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F74" w:rsidRDefault="00DB5142" w:rsidP="00F02F74">
      <w:pPr>
        <w:ind w:left="7371"/>
        <w:jc w:val="both"/>
        <w:rPr>
          <w:b/>
          <w:bCs/>
        </w:rPr>
      </w:pPr>
      <w:r w:rsidRPr="00DB5142">
        <w:rPr>
          <w:b/>
          <w:bCs/>
        </w:rPr>
        <w:t>Projekt</w:t>
      </w:r>
      <w:r w:rsidR="00F02F74">
        <w:rPr>
          <w:b/>
          <w:bCs/>
        </w:rPr>
        <w:t>o</w:t>
      </w:r>
    </w:p>
    <w:p w:rsidR="00F02F74" w:rsidRPr="00DB5142" w:rsidRDefault="00F02F74" w:rsidP="00F02F74">
      <w:pPr>
        <w:ind w:left="7371"/>
        <w:jc w:val="both"/>
        <w:rPr>
          <w:b/>
          <w:bCs/>
        </w:rPr>
      </w:pPr>
      <w:r>
        <w:rPr>
          <w:b/>
          <w:bCs/>
        </w:rPr>
        <w:t>lyginamasis variantas</w:t>
      </w:r>
    </w:p>
    <w:p w:rsidR="00DB5142" w:rsidRDefault="00DB5142" w:rsidP="003D356A"/>
    <w:p w:rsidR="00DB5142" w:rsidRDefault="003D356A" w:rsidP="00DB5142">
      <w:pPr>
        <w:rPr>
          <w:b/>
          <w:bCs/>
          <w:caps/>
        </w:rPr>
      </w:pPr>
      <w:r w:rsidRPr="00DB5142">
        <w:rPr>
          <w:b/>
          <w:bCs/>
          <w:caps/>
        </w:rPr>
        <w:t>Lietuvos respublikos</w:t>
      </w:r>
    </w:p>
    <w:p w:rsidR="00DB5142" w:rsidRDefault="003D356A" w:rsidP="00DB5142">
      <w:pPr>
        <w:rPr>
          <w:b/>
          <w:bCs/>
          <w:caps/>
        </w:rPr>
      </w:pPr>
      <w:r w:rsidRPr="00DB5142">
        <w:rPr>
          <w:b/>
          <w:bCs/>
          <w:caps/>
        </w:rPr>
        <w:t>civilinio proceso kodekso</w:t>
      </w:r>
      <w:r w:rsidR="00DB5142">
        <w:rPr>
          <w:b/>
          <w:bCs/>
          <w:caps/>
        </w:rPr>
        <w:t xml:space="preserve"> </w:t>
      </w:r>
      <w:r w:rsidR="00DB5142" w:rsidRPr="00DB5142">
        <w:rPr>
          <w:b/>
          <w:bCs/>
          <w:caps/>
        </w:rPr>
        <w:t xml:space="preserve">145 ir </w:t>
      </w:r>
      <w:r w:rsidR="0013244C">
        <w:rPr>
          <w:b/>
          <w:bCs/>
          <w:caps/>
        </w:rPr>
        <w:t>668</w:t>
      </w:r>
      <w:r w:rsidR="00DB5142" w:rsidRPr="00DB5142">
        <w:rPr>
          <w:b/>
          <w:bCs/>
          <w:caps/>
        </w:rPr>
        <w:t xml:space="preserve"> straipsnių pakeitimo</w:t>
      </w:r>
    </w:p>
    <w:p w:rsidR="00E90B33" w:rsidRPr="00DB5142" w:rsidRDefault="00DB5142" w:rsidP="00DB5142">
      <w:pPr>
        <w:rPr>
          <w:b/>
          <w:bCs/>
          <w:caps/>
        </w:rPr>
      </w:pPr>
      <w:r w:rsidRPr="00DB5142">
        <w:rPr>
          <w:b/>
          <w:bCs/>
          <w:caps/>
        </w:rPr>
        <w:t>įstatymas</w:t>
      </w:r>
    </w:p>
    <w:p w:rsidR="00DB5142" w:rsidRDefault="00DB5142" w:rsidP="003D356A"/>
    <w:p w:rsidR="00DB5142" w:rsidRDefault="00DB5142" w:rsidP="00DB5142">
      <w:pPr>
        <w:jc w:val="both"/>
      </w:pPr>
    </w:p>
    <w:p w:rsidR="00DB5142" w:rsidRPr="00DB5142" w:rsidRDefault="00DB5142" w:rsidP="00DB5142">
      <w:pPr>
        <w:ind w:firstLine="709"/>
        <w:jc w:val="both"/>
        <w:rPr>
          <w:b/>
          <w:bCs/>
        </w:rPr>
      </w:pPr>
      <w:r w:rsidRPr="00DB5142">
        <w:rPr>
          <w:b/>
          <w:bCs/>
        </w:rPr>
        <w:t>1 straipsnis. 145 straipsnio pakeitimas</w:t>
      </w:r>
    </w:p>
    <w:p w:rsidR="00DB5142" w:rsidRDefault="00F02F74" w:rsidP="00F02F74">
      <w:pPr>
        <w:tabs>
          <w:tab w:val="left" w:pos="993"/>
        </w:tabs>
        <w:ind w:firstLine="709"/>
        <w:jc w:val="both"/>
      </w:pPr>
      <w:r>
        <w:t>Pakeisti</w:t>
      </w:r>
      <w:r w:rsidR="00DB5142">
        <w:t xml:space="preserve"> 145 straipsn</w:t>
      </w:r>
      <w:r>
        <w:t>io 6 dalį ir ją išdėstyti taip:</w:t>
      </w:r>
    </w:p>
    <w:p w:rsidR="00DB5142" w:rsidRDefault="000741FA" w:rsidP="00DB5142">
      <w:pPr>
        <w:tabs>
          <w:tab w:val="left" w:pos="993"/>
        </w:tabs>
        <w:ind w:firstLine="709"/>
        <w:jc w:val="both"/>
      </w:pPr>
      <w:r w:rsidRPr="00F02F74">
        <w:t>„</w:t>
      </w:r>
      <w:r w:rsidR="00F02F74" w:rsidRPr="00F02F74">
        <w:rPr>
          <w:color w:val="000000"/>
        </w:rPr>
        <w:t xml:space="preserve">6. </w:t>
      </w:r>
      <w:r w:rsidR="00F02F74">
        <w:rPr>
          <w:b/>
          <w:bCs/>
          <w:color w:val="000000"/>
        </w:rPr>
        <w:t xml:space="preserve">Taikant laikinąsias apsaugos priemones draudžiama areštuoti lėšas, nurodytas šio Kodekso </w:t>
      </w:r>
      <w:r w:rsidR="0013244C">
        <w:rPr>
          <w:b/>
          <w:bCs/>
          <w:color w:val="000000"/>
        </w:rPr>
        <w:t>668 ir 739</w:t>
      </w:r>
      <w:r w:rsidR="00F02F74">
        <w:rPr>
          <w:b/>
          <w:bCs/>
          <w:color w:val="000000"/>
        </w:rPr>
        <w:t xml:space="preserve"> straipsn</w:t>
      </w:r>
      <w:r w:rsidR="0013244C">
        <w:rPr>
          <w:b/>
          <w:bCs/>
          <w:color w:val="000000"/>
        </w:rPr>
        <w:t>iuose</w:t>
      </w:r>
      <w:r w:rsidR="00F02F74">
        <w:rPr>
          <w:b/>
          <w:bCs/>
          <w:color w:val="000000"/>
        </w:rPr>
        <w:t xml:space="preserve">. </w:t>
      </w:r>
      <w:r w:rsidR="00F02F74" w:rsidRPr="00F02F74">
        <w:rPr>
          <w:color w:val="000000"/>
        </w:rPr>
        <w:t>Areštavus lėšas, esančias kredito,</w:t>
      </w:r>
      <w:r w:rsidR="00F02F74" w:rsidRPr="00F02F74">
        <w:rPr>
          <w:b/>
          <w:bCs/>
          <w:color w:val="000000"/>
        </w:rPr>
        <w:t xml:space="preserve"> </w:t>
      </w:r>
      <w:r w:rsidR="00F02F74" w:rsidRPr="00F02F74">
        <w:rPr>
          <w:color w:val="000000"/>
        </w:rPr>
        <w:t>mokėjimo ir (ar) elektroninių pinigų įstaigų sąskaitose, leidžiama su jomis atlikti tik tas operacijas, kurios nurodytos teismo nutartyje. Teismas, leisdamas atlikti tam tikras operacijas, nurodo antstoliui nustatyti konkrečią lėšų sumą, kuri per vieną kalendorinį mėnesį gali būti panaudota operacijoms atlikti.</w:t>
      </w:r>
      <w:r w:rsidR="00F02F74">
        <w:t>“</w:t>
      </w:r>
    </w:p>
    <w:p w:rsidR="00F02F74" w:rsidRDefault="00F02F74" w:rsidP="00DB5142">
      <w:pPr>
        <w:tabs>
          <w:tab w:val="left" w:pos="993"/>
        </w:tabs>
        <w:ind w:firstLine="709"/>
        <w:jc w:val="both"/>
      </w:pPr>
    </w:p>
    <w:p w:rsidR="00F02F74" w:rsidRPr="004B3465" w:rsidRDefault="00F02F74" w:rsidP="00DB5142">
      <w:pPr>
        <w:tabs>
          <w:tab w:val="left" w:pos="993"/>
        </w:tabs>
        <w:ind w:firstLine="709"/>
        <w:jc w:val="both"/>
        <w:rPr>
          <w:b/>
          <w:bCs/>
        </w:rPr>
      </w:pPr>
      <w:r w:rsidRPr="004B3465">
        <w:rPr>
          <w:b/>
          <w:bCs/>
        </w:rPr>
        <w:t xml:space="preserve">2 straipsnis. </w:t>
      </w:r>
      <w:r w:rsidR="0013244C">
        <w:rPr>
          <w:b/>
          <w:bCs/>
        </w:rPr>
        <w:t>668</w:t>
      </w:r>
      <w:r w:rsidRPr="004B3465">
        <w:rPr>
          <w:b/>
          <w:bCs/>
        </w:rPr>
        <w:t xml:space="preserve"> straipsnio pakeitimas</w:t>
      </w:r>
    </w:p>
    <w:p w:rsidR="00F02F74" w:rsidRDefault="00F02F74" w:rsidP="00DB5142">
      <w:pPr>
        <w:tabs>
          <w:tab w:val="left" w:pos="993"/>
        </w:tabs>
        <w:ind w:firstLine="709"/>
        <w:jc w:val="both"/>
      </w:pPr>
      <w:r>
        <w:t xml:space="preserve">Papildyti </w:t>
      </w:r>
      <w:r w:rsidR="0013244C">
        <w:t>668</w:t>
      </w:r>
      <w:r>
        <w:t xml:space="preserve"> straipsnį </w:t>
      </w:r>
      <w:r w:rsidR="0013244C">
        <w:t>4</w:t>
      </w:r>
      <w:r>
        <w:t xml:space="preserve"> </w:t>
      </w:r>
      <w:r w:rsidR="0013244C">
        <w:t>dalimi</w:t>
      </w:r>
      <w:r>
        <w:t>:</w:t>
      </w:r>
    </w:p>
    <w:p w:rsidR="00F02F74" w:rsidRPr="008537C7" w:rsidRDefault="00F02F74" w:rsidP="00DB5142">
      <w:pPr>
        <w:tabs>
          <w:tab w:val="left" w:pos="993"/>
        </w:tabs>
        <w:ind w:firstLine="709"/>
        <w:jc w:val="both"/>
      </w:pPr>
      <w:r w:rsidRPr="0013244C">
        <w:t>„</w:t>
      </w:r>
      <w:r w:rsidR="0013244C" w:rsidRPr="0013244C">
        <w:rPr>
          <w:b/>
          <w:bCs/>
        </w:rPr>
        <w:t xml:space="preserve">4. </w:t>
      </w:r>
      <w:r w:rsidR="00CD2062">
        <w:rPr>
          <w:b/>
          <w:bCs/>
          <w:color w:val="000000"/>
        </w:rPr>
        <w:t>Išieškojimas negali būti nukreipiamas</w:t>
      </w:r>
      <w:r w:rsidR="0013244C" w:rsidRPr="0013244C">
        <w:rPr>
          <w:b/>
          <w:bCs/>
          <w:color w:val="000000"/>
        </w:rPr>
        <w:t xml:space="preserve"> </w:t>
      </w:r>
      <w:r w:rsidR="00CD2062">
        <w:rPr>
          <w:b/>
          <w:bCs/>
          <w:color w:val="000000"/>
        </w:rPr>
        <w:t xml:space="preserve">į </w:t>
      </w:r>
      <w:r w:rsidR="0013244C">
        <w:rPr>
          <w:b/>
          <w:bCs/>
          <w:color w:val="000000"/>
        </w:rPr>
        <w:t>pinigin</w:t>
      </w:r>
      <w:r w:rsidR="00CD2062">
        <w:rPr>
          <w:b/>
          <w:bCs/>
          <w:color w:val="000000"/>
        </w:rPr>
        <w:t>es</w:t>
      </w:r>
      <w:r w:rsidR="0013244C">
        <w:rPr>
          <w:b/>
          <w:bCs/>
          <w:color w:val="000000"/>
        </w:rPr>
        <w:t xml:space="preserve"> </w:t>
      </w:r>
      <w:r w:rsidR="00CD2062">
        <w:rPr>
          <w:b/>
          <w:bCs/>
          <w:color w:val="000000"/>
        </w:rPr>
        <w:t>lėšas</w:t>
      </w:r>
      <w:bookmarkStart w:id="0" w:name="_GoBack"/>
      <w:bookmarkEnd w:id="0"/>
      <w:r w:rsidR="0013244C" w:rsidRPr="0013244C">
        <w:rPr>
          <w:b/>
          <w:bCs/>
          <w:color w:val="000000"/>
        </w:rPr>
        <w:t>, kurios priklauso skolininkui kaip</w:t>
      </w:r>
      <w:r w:rsidR="00375A3F" w:rsidRPr="0013244C">
        <w:rPr>
          <w:b/>
          <w:bCs/>
        </w:rPr>
        <w:t xml:space="preserve"> </w:t>
      </w:r>
      <w:r w:rsidR="008537C7" w:rsidRPr="0013244C">
        <w:rPr>
          <w:b/>
          <w:bCs/>
        </w:rPr>
        <w:t>valstybės ar savivaldybių</w:t>
      </w:r>
      <w:r w:rsidR="008537C7" w:rsidRPr="008537C7">
        <w:rPr>
          <w:b/>
          <w:bCs/>
        </w:rPr>
        <w:t xml:space="preserve"> parama ir kitos išmokos ar kompensacijos, skiriamos dėl ekstremaliosios situacijos ar karantino</w:t>
      </w:r>
      <w:r w:rsidR="00565AD6" w:rsidRPr="008537C7">
        <w:rPr>
          <w:b/>
          <w:bCs/>
        </w:rPr>
        <w:t>.</w:t>
      </w:r>
      <w:r w:rsidR="00565AD6" w:rsidRPr="008537C7">
        <w:t>“</w:t>
      </w:r>
    </w:p>
    <w:p w:rsidR="00565AD6" w:rsidRDefault="00565AD6" w:rsidP="00DB5142">
      <w:pPr>
        <w:tabs>
          <w:tab w:val="left" w:pos="993"/>
        </w:tabs>
        <w:ind w:firstLine="709"/>
        <w:jc w:val="both"/>
      </w:pPr>
    </w:p>
    <w:p w:rsidR="00D36552" w:rsidRDefault="00D36552" w:rsidP="0056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left"/>
        <w:rPr>
          <w:rFonts w:eastAsia="Times New Roman" w:cs="Courier New"/>
          <w:i/>
          <w:lang w:eastAsia="lt-LT"/>
        </w:rPr>
      </w:pPr>
    </w:p>
    <w:p w:rsidR="00565AD6" w:rsidRPr="00565AD6" w:rsidRDefault="00565AD6" w:rsidP="0056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left"/>
        <w:rPr>
          <w:rFonts w:eastAsia="Times New Roman" w:cs="Courier New"/>
          <w:i/>
          <w:lang w:eastAsia="lt-LT"/>
        </w:rPr>
      </w:pPr>
      <w:r w:rsidRPr="00565AD6">
        <w:rPr>
          <w:rFonts w:eastAsia="Times New Roman" w:cs="Courier New"/>
          <w:i/>
          <w:lang w:eastAsia="lt-LT"/>
        </w:rPr>
        <w:t>Skelbiu šį Lietuvos Respublikos Seimo priimtą įstatymą.</w:t>
      </w:r>
    </w:p>
    <w:p w:rsidR="00565AD6" w:rsidRDefault="00565AD6" w:rsidP="00565AD6">
      <w:pPr>
        <w:jc w:val="left"/>
        <w:rPr>
          <w:rFonts w:eastAsia="Times New Roman"/>
        </w:rPr>
      </w:pPr>
    </w:p>
    <w:p w:rsidR="00B75F3F" w:rsidRPr="00565AD6" w:rsidRDefault="00B75F3F" w:rsidP="00565AD6">
      <w:pPr>
        <w:jc w:val="left"/>
        <w:rPr>
          <w:rFonts w:eastAsia="Times New Roman"/>
        </w:rPr>
      </w:pPr>
    </w:p>
    <w:p w:rsidR="00565AD6" w:rsidRPr="00565AD6" w:rsidRDefault="00565AD6" w:rsidP="00565AD6">
      <w:pPr>
        <w:jc w:val="left"/>
        <w:rPr>
          <w:rFonts w:eastAsia="Times New Roman"/>
        </w:rPr>
      </w:pPr>
      <w:r w:rsidRPr="00565AD6">
        <w:rPr>
          <w:rFonts w:eastAsia="Times New Roman"/>
        </w:rPr>
        <w:t>Respublikos Prezidentas</w:t>
      </w:r>
    </w:p>
    <w:p w:rsidR="00565AD6" w:rsidRPr="00F02F74" w:rsidRDefault="00565AD6" w:rsidP="00DB5142">
      <w:pPr>
        <w:tabs>
          <w:tab w:val="left" w:pos="993"/>
        </w:tabs>
        <w:ind w:firstLine="709"/>
        <w:jc w:val="both"/>
      </w:pPr>
    </w:p>
    <w:sectPr w:rsidR="00565AD6" w:rsidRPr="00F02F74" w:rsidSect="003D356A">
      <w:pgSz w:w="11907" w:h="16840" w:code="9"/>
      <w:pgMar w:top="1134" w:right="567" w:bottom="1134" w:left="1701" w:header="1134" w:footer="113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A3D9D"/>
    <w:multiLevelType w:val="hybridMultilevel"/>
    <w:tmpl w:val="9C084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6A"/>
    <w:rsid w:val="000741FA"/>
    <w:rsid w:val="0013244C"/>
    <w:rsid w:val="00375A3F"/>
    <w:rsid w:val="003D356A"/>
    <w:rsid w:val="004A1E9B"/>
    <w:rsid w:val="004B3465"/>
    <w:rsid w:val="00565AD6"/>
    <w:rsid w:val="008537C7"/>
    <w:rsid w:val="00903040"/>
    <w:rsid w:val="00B75F3F"/>
    <w:rsid w:val="00CD2062"/>
    <w:rsid w:val="00D02024"/>
    <w:rsid w:val="00D36552"/>
    <w:rsid w:val="00DB5142"/>
    <w:rsid w:val="00E55DCF"/>
    <w:rsid w:val="00E90B33"/>
    <w:rsid w:val="00F02F74"/>
    <w:rsid w:val="00F82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315C"/>
  <w15:chartTrackingRefBased/>
  <w15:docId w15:val="{28DCB799-42A9-4163-8E84-8B940972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5142"/>
    <w:pPr>
      <w:ind w:left="720"/>
      <w:contextualSpacing/>
    </w:pPr>
  </w:style>
  <w:style w:type="paragraph" w:styleId="Debesliotekstas">
    <w:name w:val="Balloon Text"/>
    <w:basedOn w:val="prastasis"/>
    <w:link w:val="DebesliotekstasDiagrama"/>
    <w:uiPriority w:val="99"/>
    <w:semiHidden/>
    <w:unhideWhenUsed/>
    <w:rsid w:val="00565A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2020-04-20T11:58:00Z</dcterms:created>
  <dc:creator>Martynas Remeikis</dc:creator>
  <cp:lastModifiedBy>Martynas Remeikis</cp:lastModifiedBy>
  <dcterms:modified xsi:type="dcterms:W3CDTF">2020-04-20T11:58:00Z</dcterms:modified>
  <cp:revision>2</cp:revision>
</cp:coreProperties>
</file>