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A96A7" w14:textId="77777777" w:rsidR="002C4FAB" w:rsidRPr="00FA57EE" w:rsidRDefault="002C4FAB" w:rsidP="002C4FAB">
      <w:pPr>
        <w:ind w:left="4536"/>
        <w:rPr>
          <w:caps/>
          <w:szCs w:val="24"/>
        </w:rPr>
      </w:pPr>
      <w:r w:rsidRPr="00FA57EE">
        <w:rPr>
          <w:caps/>
          <w:szCs w:val="24"/>
        </w:rPr>
        <w:t>Patvirtinta</w:t>
      </w:r>
    </w:p>
    <w:p w14:paraId="36F27835" w14:textId="77777777" w:rsidR="002C4FAB" w:rsidRPr="00FA57EE" w:rsidRDefault="002C4FAB" w:rsidP="002C4FAB">
      <w:pPr>
        <w:pStyle w:val="Pagrindiniotekstotrauka"/>
        <w:spacing w:before="0"/>
        <w:jc w:val="left"/>
        <w:rPr>
          <w:szCs w:val="24"/>
        </w:rPr>
      </w:pPr>
      <w:r w:rsidRPr="00FA57EE">
        <w:rPr>
          <w:szCs w:val="24"/>
        </w:rPr>
        <w:t>Lietuvos Respublikos Vyriausybės</w:t>
      </w:r>
      <w:r w:rsidRPr="00FA57EE">
        <w:rPr>
          <w:szCs w:val="24"/>
        </w:rPr>
        <w:br/>
        <w:t xml:space="preserve">2019  m.                      d. nutarimu Nr. </w:t>
      </w:r>
    </w:p>
    <w:p w14:paraId="0EFA668B" w14:textId="77777777" w:rsidR="002C4FAB" w:rsidRPr="00FA57EE" w:rsidRDefault="002C4FAB" w:rsidP="002C4FAB">
      <w:pPr>
        <w:jc w:val="center"/>
        <w:rPr>
          <w:szCs w:val="24"/>
        </w:rPr>
      </w:pPr>
    </w:p>
    <w:p w14:paraId="373C9B71" w14:textId="77777777" w:rsidR="002C4FAB" w:rsidRPr="00FA57EE" w:rsidRDefault="002C4FAB" w:rsidP="002C4FAB">
      <w:pPr>
        <w:jc w:val="center"/>
        <w:rPr>
          <w:szCs w:val="24"/>
        </w:rPr>
      </w:pPr>
    </w:p>
    <w:p w14:paraId="2B2419B1" w14:textId="77777777" w:rsidR="002C4FAB" w:rsidRPr="00FA57EE" w:rsidRDefault="002C4FAB" w:rsidP="002C4FAB">
      <w:pPr>
        <w:jc w:val="center"/>
        <w:rPr>
          <w:szCs w:val="24"/>
        </w:rPr>
      </w:pPr>
      <w:r w:rsidRPr="00FA57EE">
        <w:rPr>
          <w:b/>
          <w:szCs w:val="24"/>
        </w:rPr>
        <w:t>LIETUVOS KVALIFIKACIJŲ SANDAROS APRAŠAS</w:t>
      </w:r>
    </w:p>
    <w:p w14:paraId="22FA5466" w14:textId="77777777" w:rsidR="002C4FAB" w:rsidRPr="00FA57EE" w:rsidRDefault="002C4FAB" w:rsidP="002C4FAB">
      <w:pPr>
        <w:ind w:firstLine="720"/>
        <w:jc w:val="center"/>
        <w:rPr>
          <w:szCs w:val="24"/>
        </w:rPr>
      </w:pPr>
    </w:p>
    <w:p w14:paraId="78849043" w14:textId="77777777" w:rsidR="002C4FAB" w:rsidRPr="00FA57EE" w:rsidRDefault="002C4FAB" w:rsidP="002C4FAB">
      <w:pPr>
        <w:tabs>
          <w:tab w:val="left" w:pos="3240"/>
        </w:tabs>
        <w:jc w:val="center"/>
        <w:rPr>
          <w:b/>
          <w:szCs w:val="24"/>
        </w:rPr>
      </w:pPr>
      <w:r w:rsidRPr="00FA57EE">
        <w:rPr>
          <w:b/>
          <w:szCs w:val="24"/>
        </w:rPr>
        <w:t>I SKYRIUS</w:t>
      </w:r>
    </w:p>
    <w:p w14:paraId="109F57EC" w14:textId="77777777" w:rsidR="002C4FAB" w:rsidRPr="00FA57EE" w:rsidRDefault="002C4FAB" w:rsidP="002C4FAB">
      <w:pPr>
        <w:tabs>
          <w:tab w:val="left" w:pos="3240"/>
        </w:tabs>
        <w:jc w:val="center"/>
        <w:rPr>
          <w:b/>
          <w:szCs w:val="24"/>
        </w:rPr>
      </w:pPr>
      <w:r w:rsidRPr="00FA57EE">
        <w:rPr>
          <w:b/>
          <w:szCs w:val="24"/>
        </w:rPr>
        <w:t>BENDROSIOS NUOSTATOS</w:t>
      </w:r>
    </w:p>
    <w:p w14:paraId="4BFCBCB2" w14:textId="77777777" w:rsidR="002C4FAB" w:rsidRPr="00FA57EE" w:rsidRDefault="002C4FAB" w:rsidP="002C4FAB">
      <w:pPr>
        <w:tabs>
          <w:tab w:val="num" w:pos="1620"/>
        </w:tabs>
        <w:ind w:firstLine="720"/>
        <w:jc w:val="center"/>
        <w:rPr>
          <w:szCs w:val="24"/>
        </w:rPr>
      </w:pPr>
    </w:p>
    <w:p w14:paraId="0D0E6900" w14:textId="0A6C50E5" w:rsidR="000704B2" w:rsidRPr="00420785" w:rsidRDefault="002C4FAB" w:rsidP="004E57B8">
      <w:pPr>
        <w:pStyle w:val="Sraopastraipa"/>
        <w:numPr>
          <w:ilvl w:val="0"/>
          <w:numId w:val="1"/>
        </w:numPr>
        <w:tabs>
          <w:tab w:val="left" w:pos="993"/>
          <w:tab w:val="num" w:pos="1620"/>
        </w:tabs>
        <w:ind w:left="0" w:firstLine="709"/>
        <w:jc w:val="both"/>
      </w:pPr>
      <w:r w:rsidRPr="00FA57EE">
        <w:t xml:space="preserve">Lietuvos kvalifikacijų sandaros aprašas </w:t>
      </w:r>
      <w:r w:rsidR="006B55C3" w:rsidRPr="00FA57EE">
        <w:t>(toliau –</w:t>
      </w:r>
      <w:r w:rsidR="006B55C3">
        <w:t xml:space="preserve"> </w:t>
      </w:r>
      <w:r w:rsidR="006B55C3" w:rsidRPr="00FA57EE">
        <w:t xml:space="preserve">Aprašas) nustato Lietuvos </w:t>
      </w:r>
      <w:r w:rsidR="00080C5F" w:rsidRPr="00FA57EE">
        <w:t>Respubliko</w:t>
      </w:r>
      <w:r w:rsidR="00080C5F">
        <w:t>s</w:t>
      </w:r>
      <w:r w:rsidR="00080C5F" w:rsidRPr="00FA57EE">
        <w:t xml:space="preserve"> </w:t>
      </w:r>
      <w:r w:rsidR="006B55C3" w:rsidRPr="00FA57EE">
        <w:t xml:space="preserve">kvalifikacijų, grindžiamų asmens veiklai reikalingomis kompetencijomis, sistemą. </w:t>
      </w:r>
    </w:p>
    <w:p w14:paraId="78D7B4FD" w14:textId="1B2CB600" w:rsidR="008F6BD8" w:rsidRPr="008F6BD8" w:rsidRDefault="006B55C3" w:rsidP="004E57B8">
      <w:pPr>
        <w:pStyle w:val="Sraopastraipa"/>
        <w:numPr>
          <w:ilvl w:val="0"/>
          <w:numId w:val="1"/>
        </w:numPr>
        <w:tabs>
          <w:tab w:val="left" w:pos="993"/>
          <w:tab w:val="num" w:pos="1620"/>
        </w:tabs>
        <w:ind w:left="0" w:firstLine="709"/>
        <w:jc w:val="both"/>
      </w:pPr>
      <w:r w:rsidRPr="00420785">
        <w:rPr>
          <w:color w:val="000000"/>
        </w:rPr>
        <w:t xml:space="preserve">Lietuvos kvalifikacijų sandara atitinka </w:t>
      </w:r>
      <w:r w:rsidRPr="00420785">
        <w:rPr>
          <w:noProof/>
          <w:color w:val="000000"/>
        </w:rPr>
        <w:t xml:space="preserve">Europos Parlamento ir Tarybos 2017 m. gegužės 22 d. Rekomendaciją dėl Europos mokymosi visą gyvenimą kvalifikacijų sandaros, kuria panaikinama 2008 m. balandžio 23 d. Europos Parlamento ir Tarybos rekomendacija dėl Europos mokymosi visą gyvenimą kvalifikacijų sąrangos kūrimo (OL 2017 C189, </w:t>
      </w:r>
      <w:r w:rsidRPr="006B55C3">
        <w:t>p. 15</w:t>
      </w:r>
      <w:r w:rsidRPr="00420785">
        <w:rPr>
          <w:noProof/>
          <w:color w:val="000000"/>
        </w:rPr>
        <w:t xml:space="preserve">) ir joje </w:t>
      </w:r>
      <w:r w:rsidRPr="00420785">
        <w:rPr>
          <w:color w:val="000000"/>
        </w:rPr>
        <w:t xml:space="preserve">nustatytus 8 kvalifikacijų </w:t>
      </w:r>
      <w:r w:rsidR="00080C5F" w:rsidRPr="00420785">
        <w:rPr>
          <w:color w:val="000000"/>
        </w:rPr>
        <w:t xml:space="preserve">sandaros </w:t>
      </w:r>
      <w:r w:rsidRPr="00420785">
        <w:rPr>
          <w:color w:val="000000"/>
        </w:rPr>
        <w:t xml:space="preserve">lygius, </w:t>
      </w:r>
      <w:r w:rsidRPr="006B55C3">
        <w:t>Europos aukštojo mokslo erdvės kvalifikacijų sandarą, kuriai pritarta 2005 m.</w:t>
      </w:r>
      <w:r w:rsidR="00671588">
        <w:t xml:space="preserve"> gegužės 19-20 d. Europos aukštojo mokslo ministrų konferencijos</w:t>
      </w:r>
      <w:r w:rsidRPr="006B55C3">
        <w:t xml:space="preserve"> Bergeno komunikatu ir 2018 m.</w:t>
      </w:r>
      <w:r w:rsidR="00671588">
        <w:t xml:space="preserve"> gegužės 25 d. Europos aukštojo mokslo ministrų konferencijos</w:t>
      </w:r>
      <w:r w:rsidRPr="006B55C3">
        <w:t xml:space="preserve"> Paryžiaus komunikatu</w:t>
      </w:r>
      <w:r w:rsidR="002C4FAB" w:rsidRPr="00420785">
        <w:rPr>
          <w:color w:val="000000"/>
        </w:rPr>
        <w:t xml:space="preserve">. </w:t>
      </w:r>
    </w:p>
    <w:p w14:paraId="07E05885" w14:textId="3EE43238" w:rsidR="000704B2" w:rsidRDefault="000704B2" w:rsidP="004E57B8">
      <w:pPr>
        <w:pStyle w:val="Sraopastraipa"/>
        <w:numPr>
          <w:ilvl w:val="0"/>
          <w:numId w:val="1"/>
        </w:numPr>
        <w:tabs>
          <w:tab w:val="left" w:pos="993"/>
          <w:tab w:val="num" w:pos="1620"/>
        </w:tabs>
        <w:ind w:left="0" w:firstLine="709"/>
        <w:jc w:val="both"/>
      </w:pPr>
      <w:r w:rsidRPr="000704B2">
        <w:t>Aprašo</w:t>
      </w:r>
      <w:r>
        <w:t xml:space="preserve"> nuostatos</w:t>
      </w:r>
      <w:r w:rsidRPr="000704B2">
        <w:t xml:space="preserve"> taikom</w:t>
      </w:r>
      <w:r w:rsidR="008F6BD8">
        <w:t>o</w:t>
      </w:r>
      <w:r w:rsidRPr="000704B2">
        <w:t xml:space="preserve">s: </w:t>
      </w:r>
    </w:p>
    <w:p w14:paraId="4CC7EB05" w14:textId="77777777" w:rsidR="000760F9" w:rsidRDefault="000704B2" w:rsidP="004E57B8">
      <w:pPr>
        <w:tabs>
          <w:tab w:val="left" w:pos="900"/>
          <w:tab w:val="left" w:pos="1080"/>
        </w:tabs>
        <w:ind w:firstLine="709"/>
        <w:jc w:val="both"/>
      </w:pPr>
      <w:r>
        <w:t>3.1</w:t>
      </w:r>
      <w:r w:rsidRPr="000704B2">
        <w:t xml:space="preserve"> tvarkant Studijų, mokymo programų ir kvalifikacijų registrą, kitus valstybinius ir žinybinius registrus, valstybines informacines sistemas; </w:t>
      </w:r>
    </w:p>
    <w:p w14:paraId="6401AF3B" w14:textId="77777777" w:rsidR="000760F9" w:rsidRDefault="000704B2" w:rsidP="004E57B8">
      <w:pPr>
        <w:tabs>
          <w:tab w:val="left" w:pos="900"/>
          <w:tab w:val="left" w:pos="1080"/>
        </w:tabs>
        <w:ind w:firstLine="709"/>
        <w:jc w:val="both"/>
      </w:pPr>
      <w:r>
        <w:t>3</w:t>
      </w:r>
      <w:r w:rsidRPr="000704B2">
        <w:t xml:space="preserve">.2. tvirtinant profesinius standartus ir studijų krypčių aprašus; </w:t>
      </w:r>
    </w:p>
    <w:p w14:paraId="68280D99" w14:textId="2E328AC0" w:rsidR="000704B2" w:rsidRPr="000704B2" w:rsidRDefault="000704B2" w:rsidP="004E57B8">
      <w:pPr>
        <w:tabs>
          <w:tab w:val="left" w:pos="900"/>
          <w:tab w:val="left" w:pos="1080"/>
        </w:tabs>
        <w:ind w:firstLine="709"/>
        <w:jc w:val="both"/>
      </w:pPr>
      <w:r>
        <w:t>3.</w:t>
      </w:r>
      <w:r w:rsidRPr="000704B2">
        <w:t>3. vykdant profesinio mokymo ar studijų</w:t>
      </w:r>
      <w:r w:rsidRPr="000760F9">
        <w:rPr>
          <w:b/>
        </w:rPr>
        <w:t xml:space="preserve"> </w:t>
      </w:r>
      <w:r w:rsidRPr="000704B2">
        <w:t xml:space="preserve">programas, formuluojant ugdymo(si) pagal bendrojo ugdymo programas rezultatus; </w:t>
      </w:r>
    </w:p>
    <w:p w14:paraId="03C42736" w14:textId="77777777" w:rsidR="000704B2" w:rsidRDefault="000704B2" w:rsidP="004E57B8">
      <w:pPr>
        <w:ind w:firstLine="709"/>
        <w:jc w:val="both"/>
      </w:pPr>
      <w:r>
        <w:t>3.</w:t>
      </w:r>
      <w:r w:rsidRPr="000704B2">
        <w:t xml:space="preserve">4. vertinant formaliuoju, neformaliuoju ar savišvietos būdu įgytas kompetencijas (arba jų dalį), suteikiant ir pripažįstant kvalifikaciją; </w:t>
      </w:r>
    </w:p>
    <w:p w14:paraId="53D0F3F9" w14:textId="3E3BECBB" w:rsidR="000704B2" w:rsidRPr="000704B2" w:rsidRDefault="000704B2" w:rsidP="004E57B8">
      <w:pPr>
        <w:ind w:firstLine="709"/>
        <w:jc w:val="both"/>
      </w:pPr>
      <w:r>
        <w:t>3.5</w:t>
      </w:r>
      <w:r w:rsidRPr="000704B2">
        <w:t>. vertina</w:t>
      </w:r>
      <w:r w:rsidR="008F6BD8">
        <w:t>nt</w:t>
      </w:r>
      <w:r w:rsidRPr="000704B2">
        <w:t xml:space="preserve"> ir pripažįsta</w:t>
      </w:r>
      <w:r w:rsidR="008F6BD8">
        <w:t>nt</w:t>
      </w:r>
      <w:r w:rsidRPr="000704B2">
        <w:t xml:space="preserve"> įgytas pagal užsienio valstybių ir tarptautinių organizacijų švietimo programas kvalifikacijas;</w:t>
      </w:r>
    </w:p>
    <w:p w14:paraId="122C7ABD" w14:textId="378766B5" w:rsidR="000704B2" w:rsidRPr="000704B2" w:rsidRDefault="000704B2" w:rsidP="004E57B8">
      <w:pPr>
        <w:tabs>
          <w:tab w:val="left" w:pos="900"/>
          <w:tab w:val="left" w:pos="1080"/>
        </w:tabs>
        <w:ind w:firstLine="709"/>
        <w:jc w:val="both"/>
      </w:pPr>
      <w:r>
        <w:t>3.6</w:t>
      </w:r>
      <w:r w:rsidRPr="000704B2">
        <w:t>. asmenims išduodant įgytą kvalifikaciją liudijančius dokumentus ir juose nurodant suteiktos kvalifikacijos lygį.</w:t>
      </w:r>
    </w:p>
    <w:p w14:paraId="347433A2" w14:textId="5CB9F49C" w:rsidR="002C4FAB" w:rsidRPr="00E969EC" w:rsidRDefault="000704B2" w:rsidP="004E57B8">
      <w:pPr>
        <w:ind w:firstLine="709"/>
        <w:jc w:val="both"/>
        <w:rPr>
          <w:b/>
          <w:szCs w:val="24"/>
        </w:rPr>
      </w:pPr>
      <w:r>
        <w:rPr>
          <w:szCs w:val="24"/>
        </w:rPr>
        <w:t>4</w:t>
      </w:r>
      <w:r w:rsidR="002C4FAB" w:rsidRPr="00E969EC">
        <w:rPr>
          <w:szCs w:val="24"/>
        </w:rPr>
        <w:t>. Apraše vartojamos sąvokos apibrėžtos Lietuvos Respublikos švietimo įstatyme, Lietuvos Respublikos mokslo ir studijų įstatyme, Lietuvos Respublikos profesinio mokymo įstatyme</w:t>
      </w:r>
      <w:r w:rsidR="007C3CC0">
        <w:rPr>
          <w:szCs w:val="24"/>
        </w:rPr>
        <w:t>, Lietuvos Respublikos įstatyme dėl užsieniečių teisinės padėties</w:t>
      </w:r>
      <w:r w:rsidR="002C4FAB" w:rsidRPr="00E969EC">
        <w:rPr>
          <w:szCs w:val="24"/>
        </w:rPr>
        <w:t>.</w:t>
      </w:r>
    </w:p>
    <w:p w14:paraId="68EDAC55" w14:textId="77777777" w:rsidR="002C4FAB" w:rsidRPr="00E969EC" w:rsidRDefault="002C4FAB" w:rsidP="004E57B8">
      <w:pPr>
        <w:ind w:firstLine="709"/>
        <w:jc w:val="both"/>
        <w:rPr>
          <w:szCs w:val="24"/>
        </w:rPr>
      </w:pPr>
    </w:p>
    <w:p w14:paraId="00F93AF5" w14:textId="77777777" w:rsidR="002C4FAB" w:rsidRPr="00E969EC" w:rsidRDefault="002C4FAB" w:rsidP="004E57B8">
      <w:pPr>
        <w:ind w:firstLine="709"/>
        <w:jc w:val="center"/>
        <w:rPr>
          <w:b/>
          <w:szCs w:val="24"/>
        </w:rPr>
      </w:pPr>
      <w:r w:rsidRPr="00E969EC">
        <w:rPr>
          <w:b/>
          <w:szCs w:val="24"/>
        </w:rPr>
        <w:t>II SKYRIUS</w:t>
      </w:r>
    </w:p>
    <w:p w14:paraId="74578911" w14:textId="63CCAAD0" w:rsidR="002C4FAB" w:rsidRPr="00E969EC" w:rsidRDefault="002C4FAB" w:rsidP="004E57B8">
      <w:pPr>
        <w:ind w:firstLine="709"/>
        <w:jc w:val="center"/>
        <w:rPr>
          <w:b/>
          <w:szCs w:val="24"/>
        </w:rPr>
      </w:pPr>
      <w:r w:rsidRPr="00E969EC">
        <w:rPr>
          <w:b/>
          <w:szCs w:val="24"/>
        </w:rPr>
        <w:t>KVALIFIKACIJŲ</w:t>
      </w:r>
      <w:r w:rsidR="00142A26">
        <w:rPr>
          <w:b/>
          <w:szCs w:val="24"/>
        </w:rPr>
        <w:t xml:space="preserve"> </w:t>
      </w:r>
      <w:r w:rsidRPr="00E969EC">
        <w:rPr>
          <w:b/>
          <w:szCs w:val="24"/>
        </w:rPr>
        <w:t>LYGIAI</w:t>
      </w:r>
    </w:p>
    <w:p w14:paraId="5D3236A1" w14:textId="77777777" w:rsidR="002C4FAB" w:rsidRPr="00E969EC" w:rsidRDefault="002C4FAB" w:rsidP="004E57B8">
      <w:pPr>
        <w:tabs>
          <w:tab w:val="left" w:pos="1080"/>
        </w:tabs>
        <w:ind w:firstLine="709"/>
        <w:jc w:val="both"/>
        <w:rPr>
          <w:szCs w:val="24"/>
        </w:rPr>
      </w:pPr>
    </w:p>
    <w:p w14:paraId="111769DD" w14:textId="77777777" w:rsidR="004E57B8" w:rsidRDefault="000704B2" w:rsidP="004E57B8">
      <w:pPr>
        <w:tabs>
          <w:tab w:val="left" w:pos="993"/>
        </w:tabs>
        <w:ind w:firstLine="709"/>
        <w:jc w:val="both"/>
        <w:rPr>
          <w:szCs w:val="24"/>
        </w:rPr>
      </w:pPr>
      <w:r>
        <w:rPr>
          <w:szCs w:val="24"/>
        </w:rPr>
        <w:t>5</w:t>
      </w:r>
      <w:r w:rsidR="002C4FAB" w:rsidRPr="00E969EC">
        <w:rPr>
          <w:szCs w:val="24"/>
        </w:rPr>
        <w:t xml:space="preserve">. Lietuvos kvalifikacijų sandarą sudaro 8 </w:t>
      </w:r>
      <w:r w:rsidR="002C4FAB" w:rsidRPr="00B50E54">
        <w:rPr>
          <w:szCs w:val="24"/>
        </w:rPr>
        <w:t>kvalifikacijų lygiai</w:t>
      </w:r>
      <w:r w:rsidR="002C4FAB" w:rsidRPr="00E969EC">
        <w:rPr>
          <w:szCs w:val="24"/>
        </w:rPr>
        <w:t>.</w:t>
      </w:r>
    </w:p>
    <w:p w14:paraId="523A0E55" w14:textId="77777777" w:rsidR="004E57B8" w:rsidRDefault="000704B2" w:rsidP="004E57B8">
      <w:pPr>
        <w:tabs>
          <w:tab w:val="left" w:pos="993"/>
        </w:tabs>
        <w:ind w:firstLine="709"/>
        <w:jc w:val="both"/>
        <w:rPr>
          <w:szCs w:val="24"/>
        </w:rPr>
      </w:pPr>
      <w:r>
        <w:rPr>
          <w:szCs w:val="24"/>
        </w:rPr>
        <w:t xml:space="preserve">6. </w:t>
      </w:r>
      <w:r w:rsidR="002C4FAB" w:rsidRPr="00B50E54">
        <w:rPr>
          <w:szCs w:val="24"/>
        </w:rPr>
        <w:t>Kvalifikacijų lygiai</w:t>
      </w:r>
      <w:r w:rsidR="002C4FAB" w:rsidRPr="00E969EC">
        <w:rPr>
          <w:szCs w:val="24"/>
        </w:rPr>
        <w:t xml:space="preserve"> </w:t>
      </w:r>
      <w:r w:rsidR="00080C5F">
        <w:rPr>
          <w:szCs w:val="24"/>
        </w:rPr>
        <w:t>nustatomi</w:t>
      </w:r>
      <w:r w:rsidR="002C4FAB" w:rsidRPr="00E969EC">
        <w:rPr>
          <w:szCs w:val="24"/>
        </w:rPr>
        <w:t>, atsižvelgiant į kvalifikacijas</w:t>
      </w:r>
      <w:r w:rsidR="000760F9">
        <w:rPr>
          <w:szCs w:val="24"/>
        </w:rPr>
        <w:t xml:space="preserve"> </w:t>
      </w:r>
      <w:r w:rsidR="002C4FAB" w:rsidRPr="00E969EC">
        <w:rPr>
          <w:szCs w:val="24"/>
        </w:rPr>
        <w:t>pagrindžiančią kompetenciją ir kvalifikacijų lygius apibrėžiančius kriterijus:</w:t>
      </w:r>
    </w:p>
    <w:p w14:paraId="539F7545" w14:textId="4A44F364" w:rsidR="002C4FAB" w:rsidRPr="00E969EC" w:rsidRDefault="000704B2" w:rsidP="004E57B8">
      <w:pPr>
        <w:tabs>
          <w:tab w:val="left" w:pos="993"/>
        </w:tabs>
        <w:ind w:firstLine="709"/>
        <w:jc w:val="both"/>
        <w:rPr>
          <w:szCs w:val="24"/>
        </w:rPr>
      </w:pPr>
      <w:r>
        <w:rPr>
          <w:szCs w:val="24"/>
        </w:rPr>
        <w:t>6.1</w:t>
      </w:r>
      <w:r w:rsidR="000760F9">
        <w:rPr>
          <w:szCs w:val="24"/>
        </w:rPr>
        <w:t xml:space="preserve">. </w:t>
      </w:r>
      <w:r w:rsidR="002C4FAB" w:rsidRPr="00E969EC">
        <w:rPr>
          <w:szCs w:val="24"/>
        </w:rPr>
        <w:t xml:space="preserve">veiklos sudėtingumas – kvalifikacinis kriterijus, naudojamas veiklos pobūdžiui, užduočių įvairovei ir atsakomybės laipsniui apibūdinti; </w:t>
      </w:r>
    </w:p>
    <w:p w14:paraId="2762AE76" w14:textId="6FA36A51" w:rsidR="002C4FAB" w:rsidRPr="00E969EC" w:rsidRDefault="000704B2" w:rsidP="004E57B8">
      <w:pPr>
        <w:tabs>
          <w:tab w:val="left" w:pos="1080"/>
        </w:tabs>
        <w:ind w:firstLine="709"/>
        <w:contextualSpacing/>
        <w:jc w:val="both"/>
        <w:rPr>
          <w:szCs w:val="24"/>
        </w:rPr>
      </w:pPr>
      <w:r>
        <w:rPr>
          <w:szCs w:val="24"/>
        </w:rPr>
        <w:t>6.2</w:t>
      </w:r>
      <w:r w:rsidR="000760F9">
        <w:rPr>
          <w:szCs w:val="24"/>
        </w:rPr>
        <w:t>.</w:t>
      </w:r>
      <w:r w:rsidR="002C4FAB" w:rsidRPr="00E969EC">
        <w:rPr>
          <w:szCs w:val="24"/>
        </w:rPr>
        <w:t xml:space="preserve"> veiklos savarankiškumas – kvalifikacinis kriterijus, naudojamas veiklos organizavimo ir pavaldumo pobūdžio kitimui apibūdinti; </w:t>
      </w:r>
    </w:p>
    <w:p w14:paraId="0FCBA8E8" w14:textId="04318574" w:rsidR="002C4FAB" w:rsidRPr="00E969EC" w:rsidRDefault="000704B2" w:rsidP="004E57B8">
      <w:pPr>
        <w:tabs>
          <w:tab w:val="left" w:pos="1080"/>
          <w:tab w:val="num" w:pos="2160"/>
        </w:tabs>
        <w:ind w:firstLine="709"/>
        <w:contextualSpacing/>
        <w:jc w:val="both"/>
        <w:rPr>
          <w:szCs w:val="24"/>
        </w:rPr>
      </w:pPr>
      <w:r>
        <w:rPr>
          <w:szCs w:val="24"/>
        </w:rPr>
        <w:t>6.3</w:t>
      </w:r>
      <w:r w:rsidR="000760F9">
        <w:rPr>
          <w:szCs w:val="24"/>
        </w:rPr>
        <w:t>.</w:t>
      </w:r>
      <w:r w:rsidR="002C4FAB" w:rsidRPr="00E969EC">
        <w:rPr>
          <w:szCs w:val="24"/>
        </w:rPr>
        <w:t xml:space="preserve"> veiklos kintamumas – kvalifikacinis kriterijus, naudojamas veiklos technologinės ir organizacinės aplinkos kitimui apibūdinti. </w:t>
      </w:r>
    </w:p>
    <w:p w14:paraId="385A0D20" w14:textId="77777777" w:rsidR="008F6BD8" w:rsidRDefault="000704B2" w:rsidP="004E57B8">
      <w:pPr>
        <w:tabs>
          <w:tab w:val="left" w:pos="1080"/>
        </w:tabs>
        <w:ind w:firstLine="709"/>
        <w:contextualSpacing/>
        <w:jc w:val="both"/>
        <w:rPr>
          <w:szCs w:val="24"/>
        </w:rPr>
      </w:pPr>
      <w:r>
        <w:rPr>
          <w:szCs w:val="24"/>
        </w:rPr>
        <w:t>7</w:t>
      </w:r>
      <w:r w:rsidR="002C4FAB" w:rsidRPr="00E969EC">
        <w:rPr>
          <w:szCs w:val="24"/>
        </w:rPr>
        <w:t xml:space="preserve">. Kiekvienas </w:t>
      </w:r>
      <w:r w:rsidR="002C4FAB" w:rsidRPr="00B50E54">
        <w:rPr>
          <w:szCs w:val="24"/>
        </w:rPr>
        <w:t>kvalifikacijų lygis</w:t>
      </w:r>
      <w:bookmarkStart w:id="0" w:name="_GoBack"/>
      <w:bookmarkEnd w:id="0"/>
      <w:r w:rsidR="002C4FAB" w:rsidRPr="00E969EC">
        <w:rPr>
          <w:szCs w:val="24"/>
        </w:rPr>
        <w:t xml:space="preserve"> apima kvalifikacijas, skirtas panašaus sudėtingumo, savarankiškumo ir kintamumo veiklai atlikti.</w:t>
      </w:r>
    </w:p>
    <w:p w14:paraId="20998BCE" w14:textId="2D11D95B" w:rsidR="002C4FAB" w:rsidRPr="00E969EC" w:rsidRDefault="000704B2" w:rsidP="004E57B8">
      <w:pPr>
        <w:tabs>
          <w:tab w:val="left" w:pos="1080"/>
        </w:tabs>
        <w:ind w:firstLine="709"/>
        <w:contextualSpacing/>
        <w:jc w:val="both"/>
        <w:rPr>
          <w:szCs w:val="24"/>
        </w:rPr>
      </w:pPr>
      <w:r>
        <w:rPr>
          <w:szCs w:val="24"/>
        </w:rPr>
        <w:t>8</w:t>
      </w:r>
      <w:r w:rsidR="00776DAF">
        <w:rPr>
          <w:szCs w:val="24"/>
        </w:rPr>
        <w:t>.</w:t>
      </w:r>
      <w:r w:rsidR="00E969EC" w:rsidRPr="00E969EC">
        <w:rPr>
          <w:szCs w:val="24"/>
        </w:rPr>
        <w:t xml:space="preserve"> </w:t>
      </w:r>
      <w:r w:rsidR="002C4FAB" w:rsidRPr="00E969EC">
        <w:rPr>
          <w:szCs w:val="24"/>
        </w:rPr>
        <w:t xml:space="preserve">I–IV lygio kvalifikacijos </w:t>
      </w:r>
      <w:r w:rsidR="002C4FAB" w:rsidRPr="00424088">
        <w:rPr>
          <w:szCs w:val="24"/>
        </w:rPr>
        <w:t xml:space="preserve">įgyjamos baigus </w:t>
      </w:r>
      <w:r w:rsidR="00E969EC" w:rsidRPr="00424088">
        <w:rPr>
          <w:szCs w:val="24"/>
        </w:rPr>
        <w:t>profesinio mokymo ir (arba) bendrojo ugdymo programas</w:t>
      </w:r>
      <w:r w:rsidR="007E578B">
        <w:rPr>
          <w:szCs w:val="24"/>
        </w:rPr>
        <w:t>,</w:t>
      </w:r>
      <w:r w:rsidR="00E969EC" w:rsidRPr="00424088">
        <w:rPr>
          <w:szCs w:val="24"/>
        </w:rPr>
        <w:t xml:space="preserve"> </w:t>
      </w:r>
      <w:r w:rsidR="002C4FAB" w:rsidRPr="00424088">
        <w:rPr>
          <w:color w:val="000000"/>
          <w:szCs w:val="24"/>
        </w:rPr>
        <w:t xml:space="preserve">ir (arba) </w:t>
      </w:r>
      <w:r w:rsidR="002C4FAB" w:rsidRPr="00424088">
        <w:rPr>
          <w:szCs w:val="24"/>
        </w:rPr>
        <w:t>iš profesinės veiklos pati</w:t>
      </w:r>
      <w:r w:rsidR="002C4FAB" w:rsidRPr="00E969EC">
        <w:rPr>
          <w:szCs w:val="24"/>
        </w:rPr>
        <w:t>rties</w:t>
      </w:r>
      <w:r w:rsidR="007E578B">
        <w:rPr>
          <w:szCs w:val="24"/>
        </w:rPr>
        <w:t>,</w:t>
      </w:r>
      <w:r w:rsidR="002C4FAB" w:rsidRPr="00E969EC">
        <w:rPr>
          <w:szCs w:val="24"/>
        </w:rPr>
        <w:t xml:space="preserve"> ir (arba) mokantis savarankiškai</w:t>
      </w:r>
      <w:r w:rsidR="007E578B">
        <w:rPr>
          <w:szCs w:val="24"/>
        </w:rPr>
        <w:t>.</w:t>
      </w:r>
    </w:p>
    <w:p w14:paraId="3D953221" w14:textId="309590BB" w:rsidR="002C4FAB" w:rsidRPr="00E969EC" w:rsidRDefault="000704B2" w:rsidP="004E57B8">
      <w:pPr>
        <w:tabs>
          <w:tab w:val="left" w:pos="900"/>
          <w:tab w:val="left" w:pos="1260"/>
        </w:tabs>
        <w:ind w:firstLine="709"/>
        <w:contextualSpacing/>
        <w:jc w:val="both"/>
        <w:rPr>
          <w:szCs w:val="24"/>
        </w:rPr>
      </w:pPr>
      <w:r>
        <w:rPr>
          <w:szCs w:val="24"/>
        </w:rPr>
        <w:lastRenderedPageBreak/>
        <w:t>9</w:t>
      </w:r>
      <w:r w:rsidR="002C4FAB" w:rsidRPr="00E969EC">
        <w:rPr>
          <w:szCs w:val="24"/>
        </w:rPr>
        <w:t xml:space="preserve">. </w:t>
      </w:r>
      <w:r w:rsidR="002C4FAB" w:rsidRPr="00E969EC">
        <w:rPr>
          <w:color w:val="000000"/>
          <w:szCs w:val="24"/>
        </w:rPr>
        <w:t>V lygio</w:t>
      </w:r>
      <w:r w:rsidR="002C4FAB" w:rsidRPr="00E969EC">
        <w:rPr>
          <w:szCs w:val="24"/>
        </w:rPr>
        <w:t xml:space="preserve"> kvalifikacijos įgyjamos baigus </w:t>
      </w:r>
      <w:r w:rsidR="00055093" w:rsidRPr="00055093">
        <w:rPr>
          <w:szCs w:val="24"/>
        </w:rPr>
        <w:t>mokymo programas, skirtas asmenims, turintiems profesinę kvalifikaciją ir nustatytos trukmės profesinės veiklos patirties</w:t>
      </w:r>
      <w:r w:rsidR="000170C4">
        <w:rPr>
          <w:szCs w:val="24"/>
        </w:rPr>
        <w:t>,</w:t>
      </w:r>
      <w:r w:rsidR="00055093" w:rsidRPr="00055093" w:rsidDel="00055093">
        <w:rPr>
          <w:szCs w:val="24"/>
        </w:rPr>
        <w:t xml:space="preserve"> </w:t>
      </w:r>
      <w:r w:rsidR="002C4FAB" w:rsidRPr="00E969EC">
        <w:rPr>
          <w:szCs w:val="24"/>
        </w:rPr>
        <w:t>arba trumpųjų studijų programas</w:t>
      </w:r>
      <w:r w:rsidR="007E578B">
        <w:rPr>
          <w:szCs w:val="24"/>
        </w:rPr>
        <w:t>,</w:t>
      </w:r>
      <w:r w:rsidR="002C4FAB" w:rsidRPr="00E969EC">
        <w:rPr>
          <w:color w:val="000000"/>
          <w:szCs w:val="24"/>
        </w:rPr>
        <w:t xml:space="preserve"> ir (arba) </w:t>
      </w:r>
      <w:r w:rsidR="002C4FAB" w:rsidRPr="00E969EC">
        <w:rPr>
          <w:szCs w:val="24"/>
        </w:rPr>
        <w:t>iš profesinės veiklos patirties</w:t>
      </w:r>
      <w:r w:rsidR="007E578B">
        <w:rPr>
          <w:szCs w:val="24"/>
        </w:rPr>
        <w:t>,</w:t>
      </w:r>
      <w:r w:rsidR="002C4FAB" w:rsidRPr="00E969EC">
        <w:rPr>
          <w:szCs w:val="24"/>
        </w:rPr>
        <w:t xml:space="preserve"> ir (arba) mokantis savarankiškai.</w:t>
      </w:r>
    </w:p>
    <w:p w14:paraId="1FB10318" w14:textId="74DE232F" w:rsidR="002C4FAB" w:rsidRPr="002F2F5E" w:rsidRDefault="000704B2" w:rsidP="004E57B8">
      <w:pPr>
        <w:tabs>
          <w:tab w:val="left" w:pos="900"/>
          <w:tab w:val="left" w:pos="1260"/>
        </w:tabs>
        <w:ind w:firstLine="709"/>
        <w:contextualSpacing/>
        <w:jc w:val="both"/>
        <w:rPr>
          <w:szCs w:val="24"/>
        </w:rPr>
      </w:pPr>
      <w:r>
        <w:rPr>
          <w:szCs w:val="24"/>
        </w:rPr>
        <w:t>10</w:t>
      </w:r>
      <w:r w:rsidR="002C4FAB" w:rsidRPr="00E969EC">
        <w:rPr>
          <w:szCs w:val="24"/>
        </w:rPr>
        <w:t xml:space="preserve">. VI lygio kvalifikacijos įgyjamos baigus pirmosios  pakopos, profesinių studijų programas, </w:t>
      </w:r>
      <w:r w:rsidR="002C4FAB" w:rsidRPr="00E969EC">
        <w:rPr>
          <w:color w:val="000000"/>
          <w:szCs w:val="24"/>
        </w:rPr>
        <w:t xml:space="preserve">ir (arba) </w:t>
      </w:r>
      <w:r w:rsidR="002C4FAB" w:rsidRPr="00E969EC">
        <w:rPr>
          <w:szCs w:val="24"/>
        </w:rPr>
        <w:t xml:space="preserve">iš </w:t>
      </w:r>
      <w:r w:rsidR="002C4FAB" w:rsidRPr="002F2F5E">
        <w:rPr>
          <w:szCs w:val="24"/>
        </w:rPr>
        <w:t>profesinės veiklos patirties</w:t>
      </w:r>
      <w:r w:rsidR="007E578B" w:rsidRPr="002F2F5E">
        <w:rPr>
          <w:szCs w:val="24"/>
        </w:rPr>
        <w:t>,</w:t>
      </w:r>
      <w:r w:rsidR="002C4FAB" w:rsidRPr="002F2F5E">
        <w:rPr>
          <w:szCs w:val="24"/>
        </w:rPr>
        <w:t xml:space="preserve"> ir (arba) mokantis savarankiškai.</w:t>
      </w:r>
    </w:p>
    <w:p w14:paraId="64D060CB" w14:textId="08F8A655" w:rsidR="00E969EC" w:rsidRPr="002F2F5E" w:rsidRDefault="000704B2" w:rsidP="004E57B8">
      <w:pPr>
        <w:tabs>
          <w:tab w:val="left" w:pos="900"/>
          <w:tab w:val="left" w:pos="1260"/>
        </w:tabs>
        <w:ind w:firstLine="709"/>
        <w:contextualSpacing/>
        <w:jc w:val="both"/>
        <w:rPr>
          <w:szCs w:val="24"/>
        </w:rPr>
      </w:pPr>
      <w:r w:rsidRPr="002F2F5E">
        <w:rPr>
          <w:szCs w:val="24"/>
        </w:rPr>
        <w:t>11</w:t>
      </w:r>
      <w:r w:rsidR="002C4FAB" w:rsidRPr="002F2F5E">
        <w:rPr>
          <w:szCs w:val="24"/>
        </w:rPr>
        <w:t xml:space="preserve">. VII lygio kvalifikacijos įgyjamos baigus antrosios </w:t>
      </w:r>
      <w:r w:rsidR="002C4FAB" w:rsidRPr="002F2F5E">
        <w:rPr>
          <w:spacing w:val="-2"/>
          <w:szCs w:val="24"/>
        </w:rPr>
        <w:t>pakopos, vientisųjų studijų arba profesinių studijų programas</w:t>
      </w:r>
      <w:r w:rsidR="007E578B" w:rsidRPr="002F2F5E">
        <w:rPr>
          <w:spacing w:val="-2"/>
          <w:szCs w:val="24"/>
        </w:rPr>
        <w:t>,</w:t>
      </w:r>
      <w:r w:rsidR="002C4FAB" w:rsidRPr="002F2F5E">
        <w:rPr>
          <w:spacing w:val="-2"/>
          <w:szCs w:val="24"/>
        </w:rPr>
        <w:t xml:space="preserve"> </w:t>
      </w:r>
      <w:r w:rsidR="002C4FAB" w:rsidRPr="002F2F5E">
        <w:rPr>
          <w:color w:val="000000"/>
          <w:szCs w:val="24"/>
        </w:rPr>
        <w:t xml:space="preserve">ir (arba) </w:t>
      </w:r>
      <w:r w:rsidR="002C4FAB" w:rsidRPr="002F2F5E">
        <w:rPr>
          <w:szCs w:val="24"/>
        </w:rPr>
        <w:t>iš profesinės veiklos patirties</w:t>
      </w:r>
      <w:r w:rsidR="007E578B" w:rsidRPr="002F2F5E">
        <w:rPr>
          <w:szCs w:val="24"/>
        </w:rPr>
        <w:t>,</w:t>
      </w:r>
      <w:r w:rsidR="002C4FAB" w:rsidRPr="002F2F5E">
        <w:rPr>
          <w:szCs w:val="24"/>
        </w:rPr>
        <w:t xml:space="preserve"> ir (arba) mokantis savarankiškai.</w:t>
      </w:r>
    </w:p>
    <w:p w14:paraId="291E4AFA" w14:textId="4611BFDA" w:rsidR="00055093" w:rsidRPr="002F2F5E" w:rsidRDefault="000704B2" w:rsidP="004E57B8">
      <w:pPr>
        <w:tabs>
          <w:tab w:val="left" w:pos="900"/>
          <w:tab w:val="left" w:pos="1260"/>
        </w:tabs>
        <w:ind w:firstLine="709"/>
        <w:contextualSpacing/>
        <w:jc w:val="both"/>
        <w:rPr>
          <w:szCs w:val="24"/>
        </w:rPr>
      </w:pPr>
      <w:r w:rsidRPr="002F2F5E">
        <w:rPr>
          <w:szCs w:val="24"/>
        </w:rPr>
        <w:t>12</w:t>
      </w:r>
      <w:r w:rsidR="002C4FAB" w:rsidRPr="002F2F5E">
        <w:rPr>
          <w:szCs w:val="24"/>
        </w:rPr>
        <w:t xml:space="preserve">. VIII lygio kvalifikacijos įgyjamos baigus trečiosios pakopos studijas </w:t>
      </w:r>
      <w:r w:rsidR="002C4FAB" w:rsidRPr="002F2F5E">
        <w:rPr>
          <w:color w:val="000000"/>
          <w:szCs w:val="24"/>
        </w:rPr>
        <w:t xml:space="preserve">ir (arba) </w:t>
      </w:r>
      <w:r w:rsidR="00E969EC" w:rsidRPr="002F2F5E">
        <w:rPr>
          <w:szCs w:val="24"/>
        </w:rPr>
        <w:t xml:space="preserve">iš profesinės </w:t>
      </w:r>
      <w:r w:rsidR="002C4FAB" w:rsidRPr="002F2F5E">
        <w:rPr>
          <w:szCs w:val="24"/>
        </w:rPr>
        <w:t>veiklos patirties</w:t>
      </w:r>
      <w:r w:rsidR="007E578B" w:rsidRPr="002F2F5E">
        <w:rPr>
          <w:szCs w:val="24"/>
        </w:rPr>
        <w:t>,</w:t>
      </w:r>
      <w:r w:rsidR="002C4FAB" w:rsidRPr="002F2F5E">
        <w:rPr>
          <w:szCs w:val="24"/>
        </w:rPr>
        <w:t xml:space="preserve"> ir (arba) mokantis savarankiškai.</w:t>
      </w:r>
    </w:p>
    <w:p w14:paraId="5F052F04" w14:textId="31F9F825" w:rsidR="007C3CC0" w:rsidRPr="002F2F5E" w:rsidRDefault="000704B2" w:rsidP="004E57B8">
      <w:pPr>
        <w:tabs>
          <w:tab w:val="left" w:pos="900"/>
          <w:tab w:val="left" w:pos="1260"/>
        </w:tabs>
        <w:ind w:firstLine="709"/>
        <w:contextualSpacing/>
        <w:jc w:val="both"/>
        <w:rPr>
          <w:color w:val="000000"/>
          <w:szCs w:val="24"/>
        </w:rPr>
      </w:pPr>
      <w:r w:rsidRPr="002F2F5E">
        <w:rPr>
          <w:szCs w:val="24"/>
        </w:rPr>
        <w:t>13</w:t>
      </w:r>
      <w:r w:rsidR="007C3CC0" w:rsidRPr="002F2F5E">
        <w:rPr>
          <w:szCs w:val="24"/>
        </w:rPr>
        <w:t xml:space="preserve">. </w:t>
      </w:r>
      <w:r w:rsidR="007C3CC0" w:rsidRPr="002F2F5E">
        <w:rPr>
          <w:color w:val="000000"/>
          <w:szCs w:val="24"/>
        </w:rPr>
        <w:t>VI–VIII lygio kvalifikacijos priskiriamos aukštai profesinei kvalifikacijai.</w:t>
      </w:r>
    </w:p>
    <w:p w14:paraId="3120EEF5" w14:textId="7DD8275E" w:rsidR="002C0AEF" w:rsidRPr="00E969EC" w:rsidRDefault="000704B2" w:rsidP="004E57B8">
      <w:pPr>
        <w:tabs>
          <w:tab w:val="left" w:pos="900"/>
          <w:tab w:val="left" w:pos="1260"/>
        </w:tabs>
        <w:ind w:firstLine="709"/>
        <w:contextualSpacing/>
        <w:jc w:val="both"/>
        <w:rPr>
          <w:szCs w:val="24"/>
        </w:rPr>
      </w:pPr>
      <w:r w:rsidRPr="002F2F5E">
        <w:rPr>
          <w:color w:val="000000"/>
          <w:szCs w:val="24"/>
        </w:rPr>
        <w:t>14</w:t>
      </w:r>
      <w:r w:rsidR="002C0AEF" w:rsidRPr="002F2F5E">
        <w:rPr>
          <w:color w:val="000000"/>
          <w:szCs w:val="24"/>
        </w:rPr>
        <w:t>. Lietuvos kvalifikacijų sandara netrukdo į darbo rinką patekti asmenims, kuriems profesinė kvalifikacija pripažinta vadovaujantis Lietuvos Respublikos reglamentuojamų</w:t>
      </w:r>
      <w:r w:rsidR="002C0AEF" w:rsidRPr="003829A1">
        <w:rPr>
          <w:color w:val="000000"/>
          <w:szCs w:val="24"/>
        </w:rPr>
        <w:t xml:space="preserve"> profesinių kva</w:t>
      </w:r>
      <w:r w:rsidR="002C0AEF">
        <w:rPr>
          <w:color w:val="000000"/>
          <w:szCs w:val="24"/>
        </w:rPr>
        <w:t>lifikacijų pripažinimo įstatymu.</w:t>
      </w:r>
    </w:p>
    <w:p w14:paraId="0A2F1CA2" w14:textId="08F1661E" w:rsidR="002C4FAB" w:rsidRPr="00FA57EE" w:rsidRDefault="000704B2" w:rsidP="004E57B8">
      <w:pPr>
        <w:ind w:firstLine="709"/>
        <w:contextualSpacing/>
        <w:jc w:val="both"/>
        <w:rPr>
          <w:szCs w:val="24"/>
        </w:rPr>
      </w:pPr>
      <w:r>
        <w:rPr>
          <w:szCs w:val="24"/>
        </w:rPr>
        <w:t>15</w:t>
      </w:r>
      <w:r w:rsidR="002C4FAB" w:rsidRPr="00E969EC">
        <w:rPr>
          <w:szCs w:val="24"/>
        </w:rPr>
        <w:t>. Lietuvos kvalifikacijų</w:t>
      </w:r>
      <w:r w:rsidR="00AA13BE">
        <w:rPr>
          <w:szCs w:val="24"/>
        </w:rPr>
        <w:t xml:space="preserve"> sandaros</w:t>
      </w:r>
      <w:r w:rsidR="002C4FAB" w:rsidRPr="00E969EC">
        <w:rPr>
          <w:szCs w:val="24"/>
        </w:rPr>
        <w:t xml:space="preserve"> lygi</w:t>
      </w:r>
      <w:r w:rsidR="000C3D95">
        <w:rPr>
          <w:szCs w:val="24"/>
        </w:rPr>
        <w:t>ų aprašai</w:t>
      </w:r>
      <w:r w:rsidR="002C4FAB" w:rsidRPr="00E969EC">
        <w:rPr>
          <w:szCs w:val="24"/>
        </w:rPr>
        <w:t xml:space="preserve"> pateikiam</w:t>
      </w:r>
      <w:r w:rsidR="00E969EC" w:rsidRPr="00E969EC">
        <w:rPr>
          <w:szCs w:val="24"/>
        </w:rPr>
        <w:t>i</w:t>
      </w:r>
      <w:r w:rsidR="002C4FAB" w:rsidRPr="00E969EC">
        <w:rPr>
          <w:szCs w:val="24"/>
        </w:rPr>
        <w:t xml:space="preserve"> Aprašo priede.</w:t>
      </w:r>
    </w:p>
    <w:p w14:paraId="4C6A3516" w14:textId="77777777" w:rsidR="002C4FAB" w:rsidRDefault="002C4FAB" w:rsidP="002C4FAB">
      <w:pPr>
        <w:ind w:firstLine="709"/>
        <w:jc w:val="both"/>
        <w:rPr>
          <w:szCs w:val="24"/>
        </w:rPr>
      </w:pPr>
    </w:p>
    <w:p w14:paraId="3E1FBEB2" w14:textId="77777777" w:rsidR="002C4FAB" w:rsidRPr="00FA57EE" w:rsidRDefault="002C4FAB" w:rsidP="002C4FAB">
      <w:pPr>
        <w:jc w:val="center"/>
        <w:rPr>
          <w:szCs w:val="24"/>
        </w:rPr>
      </w:pPr>
      <w:r w:rsidRPr="00FA57EE">
        <w:rPr>
          <w:szCs w:val="24"/>
        </w:rPr>
        <w:t>––––––––––––––––</w:t>
      </w:r>
    </w:p>
    <w:p w14:paraId="62E3793F" w14:textId="77777777" w:rsidR="002C4FAB" w:rsidRPr="00FA57EE" w:rsidRDefault="002C4FAB" w:rsidP="002C4FAB">
      <w:pPr>
        <w:ind w:firstLine="709"/>
        <w:jc w:val="both"/>
        <w:rPr>
          <w:szCs w:val="24"/>
        </w:rPr>
      </w:pPr>
    </w:p>
    <w:p w14:paraId="4BAF43C5" w14:textId="77777777" w:rsidR="002C4FAB" w:rsidRPr="00FA57EE" w:rsidRDefault="002C4FAB" w:rsidP="002C4FAB">
      <w:pPr>
        <w:pStyle w:val="Pagrindiniotekstotrauka"/>
        <w:tabs>
          <w:tab w:val="left" w:pos="6804"/>
        </w:tabs>
        <w:spacing w:before="0"/>
        <w:ind w:left="4820"/>
        <w:jc w:val="left"/>
        <w:rPr>
          <w:szCs w:val="24"/>
        </w:rPr>
      </w:pPr>
    </w:p>
    <w:p w14:paraId="1DC7CD43" w14:textId="77777777" w:rsidR="002C4FAB" w:rsidRPr="00FA57EE" w:rsidRDefault="002C4FAB" w:rsidP="002C4FAB">
      <w:pPr>
        <w:pStyle w:val="Pagrindiniotekstotrauka"/>
        <w:tabs>
          <w:tab w:val="left" w:pos="6804"/>
        </w:tabs>
        <w:spacing w:before="0"/>
        <w:ind w:left="4820"/>
        <w:jc w:val="left"/>
        <w:rPr>
          <w:szCs w:val="24"/>
        </w:rPr>
      </w:pPr>
    </w:p>
    <w:p w14:paraId="151A3E03" w14:textId="77777777" w:rsidR="002C4FAB" w:rsidRPr="00FA57EE" w:rsidRDefault="002C4FAB" w:rsidP="002C4FAB">
      <w:pPr>
        <w:pStyle w:val="Pagrindiniotekstotrauka"/>
        <w:tabs>
          <w:tab w:val="left" w:pos="6804"/>
        </w:tabs>
        <w:spacing w:before="0"/>
        <w:ind w:left="4820"/>
        <w:jc w:val="left"/>
        <w:rPr>
          <w:szCs w:val="24"/>
        </w:rPr>
      </w:pPr>
    </w:p>
    <w:p w14:paraId="2AC9B52F" w14:textId="77777777" w:rsidR="002C4FAB" w:rsidRPr="00FA57EE" w:rsidRDefault="002C4FAB" w:rsidP="002C4FAB">
      <w:pPr>
        <w:pStyle w:val="Pagrindiniotekstotrauka"/>
        <w:tabs>
          <w:tab w:val="left" w:pos="6804"/>
        </w:tabs>
        <w:spacing w:before="0"/>
        <w:ind w:left="4820"/>
        <w:jc w:val="left"/>
        <w:rPr>
          <w:szCs w:val="24"/>
        </w:rPr>
      </w:pPr>
    </w:p>
    <w:p w14:paraId="1738997A" w14:textId="77777777" w:rsidR="002C4FAB" w:rsidRPr="00FA57EE" w:rsidRDefault="002C4FAB" w:rsidP="002C4FAB">
      <w:pPr>
        <w:pStyle w:val="Pagrindiniotekstotrauka"/>
        <w:tabs>
          <w:tab w:val="left" w:pos="6804"/>
        </w:tabs>
        <w:spacing w:before="0"/>
        <w:ind w:left="4820"/>
        <w:jc w:val="left"/>
        <w:rPr>
          <w:szCs w:val="24"/>
        </w:rPr>
      </w:pPr>
    </w:p>
    <w:p w14:paraId="7164A925" w14:textId="77777777" w:rsidR="002C4FAB" w:rsidRPr="00FA57EE" w:rsidRDefault="002C4FAB" w:rsidP="002C4FAB">
      <w:pPr>
        <w:pStyle w:val="Pagrindiniotekstotrauka"/>
        <w:tabs>
          <w:tab w:val="left" w:pos="6804"/>
        </w:tabs>
        <w:spacing w:before="0"/>
        <w:ind w:left="4820"/>
        <w:jc w:val="left"/>
        <w:rPr>
          <w:szCs w:val="24"/>
        </w:rPr>
      </w:pPr>
    </w:p>
    <w:p w14:paraId="3DB9E9C0" w14:textId="77777777" w:rsidR="002C4FAB" w:rsidRPr="00FA57EE" w:rsidRDefault="002C4FAB" w:rsidP="002C4FAB">
      <w:pPr>
        <w:pStyle w:val="Pagrindiniotekstotrauka"/>
        <w:tabs>
          <w:tab w:val="left" w:pos="6804"/>
        </w:tabs>
        <w:spacing w:before="0"/>
        <w:ind w:left="4820"/>
        <w:jc w:val="left"/>
        <w:rPr>
          <w:szCs w:val="24"/>
        </w:rPr>
      </w:pPr>
    </w:p>
    <w:p w14:paraId="20494797" w14:textId="77777777" w:rsidR="002C4FAB" w:rsidRPr="00FA57EE" w:rsidRDefault="002C4FAB" w:rsidP="002C4FAB">
      <w:pPr>
        <w:pStyle w:val="Pagrindiniotekstotrauka"/>
        <w:tabs>
          <w:tab w:val="left" w:pos="6804"/>
        </w:tabs>
        <w:spacing w:before="0"/>
        <w:ind w:left="4820"/>
        <w:jc w:val="left"/>
        <w:rPr>
          <w:szCs w:val="24"/>
        </w:rPr>
      </w:pPr>
    </w:p>
    <w:p w14:paraId="364C215B" w14:textId="77777777" w:rsidR="002C4FAB" w:rsidRPr="00FA57EE" w:rsidRDefault="002C4FAB" w:rsidP="002C4FAB">
      <w:pPr>
        <w:jc w:val="both"/>
        <w:rPr>
          <w:szCs w:val="24"/>
        </w:rPr>
      </w:pPr>
    </w:p>
    <w:p w14:paraId="21A86E10" w14:textId="77777777" w:rsidR="004046BA" w:rsidRDefault="00B50E54"/>
    <w:sectPr w:rsidR="004046BA" w:rsidSect="00FA57EE">
      <w:headerReference w:type="default" r:id="rId10"/>
      <w:pgSz w:w="11906" w:h="16838" w:code="9"/>
      <w:pgMar w:top="1134" w:right="851" w:bottom="113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579A3" w14:textId="77777777" w:rsidR="000E1E06" w:rsidRDefault="000E1E06" w:rsidP="00E6681D">
      <w:r>
        <w:separator/>
      </w:r>
    </w:p>
  </w:endnote>
  <w:endnote w:type="continuationSeparator" w:id="0">
    <w:p w14:paraId="3D1F5E97" w14:textId="77777777" w:rsidR="000E1E06" w:rsidRDefault="000E1E06" w:rsidP="00E6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0DBEF" w14:textId="77777777" w:rsidR="000E1E06" w:rsidRDefault="000E1E06" w:rsidP="00E6681D">
      <w:r>
        <w:separator/>
      </w:r>
    </w:p>
  </w:footnote>
  <w:footnote w:type="continuationSeparator" w:id="0">
    <w:p w14:paraId="5A822080" w14:textId="77777777" w:rsidR="000E1E06" w:rsidRDefault="000E1E06" w:rsidP="00E6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103441"/>
      <w:docPartObj>
        <w:docPartGallery w:val="Page Numbers (Top of Page)"/>
        <w:docPartUnique/>
      </w:docPartObj>
    </w:sdtPr>
    <w:sdtEndPr/>
    <w:sdtContent>
      <w:p w14:paraId="3D1DCD44" w14:textId="555523F7" w:rsidR="00E6681D" w:rsidRDefault="00E6681D">
        <w:pPr>
          <w:pStyle w:val="Antrats"/>
          <w:jc w:val="center"/>
        </w:pPr>
        <w:r>
          <w:fldChar w:fldCharType="begin"/>
        </w:r>
        <w:r>
          <w:instrText>PAGE   \* MERGEFORMAT</w:instrText>
        </w:r>
        <w:r>
          <w:fldChar w:fldCharType="separate"/>
        </w:r>
        <w:r w:rsidR="00B50E54">
          <w:rPr>
            <w:noProof/>
          </w:rPr>
          <w:t>2</w:t>
        </w:r>
        <w:r>
          <w:fldChar w:fldCharType="end"/>
        </w:r>
      </w:p>
    </w:sdtContent>
  </w:sdt>
  <w:p w14:paraId="3B5874EF" w14:textId="77777777" w:rsidR="00E6681D" w:rsidRDefault="00E668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612DE"/>
    <w:multiLevelType w:val="multilevel"/>
    <w:tmpl w:val="0427001F"/>
    <w:lvl w:ilvl="0">
      <w:start w:val="1"/>
      <w:numFmt w:val="decimal"/>
      <w:lvlText w:val="%1."/>
      <w:lvlJc w:val="left"/>
      <w:pPr>
        <w:ind w:left="12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9992708"/>
    <w:multiLevelType w:val="hybridMultilevel"/>
    <w:tmpl w:val="83200314"/>
    <w:lvl w:ilvl="0" w:tplc="6C8CBCE8">
      <w:start w:val="7"/>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 w15:restartNumberingAfterBreak="0">
    <w:nsid w:val="4C564B12"/>
    <w:multiLevelType w:val="multilevel"/>
    <w:tmpl w:val="F15E4ECC"/>
    <w:lvl w:ilvl="0">
      <w:start w:val="5"/>
      <w:numFmt w:val="decimal"/>
      <w:lvlText w:val="%1."/>
      <w:lvlJc w:val="left"/>
      <w:pPr>
        <w:tabs>
          <w:tab w:val="num" w:pos="1440"/>
        </w:tabs>
        <w:ind w:left="1440" w:hanging="360"/>
      </w:pPr>
      <w:rPr>
        <w:rFonts w:hint="default"/>
      </w:rPr>
    </w:lvl>
    <w:lvl w:ilvl="1">
      <w:start w:val="1"/>
      <w:numFmt w:val="decimal"/>
      <w:isLgl/>
      <w:lvlText w:val="%1.%2."/>
      <w:lvlJc w:val="left"/>
      <w:pPr>
        <w:tabs>
          <w:tab w:val="num" w:pos="2160"/>
        </w:tabs>
        <w:ind w:left="216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3960"/>
        </w:tabs>
        <w:ind w:left="3960" w:hanging="720"/>
      </w:pPr>
      <w:rPr>
        <w:rFonts w:hint="default"/>
      </w:rPr>
    </w:lvl>
    <w:lvl w:ilvl="4">
      <w:start w:val="1"/>
      <w:numFmt w:val="decimal"/>
      <w:isLgl/>
      <w:lvlText w:val="%1.%2.%3.%4.%5."/>
      <w:lvlJc w:val="left"/>
      <w:pPr>
        <w:tabs>
          <w:tab w:val="num" w:pos="5040"/>
        </w:tabs>
        <w:ind w:left="5040" w:hanging="1080"/>
      </w:pPr>
      <w:rPr>
        <w:rFonts w:hint="default"/>
      </w:rPr>
    </w:lvl>
    <w:lvl w:ilvl="5">
      <w:start w:val="1"/>
      <w:numFmt w:val="decimal"/>
      <w:isLgl/>
      <w:lvlText w:val="%1.%2.%3.%4.%5.%6."/>
      <w:lvlJc w:val="left"/>
      <w:pPr>
        <w:tabs>
          <w:tab w:val="num" w:pos="5760"/>
        </w:tabs>
        <w:ind w:left="5760" w:hanging="1080"/>
      </w:pPr>
      <w:rPr>
        <w:rFonts w:hint="default"/>
      </w:rPr>
    </w:lvl>
    <w:lvl w:ilvl="6">
      <w:start w:val="1"/>
      <w:numFmt w:val="decimal"/>
      <w:isLgl/>
      <w:lvlText w:val="%1.%2.%3.%4.%5.%6.%7."/>
      <w:lvlJc w:val="left"/>
      <w:pPr>
        <w:tabs>
          <w:tab w:val="num" w:pos="6840"/>
        </w:tabs>
        <w:ind w:left="6840" w:hanging="1440"/>
      </w:pPr>
      <w:rPr>
        <w:rFonts w:hint="default"/>
      </w:rPr>
    </w:lvl>
    <w:lvl w:ilvl="7">
      <w:start w:val="1"/>
      <w:numFmt w:val="decimal"/>
      <w:isLgl/>
      <w:lvlText w:val="%1.%2.%3.%4.%5.%6.%7.%8."/>
      <w:lvlJc w:val="left"/>
      <w:pPr>
        <w:tabs>
          <w:tab w:val="num" w:pos="7560"/>
        </w:tabs>
        <w:ind w:left="7560" w:hanging="1440"/>
      </w:pPr>
      <w:rPr>
        <w:rFonts w:hint="default"/>
      </w:rPr>
    </w:lvl>
    <w:lvl w:ilvl="8">
      <w:start w:val="1"/>
      <w:numFmt w:val="decimal"/>
      <w:isLgl/>
      <w:lvlText w:val="%1.%2.%3.%4.%5.%6.%7.%8.%9."/>
      <w:lvlJc w:val="left"/>
      <w:pPr>
        <w:tabs>
          <w:tab w:val="num" w:pos="8640"/>
        </w:tabs>
        <w:ind w:left="864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FAB"/>
    <w:rsid w:val="000170C4"/>
    <w:rsid w:val="00054E6E"/>
    <w:rsid w:val="00055093"/>
    <w:rsid w:val="00057E10"/>
    <w:rsid w:val="000704B2"/>
    <w:rsid w:val="000760F9"/>
    <w:rsid w:val="00080C5F"/>
    <w:rsid w:val="000C3D95"/>
    <w:rsid w:val="000E1E06"/>
    <w:rsid w:val="000E6F67"/>
    <w:rsid w:val="00110B85"/>
    <w:rsid w:val="00142A26"/>
    <w:rsid w:val="002C0AEF"/>
    <w:rsid w:val="002C4FAB"/>
    <w:rsid w:val="002F2F5E"/>
    <w:rsid w:val="00420785"/>
    <w:rsid w:val="00424088"/>
    <w:rsid w:val="00465587"/>
    <w:rsid w:val="004E57B8"/>
    <w:rsid w:val="00501EA7"/>
    <w:rsid w:val="00522685"/>
    <w:rsid w:val="00577F29"/>
    <w:rsid w:val="0059712B"/>
    <w:rsid w:val="005A51B8"/>
    <w:rsid w:val="005D5003"/>
    <w:rsid w:val="005F1AF1"/>
    <w:rsid w:val="00635386"/>
    <w:rsid w:val="00670FBE"/>
    <w:rsid w:val="00671588"/>
    <w:rsid w:val="006B55C3"/>
    <w:rsid w:val="00716225"/>
    <w:rsid w:val="0071665E"/>
    <w:rsid w:val="0073773E"/>
    <w:rsid w:val="00776DAF"/>
    <w:rsid w:val="007A1967"/>
    <w:rsid w:val="007C3CC0"/>
    <w:rsid w:val="007E578B"/>
    <w:rsid w:val="00883E3A"/>
    <w:rsid w:val="008857D4"/>
    <w:rsid w:val="008A3CCB"/>
    <w:rsid w:val="008F6BD8"/>
    <w:rsid w:val="009410EF"/>
    <w:rsid w:val="00955253"/>
    <w:rsid w:val="00A752AA"/>
    <w:rsid w:val="00AA13BE"/>
    <w:rsid w:val="00AC0E79"/>
    <w:rsid w:val="00AD3168"/>
    <w:rsid w:val="00B3403C"/>
    <w:rsid w:val="00B50E54"/>
    <w:rsid w:val="00B5247C"/>
    <w:rsid w:val="00B80B46"/>
    <w:rsid w:val="00B816D6"/>
    <w:rsid w:val="00B85543"/>
    <w:rsid w:val="00BA53DD"/>
    <w:rsid w:val="00BE7904"/>
    <w:rsid w:val="00C44FD3"/>
    <w:rsid w:val="00C91F63"/>
    <w:rsid w:val="00CA4C50"/>
    <w:rsid w:val="00DC3E0F"/>
    <w:rsid w:val="00DE095E"/>
    <w:rsid w:val="00DE0F78"/>
    <w:rsid w:val="00E6681D"/>
    <w:rsid w:val="00E969EC"/>
    <w:rsid w:val="00EC7A7D"/>
    <w:rsid w:val="00F74B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3AE7"/>
  <w15:chartTrackingRefBased/>
  <w15:docId w15:val="{69438CDD-68E6-412D-AB58-3F74D304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2C4FAB"/>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2C4FAB"/>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2C4FAB"/>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rsid w:val="002C4FAB"/>
    <w:pPr>
      <w:spacing w:before="120"/>
      <w:ind w:left="4536"/>
      <w:jc w:val="center"/>
    </w:pPr>
  </w:style>
  <w:style w:type="character" w:customStyle="1" w:styleId="PagrindiniotekstotraukaDiagrama">
    <w:name w:val="Pagrindinio teksto įtrauka Diagrama"/>
    <w:basedOn w:val="Numatytasispastraiposriftas"/>
    <w:link w:val="Pagrindiniotekstotrauka"/>
    <w:rsid w:val="002C4FAB"/>
    <w:rPr>
      <w:rFonts w:ascii="Times New Roman" w:eastAsia="Times New Roman" w:hAnsi="Times New Roman" w:cs="Times New Roman"/>
      <w:sz w:val="24"/>
      <w:szCs w:val="20"/>
      <w:lang w:eastAsia="lt-LT"/>
    </w:rPr>
  </w:style>
  <w:style w:type="paragraph" w:styleId="Sraopastraipa">
    <w:name w:val="List Paragraph"/>
    <w:basedOn w:val="prastasis"/>
    <w:qFormat/>
    <w:rsid w:val="002C4FAB"/>
    <w:pPr>
      <w:ind w:left="720"/>
      <w:contextualSpacing/>
    </w:pPr>
    <w:rPr>
      <w:szCs w:val="24"/>
    </w:rPr>
  </w:style>
  <w:style w:type="paragraph" w:styleId="Porat">
    <w:name w:val="footer"/>
    <w:basedOn w:val="prastasis"/>
    <w:link w:val="PoratDiagrama"/>
    <w:uiPriority w:val="99"/>
    <w:unhideWhenUsed/>
    <w:rsid w:val="00E6681D"/>
    <w:pPr>
      <w:tabs>
        <w:tab w:val="center" w:pos="4819"/>
        <w:tab w:val="right" w:pos="9638"/>
      </w:tabs>
    </w:pPr>
  </w:style>
  <w:style w:type="character" w:customStyle="1" w:styleId="PoratDiagrama">
    <w:name w:val="Poraštė Diagrama"/>
    <w:basedOn w:val="Numatytasispastraiposriftas"/>
    <w:link w:val="Porat"/>
    <w:uiPriority w:val="99"/>
    <w:rsid w:val="00E6681D"/>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E969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69EC"/>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D019E-2520-45A4-BE87-4CDA8FD9D134}"/>
</file>

<file path=customXml/itemProps2.xml><?xml version="1.0" encoding="utf-8"?>
<ds:datastoreItem xmlns:ds="http://schemas.openxmlformats.org/officeDocument/2006/customXml" ds:itemID="{E1012FE5-6D84-4C3A-A5BA-340380D87FE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38B5D88-3C2A-4DA1-91C7-BEBBB411C6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2630</Words>
  <Characters>1500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c7a8aae3-a63d-4417-b95b-ecad6cab9eb9</vt:lpstr>
    </vt:vector>
  </TitlesOfParts>
  <Company>HP</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2019-07-08T07:41:00Z</dcterms:created>
  <dc:creator>Remeisienė Eglė</dc:creator>
  <cp:lastModifiedBy>Remeisienė Eglė</cp:lastModifiedBy>
  <cp:lastPrinted>2019-07-11T05:23:00Z</cp:lastPrinted>
  <dcterms:modified xsi:type="dcterms:W3CDTF">2019-07-11T05:36:00Z</dcterms:modified>
  <cp:revision>11</cp:revision>
  <dc:title>06bb0dfa-ca71-4a90-a250-d8fcee96132c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