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998" w:rsidRPr="00221204" w:rsidRDefault="00702F4B" w:rsidP="00127156">
      <w:pPr>
        <w:spacing w:after="0" w:line="240" w:lineRule="auto"/>
        <w:ind w:right="140"/>
        <w:jc w:val="center"/>
        <w:rPr>
          <w:rFonts w:eastAsia="Calibri" w:cs="Times New Roman"/>
          <w:b/>
          <w:color w:val="000000"/>
          <w:szCs w:val="24"/>
        </w:rPr>
      </w:pPr>
      <w:r w:rsidRPr="00221204">
        <w:rPr>
          <w:rFonts w:eastAsia="Calibri" w:cs="Times New Roman"/>
          <w:b/>
          <w:color w:val="000000"/>
          <w:szCs w:val="24"/>
        </w:rPr>
        <w:t>PAŽYMA</w:t>
      </w:r>
      <w:r w:rsidR="00AF6E04" w:rsidRPr="00221204">
        <w:rPr>
          <w:rFonts w:eastAsia="Calibri" w:cs="Times New Roman"/>
          <w:b/>
          <w:color w:val="000000"/>
          <w:szCs w:val="24"/>
        </w:rPr>
        <w:t xml:space="preserve"> dėl š.</w:t>
      </w:r>
      <w:r w:rsidR="00127156" w:rsidRPr="00221204">
        <w:rPr>
          <w:rFonts w:eastAsia="Calibri" w:cs="Times New Roman"/>
          <w:b/>
          <w:color w:val="000000"/>
          <w:szCs w:val="24"/>
        </w:rPr>
        <w:t xml:space="preserve"> </w:t>
      </w:r>
      <w:r w:rsidR="00AF6E04" w:rsidRPr="00221204">
        <w:rPr>
          <w:rFonts w:eastAsia="Calibri" w:cs="Times New Roman"/>
          <w:b/>
          <w:color w:val="000000"/>
          <w:szCs w:val="24"/>
        </w:rPr>
        <w:t xml:space="preserve">m. </w:t>
      </w:r>
      <w:r w:rsidR="00B031E0" w:rsidRPr="00221204">
        <w:rPr>
          <w:rFonts w:eastAsia="Calibri" w:cs="Times New Roman"/>
          <w:b/>
          <w:color w:val="000000"/>
          <w:szCs w:val="24"/>
        </w:rPr>
        <w:t>birželio</w:t>
      </w:r>
      <w:r w:rsidR="00D62009" w:rsidRPr="00221204">
        <w:rPr>
          <w:rFonts w:eastAsia="Calibri" w:cs="Times New Roman"/>
          <w:b/>
          <w:color w:val="000000"/>
          <w:szCs w:val="24"/>
        </w:rPr>
        <w:t xml:space="preserve"> </w:t>
      </w:r>
      <w:r w:rsidR="00FA7F83" w:rsidRPr="00221204">
        <w:rPr>
          <w:rFonts w:eastAsia="Calibri" w:cs="Times New Roman"/>
          <w:b/>
          <w:color w:val="000000"/>
          <w:szCs w:val="24"/>
        </w:rPr>
        <w:t>1</w:t>
      </w:r>
      <w:r w:rsidR="00D75F12" w:rsidRPr="00221204">
        <w:rPr>
          <w:rFonts w:eastAsia="Calibri" w:cs="Times New Roman"/>
          <w:b/>
          <w:color w:val="000000"/>
          <w:szCs w:val="24"/>
        </w:rPr>
        <w:t>4</w:t>
      </w:r>
      <w:r w:rsidR="00D95998" w:rsidRPr="00221204">
        <w:rPr>
          <w:rFonts w:eastAsia="Calibri" w:cs="Times New Roman"/>
          <w:b/>
          <w:color w:val="000000"/>
          <w:szCs w:val="24"/>
        </w:rPr>
        <w:t xml:space="preserve"> d. ECOFIN klausimų</w:t>
      </w:r>
    </w:p>
    <w:p w:rsidR="0006740E" w:rsidRPr="00221204" w:rsidRDefault="0006740E" w:rsidP="00127156">
      <w:pPr>
        <w:spacing w:after="0" w:line="240" w:lineRule="auto"/>
        <w:ind w:right="140" w:firstLine="720"/>
        <w:jc w:val="both"/>
        <w:rPr>
          <w:rFonts w:eastAsia="Calibri" w:cs="Times New Roman"/>
          <w:szCs w:val="24"/>
        </w:rPr>
      </w:pPr>
    </w:p>
    <w:p w:rsidR="006D24A8" w:rsidRPr="00221204" w:rsidRDefault="006D24A8" w:rsidP="00127156">
      <w:pPr>
        <w:spacing w:after="0" w:line="240" w:lineRule="auto"/>
        <w:ind w:right="140" w:firstLine="720"/>
        <w:jc w:val="both"/>
        <w:rPr>
          <w:rFonts w:eastAsia="Calibri" w:cs="Times New Roman"/>
          <w:szCs w:val="24"/>
        </w:rPr>
      </w:pPr>
    </w:p>
    <w:p w:rsidR="006237C1" w:rsidRPr="00221204" w:rsidRDefault="00464F52" w:rsidP="00464F52">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eastAsia="Times New Roman" w:cs="Times New Roman"/>
          <w:b/>
          <w:szCs w:val="24"/>
          <w:lang w:eastAsia="lt-LT"/>
        </w:rPr>
      </w:pPr>
      <w:r w:rsidRPr="00221204">
        <w:rPr>
          <w:rFonts w:eastAsia="Times New Roman" w:cs="Times New Roman"/>
          <w:b/>
          <w:szCs w:val="24"/>
          <w:lang w:eastAsia="lt-LT"/>
        </w:rPr>
        <w:t xml:space="preserve">Bankų sąjungos pažangos ataskaita </w:t>
      </w:r>
      <w:r w:rsidRPr="00221204">
        <w:rPr>
          <w:rFonts w:eastAsia="Times New Roman" w:cs="Times New Roman"/>
          <w:i/>
          <w:szCs w:val="24"/>
          <w:lang w:eastAsia="lt-LT"/>
        </w:rPr>
        <w:t>(patvirtinimas)</w:t>
      </w:r>
    </w:p>
    <w:p w:rsidR="00464F52" w:rsidRPr="00221204" w:rsidRDefault="00464F52" w:rsidP="006237C1">
      <w:pPr>
        <w:spacing w:after="0" w:line="240" w:lineRule="auto"/>
        <w:jc w:val="both"/>
        <w:rPr>
          <w:rFonts w:eastAsia="Times New Roman" w:cs="Times New Roman"/>
          <w:szCs w:val="24"/>
          <w:lang w:eastAsia="lt-LT"/>
        </w:rPr>
      </w:pPr>
    </w:p>
    <w:p w:rsidR="006D24A8" w:rsidRPr="00221204" w:rsidRDefault="00464F52" w:rsidP="00221204">
      <w:pPr>
        <w:tabs>
          <w:tab w:val="left" w:pos="851"/>
        </w:tabs>
        <w:spacing w:after="0" w:line="240" w:lineRule="auto"/>
        <w:contextualSpacing/>
        <w:jc w:val="both"/>
        <w:rPr>
          <w:rFonts w:cs="Times New Roman"/>
          <w:szCs w:val="24"/>
        </w:rPr>
      </w:pPr>
      <w:r w:rsidRPr="00221204">
        <w:rPr>
          <w:rFonts w:cs="Times New Roman"/>
          <w:b/>
          <w:szCs w:val="24"/>
          <w:u w:val="single"/>
        </w:rPr>
        <w:t>Klausimo esmė.</w:t>
      </w:r>
      <w:r w:rsidRPr="00221204">
        <w:rPr>
          <w:rFonts w:cs="Times New Roman"/>
          <w:szCs w:val="24"/>
        </w:rPr>
        <w:t xml:space="preserve"> </w:t>
      </w:r>
      <w:r w:rsidR="006D24A8" w:rsidRPr="00221204">
        <w:rPr>
          <w:rFonts w:cs="Times New Roman"/>
          <w:szCs w:val="24"/>
        </w:rPr>
        <w:t>Pirmininkaujanti valstybė narė, vadovaudamasi 2016 m. birželio 17 d. ECOFIN tarybos išvadomis dėl bankų sąjungos užbaigimo, parengė dokumentą – pažangos ataskaitą dėl Bankų sąjungos stiprinimo (toliau – ataskaita), kurioje įvardinama pažanga, pasiekta rizikos ribojimo srityje ir neveiksnių paskolų (NPL) mažinimo srityje:</w:t>
      </w:r>
    </w:p>
    <w:p w:rsidR="006D24A8" w:rsidRPr="00221204" w:rsidRDefault="006D24A8" w:rsidP="00221204">
      <w:pPr>
        <w:tabs>
          <w:tab w:val="left" w:pos="851"/>
        </w:tabs>
        <w:spacing w:after="0" w:line="240" w:lineRule="auto"/>
        <w:ind w:firstLine="567"/>
        <w:contextualSpacing/>
        <w:jc w:val="both"/>
        <w:rPr>
          <w:rFonts w:cs="Times New Roman"/>
          <w:b/>
          <w:szCs w:val="24"/>
        </w:rPr>
      </w:pPr>
      <w:r w:rsidRPr="00221204">
        <w:rPr>
          <w:rFonts w:cs="Times New Roman"/>
          <w:szCs w:val="24"/>
        </w:rPr>
        <w:t>•</w:t>
      </w:r>
      <w:r w:rsidRPr="00221204">
        <w:rPr>
          <w:rFonts w:cs="Times New Roman"/>
          <w:szCs w:val="24"/>
        </w:rPr>
        <w:tab/>
      </w:r>
      <w:r w:rsidRPr="00221204">
        <w:rPr>
          <w:rFonts w:cs="Times New Roman"/>
          <w:b/>
          <w:szCs w:val="24"/>
        </w:rPr>
        <w:t xml:space="preserve">Priimtas Bankų (RRM) paketas dėl riziką ribojančių priemonių.  </w:t>
      </w:r>
    </w:p>
    <w:p w:rsidR="006D24A8" w:rsidRPr="00221204" w:rsidRDefault="006D24A8" w:rsidP="00221204">
      <w:pPr>
        <w:tabs>
          <w:tab w:val="left" w:pos="851"/>
        </w:tabs>
        <w:spacing w:after="0" w:line="240" w:lineRule="auto"/>
        <w:contextualSpacing/>
        <w:jc w:val="both"/>
        <w:rPr>
          <w:rFonts w:cs="Times New Roman"/>
          <w:szCs w:val="24"/>
        </w:rPr>
      </w:pPr>
      <w:r w:rsidRPr="00221204">
        <w:rPr>
          <w:rFonts w:cs="Times New Roman"/>
          <w:szCs w:val="24"/>
        </w:rPr>
        <w:t>2016 m. lapkričio 23 dieną Komisija paskelbė teisinius pasiūlymus dėl Bankų paketo, kurį sudaro Kapitalo reikalavimų direktyvos ir reglamento (CRD/CRR), Bankų gaivinimo ir pertvarkymo direktyvos (BRRD), Bendro pertvarkymo mechanizmo reglamento (SRMR) pakeitimai. Dalis Bankų paketo pasiūlymų (kreditorių reikalavimų tenkinimo nemokumo atveju eiliškumas, IFRS 9 įgyvendinimas) buvo priimti 2017 m. spalio 25 d., dėl likusios Bankų paketo dalies sprendimas pradėti derybas su Europos Parlamentu buvo priimtas 2018 m. gegužės 25 d. 2018 m. gruodžio 4 d. ECOFIN taryba patvirtino politinių trilogų su Europos Parlamentu rezultatus. 2019  m. balandžio 16 d. Europos Parlamentas patvirtino savo poziciją pirmajame skaityme, 2019  m. gegužės 7 d. COREPER patvirtino tekstą, kuriam ECOFIN taryba pritarė 2019 m. gegužės 14 d. Priimti teisės aktai buvo pasirašyti 2019 m. gegužės 20 d. ir bus paskelbti š.m. birželio mėn.</w:t>
      </w:r>
    </w:p>
    <w:p w:rsidR="006D24A8" w:rsidRPr="00221204" w:rsidRDefault="006D24A8" w:rsidP="00221204">
      <w:pPr>
        <w:tabs>
          <w:tab w:val="left" w:pos="851"/>
        </w:tabs>
        <w:spacing w:after="0" w:line="240" w:lineRule="auto"/>
        <w:ind w:firstLine="567"/>
        <w:contextualSpacing/>
        <w:jc w:val="both"/>
        <w:rPr>
          <w:rFonts w:cs="Times New Roman"/>
          <w:b/>
          <w:szCs w:val="24"/>
        </w:rPr>
      </w:pPr>
      <w:r w:rsidRPr="00221204">
        <w:rPr>
          <w:rFonts w:cs="Times New Roman"/>
          <w:szCs w:val="24"/>
        </w:rPr>
        <w:t>•</w:t>
      </w:r>
      <w:r w:rsidRPr="00221204">
        <w:rPr>
          <w:rFonts w:cs="Times New Roman"/>
          <w:szCs w:val="24"/>
        </w:rPr>
        <w:tab/>
      </w:r>
      <w:r w:rsidRPr="00221204">
        <w:rPr>
          <w:rFonts w:cs="Times New Roman"/>
          <w:b/>
          <w:szCs w:val="24"/>
        </w:rPr>
        <w:t>NPL mažinimo ES bankų sektoriuje priemonės</w:t>
      </w:r>
    </w:p>
    <w:p w:rsidR="006D24A8" w:rsidRPr="00221204" w:rsidRDefault="006D24A8" w:rsidP="00221204">
      <w:pPr>
        <w:tabs>
          <w:tab w:val="left" w:pos="851"/>
        </w:tabs>
        <w:spacing w:after="0" w:line="240" w:lineRule="auto"/>
        <w:contextualSpacing/>
        <w:jc w:val="both"/>
        <w:rPr>
          <w:rFonts w:cs="Times New Roman"/>
          <w:szCs w:val="24"/>
        </w:rPr>
      </w:pPr>
      <w:r w:rsidRPr="00221204">
        <w:rPr>
          <w:rFonts w:cs="Times New Roman"/>
          <w:szCs w:val="24"/>
        </w:rPr>
        <w:t>2017 m. liepos 11 d. ECOFIN taryba patvirtino veiksmų planą, kurio tikslas imtis konkrečių veiksmų mažinant neveiksnių paskolų lygį Europos Sąjungos bankų sektoriuje. 2018 m. kovo 14 d. Komisija paskelbė Pasiūlymą dėl neveiksnių pozicijų nuostolių minimalaus padengimo lygio, kuriuo iš dalies keičiamas Reglamentas (ES) Nr. 575/2013 (toliau – NPL prudential backstop) ir Pasiūlymą dėl direktyvos kredito administratorių, kredito pirkėjų ir užstato realizavimo (pasiūlymas dėl direktyvos). Bendrasis požiūris Taryboje dėl NPL prudential backstop (bankai bus įpareigoti skirti lėšas, skirtas padengti rizikas, susijusias su ateityje neveiksniomis paskolomis galinčiomis tapti paskolomis, jeigu jos nebus pakankamai padengtos atidėjiniais ar kt. koregavimais) pasiektas 2018 m. spalio 31 d., 2019 m. kovo 13 d. Europos Parlamentas priėmė poziciją, 2019 m. balandžio 9  d. Taryba patvirtino tekstą (tekstas paskelbtas 2019 m. balandžio 25 d.). Derybose dėl direktyvos pasiektas susitarimas Taryboje 2019 m. kovo 27 d., tačiau Europos Parlamento balsavimas, planuotas balandžio 1 d., buvo atidėtas (sprendimo priėmimas perduotas naujai išrinktam Europos Parlamentui). Dėl likusių direktyvos klausimų (AECE), kuriais siekiama paspartinti įkaito vykdymą neteisminiu būdu, derybos vyksta ES Tarybos finansinių paslaugų darbo grupės posėdyje ekspertų lygiu.</w:t>
      </w:r>
    </w:p>
    <w:p w:rsidR="006D24A8" w:rsidRPr="00221204" w:rsidRDefault="006D24A8" w:rsidP="00221204">
      <w:pPr>
        <w:pStyle w:val="Sraopastraipa"/>
        <w:numPr>
          <w:ilvl w:val="0"/>
          <w:numId w:val="49"/>
        </w:numPr>
        <w:tabs>
          <w:tab w:val="left" w:pos="851"/>
        </w:tabs>
        <w:spacing w:after="0" w:line="240" w:lineRule="auto"/>
        <w:ind w:hanging="720"/>
        <w:jc w:val="both"/>
        <w:rPr>
          <w:rFonts w:cs="Times New Roman"/>
          <w:szCs w:val="24"/>
        </w:rPr>
      </w:pPr>
      <w:r w:rsidRPr="00221204">
        <w:rPr>
          <w:rFonts w:cs="Times New Roman"/>
          <w:b/>
          <w:szCs w:val="24"/>
        </w:rPr>
        <w:t>EDIS pasiūlymas</w:t>
      </w:r>
      <w:r w:rsidRPr="00221204">
        <w:rPr>
          <w:rFonts w:cs="Times New Roman"/>
          <w:szCs w:val="24"/>
        </w:rPr>
        <w:t>.</w:t>
      </w:r>
    </w:p>
    <w:p w:rsidR="006D24A8" w:rsidRPr="00221204" w:rsidRDefault="006D24A8" w:rsidP="00221204">
      <w:pPr>
        <w:tabs>
          <w:tab w:val="left" w:pos="851"/>
        </w:tabs>
        <w:spacing w:after="0" w:line="240" w:lineRule="auto"/>
        <w:jc w:val="both"/>
        <w:rPr>
          <w:rFonts w:cs="Times New Roman"/>
          <w:szCs w:val="24"/>
        </w:rPr>
      </w:pPr>
      <w:r w:rsidRPr="00221204">
        <w:rPr>
          <w:rFonts w:cs="Times New Roman"/>
          <w:szCs w:val="24"/>
        </w:rPr>
        <w:t>Teisinį pasiūlymą dėl EDIS Europos Komisija (COM) pateikė 2015 m. lapkričio 24 d. COM pasiūlymą techniniame lygyje svarstė Aukšto lygio Bankų sąjungos stiprinimo darbo grupė (</w:t>
      </w:r>
      <w:r w:rsidRPr="00221204">
        <w:rPr>
          <w:rFonts w:cs="Times New Roman"/>
          <w:i/>
          <w:szCs w:val="24"/>
        </w:rPr>
        <w:t>Ad Hoc Working Party</w:t>
      </w:r>
      <w:r w:rsidRPr="00221204">
        <w:rPr>
          <w:rFonts w:cs="Times New Roman"/>
          <w:szCs w:val="24"/>
        </w:rPr>
        <w:t xml:space="preserve"> – AHWP), ES Tarybos sukurta 2016 m. sausio 13 d. specialiai šiam pasiūlymui ir kartu su juo pateiktam </w:t>
      </w:r>
      <w:r w:rsidRPr="00221204">
        <w:rPr>
          <w:rFonts w:cs="Times New Roman"/>
          <w:i/>
          <w:szCs w:val="24"/>
        </w:rPr>
        <w:t>Komunikatui „Bankų sąjungos sukūrimas“</w:t>
      </w:r>
      <w:r w:rsidRPr="00221204">
        <w:rPr>
          <w:rFonts w:cs="Times New Roman"/>
          <w:szCs w:val="24"/>
        </w:rPr>
        <w:t xml:space="preserve"> apsvarstyti. Pasiūlymas svarstytas 28 AHWP posėdžiuose techniniu lygiu (politiniu lygiu diskusijos dėl </w:t>
      </w:r>
      <w:r w:rsidRPr="00221204">
        <w:rPr>
          <w:rFonts w:cs="Times New Roman"/>
          <w:i/>
          <w:szCs w:val="24"/>
        </w:rPr>
        <w:t>roadmap</w:t>
      </w:r>
      <w:r w:rsidRPr="00221204">
        <w:rPr>
          <w:rFonts w:cs="Times New Roman"/>
          <w:szCs w:val="24"/>
        </w:rPr>
        <w:t xml:space="preserve"> pradėti politinėms deryboms dėl EDIS vyksta 2019 m. sausio 10 d. sukurtoje Aukšto lygio darbo grupėje (HLWG on EDIS), kuri turėtų parengti ataskaitą birželio EG+).</w:t>
      </w:r>
    </w:p>
    <w:p w:rsidR="006D24A8" w:rsidRPr="00221204" w:rsidRDefault="006D24A8" w:rsidP="00221204">
      <w:pPr>
        <w:tabs>
          <w:tab w:val="left" w:pos="851"/>
        </w:tabs>
        <w:spacing w:after="0" w:line="240" w:lineRule="auto"/>
        <w:jc w:val="both"/>
        <w:rPr>
          <w:rFonts w:cs="Times New Roman"/>
          <w:szCs w:val="24"/>
        </w:rPr>
      </w:pPr>
      <w:r w:rsidRPr="00221204">
        <w:rPr>
          <w:rFonts w:cs="Times New Roman"/>
          <w:szCs w:val="24"/>
        </w:rPr>
        <w:t xml:space="preserve">RO pirmininkavimo metu įvyko vienas AHWP susitikimas, siekiant tęsti ankstesnes AT pirmininkavimo metu vykusias diskusijas dėl EDIS poveikio ne Bankų sąjungos VN-ėms ir vidinei rinkai. COM pristatė: 1) ne BU VN-ių bankinio sektoriaus apžvalgą; 2) EDIS poveikio bankų pelningumui analizę; 3) alternatyvių finansavimo susitarimų pagal Indėlių garantijų sistemos direktyvos 10 straipsnio 9 dalį įgyvendinimo apžvalgą. </w:t>
      </w:r>
    </w:p>
    <w:p w:rsidR="006D24A8" w:rsidRPr="00221204" w:rsidRDefault="006D24A8" w:rsidP="00221204">
      <w:pPr>
        <w:tabs>
          <w:tab w:val="left" w:pos="851"/>
        </w:tabs>
        <w:spacing w:after="0" w:line="240" w:lineRule="auto"/>
        <w:jc w:val="both"/>
        <w:rPr>
          <w:rFonts w:cs="Times New Roman"/>
          <w:szCs w:val="24"/>
        </w:rPr>
      </w:pPr>
      <w:r w:rsidRPr="00221204">
        <w:rPr>
          <w:rFonts w:cs="Times New Roman"/>
          <w:szCs w:val="24"/>
        </w:rPr>
        <w:t xml:space="preserve">Pirmuoju klausimu statistikos duomenys parodė, kad kai kuriuose bankų sektoriuose dominuoja užsienio nuosavybės turtas, o kitose yra stiprus „namų pagrindas“. Daugumoje ne BU VN-ių minimalus 0,8 </w:t>
      </w:r>
      <w:r w:rsidRPr="00221204">
        <w:rPr>
          <w:rFonts w:cs="Times New Roman"/>
          <w:szCs w:val="24"/>
          <w:lang w:val="en-US"/>
        </w:rPr>
        <w:t xml:space="preserve">% </w:t>
      </w:r>
      <w:r w:rsidRPr="00221204">
        <w:rPr>
          <w:rFonts w:cs="Times New Roman"/>
          <w:szCs w:val="24"/>
        </w:rPr>
        <w:t xml:space="preserve">apdraustųjų indėlių lygis yra pasiektas, kai kuriose – net didesnis. Tačiau diskusijų metu kai kurios VN pastebėjo, kad statistiniai duomenys, kuriais remtasi, yra per seni. COM sutiko FI pirmininkavimo metu rengtis rinkti naujus duomenis (žiniai – LT IDF 2018 m. pabaigos duomenimis yra pasiektas 0,43 </w:t>
      </w:r>
      <w:r w:rsidRPr="00221204">
        <w:rPr>
          <w:rFonts w:cs="Times New Roman"/>
          <w:szCs w:val="24"/>
          <w:lang w:val="en-US"/>
        </w:rPr>
        <w:t xml:space="preserve">% </w:t>
      </w:r>
      <w:proofErr w:type="spellStart"/>
      <w:r w:rsidRPr="00221204">
        <w:rPr>
          <w:rFonts w:cs="Times New Roman"/>
          <w:szCs w:val="24"/>
          <w:lang w:val="en-US"/>
        </w:rPr>
        <w:t>lygis</w:t>
      </w:r>
      <w:proofErr w:type="spellEnd"/>
      <w:r w:rsidRPr="00221204">
        <w:rPr>
          <w:rFonts w:cs="Times New Roman"/>
          <w:szCs w:val="24"/>
        </w:rPr>
        <w:t xml:space="preserve">). </w:t>
      </w:r>
      <w:r w:rsidR="006F08D7" w:rsidRPr="00221204">
        <w:rPr>
          <w:rFonts w:cs="Times New Roman"/>
          <w:szCs w:val="24"/>
        </w:rPr>
        <w:t>Antruoju klausimu</w:t>
      </w:r>
      <w:r w:rsidRPr="00221204">
        <w:rPr>
          <w:rFonts w:cs="Times New Roman"/>
          <w:szCs w:val="24"/>
        </w:rPr>
        <w:t xml:space="preserve">, vertinant įmokų, pereinant nuo grynų nacionalinių draudimo sistemų iki pilnai </w:t>
      </w:r>
      <w:r w:rsidRPr="00221204">
        <w:rPr>
          <w:rFonts w:cs="Times New Roman"/>
          <w:szCs w:val="24"/>
        </w:rPr>
        <w:lastRenderedPageBreak/>
        <w:t>veikiančio EDIS, ir kaip šie skirtumai veikia kapitalo grąžą ar palūkanas, anoniminiai individualūs valstybių rezultatai parodė, kad įtaka kapitalo grąžai būtų palyginus žema, palūkanoms – nereikšminga. Buvo prieita išvados padaryti tikslesnius poveikio vertinimus, kai bus aiškesnis EDIS dizainas. Trečiuoju klausimu dėl alternatyvių finansavimo susitarimų – pateikta informacija, kad daugumoje VN skirtingi paskolų susitarimai yra įgyvendinti, kai kuriose susitarimai papildyti solidarumo mechanizmo elementais (pvz., kitos DGS toje pačioje VN turėtų paremti DGS, kuris turi likvidumo trūkumą). Šie susitarimai yra visiškai finansuojami iš bankinio sektoriaus. COM pabrėžė, kad daugiau apsvarstymų reikės tokiems susitarimams, kurie bus sudaryti pagal EDIS, kadangi jie numatomi kaip turėsiantys didesnį finansinį pajėgumą ir efektyvumą, atsižvelgiant į bendrą draudimą, pagrįstą didesniu diversifikavimu.</w:t>
      </w:r>
    </w:p>
    <w:p w:rsidR="006D24A8" w:rsidRPr="00221204" w:rsidRDefault="006D24A8" w:rsidP="00221204">
      <w:pPr>
        <w:tabs>
          <w:tab w:val="left" w:pos="851"/>
        </w:tabs>
        <w:spacing w:after="0" w:line="240" w:lineRule="auto"/>
        <w:jc w:val="both"/>
        <w:rPr>
          <w:rFonts w:cs="Times New Roman"/>
          <w:szCs w:val="24"/>
        </w:rPr>
      </w:pPr>
      <w:r w:rsidRPr="00221204">
        <w:rPr>
          <w:rFonts w:cs="Times New Roman"/>
          <w:i/>
          <w:szCs w:val="24"/>
        </w:rPr>
        <w:t>Žiniai:</w:t>
      </w:r>
      <w:r w:rsidRPr="00221204">
        <w:rPr>
          <w:rFonts w:cs="Times New Roman"/>
          <w:szCs w:val="24"/>
        </w:rPr>
        <w:t xml:space="preserve"> Bankų sąjungos užbaigimui EDIS yra trūkstamas trečiasis Bankų sąjungos ramstis, nes pirmieji du BU elementai: Bendras priežiūros mechanizmas (SSM), Bendras pertvarkymo mechanizmas (SRM) – jau yra įgyvendinti. Esminis pirminio COM pasiūlymo dėl EDIS principas – sistema turėtų būti kuriama laipsniškai, trimis etapais: perdraudimas, bendras draudimas ir visiškas draudimas (re-insurance, co-insurance and full insurance). Ją sudarytų nacionalinių indėlių garantijų sistemų (IGS) perdraudimas. Po trejų metų būtų pereita prie bendro draudimo sistemos, pagal kurią įnašai į EDIS laikui bėgant laipsniškai didėtų. Numatyta, kad visapusiška EDIS pradės veikti 2024-aisiais.</w:t>
      </w:r>
    </w:p>
    <w:p w:rsidR="006D24A8" w:rsidRPr="00221204" w:rsidRDefault="006D24A8" w:rsidP="00221204">
      <w:pPr>
        <w:tabs>
          <w:tab w:val="left" w:pos="851"/>
        </w:tabs>
        <w:spacing w:after="0" w:line="240" w:lineRule="auto"/>
        <w:contextualSpacing/>
        <w:jc w:val="both"/>
        <w:rPr>
          <w:rFonts w:cs="Times New Roman"/>
          <w:szCs w:val="24"/>
        </w:rPr>
      </w:pPr>
      <w:r w:rsidRPr="00221204">
        <w:rPr>
          <w:rFonts w:cs="Times New Roman"/>
          <w:szCs w:val="24"/>
        </w:rPr>
        <w:t>EDIS klausimas ne kartą b</w:t>
      </w:r>
      <w:r w:rsidR="00E67F2F" w:rsidRPr="00221204">
        <w:rPr>
          <w:rFonts w:cs="Times New Roman"/>
          <w:szCs w:val="24"/>
        </w:rPr>
        <w:t>uvo svarstomas EVT, ECOFIN ir E</w:t>
      </w:r>
      <w:r w:rsidRPr="00221204">
        <w:rPr>
          <w:rFonts w:cs="Times New Roman"/>
          <w:szCs w:val="24"/>
        </w:rPr>
        <w:t>G+ formatuose. 2018 m. lapkričio 22</w:t>
      </w:r>
      <w:r w:rsidR="004950C9" w:rsidRPr="00221204">
        <w:rPr>
          <w:rFonts w:cs="Times New Roman"/>
          <w:szCs w:val="24"/>
        </w:rPr>
        <w:t> </w:t>
      </w:r>
      <w:r w:rsidRPr="00221204">
        <w:rPr>
          <w:rFonts w:cs="Times New Roman"/>
          <w:szCs w:val="24"/>
        </w:rPr>
        <w:t xml:space="preserve"> d. EG+ pripažino, kad valstybių narių požiūriai dėl jo skiriasi, todėl 2019 m. sausio 10 d. sukūrė </w:t>
      </w:r>
      <w:r w:rsidR="00E67F2F" w:rsidRPr="00221204">
        <w:rPr>
          <w:rFonts w:cs="Times New Roman"/>
          <w:iCs/>
          <w:szCs w:val="24"/>
        </w:rPr>
        <w:t xml:space="preserve">Aukšto lygio darbo grupę dėl Europos indėlių draudimo sistemos </w:t>
      </w:r>
      <w:r w:rsidR="00E67F2F" w:rsidRPr="00221204">
        <w:rPr>
          <w:rFonts w:cs="Times New Roman"/>
          <w:szCs w:val="24"/>
        </w:rPr>
        <w:t>(</w:t>
      </w:r>
      <w:r w:rsidRPr="00221204">
        <w:rPr>
          <w:rFonts w:cs="Times New Roman"/>
          <w:szCs w:val="24"/>
        </w:rPr>
        <w:t xml:space="preserve">HLWG on EDIS), kuri turėtų parengti ataskaitą birželio EG+. </w:t>
      </w:r>
      <w:r w:rsidR="004950C9" w:rsidRPr="00221204">
        <w:rPr>
          <w:rFonts w:cs="Times New Roman"/>
          <w:szCs w:val="24"/>
        </w:rPr>
        <w:t xml:space="preserve">Taip pat įkurta  HLWG Techninė </w:t>
      </w:r>
      <w:r w:rsidRPr="00221204">
        <w:rPr>
          <w:rFonts w:cs="Times New Roman"/>
          <w:szCs w:val="24"/>
        </w:rPr>
        <w:t>darbo grupė, kuri talkina HLWG. Darbas tęsiamas toliau ieškant priimtinų sprendimų.</w:t>
      </w:r>
    </w:p>
    <w:p w:rsidR="006D24A8" w:rsidRPr="00221204" w:rsidRDefault="00464F52" w:rsidP="00221204">
      <w:pPr>
        <w:tabs>
          <w:tab w:val="left" w:pos="851"/>
        </w:tabs>
        <w:spacing w:after="0" w:line="240" w:lineRule="auto"/>
        <w:contextualSpacing/>
        <w:jc w:val="both"/>
        <w:rPr>
          <w:rFonts w:cs="Times New Roman"/>
          <w:szCs w:val="24"/>
        </w:rPr>
      </w:pPr>
      <w:r w:rsidRPr="00221204">
        <w:rPr>
          <w:rFonts w:eastAsia="Times New Roman" w:cs="Times New Roman"/>
          <w:b/>
          <w:szCs w:val="24"/>
          <w:u w:val="single"/>
          <w:lang w:eastAsia="lt-LT"/>
        </w:rPr>
        <w:t>Lietuvos pozicija.</w:t>
      </w:r>
      <w:r w:rsidRPr="00221204">
        <w:rPr>
          <w:rFonts w:eastAsia="Times New Roman" w:cs="Times New Roman"/>
          <w:szCs w:val="24"/>
          <w:lang w:eastAsia="lt-LT"/>
        </w:rPr>
        <w:t xml:space="preserve"> </w:t>
      </w:r>
      <w:r w:rsidR="006D24A8" w:rsidRPr="00221204">
        <w:rPr>
          <w:rFonts w:cs="Times New Roman"/>
          <w:szCs w:val="24"/>
        </w:rPr>
        <w:t>Palaikome pasiektą pažangą bankų sektoriaus rizikos mažinimo srityje, taip pat ir progresą mažinant neveiksnių paskolų lygį. Tai turėtų palengvinti tolesnes diskusijas dėl kitų Bankų sąjungos elementų, ypač dėl trečiojo jos ramsčio – EDIS. Kartu išlaikyti priimančiųjų ir buveinės valstybių narių teisių balansą (</w:t>
      </w:r>
      <w:r w:rsidR="006D24A8" w:rsidRPr="00221204">
        <w:rPr>
          <w:rFonts w:cs="Times New Roman"/>
          <w:i/>
          <w:szCs w:val="24"/>
        </w:rPr>
        <w:t>home-host balance</w:t>
      </w:r>
      <w:r w:rsidR="006D24A8" w:rsidRPr="00221204">
        <w:rPr>
          <w:rFonts w:cs="Times New Roman"/>
          <w:szCs w:val="24"/>
        </w:rPr>
        <w:t>) bei vengti pristatyti priemones, kurios turėtų neigiamą poveikį VN finansiniam stabilumui.</w:t>
      </w:r>
    </w:p>
    <w:p w:rsidR="00464F52" w:rsidRPr="00221204" w:rsidRDefault="00464F52" w:rsidP="00221204">
      <w:pPr>
        <w:spacing w:after="0" w:line="240" w:lineRule="auto"/>
        <w:jc w:val="both"/>
        <w:rPr>
          <w:rFonts w:eastAsia="Times New Roman" w:cs="Times New Roman"/>
          <w:szCs w:val="24"/>
          <w:lang w:eastAsia="lt-LT"/>
        </w:rPr>
      </w:pPr>
      <w:bookmarkStart w:id="0" w:name="_GoBack"/>
      <w:bookmarkEnd w:id="0"/>
    </w:p>
    <w:p w:rsidR="00464F52" w:rsidRPr="00221204" w:rsidRDefault="00464F52" w:rsidP="00221204">
      <w:pPr>
        <w:spacing w:after="0" w:line="240" w:lineRule="auto"/>
        <w:jc w:val="both"/>
        <w:rPr>
          <w:rFonts w:eastAsia="Times New Roman" w:cs="Times New Roman"/>
          <w:szCs w:val="24"/>
          <w:lang w:eastAsia="lt-LT"/>
        </w:rPr>
      </w:pPr>
    </w:p>
    <w:p w:rsidR="006237C1" w:rsidRPr="00221204" w:rsidRDefault="006237C1"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eastAsia="Times New Roman" w:cs="Times New Roman"/>
          <w:b/>
          <w:i/>
          <w:szCs w:val="24"/>
          <w:lang w:eastAsia="lt-LT"/>
        </w:rPr>
      </w:pPr>
      <w:r w:rsidRPr="00221204">
        <w:rPr>
          <w:rFonts w:eastAsia="Times New Roman" w:cs="Times New Roman"/>
          <w:b/>
          <w:szCs w:val="24"/>
          <w:lang w:eastAsia="lt-LT"/>
        </w:rPr>
        <w:t xml:space="preserve">Pasiūlymas dėl Tarybos direktyvos, kuria įgyvendinamas tvirtesnis bendradarbiavimas finansinių sandorių mokesčio srityje </w:t>
      </w:r>
      <w:r w:rsidRPr="00221204">
        <w:rPr>
          <w:rFonts w:eastAsia="Times New Roman" w:cs="Times New Roman"/>
          <w:i/>
          <w:szCs w:val="24"/>
          <w:lang w:eastAsia="lt-LT"/>
        </w:rPr>
        <w:t>(Politinės diskusijos/ Pažangos ataskaita)</w:t>
      </w:r>
    </w:p>
    <w:p w:rsidR="006237C1" w:rsidRPr="00221204" w:rsidRDefault="006237C1" w:rsidP="00221204">
      <w:pPr>
        <w:spacing w:after="0" w:line="240" w:lineRule="auto"/>
        <w:jc w:val="both"/>
        <w:rPr>
          <w:rFonts w:eastAsia="Times New Roman" w:cs="Times New Roman"/>
          <w:bCs/>
          <w:iCs/>
          <w:szCs w:val="24"/>
          <w:lang w:eastAsia="fr-BE"/>
        </w:rPr>
      </w:pPr>
    </w:p>
    <w:p w:rsidR="006237C1" w:rsidRPr="00221204" w:rsidRDefault="00001CFB" w:rsidP="00221204">
      <w:pPr>
        <w:spacing w:after="0" w:line="240" w:lineRule="auto"/>
        <w:jc w:val="both"/>
        <w:rPr>
          <w:rFonts w:eastAsia="Times New Roman" w:cs="Times New Roman"/>
          <w:szCs w:val="24"/>
          <w:lang w:eastAsia="lt-LT"/>
        </w:rPr>
      </w:pPr>
      <w:r w:rsidRPr="00221204">
        <w:rPr>
          <w:rFonts w:cs="Times New Roman"/>
          <w:b/>
          <w:bCs/>
          <w:iCs/>
          <w:szCs w:val="24"/>
          <w:u w:val="single"/>
          <w:lang w:eastAsia="fr-BE"/>
        </w:rPr>
        <w:t>Klausimo esmė.</w:t>
      </w:r>
      <w:r w:rsidR="006237C1" w:rsidRPr="00221204">
        <w:rPr>
          <w:rFonts w:cs="Times New Roman"/>
          <w:bCs/>
          <w:iCs/>
          <w:szCs w:val="24"/>
          <w:lang w:eastAsia="fr-BE"/>
        </w:rPr>
        <w:t xml:space="preserve"> </w:t>
      </w:r>
      <w:r w:rsidR="006237C1" w:rsidRPr="00221204">
        <w:rPr>
          <w:rFonts w:eastAsia="Times New Roman" w:cs="Times New Roman"/>
          <w:szCs w:val="24"/>
          <w:lang w:eastAsia="lt-LT"/>
        </w:rPr>
        <w:t>2011 m. rugsėjį Europos Komisija pateikė siūlymą dėl Tarybos direktyvos dėl bendros finansinių sandorių mokesčio</w:t>
      </w:r>
      <w:r w:rsidR="004950C9" w:rsidRPr="00221204">
        <w:rPr>
          <w:rFonts w:eastAsia="Times New Roman" w:cs="Times New Roman"/>
          <w:szCs w:val="24"/>
          <w:lang w:eastAsia="lt-LT"/>
        </w:rPr>
        <w:t xml:space="preserve"> (toliau – FSM)</w:t>
      </w:r>
      <w:r w:rsidR="006237C1" w:rsidRPr="00221204">
        <w:rPr>
          <w:rFonts w:eastAsia="Times New Roman" w:cs="Times New Roman"/>
          <w:szCs w:val="24"/>
          <w:lang w:eastAsia="lt-LT"/>
        </w:rPr>
        <w:t xml:space="preserve"> sistemos (kuria iš dalies keičiama Direktyva 2008/7/EB), kuriuo siūlyta ES valstybėse narėse nustatyti finansinių sandorių mokestį, numatytą taikyti su visų rūšių finansinėmis priemonėmis susijusiems sandoriams. Šis pasiūlymas svarstytas Tarybos darbo grupės posėdžiuose, tačiau sutarimo visoms ES valstybėms narėms pasiekti nepavyko. Atsižvelgiant į 11 ES valstybių narių (Belgijos, Vokietijos, Graikijos, Ispanijos, Prancūzijos, Italijos, Austrijos, Portugalijos, Slovėnijos, Slovakijos, Estijos (</w:t>
      </w:r>
      <w:r w:rsidR="006237C1" w:rsidRPr="00221204">
        <w:rPr>
          <w:rFonts w:cs="Times New Roman"/>
          <w:szCs w:val="24"/>
        </w:rPr>
        <w:t>Estija 2015 m. pasitraukė</w:t>
      </w:r>
      <w:r w:rsidR="006237C1" w:rsidRPr="00221204">
        <w:rPr>
          <w:rFonts w:eastAsia="Times New Roman" w:cs="Times New Roman"/>
          <w:szCs w:val="24"/>
          <w:lang w:eastAsia="lt-LT"/>
        </w:rPr>
        <w:t xml:space="preserve">) prašymus, 2013 m. sausio 22 d. buvo priimtas Tarybos sprendimas, leidžiantis taikyti tvirtesnio bendradarbiavimo procedūrą FSM srityje šioje procedūroje dalyvaujančioms ES valstybėms narėms. </w:t>
      </w:r>
      <w:r w:rsidR="006237C1" w:rsidRPr="00221204">
        <w:rPr>
          <w:rFonts w:eastAsia="Times New Roman" w:cs="Times New Roman"/>
          <w:szCs w:val="24"/>
          <w:u w:val="single"/>
          <w:lang w:eastAsia="lt-LT"/>
        </w:rPr>
        <w:t>Pažymėtina, kad Lietuva nedalyvauja tvirtesnio bendradarbiavimo procedūroje.</w:t>
      </w:r>
    </w:p>
    <w:p w:rsidR="006237C1" w:rsidRPr="00221204" w:rsidRDefault="006237C1" w:rsidP="00221204">
      <w:pPr>
        <w:spacing w:after="0" w:line="240" w:lineRule="auto"/>
        <w:jc w:val="both"/>
        <w:rPr>
          <w:rFonts w:eastAsia="Calibri" w:cs="Times New Roman"/>
          <w:szCs w:val="24"/>
          <w:lang w:eastAsia="lt-LT"/>
        </w:rPr>
      </w:pPr>
      <w:r w:rsidRPr="00221204">
        <w:rPr>
          <w:rFonts w:eastAsia="Times New Roman" w:cs="Times New Roman"/>
          <w:szCs w:val="24"/>
          <w:lang w:eastAsia="lt-LT"/>
        </w:rPr>
        <w:t>Pagal 2013 m. vasario 14 d. Europos Komisijos pateiktą pasiūlymą dėl FSM, šį mokestį buvo numatyta taikyti visiems finansų įstaigų</w:t>
      </w:r>
      <w:r w:rsidRPr="00221204">
        <w:rPr>
          <w:rFonts w:eastAsia="Times New Roman" w:cs="Times New Roman"/>
          <w:szCs w:val="24"/>
          <w:vertAlign w:val="superscript"/>
          <w:lang w:eastAsia="lt-LT"/>
        </w:rPr>
        <w:t xml:space="preserve"> </w:t>
      </w:r>
      <w:r w:rsidRPr="00221204">
        <w:rPr>
          <w:rFonts w:eastAsia="Times New Roman" w:cs="Times New Roman"/>
          <w:szCs w:val="24"/>
          <w:lang w:eastAsia="lt-LT"/>
        </w:rPr>
        <w:t xml:space="preserve"> vykdomiems finansiniams sandoriams, išskyrus pasiūlyme nurodytas išimtis. </w:t>
      </w:r>
      <w:r w:rsidRPr="00221204">
        <w:rPr>
          <w:rFonts w:eastAsia="Calibri" w:cs="Times New Roman"/>
          <w:szCs w:val="24"/>
          <w:lang w:eastAsia="lt-LT"/>
        </w:rPr>
        <w:t xml:space="preserve">2015 m. sausio 27 d. FSM tvirtesnio bendradarbiavimo procedūroje dalyvaujančių ES valstybių narių ministrai išplatino jungtinį pareiškimą dėl tolesnio darbo. Pareiškime išreikšta pozicija, kad tvirtesnio bendradarbiavimo procedūroje dalyvaujančios valstybės narės yra pasiryžusios pasiekti sutarimą dėl pasiūlymo dėl FSM, kuriuo turi būti nustatyta kuo platesnė mokesčio bazė ir kuo mažesni mokesčio tarifai. </w:t>
      </w:r>
    </w:p>
    <w:p w:rsidR="006237C1" w:rsidRPr="00221204" w:rsidRDefault="006237C1" w:rsidP="00221204">
      <w:pPr>
        <w:spacing w:after="0" w:line="240" w:lineRule="auto"/>
        <w:jc w:val="both"/>
        <w:rPr>
          <w:rFonts w:cs="Times New Roman"/>
          <w:szCs w:val="24"/>
        </w:rPr>
      </w:pPr>
      <w:r w:rsidRPr="00221204">
        <w:rPr>
          <w:rFonts w:cs="Times New Roman"/>
          <w:szCs w:val="24"/>
        </w:rPr>
        <w:t xml:space="preserve">Šiuo metu Prancūzija ir Vokietija iš esmės siekia plėsti diskusijas remiantis Prancūzijoje taikomu gan siauros apimties modeliu. </w:t>
      </w:r>
    </w:p>
    <w:p w:rsidR="006237C1" w:rsidRPr="00221204" w:rsidRDefault="006237C1" w:rsidP="00221204">
      <w:pPr>
        <w:spacing w:after="0" w:line="240" w:lineRule="auto"/>
        <w:jc w:val="both"/>
        <w:rPr>
          <w:rFonts w:cs="Times New Roman"/>
          <w:szCs w:val="24"/>
          <w:lang w:eastAsia="lt-LT"/>
        </w:rPr>
      </w:pPr>
      <w:r w:rsidRPr="00221204">
        <w:rPr>
          <w:rFonts w:cs="Times New Roman"/>
          <w:color w:val="000000"/>
          <w:szCs w:val="24"/>
          <w:lang w:eastAsia="lt-LT"/>
        </w:rPr>
        <w:t>ECOFIN posėdžio metu bus pristatyta esama padėtis po tiek ekspertiniame, tiek politiniame lygiuose vykusių diskusijų, tačiau politinių diskusijų nenumatoma.</w:t>
      </w:r>
    </w:p>
    <w:p w:rsidR="006237C1" w:rsidRPr="00221204" w:rsidRDefault="006237C1" w:rsidP="00221204">
      <w:pPr>
        <w:spacing w:after="0" w:line="240" w:lineRule="auto"/>
        <w:jc w:val="both"/>
        <w:rPr>
          <w:rFonts w:cs="Times New Roman"/>
          <w:szCs w:val="24"/>
        </w:rPr>
      </w:pPr>
      <w:r w:rsidRPr="00221204">
        <w:rPr>
          <w:rFonts w:cs="Times New Roman"/>
          <w:b/>
          <w:szCs w:val="24"/>
          <w:u w:val="single"/>
        </w:rPr>
        <w:t>Lietuvos pozicija</w:t>
      </w:r>
      <w:r w:rsidR="00001CFB" w:rsidRPr="00221204">
        <w:rPr>
          <w:rFonts w:cs="Times New Roman"/>
          <w:b/>
          <w:szCs w:val="24"/>
          <w:u w:val="single"/>
        </w:rPr>
        <w:t>.</w:t>
      </w:r>
      <w:r w:rsidR="00001CFB" w:rsidRPr="00221204">
        <w:rPr>
          <w:rFonts w:cs="Times New Roman"/>
          <w:szCs w:val="24"/>
        </w:rPr>
        <w:t xml:space="preserve"> </w:t>
      </w:r>
      <w:r w:rsidRPr="00221204">
        <w:rPr>
          <w:rFonts w:cs="Times New Roman"/>
          <w:szCs w:val="24"/>
        </w:rPr>
        <w:t>Siūlytume išklausyti informaciją apie esamą padėtį. Siūloma nepasisakyti.</w:t>
      </w:r>
    </w:p>
    <w:p w:rsidR="007D1C7E" w:rsidRPr="00221204" w:rsidRDefault="007D1C7E" w:rsidP="00221204">
      <w:pPr>
        <w:spacing w:after="0" w:line="240" w:lineRule="auto"/>
        <w:contextualSpacing/>
        <w:jc w:val="both"/>
        <w:rPr>
          <w:rFonts w:cs="Times New Roman"/>
          <w:b/>
          <w:szCs w:val="24"/>
        </w:rPr>
      </w:pPr>
    </w:p>
    <w:p w:rsidR="00001CFB" w:rsidRPr="00221204" w:rsidRDefault="00464F52"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cs="Times New Roman"/>
          <w:b/>
          <w:szCs w:val="24"/>
        </w:rPr>
      </w:pPr>
      <w:r w:rsidRPr="00221204">
        <w:rPr>
          <w:rFonts w:cs="Times New Roman"/>
          <w:b/>
          <w:szCs w:val="24"/>
        </w:rPr>
        <w:lastRenderedPageBreak/>
        <w:t>Tolesni ve</w:t>
      </w:r>
      <w:r w:rsidR="0042471F" w:rsidRPr="00221204">
        <w:rPr>
          <w:rFonts w:cs="Times New Roman"/>
          <w:b/>
          <w:szCs w:val="24"/>
        </w:rPr>
        <w:t>iksmai po G20 susitikimo Fukuokoje, Japonijoje</w:t>
      </w:r>
      <w:r w:rsidRPr="00221204">
        <w:rPr>
          <w:rFonts w:cs="Times New Roman"/>
          <w:b/>
          <w:szCs w:val="24"/>
        </w:rPr>
        <w:t xml:space="preserve"> </w:t>
      </w:r>
      <w:r w:rsidRPr="00221204">
        <w:rPr>
          <w:rFonts w:cs="Times New Roman"/>
          <w:i/>
          <w:szCs w:val="24"/>
        </w:rPr>
        <w:t>(Pirmininkaujančios valstybės narės ir Komisijos informacija)</w:t>
      </w:r>
    </w:p>
    <w:p w:rsidR="00464F52" w:rsidRPr="00221204" w:rsidRDefault="00464F52" w:rsidP="00221204">
      <w:pPr>
        <w:spacing w:after="0" w:line="240" w:lineRule="auto"/>
        <w:contextualSpacing/>
        <w:jc w:val="both"/>
        <w:rPr>
          <w:rFonts w:cs="Times New Roman"/>
          <w:szCs w:val="24"/>
        </w:rPr>
      </w:pPr>
    </w:p>
    <w:p w:rsidR="0042471F" w:rsidRPr="00221204" w:rsidRDefault="0042471F" w:rsidP="00221204">
      <w:pPr>
        <w:spacing w:after="0" w:line="240" w:lineRule="auto"/>
        <w:jc w:val="both"/>
        <w:rPr>
          <w:rFonts w:eastAsia="Calibri" w:cs="Times New Roman"/>
          <w:iCs/>
          <w:szCs w:val="24"/>
        </w:rPr>
      </w:pPr>
      <w:r w:rsidRPr="00221204">
        <w:rPr>
          <w:rFonts w:eastAsia="Calibri" w:cs="Times New Roman"/>
          <w:b/>
          <w:szCs w:val="24"/>
          <w:u w:val="single"/>
        </w:rPr>
        <w:t>Klausimo esmė.</w:t>
      </w:r>
      <w:r w:rsidRPr="00221204">
        <w:rPr>
          <w:rFonts w:eastAsia="Calibri" w:cs="Times New Roman"/>
          <w:szCs w:val="24"/>
        </w:rPr>
        <w:t xml:space="preserve"> G20 </w:t>
      </w:r>
      <w:r w:rsidRPr="00221204">
        <w:rPr>
          <w:rFonts w:eastAsia="Calibri" w:cs="Times New Roman"/>
          <w:iCs/>
          <w:szCs w:val="24"/>
        </w:rPr>
        <w:t>finansų ministrų ir centrinių bankų valdytojų susitikimo metu buvo aptarta pasaulio ekonomikos situacija, tarptautinio bendradarbiavimo poreikis, pasaulinių disbalansų, demografinių pokyčių, kokybiškų investicijų į infrastruktūrą temos, taip pat tarptautinių mokesčių ir finansinio reguliavimo klausimai. Diskusijos tarptautinės finansų architektūros srityje apėmė 15-ąją TVF kvotų peržiūrą, Pripažintų ekspertų grupės rekomendacijų įgyvendinimą, tvaraus finansavimo, skolos skaidrumo ir tvarumo didinimo iniciatyvas.</w:t>
      </w:r>
    </w:p>
    <w:p w:rsidR="0042471F" w:rsidRPr="00221204" w:rsidRDefault="0042471F" w:rsidP="00221204">
      <w:pPr>
        <w:spacing w:after="0" w:line="240" w:lineRule="auto"/>
        <w:jc w:val="both"/>
        <w:rPr>
          <w:rFonts w:cs="Times New Roman"/>
          <w:szCs w:val="24"/>
          <w:lang w:eastAsia="fr-BE"/>
        </w:rPr>
      </w:pPr>
      <w:r w:rsidRPr="00221204">
        <w:rPr>
          <w:rFonts w:cs="Times New Roman"/>
          <w:b/>
          <w:color w:val="000000"/>
          <w:szCs w:val="24"/>
          <w:u w:val="single"/>
          <w:shd w:val="clear" w:color="auto" w:fill="FFFFFF"/>
        </w:rPr>
        <w:t>Lietuvos pozicija.</w:t>
      </w:r>
      <w:r w:rsidRPr="00221204">
        <w:rPr>
          <w:rFonts w:cs="Times New Roman"/>
          <w:color w:val="000000"/>
          <w:szCs w:val="24"/>
          <w:shd w:val="clear" w:color="auto" w:fill="FFFFFF"/>
        </w:rPr>
        <w:t xml:space="preserve"> Siūlome išklausyti informaciją (pateikiama žiniai).</w:t>
      </w:r>
    </w:p>
    <w:p w:rsidR="00464F52" w:rsidRPr="00221204" w:rsidRDefault="00464F52" w:rsidP="00221204">
      <w:pPr>
        <w:spacing w:after="0" w:line="240" w:lineRule="auto"/>
        <w:contextualSpacing/>
        <w:jc w:val="both"/>
        <w:rPr>
          <w:rFonts w:cs="Times New Roman"/>
          <w:szCs w:val="24"/>
        </w:rPr>
      </w:pPr>
    </w:p>
    <w:p w:rsidR="00001CFB" w:rsidRPr="00221204" w:rsidRDefault="00001CFB" w:rsidP="00221204">
      <w:pPr>
        <w:spacing w:after="0" w:line="240" w:lineRule="auto"/>
        <w:contextualSpacing/>
        <w:jc w:val="both"/>
        <w:rPr>
          <w:rFonts w:cs="Times New Roman"/>
          <w:szCs w:val="24"/>
        </w:rPr>
      </w:pPr>
    </w:p>
    <w:p w:rsidR="00001CFB" w:rsidRPr="00221204" w:rsidRDefault="007D1C7E"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cs="Times New Roman"/>
          <w:i/>
          <w:szCs w:val="24"/>
        </w:rPr>
      </w:pPr>
      <w:r w:rsidRPr="00221204">
        <w:rPr>
          <w:rFonts w:cs="Times New Roman"/>
          <w:b/>
          <w:szCs w:val="24"/>
        </w:rPr>
        <w:t xml:space="preserve">2019 </w:t>
      </w:r>
      <w:r w:rsidR="00001CFB" w:rsidRPr="00221204">
        <w:rPr>
          <w:rFonts w:cs="Times New Roman"/>
          <w:b/>
          <w:szCs w:val="24"/>
        </w:rPr>
        <w:t>Europos Semestras</w:t>
      </w:r>
      <w:r w:rsidRPr="00221204">
        <w:rPr>
          <w:rFonts w:cs="Times New Roman"/>
          <w:b/>
          <w:szCs w:val="24"/>
        </w:rPr>
        <w:t>-</w:t>
      </w:r>
      <w:r w:rsidRPr="00221204">
        <w:rPr>
          <w:rFonts w:cs="Times New Roman"/>
          <w:szCs w:val="24"/>
        </w:rPr>
        <w:t xml:space="preserve"> </w:t>
      </w:r>
      <w:r w:rsidR="00001CFB" w:rsidRPr="00221204">
        <w:rPr>
          <w:rFonts w:cs="Times New Roman"/>
          <w:b/>
          <w:szCs w:val="24"/>
        </w:rPr>
        <w:t xml:space="preserve">Horizontalusis pranešimas apie konkrečių šalių rekomendacijų ekonominius ir finansinius aspektus </w:t>
      </w:r>
      <w:r w:rsidR="00001CFB" w:rsidRPr="00221204">
        <w:rPr>
          <w:rFonts w:cs="Times New Roman"/>
          <w:szCs w:val="24"/>
          <w:shd w:val="clear" w:color="auto" w:fill="D9D9D9" w:themeFill="background1" w:themeFillShade="D9"/>
        </w:rPr>
        <w:t>(</w:t>
      </w:r>
      <w:r w:rsidR="00001CFB" w:rsidRPr="00221204">
        <w:rPr>
          <w:rFonts w:cs="Times New Roman"/>
          <w:i/>
          <w:szCs w:val="24"/>
          <w:shd w:val="clear" w:color="auto" w:fill="D9D9D9" w:themeFill="background1" w:themeFillShade="D9"/>
        </w:rPr>
        <w:t>Nuomonių apsikeitimas)</w:t>
      </w:r>
    </w:p>
    <w:p w:rsidR="00001CFB" w:rsidRPr="00221204" w:rsidRDefault="00001CFB" w:rsidP="00221204">
      <w:pPr>
        <w:spacing w:after="0" w:line="240" w:lineRule="auto"/>
        <w:contextualSpacing/>
        <w:jc w:val="both"/>
        <w:rPr>
          <w:rFonts w:cs="Times New Roman"/>
          <w:szCs w:val="24"/>
        </w:rPr>
      </w:pPr>
    </w:p>
    <w:p w:rsidR="009753EE" w:rsidRPr="00221204" w:rsidRDefault="00001CFB" w:rsidP="00221204">
      <w:pPr>
        <w:spacing w:after="0" w:line="240" w:lineRule="auto"/>
        <w:jc w:val="both"/>
        <w:rPr>
          <w:rFonts w:cs="Times New Roman"/>
          <w:szCs w:val="24"/>
        </w:rPr>
      </w:pPr>
      <w:r w:rsidRPr="00221204">
        <w:rPr>
          <w:rFonts w:cs="Times New Roman"/>
          <w:b/>
          <w:bCs/>
          <w:iCs/>
          <w:szCs w:val="24"/>
          <w:u w:val="single"/>
          <w:lang w:eastAsia="fr-BE"/>
        </w:rPr>
        <w:t>Klausimo esmė.</w:t>
      </w:r>
      <w:r w:rsidR="007D1C7E" w:rsidRPr="00221204">
        <w:rPr>
          <w:rFonts w:cs="Times New Roman"/>
          <w:bCs/>
          <w:iCs/>
          <w:szCs w:val="24"/>
          <w:lang w:eastAsia="fr-BE"/>
        </w:rPr>
        <w:t xml:space="preserve"> </w:t>
      </w:r>
      <w:r w:rsidR="009753EE" w:rsidRPr="00221204">
        <w:rPr>
          <w:rFonts w:cs="Times New Roman"/>
          <w:szCs w:val="24"/>
        </w:rPr>
        <w:t>Tikimasi, kad Europos ekonomika augs šiais ir kitais metais, tačiau lėtesniu tempu. Investicijos grįžo į prieš krizinį lygį ir toliau plėsis, tiesa, lėčiau. Užimtumas pasiekė rekordinį lygį, viešoji skola sumažėjo.</w:t>
      </w:r>
    </w:p>
    <w:p w:rsidR="009753EE" w:rsidRPr="00221204" w:rsidRDefault="009753EE" w:rsidP="00221204">
      <w:pPr>
        <w:spacing w:after="0" w:line="240" w:lineRule="auto"/>
        <w:jc w:val="both"/>
        <w:rPr>
          <w:rFonts w:cs="Times New Roman"/>
          <w:szCs w:val="24"/>
        </w:rPr>
      </w:pPr>
      <w:r w:rsidRPr="00221204">
        <w:rPr>
          <w:rFonts w:cs="Times New Roman"/>
          <w:szCs w:val="24"/>
        </w:rPr>
        <w:t>Komisija VN, kurios turi einamosios sąskaitos deficitus arba aukštas viešąsias skolas rekomenduoja išlaikyti konkurencingumo gerinimą. Tuo tarpu, VN, kurios turi didelius einamosios sąskaitos perviršius rekomenduoja sudaryti sąlygas atlyginimų ir investicijų augimui. Iš esmės Komisijos 2019 m. rekomendacijos VN skatina kelti augimo potencialą modernizuojant ekonomikas ir stiprinant atsparumą. Rekomendacijos remiasi 3 principais:</w:t>
      </w:r>
    </w:p>
    <w:p w:rsidR="009753EE" w:rsidRPr="00221204" w:rsidRDefault="009753EE" w:rsidP="00221204">
      <w:pPr>
        <w:numPr>
          <w:ilvl w:val="0"/>
          <w:numId w:val="48"/>
        </w:numPr>
        <w:spacing w:after="0" w:line="240" w:lineRule="auto"/>
        <w:contextualSpacing/>
        <w:jc w:val="both"/>
        <w:rPr>
          <w:rFonts w:eastAsia="Times New Roman" w:cs="Times New Roman"/>
          <w:szCs w:val="24"/>
          <w:lang w:eastAsia="fr-BE"/>
        </w:rPr>
      </w:pPr>
      <w:r w:rsidRPr="00221204">
        <w:rPr>
          <w:rFonts w:eastAsia="Times New Roman" w:cs="Times New Roman"/>
          <w:szCs w:val="24"/>
          <w:lang w:eastAsia="fr-BE"/>
        </w:rPr>
        <w:t>Investicijų didinimu;</w:t>
      </w:r>
    </w:p>
    <w:p w:rsidR="009753EE" w:rsidRPr="00221204" w:rsidRDefault="009753EE" w:rsidP="00221204">
      <w:pPr>
        <w:numPr>
          <w:ilvl w:val="0"/>
          <w:numId w:val="48"/>
        </w:numPr>
        <w:spacing w:after="0" w:line="240" w:lineRule="auto"/>
        <w:contextualSpacing/>
        <w:jc w:val="both"/>
        <w:rPr>
          <w:rFonts w:eastAsia="Times New Roman" w:cs="Times New Roman"/>
          <w:szCs w:val="24"/>
          <w:lang w:eastAsia="fr-BE"/>
        </w:rPr>
      </w:pPr>
      <w:r w:rsidRPr="00221204">
        <w:rPr>
          <w:rFonts w:eastAsia="Times New Roman" w:cs="Times New Roman"/>
          <w:szCs w:val="24"/>
          <w:lang w:eastAsia="fr-BE"/>
        </w:rPr>
        <w:t xml:space="preserve">Reformomis skirtomis įtraukiam ir tvariam augimui; </w:t>
      </w:r>
    </w:p>
    <w:p w:rsidR="009753EE" w:rsidRPr="00221204" w:rsidRDefault="009753EE" w:rsidP="00221204">
      <w:pPr>
        <w:numPr>
          <w:ilvl w:val="0"/>
          <w:numId w:val="48"/>
        </w:numPr>
        <w:spacing w:after="0" w:line="240" w:lineRule="auto"/>
        <w:contextualSpacing/>
        <w:jc w:val="both"/>
        <w:rPr>
          <w:rFonts w:eastAsia="Times New Roman" w:cs="Times New Roman"/>
          <w:szCs w:val="24"/>
          <w:lang w:eastAsia="fr-BE"/>
        </w:rPr>
      </w:pPr>
      <w:r w:rsidRPr="00221204">
        <w:rPr>
          <w:rFonts w:eastAsia="Times New Roman" w:cs="Times New Roman"/>
          <w:szCs w:val="24"/>
          <w:lang w:eastAsia="fr-BE"/>
        </w:rPr>
        <w:t>Tvaria fiskaline politika.</w:t>
      </w:r>
    </w:p>
    <w:p w:rsidR="009753EE" w:rsidRPr="00221204" w:rsidRDefault="009753EE" w:rsidP="00221204">
      <w:pPr>
        <w:spacing w:after="0" w:line="240" w:lineRule="auto"/>
        <w:jc w:val="both"/>
        <w:rPr>
          <w:rFonts w:eastAsia="Times New Roman" w:cs="Times New Roman"/>
          <w:szCs w:val="24"/>
          <w:lang w:eastAsia="fr-BE"/>
        </w:rPr>
      </w:pPr>
      <w:r w:rsidRPr="00221204">
        <w:rPr>
          <w:rFonts w:eastAsia="Times New Roman" w:cs="Times New Roman"/>
          <w:b/>
          <w:szCs w:val="24"/>
          <w:lang w:eastAsia="fr-BE"/>
        </w:rPr>
        <w:t>Europa 2020 strategijos tikslai.</w:t>
      </w:r>
      <w:r w:rsidRPr="00221204">
        <w:rPr>
          <w:rFonts w:eastAsia="Times New Roman" w:cs="Times New Roman"/>
          <w:szCs w:val="24"/>
          <w:lang w:eastAsia="fr-BE"/>
        </w:rPr>
        <w:t xml:space="preserve"> Nemažai pažangos buvo pasiekta klimato kaitoje ir energetikoje, švietime, užimtume, tačiau skurdo ir socialinės atskirties tikslų įgyvendinimas smarkiai atsilieka.</w:t>
      </w:r>
    </w:p>
    <w:p w:rsidR="009753EE" w:rsidRPr="00221204" w:rsidRDefault="009753EE" w:rsidP="00221204">
      <w:pPr>
        <w:spacing w:after="0" w:line="240" w:lineRule="auto"/>
        <w:jc w:val="both"/>
        <w:rPr>
          <w:rFonts w:cs="Times New Roman"/>
          <w:b/>
          <w:szCs w:val="24"/>
        </w:rPr>
      </w:pPr>
      <w:r w:rsidRPr="00221204">
        <w:rPr>
          <w:rFonts w:eastAsia="Times New Roman" w:cs="Times New Roman"/>
          <w:b/>
          <w:szCs w:val="24"/>
          <w:u w:val="single"/>
          <w:lang w:eastAsia="fr-BE"/>
        </w:rPr>
        <w:t>Lietuvos pozicija</w:t>
      </w:r>
      <w:r w:rsidR="007D1C7E" w:rsidRPr="00221204">
        <w:rPr>
          <w:rFonts w:eastAsia="Times New Roman" w:cs="Times New Roman"/>
          <w:b/>
          <w:szCs w:val="24"/>
          <w:u w:val="single"/>
          <w:lang w:eastAsia="fr-BE"/>
        </w:rPr>
        <w:t>:</w:t>
      </w:r>
      <w:r w:rsidRPr="00221204">
        <w:rPr>
          <w:rFonts w:eastAsia="Times New Roman" w:cs="Times New Roman"/>
          <w:szCs w:val="24"/>
          <w:lang w:eastAsia="fr-BE"/>
        </w:rPr>
        <w:t xml:space="preserve"> Pritariame Komisijos parengtai horizontaliai apžvalgai ir joje įvardintiems tikslams.</w:t>
      </w:r>
    </w:p>
    <w:p w:rsidR="009753EE" w:rsidRPr="00221204" w:rsidRDefault="009753EE" w:rsidP="00221204">
      <w:pPr>
        <w:spacing w:after="0" w:line="240" w:lineRule="auto"/>
        <w:contextualSpacing/>
        <w:jc w:val="both"/>
        <w:rPr>
          <w:rFonts w:cs="Times New Roman"/>
          <w:b/>
          <w:szCs w:val="24"/>
        </w:rPr>
      </w:pPr>
    </w:p>
    <w:p w:rsidR="00754C2B" w:rsidRPr="00221204" w:rsidRDefault="00754C2B" w:rsidP="00221204">
      <w:pPr>
        <w:spacing w:after="0" w:line="240" w:lineRule="auto"/>
        <w:ind w:right="140"/>
        <w:jc w:val="both"/>
        <w:rPr>
          <w:rFonts w:cs="Times New Roman"/>
          <w:b/>
          <w:szCs w:val="24"/>
        </w:rPr>
      </w:pPr>
    </w:p>
    <w:p w:rsidR="00464F52" w:rsidRPr="00221204" w:rsidRDefault="00464F52"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cs="Times New Roman"/>
          <w:i/>
          <w:szCs w:val="24"/>
        </w:rPr>
      </w:pPr>
      <w:r w:rsidRPr="00221204">
        <w:rPr>
          <w:rFonts w:cs="Times New Roman"/>
          <w:b/>
          <w:szCs w:val="24"/>
        </w:rPr>
        <w:t xml:space="preserve">Tarybos sprendimai/rekomendacijos dėl Stabilumo ir augimo pakto įgyvendinimo </w:t>
      </w:r>
      <w:r w:rsidRPr="00221204">
        <w:rPr>
          <w:rFonts w:cs="Times New Roman"/>
          <w:i/>
          <w:szCs w:val="24"/>
        </w:rPr>
        <w:t>(Priėmimas)</w:t>
      </w:r>
    </w:p>
    <w:p w:rsidR="009753EE" w:rsidRPr="00221204" w:rsidRDefault="009753EE" w:rsidP="00221204">
      <w:pPr>
        <w:spacing w:after="0" w:line="240" w:lineRule="auto"/>
        <w:ind w:right="140"/>
        <w:jc w:val="both"/>
        <w:rPr>
          <w:rFonts w:cs="Times New Roman"/>
          <w:b/>
          <w:szCs w:val="24"/>
        </w:rPr>
      </w:pPr>
    </w:p>
    <w:p w:rsidR="00391AD8" w:rsidRPr="00221204" w:rsidRDefault="005A4B99" w:rsidP="00221204">
      <w:pPr>
        <w:spacing w:after="0" w:line="240" w:lineRule="auto"/>
        <w:jc w:val="both"/>
        <w:rPr>
          <w:rFonts w:eastAsia="Times New Roman" w:cs="Times New Roman"/>
          <w:color w:val="000000"/>
          <w:szCs w:val="24"/>
          <w:u w:val="single"/>
          <w:lang w:eastAsia="lt-LT"/>
        </w:rPr>
      </w:pPr>
      <w:r w:rsidRPr="00221204">
        <w:rPr>
          <w:rFonts w:cs="Times New Roman"/>
          <w:b/>
          <w:szCs w:val="24"/>
          <w:u w:val="single"/>
        </w:rPr>
        <w:t>Klausimo esmė.</w:t>
      </w:r>
      <w:r w:rsidRPr="00221204">
        <w:rPr>
          <w:rFonts w:cs="Times New Roman"/>
          <w:szCs w:val="24"/>
        </w:rPr>
        <w:t xml:space="preserve"> </w:t>
      </w:r>
      <w:r w:rsidR="00B5496E" w:rsidRPr="00221204">
        <w:rPr>
          <w:rFonts w:cs="Times New Roman"/>
          <w:szCs w:val="24"/>
        </w:rPr>
        <w:t xml:space="preserve">ECOFIN posėdžio metu bus priimti Tarybos sprendimai bei rekomendacijos dėl Stabilumo ir augimo pakto įgyvendinimo Ispanijoje, Vengrijoje, Rumunijoje, Kipre bei Prancūzijoje. Europos Komisija, atlikusi Stabilumo ir augimo pakto analizę, nustatė, kad </w:t>
      </w:r>
      <w:r w:rsidR="00B5496E" w:rsidRPr="00221204">
        <w:rPr>
          <w:rFonts w:cs="Times New Roman"/>
          <w:b/>
          <w:szCs w:val="24"/>
        </w:rPr>
        <w:t>Ispanijai</w:t>
      </w:r>
      <w:r w:rsidR="00B5496E" w:rsidRPr="00221204">
        <w:rPr>
          <w:rFonts w:cs="Times New Roman"/>
          <w:szCs w:val="24"/>
        </w:rPr>
        <w:t xml:space="preserve"> perviršinio deficito procedūra bus baigta. </w:t>
      </w:r>
      <w:r w:rsidR="00391AD8" w:rsidRPr="00221204">
        <w:rPr>
          <w:rFonts w:cs="Times New Roman"/>
          <w:noProof/>
          <w:szCs w:val="24"/>
        </w:rPr>
        <w:t xml:space="preserve">Dėl </w:t>
      </w:r>
      <w:r w:rsidR="00391AD8" w:rsidRPr="00221204">
        <w:rPr>
          <w:rFonts w:cs="Times New Roman"/>
          <w:b/>
          <w:noProof/>
          <w:szCs w:val="24"/>
        </w:rPr>
        <w:t>Vengrijos</w:t>
      </w:r>
      <w:r w:rsidR="00391AD8" w:rsidRPr="00221204">
        <w:rPr>
          <w:rFonts w:cs="Times New Roman"/>
          <w:noProof/>
          <w:szCs w:val="24"/>
        </w:rPr>
        <w:t xml:space="preserve"> ir </w:t>
      </w:r>
      <w:r w:rsidR="00391AD8" w:rsidRPr="00221204">
        <w:rPr>
          <w:rFonts w:cs="Times New Roman"/>
          <w:b/>
          <w:noProof/>
          <w:szCs w:val="24"/>
        </w:rPr>
        <w:t xml:space="preserve">Rumunijos </w:t>
      </w:r>
      <w:r w:rsidR="00391AD8" w:rsidRPr="00221204">
        <w:rPr>
          <w:rFonts w:cs="Times New Roman"/>
          <w:noProof/>
          <w:szCs w:val="24"/>
        </w:rPr>
        <w:t>Taryba priims rekomendacijas, kuriomis bus rekomenduojama</w:t>
      </w:r>
      <w:r w:rsidR="00391AD8" w:rsidRPr="00221204">
        <w:rPr>
          <w:rFonts w:cs="Times New Roman"/>
          <w:szCs w:val="24"/>
        </w:rPr>
        <w:t xml:space="preserve"> iki 2019 m. spalio 15 d. pranešti Tarybai apie numatomas priemones, kurių bus imtasis įgyvendinant rekomendacijas. </w:t>
      </w:r>
      <w:r w:rsidRPr="00221204">
        <w:rPr>
          <w:rFonts w:cs="Times New Roman"/>
          <w:szCs w:val="24"/>
        </w:rPr>
        <w:t xml:space="preserve">Dėl </w:t>
      </w:r>
      <w:r w:rsidRPr="00221204">
        <w:rPr>
          <w:rFonts w:cs="Times New Roman"/>
          <w:b/>
          <w:szCs w:val="24"/>
        </w:rPr>
        <w:t>Prancūzijos</w:t>
      </w:r>
      <w:r w:rsidRPr="00221204">
        <w:rPr>
          <w:rFonts w:cs="Times New Roman"/>
          <w:szCs w:val="24"/>
        </w:rPr>
        <w:t xml:space="preserve"> ir </w:t>
      </w:r>
      <w:r w:rsidRPr="00221204">
        <w:rPr>
          <w:rFonts w:cs="Times New Roman"/>
          <w:b/>
          <w:szCs w:val="24"/>
        </w:rPr>
        <w:t>Kipro</w:t>
      </w:r>
      <w:r w:rsidRPr="00221204">
        <w:rPr>
          <w:rFonts w:cs="Times New Roman"/>
          <w:szCs w:val="24"/>
        </w:rPr>
        <w:t xml:space="preserve"> bus pateikto</w:t>
      </w:r>
      <w:r w:rsidR="00D30314" w:rsidRPr="00221204">
        <w:rPr>
          <w:rFonts w:cs="Times New Roman"/>
          <w:szCs w:val="24"/>
        </w:rPr>
        <w:t>s</w:t>
      </w:r>
      <w:r w:rsidRPr="00221204">
        <w:rPr>
          <w:rFonts w:cs="Times New Roman"/>
          <w:szCs w:val="24"/>
        </w:rPr>
        <w:t xml:space="preserve"> ataskaitos, kuriose bus apžvelgta jų atitiktis Sutartyje </w:t>
      </w:r>
      <w:r w:rsidRPr="00221204">
        <w:rPr>
          <w:rFonts w:cs="Times New Roman"/>
          <w:i/>
          <w:szCs w:val="24"/>
        </w:rPr>
        <w:t>(</w:t>
      </w:r>
      <w:hyperlink r:id="rId9" w:history="1">
        <w:r w:rsidRPr="00221204">
          <w:rPr>
            <w:rFonts w:eastAsia="Times New Roman" w:cs="Times New Roman"/>
            <w:i/>
            <w:color w:val="000000"/>
            <w:szCs w:val="24"/>
            <w:bdr w:val="none" w:sz="0" w:space="0" w:color="auto" w:frame="1"/>
            <w:shd w:val="clear" w:color="auto" w:fill="FFFFFF"/>
            <w:lang w:eastAsia="lt-LT"/>
          </w:rPr>
          <w:t xml:space="preserve">Sutartis dėl Europos Sąjungos veikimo (SESV) </w:t>
        </w:r>
      </w:hyperlink>
      <w:r w:rsidRPr="00221204">
        <w:rPr>
          <w:rFonts w:eastAsia="Times New Roman" w:cs="Times New Roman"/>
          <w:i/>
          <w:color w:val="000000"/>
          <w:szCs w:val="24"/>
          <w:lang w:eastAsia="lt-LT"/>
        </w:rPr>
        <w:t>)</w:t>
      </w:r>
      <w:r w:rsidRPr="00221204">
        <w:rPr>
          <w:rFonts w:eastAsia="Times New Roman" w:cs="Times New Roman"/>
          <w:color w:val="000000"/>
          <w:szCs w:val="24"/>
          <w:lang w:eastAsia="lt-LT"/>
        </w:rPr>
        <w:t xml:space="preserve"> nustatytiems deficito ir skolos kriterijams.</w:t>
      </w:r>
    </w:p>
    <w:p w:rsidR="005A4B99" w:rsidRPr="00221204" w:rsidRDefault="005A4B99" w:rsidP="00221204">
      <w:pPr>
        <w:spacing w:after="0" w:line="240" w:lineRule="auto"/>
        <w:jc w:val="both"/>
        <w:rPr>
          <w:rFonts w:cs="Times New Roman"/>
          <w:szCs w:val="24"/>
        </w:rPr>
      </w:pPr>
      <w:r w:rsidRPr="00221204">
        <w:rPr>
          <w:rFonts w:eastAsia="Times New Roman" w:cs="Times New Roman"/>
          <w:b/>
          <w:color w:val="000000"/>
          <w:szCs w:val="24"/>
          <w:u w:val="single"/>
          <w:lang w:eastAsia="lt-LT"/>
        </w:rPr>
        <w:t>Lietuvos pozicija</w:t>
      </w:r>
      <w:r w:rsidRPr="00221204">
        <w:rPr>
          <w:rFonts w:eastAsia="Times New Roman" w:cs="Times New Roman"/>
          <w:color w:val="000000"/>
          <w:szCs w:val="24"/>
          <w:lang w:eastAsia="lt-LT"/>
        </w:rPr>
        <w:t>. Pritariame EK</w:t>
      </w:r>
      <w:r w:rsidR="00D30314" w:rsidRPr="00221204">
        <w:rPr>
          <w:rFonts w:eastAsia="Times New Roman" w:cs="Times New Roman"/>
          <w:color w:val="000000"/>
          <w:szCs w:val="24"/>
          <w:lang w:eastAsia="lt-LT"/>
        </w:rPr>
        <w:t xml:space="preserve"> pateiktiems sprendimams ir rekomendacijoms.</w:t>
      </w:r>
    </w:p>
    <w:p w:rsidR="00391AD8" w:rsidRPr="00221204" w:rsidRDefault="00391AD8" w:rsidP="00221204">
      <w:pPr>
        <w:spacing w:after="0" w:line="240" w:lineRule="auto"/>
        <w:jc w:val="both"/>
        <w:rPr>
          <w:rFonts w:cs="Times New Roman"/>
          <w:szCs w:val="24"/>
        </w:rPr>
      </w:pPr>
    </w:p>
    <w:p w:rsidR="004950C9" w:rsidRPr="00221204" w:rsidRDefault="004950C9" w:rsidP="00221204">
      <w:pPr>
        <w:spacing w:after="0" w:line="240" w:lineRule="auto"/>
        <w:contextualSpacing/>
        <w:jc w:val="both"/>
        <w:rPr>
          <w:rFonts w:cs="Times New Roman"/>
          <w:b/>
          <w:szCs w:val="24"/>
        </w:rPr>
      </w:pPr>
    </w:p>
    <w:p w:rsidR="004950C9" w:rsidRPr="00221204" w:rsidRDefault="004950C9" w:rsidP="00221204">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Times New Roman"/>
          <w:b/>
          <w:szCs w:val="24"/>
        </w:rPr>
      </w:pPr>
      <w:r w:rsidRPr="00221204">
        <w:rPr>
          <w:rFonts w:cs="Times New Roman"/>
          <w:b/>
          <w:szCs w:val="24"/>
          <w:shd w:val="clear" w:color="auto" w:fill="D9D9D9" w:themeFill="background1" w:themeFillShade="D9"/>
        </w:rPr>
        <w:t xml:space="preserve">Strateginė ilgalaikė klimato neutralios ekonomikos vizija - ECOFIN aspektai </w:t>
      </w:r>
      <w:r w:rsidRPr="00221204">
        <w:rPr>
          <w:rFonts w:cs="Times New Roman"/>
          <w:szCs w:val="24"/>
          <w:shd w:val="clear" w:color="auto" w:fill="D9D9D9" w:themeFill="background1" w:themeFillShade="D9"/>
        </w:rPr>
        <w:t>(</w:t>
      </w:r>
      <w:r w:rsidRPr="00221204">
        <w:rPr>
          <w:rFonts w:cs="Times New Roman"/>
          <w:i/>
          <w:szCs w:val="24"/>
          <w:shd w:val="clear" w:color="auto" w:fill="D9D9D9" w:themeFill="background1" w:themeFillShade="D9"/>
        </w:rPr>
        <w:t>Nuomonių apsikeitimas)</w:t>
      </w:r>
    </w:p>
    <w:p w:rsidR="004950C9" w:rsidRPr="00221204" w:rsidRDefault="004950C9" w:rsidP="00221204">
      <w:pPr>
        <w:spacing w:after="0" w:line="240" w:lineRule="auto"/>
        <w:jc w:val="both"/>
        <w:rPr>
          <w:rFonts w:cs="Times New Roman"/>
          <w:b/>
          <w:szCs w:val="24"/>
        </w:rPr>
      </w:pPr>
    </w:p>
    <w:p w:rsidR="004950C9" w:rsidRPr="00221204" w:rsidRDefault="004950C9" w:rsidP="00221204">
      <w:pPr>
        <w:spacing w:after="0" w:line="240" w:lineRule="auto"/>
        <w:contextualSpacing/>
        <w:jc w:val="both"/>
        <w:rPr>
          <w:rFonts w:cs="Times New Roman"/>
          <w:szCs w:val="24"/>
        </w:rPr>
      </w:pPr>
      <w:r w:rsidRPr="00221204">
        <w:rPr>
          <w:rFonts w:cs="Times New Roman"/>
          <w:b/>
          <w:bCs/>
          <w:iCs/>
          <w:szCs w:val="24"/>
          <w:u w:val="single"/>
          <w:lang w:eastAsia="fr-BE"/>
        </w:rPr>
        <w:t>Klausimo esmė.</w:t>
      </w:r>
      <w:r w:rsidRPr="00221204">
        <w:rPr>
          <w:rFonts w:cs="Times New Roman"/>
          <w:b/>
          <w:bCs/>
          <w:iCs/>
          <w:szCs w:val="24"/>
          <w:lang w:eastAsia="fr-BE"/>
        </w:rPr>
        <w:t xml:space="preserve"> </w:t>
      </w:r>
      <w:r w:rsidRPr="00221204">
        <w:rPr>
          <w:rFonts w:cs="Times New Roman"/>
          <w:bCs/>
          <w:iCs/>
          <w:szCs w:val="24"/>
          <w:lang w:eastAsia="fr-BE"/>
        </w:rPr>
        <w:t xml:space="preserve"> </w:t>
      </w:r>
      <w:r w:rsidRPr="00221204">
        <w:rPr>
          <w:rFonts w:cs="Times New Roman"/>
          <w:szCs w:val="24"/>
        </w:rPr>
        <w:t xml:space="preserve">2018 m. lapkričio 28 d. Komisija priėmė </w:t>
      </w:r>
      <w:r w:rsidRPr="00221204">
        <w:rPr>
          <w:rFonts w:cs="Times New Roman"/>
          <w:i/>
          <w:szCs w:val="24"/>
        </w:rPr>
        <w:t>„A Clean Planet for all: A European strategic long-term vision for a prosperous, modern, competitive and climate-neutral economy“</w:t>
      </w:r>
      <w:r w:rsidRPr="00221204">
        <w:rPr>
          <w:rFonts w:cs="Times New Roman"/>
          <w:szCs w:val="24"/>
        </w:rPr>
        <w:t xml:space="preserve"> komunikatą. Komunikate išdėstyta strategija kaip iki 2050 m. pasiekti neutralią ekonomiką šiltnamio efektą sukeliančių dujų (ŠESD) išmetimo atžvilgiu. Strategijoje numatoma, kad siekiant neutralios ekonomikos iki 2050 m. reikės apie 2,8</w:t>
      </w:r>
      <w:r w:rsidRPr="00221204">
        <w:rPr>
          <w:rFonts w:cs="Times New Roman"/>
          <w:szCs w:val="24"/>
          <w:lang w:val="en-US"/>
        </w:rPr>
        <w:t>%</w:t>
      </w:r>
      <w:r w:rsidRPr="00221204">
        <w:rPr>
          <w:rFonts w:cs="Times New Roman"/>
          <w:szCs w:val="24"/>
        </w:rPr>
        <w:t xml:space="preserve"> BVP (520-575 mlrd. eur.) investicijų kiekvienais metais nuo 2031 m. iki 2050 m. Didžiąją dalį šių investicijų planuojama pritraukti iš privataus sektoriaus.</w:t>
      </w:r>
    </w:p>
    <w:p w:rsidR="004950C9" w:rsidRPr="00221204" w:rsidRDefault="004950C9" w:rsidP="00221204">
      <w:pPr>
        <w:spacing w:after="0" w:line="240" w:lineRule="auto"/>
        <w:contextualSpacing/>
        <w:jc w:val="both"/>
        <w:rPr>
          <w:rFonts w:cs="Times New Roman"/>
          <w:b/>
          <w:szCs w:val="24"/>
        </w:rPr>
      </w:pPr>
      <w:r w:rsidRPr="00221204">
        <w:rPr>
          <w:rFonts w:cs="Times New Roman"/>
          <w:b/>
          <w:szCs w:val="24"/>
          <w:u w:val="single"/>
        </w:rPr>
        <w:lastRenderedPageBreak/>
        <w:t>Lietuvos pozicija.</w:t>
      </w:r>
      <w:r w:rsidRPr="00221204">
        <w:rPr>
          <w:rFonts w:cs="Times New Roman"/>
          <w:b/>
          <w:szCs w:val="24"/>
        </w:rPr>
        <w:t xml:space="preserve"> </w:t>
      </w:r>
      <w:r w:rsidRPr="00221204">
        <w:rPr>
          <w:rFonts w:cs="Times New Roman"/>
          <w:bCs/>
          <w:szCs w:val="24"/>
        </w:rPr>
        <w:t xml:space="preserve">Lietuva pritaria Komisijos pastangoms apibrėžti ES klimato kaitos ir energetikos politikos viziją – iki 2050 m pasiekti ekonomikos neutralumą klimatui. </w:t>
      </w:r>
      <w:r w:rsidRPr="00221204">
        <w:rPr>
          <w:rFonts w:cs="Times New Roman"/>
          <w:szCs w:val="24"/>
        </w:rPr>
        <w:t>Lietuvos nuomone, Paryžiaus susitarimo ilgalaikiams tikslams pasiekti būtinas užmojų didinimas globaliu mastu ir ambicingi visų pasaulio šalių veiksmai. Tik užtikrindami vienodas sąlygas išsaugosime ES pramonės konkurencingumą, darbo vietas ir paskatinsime suinteresuotas visuomenės grupes įsitraukti į struktūrinius pokyčius.</w:t>
      </w:r>
    </w:p>
    <w:p w:rsidR="004950C9" w:rsidRPr="00221204" w:rsidRDefault="004950C9" w:rsidP="00221204">
      <w:pPr>
        <w:spacing w:after="0" w:line="240" w:lineRule="auto"/>
        <w:contextualSpacing/>
        <w:jc w:val="both"/>
        <w:rPr>
          <w:rFonts w:cs="Times New Roman"/>
          <w:szCs w:val="24"/>
        </w:rPr>
      </w:pPr>
      <w:r w:rsidRPr="00221204">
        <w:rPr>
          <w:rFonts w:cs="Times New Roman"/>
          <w:szCs w:val="24"/>
        </w:rPr>
        <w:t>Atskirų ūkio sektorių perėjimui prie mažo ŠESD kiekio plėtros būtina užtikrinti pakankamas paskatas ir darnų finansavimą pagal naujosios Daugiametės finansinės programos 2021-2027 m. atskirus finansinius instrumentus ir programas. 2021-2027 m. laikotarpiu ne mažiau kaip  </w:t>
      </w:r>
      <w:r w:rsidRPr="00221204">
        <w:rPr>
          <w:rFonts w:cs="Times New Roman"/>
          <w:iCs/>
          <w:szCs w:val="24"/>
        </w:rPr>
        <w:t>25% ES struktūrinių ir kitų investicinių fondų lėšų turi būti skiriami klimato kaitos ir energetikos tikslų įgyvendinimui. Taip pat visų ES struktūrinių ir investavimo fondų lėšų panaudojimas turėtų būti orientuotas į Paryžiaus susitarimo ilgalaikių tikslų įgyvendinimą.</w:t>
      </w:r>
    </w:p>
    <w:p w:rsidR="004950C9" w:rsidRPr="00221204" w:rsidRDefault="004950C9" w:rsidP="00221204">
      <w:pPr>
        <w:spacing w:after="0" w:line="240" w:lineRule="auto"/>
        <w:ind w:right="140"/>
        <w:jc w:val="both"/>
        <w:rPr>
          <w:rFonts w:cs="Times New Roman"/>
          <w:b/>
          <w:szCs w:val="24"/>
        </w:rPr>
      </w:pPr>
    </w:p>
    <w:p w:rsidR="004950C9" w:rsidRPr="00221204" w:rsidRDefault="004950C9" w:rsidP="00221204">
      <w:pPr>
        <w:spacing w:after="0" w:line="240" w:lineRule="auto"/>
        <w:ind w:right="140"/>
        <w:jc w:val="both"/>
        <w:rPr>
          <w:rFonts w:cs="Times New Roman"/>
          <w:b/>
          <w:szCs w:val="24"/>
        </w:rPr>
      </w:pPr>
    </w:p>
    <w:p w:rsidR="00464F52" w:rsidRPr="00221204" w:rsidRDefault="00464F52" w:rsidP="00221204">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cs="Times New Roman"/>
          <w:i/>
          <w:szCs w:val="24"/>
        </w:rPr>
      </w:pPr>
      <w:r w:rsidRPr="00221204">
        <w:rPr>
          <w:rFonts w:cs="Times New Roman"/>
          <w:b/>
          <w:szCs w:val="24"/>
        </w:rPr>
        <w:t xml:space="preserve">Veiksmų planas, skirtas kovoti su neveiksmingomis paskolomis Europoje </w:t>
      </w:r>
      <w:r w:rsidRPr="00221204">
        <w:rPr>
          <w:rFonts w:cs="Times New Roman"/>
          <w:i/>
          <w:szCs w:val="24"/>
        </w:rPr>
        <w:t>(Esama padėtis)</w:t>
      </w:r>
    </w:p>
    <w:p w:rsidR="009753EE" w:rsidRPr="00221204" w:rsidRDefault="009753EE" w:rsidP="00221204">
      <w:pPr>
        <w:spacing w:after="0" w:line="240" w:lineRule="auto"/>
        <w:ind w:right="140"/>
        <w:jc w:val="both"/>
        <w:rPr>
          <w:rFonts w:cs="Times New Roman"/>
          <w:b/>
          <w:szCs w:val="24"/>
        </w:rPr>
      </w:pPr>
    </w:p>
    <w:p w:rsidR="006D24A8" w:rsidRPr="00221204" w:rsidRDefault="00464F52" w:rsidP="00221204">
      <w:pPr>
        <w:tabs>
          <w:tab w:val="left" w:pos="851"/>
        </w:tabs>
        <w:spacing w:after="0" w:line="240" w:lineRule="auto"/>
        <w:contextualSpacing/>
        <w:jc w:val="both"/>
        <w:rPr>
          <w:rFonts w:cs="Times New Roman"/>
          <w:szCs w:val="24"/>
        </w:rPr>
      </w:pPr>
      <w:r w:rsidRPr="00221204">
        <w:rPr>
          <w:rFonts w:eastAsia="Calibri" w:cs="Times New Roman"/>
          <w:b/>
          <w:szCs w:val="24"/>
          <w:u w:val="single"/>
        </w:rPr>
        <w:t>Klausimo esmė.</w:t>
      </w:r>
      <w:r w:rsidRPr="00221204">
        <w:rPr>
          <w:rFonts w:eastAsia="Calibri" w:cs="Times New Roman"/>
          <w:szCs w:val="24"/>
        </w:rPr>
        <w:t xml:space="preserve"> </w:t>
      </w:r>
      <w:r w:rsidR="006D24A8" w:rsidRPr="00221204">
        <w:rPr>
          <w:rFonts w:cs="Times New Roman"/>
          <w:szCs w:val="24"/>
        </w:rPr>
        <w:t xml:space="preserve">2017 m. liepos 11 d. ECOFIN taryba patvirtino veiksmų planą, kurio tikslas imtis konkrečių veiksmų mažinant neveiksnių paskolų lygį Europos Sąjungos bankų sektoriuje. 2018 m. kovo 14 d. </w:t>
      </w:r>
      <w:r w:rsidR="004950C9" w:rsidRPr="00221204">
        <w:rPr>
          <w:rFonts w:cs="Times New Roman"/>
          <w:szCs w:val="24"/>
        </w:rPr>
        <w:t>COM</w:t>
      </w:r>
      <w:r w:rsidR="006D24A8" w:rsidRPr="00221204">
        <w:rPr>
          <w:rFonts w:cs="Times New Roman"/>
          <w:szCs w:val="24"/>
        </w:rPr>
        <w:t xml:space="preserve"> </w:t>
      </w:r>
      <w:r w:rsidR="004950C9" w:rsidRPr="00221204">
        <w:rPr>
          <w:rFonts w:cs="Times New Roman"/>
          <w:szCs w:val="24"/>
        </w:rPr>
        <w:t xml:space="preserve">paskelbė </w:t>
      </w:r>
      <w:r w:rsidR="006D24A8" w:rsidRPr="00221204">
        <w:rPr>
          <w:rFonts w:cs="Times New Roman"/>
          <w:szCs w:val="24"/>
        </w:rPr>
        <w:t xml:space="preserve">Pasiūlymą dėl neveiksnių pozicijų nuostolių minimalaus padengimo lygio, kuriuo iš dalies keičiamas Reglamentas (ES) Nr. 575/2013 (toliau – NPL prudential backstop) ir Pasiūlymą dėl direktyvos kredito administratorių, kredito pirkėjų ir užstato realizavimo (pasiūlymas dėl direktyvos).  </w:t>
      </w:r>
    </w:p>
    <w:p w:rsidR="006D24A8" w:rsidRPr="00221204" w:rsidRDefault="006D24A8" w:rsidP="00221204">
      <w:pPr>
        <w:tabs>
          <w:tab w:val="left" w:pos="851"/>
        </w:tabs>
        <w:spacing w:after="0" w:line="240" w:lineRule="auto"/>
        <w:contextualSpacing/>
        <w:jc w:val="both"/>
        <w:rPr>
          <w:rFonts w:cs="Times New Roman"/>
          <w:szCs w:val="24"/>
        </w:rPr>
      </w:pPr>
      <w:r w:rsidRPr="00221204">
        <w:rPr>
          <w:rFonts w:cs="Times New Roman"/>
          <w:szCs w:val="24"/>
        </w:rPr>
        <w:t xml:space="preserve">Pagrindinis požiūris Taryboje dėl NPL prudential backstop pasiektas 2018 m. spalio 31 d., 2019 m. kovo 13 d. Europos Parlamentas priėmė poziciją, 2019 m. balandžio 9 d. Taryba patvirtino tekstą (tekstas paskelbtas 2019 m. balandžio 25 d.).  </w:t>
      </w:r>
    </w:p>
    <w:p w:rsidR="006D24A8" w:rsidRPr="00221204" w:rsidRDefault="006D24A8" w:rsidP="00221204">
      <w:pPr>
        <w:tabs>
          <w:tab w:val="left" w:pos="851"/>
        </w:tabs>
        <w:spacing w:after="0" w:line="240" w:lineRule="auto"/>
        <w:contextualSpacing/>
        <w:jc w:val="both"/>
        <w:rPr>
          <w:rFonts w:cs="Times New Roman"/>
          <w:szCs w:val="24"/>
        </w:rPr>
      </w:pPr>
      <w:r w:rsidRPr="00221204">
        <w:rPr>
          <w:rFonts w:cs="Times New Roman"/>
          <w:szCs w:val="24"/>
        </w:rPr>
        <w:t>Derybose dėl direktyvos 2019 m. kovo 27 d. pasiektas susitarimas Taryboje, tačiau Europos Parlamento balsavimas, planuotas balandžio 1 d., buvo atidėtas (sprendimo priėmimas perduotas naujai išrinktam Europos Parlamentui). Dėl likusių direktyvos klausimų (AECE), kuriais siekiama paspartinti įkaito vykdymą neteisminiu būdu, derybos vyksta ES Tarybos finansinių paslaugų darbo grupės posėdyje ekspertų lygiu.</w:t>
      </w:r>
    </w:p>
    <w:p w:rsidR="006D24A8" w:rsidRPr="00221204" w:rsidRDefault="006D24A8" w:rsidP="00221204">
      <w:pPr>
        <w:tabs>
          <w:tab w:val="left" w:pos="851"/>
        </w:tabs>
        <w:spacing w:after="0" w:line="240" w:lineRule="auto"/>
        <w:contextualSpacing/>
        <w:jc w:val="both"/>
        <w:rPr>
          <w:rFonts w:cs="Times New Roman"/>
          <w:szCs w:val="24"/>
        </w:rPr>
      </w:pPr>
      <w:r w:rsidRPr="00221204">
        <w:rPr>
          <w:rFonts w:cs="Times New Roman"/>
          <w:szCs w:val="24"/>
        </w:rPr>
        <w:t xml:space="preserve">2018 m. lapkričio mėn. </w:t>
      </w:r>
      <w:r w:rsidR="004950C9" w:rsidRPr="00221204">
        <w:rPr>
          <w:rFonts w:cs="Times New Roman"/>
          <w:szCs w:val="24"/>
        </w:rPr>
        <w:t>COM</w:t>
      </w:r>
      <w:r w:rsidRPr="00221204">
        <w:rPr>
          <w:rFonts w:cs="Times New Roman"/>
          <w:szCs w:val="24"/>
        </w:rPr>
        <w:t xml:space="preserve"> paskelbė trečiąją NPL pažangos ataskaitą, kuri buvo pateikta 2018 m. gruodžio mėn. EVT aptariant klausimą dėl ESM stiprinimo, Bankų sąjungos užbaigimo ir tolesnių veiksmų dėl EDIS. Ataskaitos duomenimis, NPL lygis ES bankų sektoriuje ir toliau mažėja (vidutinis NPL sudaro 3.4%, priartėdamas prie prieškrizinio lygio). Ši tendencija patvirtina pagerėjusią situaciją, iš dalies dėka tų valstybių narių, kurių bankų balansuose buvo labai aukštas NPL lygis, veiksmų.  </w:t>
      </w:r>
    </w:p>
    <w:p w:rsidR="006D24A8" w:rsidRPr="00221204" w:rsidRDefault="00464F52" w:rsidP="00221204">
      <w:pPr>
        <w:spacing w:after="0" w:line="240" w:lineRule="auto"/>
        <w:contextualSpacing/>
        <w:jc w:val="both"/>
        <w:rPr>
          <w:rFonts w:cs="Times New Roman"/>
          <w:szCs w:val="24"/>
        </w:rPr>
      </w:pPr>
      <w:r w:rsidRPr="00221204">
        <w:rPr>
          <w:rFonts w:cs="Times New Roman"/>
          <w:b/>
          <w:szCs w:val="24"/>
          <w:u w:val="single"/>
        </w:rPr>
        <w:t>Lietuvos pozicija.</w:t>
      </w:r>
      <w:r w:rsidRPr="00221204">
        <w:rPr>
          <w:rFonts w:cs="Times New Roman"/>
          <w:szCs w:val="24"/>
        </w:rPr>
        <w:t xml:space="preserve"> </w:t>
      </w:r>
      <w:r w:rsidR="006D24A8" w:rsidRPr="00221204">
        <w:rPr>
          <w:rFonts w:cs="Times New Roman"/>
          <w:szCs w:val="24"/>
        </w:rPr>
        <w:t>Išklausyti atnaujintą informaciją.</w:t>
      </w:r>
    </w:p>
    <w:p w:rsidR="006D24A8" w:rsidRPr="00221204" w:rsidRDefault="006D24A8" w:rsidP="00221204">
      <w:pPr>
        <w:spacing w:after="120" w:line="240" w:lineRule="auto"/>
        <w:contextualSpacing/>
        <w:jc w:val="both"/>
        <w:rPr>
          <w:rFonts w:cs="Times New Roman"/>
          <w:b/>
          <w:szCs w:val="24"/>
          <w:u w:val="single"/>
          <w:lang w:val="en-GB"/>
        </w:rPr>
      </w:pPr>
    </w:p>
    <w:p w:rsidR="00464F52" w:rsidRPr="00221204" w:rsidRDefault="00464F52" w:rsidP="00221204">
      <w:pPr>
        <w:spacing w:after="0" w:line="240" w:lineRule="auto"/>
        <w:ind w:right="140"/>
        <w:jc w:val="both"/>
        <w:rPr>
          <w:rFonts w:cs="Times New Roman"/>
          <w:szCs w:val="24"/>
        </w:rPr>
      </w:pPr>
    </w:p>
    <w:p w:rsidR="005239DB" w:rsidRPr="00221204" w:rsidRDefault="005239DB" w:rsidP="00221204">
      <w:pPr>
        <w:spacing w:after="0" w:line="240" w:lineRule="auto"/>
        <w:ind w:right="140"/>
        <w:jc w:val="center"/>
        <w:rPr>
          <w:rFonts w:eastAsia="Calibri" w:cs="Times New Roman"/>
          <w:b/>
          <w:szCs w:val="24"/>
        </w:rPr>
      </w:pPr>
      <w:r w:rsidRPr="00221204">
        <w:rPr>
          <w:rFonts w:eastAsia="Calibri" w:cs="Times New Roman"/>
          <w:b/>
          <w:szCs w:val="24"/>
        </w:rPr>
        <w:t>PAŽYMA dėl š.</w:t>
      </w:r>
      <w:r w:rsidR="00127156" w:rsidRPr="00221204">
        <w:rPr>
          <w:rFonts w:eastAsia="Calibri" w:cs="Times New Roman"/>
          <w:b/>
          <w:szCs w:val="24"/>
        </w:rPr>
        <w:t xml:space="preserve"> </w:t>
      </w:r>
      <w:r w:rsidRPr="00221204">
        <w:rPr>
          <w:rFonts w:eastAsia="Calibri" w:cs="Times New Roman"/>
          <w:b/>
          <w:szCs w:val="24"/>
        </w:rPr>
        <w:t xml:space="preserve">m. </w:t>
      </w:r>
      <w:r w:rsidR="00AD4051" w:rsidRPr="00221204">
        <w:rPr>
          <w:rFonts w:eastAsia="Calibri" w:cs="Times New Roman"/>
          <w:b/>
          <w:szCs w:val="24"/>
        </w:rPr>
        <w:t>gegužės 1</w:t>
      </w:r>
      <w:r w:rsidR="00D75F12" w:rsidRPr="00221204">
        <w:rPr>
          <w:rFonts w:eastAsia="Calibri" w:cs="Times New Roman"/>
          <w:b/>
          <w:szCs w:val="24"/>
        </w:rPr>
        <w:t>3</w:t>
      </w:r>
      <w:r w:rsidRPr="00221204">
        <w:rPr>
          <w:rFonts w:eastAsia="Calibri" w:cs="Times New Roman"/>
          <w:b/>
          <w:szCs w:val="24"/>
        </w:rPr>
        <w:t xml:space="preserve"> d. Euro grupės klausimų</w:t>
      </w:r>
    </w:p>
    <w:p w:rsidR="005239DB" w:rsidRPr="00221204" w:rsidRDefault="005239DB" w:rsidP="00221204">
      <w:pPr>
        <w:spacing w:after="0" w:line="240" w:lineRule="auto"/>
        <w:ind w:right="140"/>
        <w:jc w:val="center"/>
        <w:rPr>
          <w:rFonts w:eastAsia="Calibri" w:cs="Times New Roman"/>
          <w:b/>
          <w:szCs w:val="24"/>
        </w:rPr>
      </w:pPr>
    </w:p>
    <w:p w:rsidR="007D1C7E" w:rsidRPr="00221204" w:rsidRDefault="0010107C"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contextualSpacing/>
        <w:jc w:val="both"/>
        <w:rPr>
          <w:rFonts w:cs="Times New Roman"/>
          <w:b/>
          <w:szCs w:val="24"/>
        </w:rPr>
      </w:pPr>
      <w:r w:rsidRPr="00221204">
        <w:rPr>
          <w:rFonts w:cs="Times New Roman"/>
          <w:b/>
          <w:szCs w:val="24"/>
        </w:rPr>
        <w:t>TVF IV straipsnio peržiūra euro zonoje</w:t>
      </w:r>
    </w:p>
    <w:p w:rsidR="0010107C" w:rsidRPr="00221204" w:rsidRDefault="0010107C" w:rsidP="00221204">
      <w:pPr>
        <w:spacing w:after="0" w:line="240" w:lineRule="auto"/>
        <w:contextualSpacing/>
        <w:jc w:val="both"/>
        <w:rPr>
          <w:rFonts w:cs="Times New Roman"/>
          <w:szCs w:val="24"/>
        </w:rPr>
      </w:pPr>
    </w:p>
    <w:p w:rsidR="009753EE" w:rsidRPr="00221204" w:rsidRDefault="00464F52" w:rsidP="00221204">
      <w:pPr>
        <w:spacing w:after="0" w:line="240" w:lineRule="auto"/>
        <w:contextualSpacing/>
        <w:jc w:val="both"/>
        <w:rPr>
          <w:rFonts w:cs="Times New Roman"/>
          <w:szCs w:val="24"/>
        </w:rPr>
      </w:pPr>
      <w:r w:rsidRPr="00221204">
        <w:rPr>
          <w:rFonts w:cs="Times New Roman"/>
          <w:b/>
          <w:bCs/>
          <w:iCs/>
          <w:szCs w:val="24"/>
          <w:u w:val="single"/>
          <w:lang w:eastAsia="fr-BE"/>
        </w:rPr>
        <w:t>Klausimo esmė.</w:t>
      </w:r>
      <w:r w:rsidR="007D1C7E" w:rsidRPr="00221204">
        <w:rPr>
          <w:rFonts w:cs="Times New Roman"/>
          <w:bCs/>
          <w:iCs/>
          <w:szCs w:val="24"/>
          <w:lang w:eastAsia="fr-BE"/>
        </w:rPr>
        <w:t xml:space="preserve"> </w:t>
      </w:r>
      <w:r w:rsidR="009753EE" w:rsidRPr="00221204">
        <w:rPr>
          <w:rFonts w:cs="Times New Roman"/>
          <w:szCs w:val="24"/>
        </w:rPr>
        <w:t>Tarptautinis valiutos fondas (TVF) kiekvienais metais atlieka šalių stebėjimą, kuris yra reglamentuojamas ir aprašomas remiantis 4 TVF susitarimo straipsniu. Šis stebėjimas taip pat atliekamas ir Euro zonai.</w:t>
      </w:r>
    </w:p>
    <w:p w:rsidR="009753EE" w:rsidRPr="00221204" w:rsidRDefault="009753EE" w:rsidP="00221204">
      <w:pPr>
        <w:spacing w:after="0" w:line="240" w:lineRule="auto"/>
        <w:contextualSpacing/>
        <w:jc w:val="both"/>
        <w:rPr>
          <w:rFonts w:cs="Times New Roman"/>
          <w:szCs w:val="24"/>
        </w:rPr>
      </w:pPr>
      <w:r w:rsidRPr="00221204">
        <w:rPr>
          <w:rFonts w:cs="Times New Roman"/>
          <w:b/>
          <w:szCs w:val="24"/>
        </w:rPr>
        <w:t>Prognozės.</w:t>
      </w:r>
      <w:r w:rsidRPr="00221204">
        <w:rPr>
          <w:rFonts w:cs="Times New Roman"/>
          <w:szCs w:val="24"/>
        </w:rPr>
        <w:t xml:space="preserve"> Iš esmės TVF ir Komisijos požiūriai sutampa dėl Euro zonos ekonominės padėties, rizikos faktorių ir prioritetų. Tikimasi, kad 2019 m. I ketvirčio ekonominis augimas bus spartesnis negu TVF pirminė prognozė, tačiau dėl tolesnio augimo išlieka daug išorinių rizikos faktorių galinčių ženkliai pabloginti situaciją. </w:t>
      </w:r>
    </w:p>
    <w:p w:rsidR="009753EE" w:rsidRPr="00221204" w:rsidRDefault="009753EE" w:rsidP="00221204">
      <w:pPr>
        <w:spacing w:after="0" w:line="240" w:lineRule="auto"/>
        <w:contextualSpacing/>
        <w:jc w:val="both"/>
        <w:rPr>
          <w:rFonts w:cs="Times New Roman"/>
          <w:szCs w:val="24"/>
        </w:rPr>
      </w:pPr>
      <w:r w:rsidRPr="00221204">
        <w:rPr>
          <w:rFonts w:cs="Times New Roman"/>
          <w:b/>
          <w:szCs w:val="24"/>
        </w:rPr>
        <w:t>Fiskalinė politika.</w:t>
      </w:r>
      <w:r w:rsidRPr="00221204">
        <w:rPr>
          <w:rFonts w:cs="Times New Roman"/>
          <w:szCs w:val="24"/>
        </w:rPr>
        <w:t xml:space="preserve"> TVF nuomone VN su didelėmis skolomis turi tęsti fiskalinę konsolidaciją, o tos VN, kurios turi fiskalinės erdvės turėtų ja naudotis. TVF yra sunerimęs dėl fiskalinių taisyklių laikymosi užtikrinimo.</w:t>
      </w:r>
    </w:p>
    <w:p w:rsidR="009753EE" w:rsidRPr="00221204" w:rsidRDefault="009753EE" w:rsidP="00221204">
      <w:pPr>
        <w:spacing w:after="0" w:line="240" w:lineRule="auto"/>
        <w:contextualSpacing/>
        <w:jc w:val="both"/>
        <w:rPr>
          <w:rFonts w:cs="Times New Roman"/>
          <w:szCs w:val="24"/>
        </w:rPr>
      </w:pPr>
      <w:r w:rsidRPr="00221204">
        <w:rPr>
          <w:rFonts w:cs="Times New Roman"/>
          <w:b/>
          <w:szCs w:val="24"/>
        </w:rPr>
        <w:t>EMS architektūra.</w:t>
      </w:r>
      <w:r w:rsidRPr="00221204">
        <w:rPr>
          <w:rFonts w:cs="Times New Roman"/>
          <w:szCs w:val="24"/>
        </w:rPr>
        <w:t xml:space="preserve"> TVF tikisi pažangos dėl finansinio stabilumo priemonės (</w:t>
      </w:r>
      <w:r w:rsidRPr="00221204">
        <w:rPr>
          <w:rFonts w:cs="Times New Roman"/>
          <w:i/>
          <w:szCs w:val="24"/>
        </w:rPr>
        <w:t>backstop</w:t>
      </w:r>
      <w:r w:rsidRPr="00221204">
        <w:rPr>
          <w:rFonts w:cs="Times New Roman"/>
          <w:szCs w:val="24"/>
        </w:rPr>
        <w:t xml:space="preserve">) veikimo birželio mėnesį. TVF sveikina iniciatyvą dėl Euro zonos biudžeto, kad ir koks mažas jis būtų. Taip pat yra pabrėžiama Bankų ir Kapitalo rinkų sąjungų svarba. Derybose dėl bankų sąjungos VN yra per daug </w:t>
      </w:r>
      <w:r w:rsidRPr="00221204">
        <w:rPr>
          <w:rFonts w:cs="Times New Roman"/>
          <w:szCs w:val="24"/>
        </w:rPr>
        <w:lastRenderedPageBreak/>
        <w:t>įsitvirtinusios savo pozicijose dėl rizikos dalinimosi ir mažinimo aspektų, todėl juos gali tekti keisti. Dėl kapitalo rinkų sąjungos reikia spręsti silpnų mokumo sistemų problemą.</w:t>
      </w:r>
    </w:p>
    <w:p w:rsidR="009753EE" w:rsidRPr="00221204" w:rsidRDefault="00464F52" w:rsidP="00221204">
      <w:pPr>
        <w:spacing w:after="0" w:line="240" w:lineRule="auto"/>
        <w:contextualSpacing/>
        <w:jc w:val="both"/>
        <w:rPr>
          <w:rFonts w:cs="Times New Roman"/>
          <w:b/>
          <w:szCs w:val="24"/>
        </w:rPr>
      </w:pPr>
      <w:r w:rsidRPr="00221204">
        <w:rPr>
          <w:rFonts w:cs="Times New Roman"/>
          <w:b/>
          <w:szCs w:val="24"/>
          <w:u w:val="single"/>
        </w:rPr>
        <w:t>Lietuvos pozicija.</w:t>
      </w:r>
      <w:r w:rsidR="009753EE" w:rsidRPr="00221204">
        <w:rPr>
          <w:rFonts w:cs="Times New Roman"/>
          <w:b/>
          <w:szCs w:val="24"/>
        </w:rPr>
        <w:t xml:space="preserve"> </w:t>
      </w:r>
      <w:r w:rsidR="009753EE" w:rsidRPr="00221204">
        <w:rPr>
          <w:rFonts w:cs="Times New Roman"/>
          <w:szCs w:val="24"/>
        </w:rPr>
        <w:t>Iš esmės pritariame TVF analizei ypač dėl Bankų ir Kapitalo rinkų sąjungų svarbos. Tačiau, nepritariame, kad euro zonos biudžetas turėtų būti savatikslis.</w:t>
      </w:r>
    </w:p>
    <w:p w:rsidR="009753EE" w:rsidRPr="00221204" w:rsidRDefault="009753EE" w:rsidP="00221204">
      <w:pPr>
        <w:spacing w:after="0" w:line="240" w:lineRule="auto"/>
        <w:contextualSpacing/>
        <w:jc w:val="both"/>
        <w:rPr>
          <w:rFonts w:cs="Times New Roman"/>
          <w:b/>
          <w:szCs w:val="24"/>
        </w:rPr>
      </w:pPr>
    </w:p>
    <w:p w:rsidR="00B125F0" w:rsidRPr="00221204" w:rsidRDefault="00B125F0" w:rsidP="00221204">
      <w:pPr>
        <w:spacing w:after="0" w:line="240" w:lineRule="auto"/>
        <w:contextualSpacing/>
        <w:jc w:val="both"/>
        <w:rPr>
          <w:rFonts w:cs="Times New Roman"/>
          <w:b/>
          <w:szCs w:val="24"/>
        </w:rPr>
      </w:pPr>
    </w:p>
    <w:p w:rsidR="00B125F0" w:rsidRPr="00221204" w:rsidRDefault="00B125F0"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Times New Roman"/>
          <w:b/>
          <w:bCs/>
          <w:szCs w:val="24"/>
          <w:lang w:val="en-GB"/>
        </w:rPr>
      </w:pPr>
      <w:proofErr w:type="spellStart"/>
      <w:r w:rsidRPr="00221204">
        <w:rPr>
          <w:rFonts w:cs="Times New Roman"/>
          <w:b/>
          <w:bCs/>
          <w:szCs w:val="24"/>
          <w:lang w:val="en-GB"/>
        </w:rPr>
        <w:t>Kipro</w:t>
      </w:r>
      <w:proofErr w:type="spellEnd"/>
      <w:r w:rsidRPr="00221204">
        <w:rPr>
          <w:rFonts w:cs="Times New Roman"/>
          <w:b/>
          <w:bCs/>
          <w:szCs w:val="24"/>
          <w:lang w:val="en-GB"/>
        </w:rPr>
        <w:t xml:space="preserve"> </w:t>
      </w:r>
      <w:proofErr w:type="spellStart"/>
      <w:r w:rsidRPr="00221204">
        <w:rPr>
          <w:rFonts w:cs="Times New Roman"/>
          <w:b/>
          <w:bCs/>
          <w:szCs w:val="24"/>
          <w:lang w:val="en-GB"/>
        </w:rPr>
        <w:t>po-programinės</w:t>
      </w:r>
      <w:proofErr w:type="spellEnd"/>
      <w:r w:rsidRPr="00221204">
        <w:rPr>
          <w:rFonts w:cs="Times New Roman"/>
          <w:b/>
          <w:bCs/>
          <w:szCs w:val="24"/>
          <w:lang w:val="en-GB"/>
        </w:rPr>
        <w:t xml:space="preserve"> </w:t>
      </w:r>
      <w:proofErr w:type="spellStart"/>
      <w:r w:rsidRPr="00221204">
        <w:rPr>
          <w:rFonts w:cs="Times New Roman"/>
          <w:b/>
          <w:bCs/>
          <w:szCs w:val="24"/>
          <w:lang w:val="en-GB"/>
        </w:rPr>
        <w:t>politikos</w:t>
      </w:r>
      <w:proofErr w:type="spellEnd"/>
      <w:r w:rsidRPr="00221204">
        <w:rPr>
          <w:rFonts w:cs="Times New Roman"/>
          <w:b/>
          <w:bCs/>
          <w:szCs w:val="24"/>
          <w:lang w:val="en-GB"/>
        </w:rPr>
        <w:t xml:space="preserve"> </w:t>
      </w:r>
      <w:proofErr w:type="spellStart"/>
      <w:r w:rsidRPr="00221204">
        <w:rPr>
          <w:rFonts w:cs="Times New Roman"/>
          <w:b/>
          <w:bCs/>
          <w:szCs w:val="24"/>
          <w:lang w:val="en-GB"/>
        </w:rPr>
        <w:t>vertinimo</w:t>
      </w:r>
      <w:proofErr w:type="spellEnd"/>
      <w:r w:rsidRPr="00221204">
        <w:rPr>
          <w:rFonts w:cs="Times New Roman"/>
          <w:b/>
          <w:bCs/>
          <w:szCs w:val="24"/>
          <w:lang w:val="en-GB"/>
        </w:rPr>
        <w:t xml:space="preserve"> </w:t>
      </w:r>
      <w:proofErr w:type="spellStart"/>
      <w:r w:rsidRPr="00221204">
        <w:rPr>
          <w:rFonts w:cs="Times New Roman"/>
          <w:b/>
          <w:bCs/>
          <w:szCs w:val="24"/>
          <w:lang w:val="en-GB"/>
        </w:rPr>
        <w:t>misijos</w:t>
      </w:r>
      <w:proofErr w:type="spellEnd"/>
      <w:r w:rsidRPr="00221204">
        <w:rPr>
          <w:rFonts w:cs="Times New Roman"/>
          <w:b/>
          <w:bCs/>
          <w:szCs w:val="24"/>
          <w:lang w:val="en-GB"/>
        </w:rPr>
        <w:t xml:space="preserve"> </w:t>
      </w:r>
      <w:proofErr w:type="spellStart"/>
      <w:r w:rsidRPr="00221204">
        <w:rPr>
          <w:rFonts w:cs="Times New Roman"/>
          <w:b/>
          <w:bCs/>
          <w:szCs w:val="24"/>
          <w:lang w:val="en-GB"/>
        </w:rPr>
        <w:t>rezultatai</w:t>
      </w:r>
      <w:proofErr w:type="spellEnd"/>
    </w:p>
    <w:p w:rsidR="00B125F0" w:rsidRPr="00221204" w:rsidRDefault="00B125F0" w:rsidP="00221204">
      <w:pPr>
        <w:spacing w:after="0" w:line="240" w:lineRule="auto"/>
        <w:contextualSpacing/>
        <w:jc w:val="both"/>
        <w:rPr>
          <w:rFonts w:cs="Times New Roman"/>
          <w:b/>
          <w:szCs w:val="24"/>
        </w:rPr>
      </w:pPr>
    </w:p>
    <w:p w:rsidR="00B125F0" w:rsidRPr="00221204" w:rsidRDefault="00B125F0" w:rsidP="00221204">
      <w:pPr>
        <w:tabs>
          <w:tab w:val="left" w:pos="709"/>
        </w:tabs>
        <w:spacing w:after="0" w:line="240" w:lineRule="auto"/>
        <w:jc w:val="both"/>
        <w:rPr>
          <w:rFonts w:eastAsia="Times New Roman" w:cs="Times New Roman"/>
          <w:szCs w:val="24"/>
        </w:rPr>
      </w:pPr>
      <w:r w:rsidRPr="00221204">
        <w:rPr>
          <w:rFonts w:eastAsia="Times New Roman" w:cs="Times New Roman"/>
          <w:szCs w:val="24"/>
        </w:rPr>
        <w:t xml:space="preserve">2019 m. kovo 18-22 d. Europos Komisija kartu su Europos centriniu banku (ECB) ir Europos stabilumo mechanizmu (ESM) Kipre atliko 6-ąją po-programinės peržiūros misiją. Jos tikslas buvo įvertinti Europos stabilumo mechanizmo išankstinio įspėjimo sistemą. Reguliarios po-programinės peržiūros vykdomos, kol grąžinama bent 75% suteiktų paskolų. </w:t>
      </w:r>
    </w:p>
    <w:p w:rsidR="00B125F0" w:rsidRPr="00221204" w:rsidRDefault="00B125F0" w:rsidP="00221204">
      <w:pPr>
        <w:tabs>
          <w:tab w:val="left" w:pos="709"/>
        </w:tabs>
        <w:spacing w:after="0" w:line="240" w:lineRule="auto"/>
        <w:jc w:val="both"/>
        <w:rPr>
          <w:rFonts w:eastAsia="Times New Roman" w:cs="Times New Roman"/>
          <w:szCs w:val="24"/>
        </w:rPr>
      </w:pPr>
      <w:r w:rsidRPr="00221204">
        <w:rPr>
          <w:rFonts w:eastAsia="Times New Roman" w:cs="Times New Roman"/>
          <w:szCs w:val="24"/>
        </w:rPr>
        <w:t>Kita misija vyks 2019 m. rudenį.</w:t>
      </w:r>
    </w:p>
    <w:p w:rsidR="00B125F0" w:rsidRPr="00221204" w:rsidRDefault="00B125F0" w:rsidP="00221204">
      <w:pPr>
        <w:spacing w:after="0" w:line="240" w:lineRule="auto"/>
        <w:contextualSpacing/>
        <w:jc w:val="both"/>
        <w:rPr>
          <w:rFonts w:cs="Times New Roman"/>
          <w:b/>
          <w:szCs w:val="24"/>
        </w:rPr>
      </w:pPr>
    </w:p>
    <w:p w:rsidR="007D1C7E" w:rsidRPr="00221204" w:rsidRDefault="0010107C"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cs="Times New Roman"/>
          <w:b/>
          <w:bCs/>
          <w:szCs w:val="24"/>
          <w:lang w:val="en-GB"/>
        </w:rPr>
      </w:pPr>
      <w:proofErr w:type="spellStart"/>
      <w:r w:rsidRPr="00221204">
        <w:rPr>
          <w:rFonts w:cs="Times New Roman"/>
          <w:b/>
          <w:bCs/>
          <w:szCs w:val="24"/>
          <w:lang w:val="en-GB"/>
        </w:rPr>
        <w:t>Tematinė</w:t>
      </w:r>
      <w:proofErr w:type="spellEnd"/>
      <w:r w:rsidRPr="00221204">
        <w:rPr>
          <w:rFonts w:cs="Times New Roman"/>
          <w:b/>
          <w:bCs/>
          <w:szCs w:val="24"/>
          <w:lang w:val="en-GB"/>
        </w:rPr>
        <w:t xml:space="preserve"> </w:t>
      </w:r>
      <w:proofErr w:type="spellStart"/>
      <w:r w:rsidRPr="00221204">
        <w:rPr>
          <w:rFonts w:cs="Times New Roman"/>
          <w:b/>
          <w:bCs/>
          <w:szCs w:val="24"/>
          <w:lang w:val="en-GB"/>
        </w:rPr>
        <w:t>diskusija</w:t>
      </w:r>
      <w:proofErr w:type="spellEnd"/>
      <w:r w:rsidRPr="00221204">
        <w:rPr>
          <w:rFonts w:cs="Times New Roman"/>
          <w:b/>
          <w:bCs/>
          <w:szCs w:val="24"/>
          <w:lang w:val="en-GB"/>
        </w:rPr>
        <w:t xml:space="preserve"> </w:t>
      </w:r>
      <w:proofErr w:type="spellStart"/>
      <w:proofErr w:type="gramStart"/>
      <w:r w:rsidRPr="00221204">
        <w:rPr>
          <w:rFonts w:cs="Times New Roman"/>
          <w:b/>
          <w:bCs/>
          <w:szCs w:val="24"/>
          <w:lang w:val="en-GB"/>
        </w:rPr>
        <w:t>dėl</w:t>
      </w:r>
      <w:proofErr w:type="spellEnd"/>
      <w:proofErr w:type="gramEnd"/>
      <w:r w:rsidRPr="00221204">
        <w:rPr>
          <w:rFonts w:cs="Times New Roman"/>
          <w:b/>
          <w:bCs/>
          <w:szCs w:val="24"/>
          <w:lang w:val="en-GB"/>
        </w:rPr>
        <w:t xml:space="preserve"> </w:t>
      </w:r>
      <w:proofErr w:type="spellStart"/>
      <w:r w:rsidRPr="00221204">
        <w:rPr>
          <w:rFonts w:cs="Times New Roman"/>
          <w:b/>
          <w:bCs/>
          <w:szCs w:val="24"/>
          <w:lang w:val="en-GB"/>
        </w:rPr>
        <w:t>augimo</w:t>
      </w:r>
      <w:proofErr w:type="spellEnd"/>
      <w:r w:rsidRPr="00221204">
        <w:rPr>
          <w:rFonts w:cs="Times New Roman"/>
          <w:b/>
          <w:bCs/>
          <w:szCs w:val="24"/>
          <w:lang w:val="en-GB"/>
        </w:rPr>
        <w:t xml:space="preserve"> </w:t>
      </w:r>
      <w:proofErr w:type="spellStart"/>
      <w:r w:rsidRPr="00221204">
        <w:rPr>
          <w:rFonts w:cs="Times New Roman"/>
          <w:b/>
          <w:bCs/>
          <w:szCs w:val="24"/>
          <w:lang w:val="en-GB"/>
        </w:rPr>
        <w:t>ir</w:t>
      </w:r>
      <w:proofErr w:type="spellEnd"/>
      <w:r w:rsidRPr="00221204">
        <w:rPr>
          <w:rFonts w:cs="Times New Roman"/>
          <w:b/>
          <w:bCs/>
          <w:szCs w:val="24"/>
          <w:lang w:val="en-GB"/>
        </w:rPr>
        <w:t xml:space="preserve"> </w:t>
      </w:r>
      <w:proofErr w:type="spellStart"/>
      <w:r w:rsidRPr="00221204">
        <w:rPr>
          <w:rFonts w:cs="Times New Roman"/>
          <w:b/>
          <w:bCs/>
          <w:szCs w:val="24"/>
          <w:lang w:val="en-GB"/>
        </w:rPr>
        <w:t>darbo</w:t>
      </w:r>
      <w:proofErr w:type="spellEnd"/>
      <w:r w:rsidRPr="00221204">
        <w:rPr>
          <w:rFonts w:cs="Times New Roman"/>
          <w:b/>
          <w:bCs/>
          <w:szCs w:val="24"/>
          <w:lang w:val="en-GB"/>
        </w:rPr>
        <w:t xml:space="preserve"> </w:t>
      </w:r>
      <w:proofErr w:type="spellStart"/>
      <w:r w:rsidRPr="00221204">
        <w:rPr>
          <w:rFonts w:cs="Times New Roman"/>
          <w:b/>
          <w:bCs/>
          <w:szCs w:val="24"/>
          <w:lang w:val="en-GB"/>
        </w:rPr>
        <w:t>vietų</w:t>
      </w:r>
      <w:proofErr w:type="spellEnd"/>
      <w:r w:rsidRPr="00221204">
        <w:rPr>
          <w:rFonts w:cs="Times New Roman"/>
          <w:b/>
          <w:bCs/>
          <w:szCs w:val="24"/>
          <w:lang w:val="en-GB"/>
        </w:rPr>
        <w:t xml:space="preserve"> </w:t>
      </w:r>
      <w:proofErr w:type="spellStart"/>
      <w:r w:rsidRPr="00221204">
        <w:rPr>
          <w:rFonts w:cs="Times New Roman"/>
          <w:b/>
          <w:bCs/>
          <w:szCs w:val="24"/>
          <w:lang w:val="en-GB"/>
        </w:rPr>
        <w:t>kūrimo</w:t>
      </w:r>
      <w:proofErr w:type="spellEnd"/>
      <w:r w:rsidRPr="00221204">
        <w:rPr>
          <w:rFonts w:cs="Times New Roman"/>
          <w:b/>
          <w:bCs/>
          <w:szCs w:val="24"/>
          <w:lang w:val="en-GB"/>
        </w:rPr>
        <w:t xml:space="preserve"> – </w:t>
      </w:r>
      <w:proofErr w:type="spellStart"/>
      <w:r w:rsidRPr="00221204">
        <w:rPr>
          <w:rFonts w:cs="Times New Roman"/>
          <w:b/>
          <w:bCs/>
          <w:szCs w:val="24"/>
          <w:lang w:val="en-GB"/>
        </w:rPr>
        <w:t>Nelygybė</w:t>
      </w:r>
      <w:proofErr w:type="spellEnd"/>
    </w:p>
    <w:p w:rsidR="0010107C" w:rsidRPr="00221204" w:rsidRDefault="0010107C" w:rsidP="00221204">
      <w:pPr>
        <w:spacing w:after="0" w:line="240" w:lineRule="auto"/>
        <w:jc w:val="both"/>
        <w:rPr>
          <w:rFonts w:eastAsia="Times New Roman" w:cs="Times New Roman"/>
          <w:b/>
          <w:bCs/>
          <w:i/>
          <w:iCs/>
          <w:szCs w:val="24"/>
          <w:u w:val="single"/>
          <w:lang w:eastAsia="fr-BE"/>
        </w:rPr>
      </w:pPr>
    </w:p>
    <w:p w:rsidR="009753EE" w:rsidRPr="00221204" w:rsidRDefault="009753EE" w:rsidP="00221204">
      <w:pPr>
        <w:spacing w:after="0" w:line="240" w:lineRule="auto"/>
        <w:contextualSpacing/>
        <w:jc w:val="both"/>
        <w:rPr>
          <w:rFonts w:cs="Times New Roman"/>
          <w:szCs w:val="24"/>
        </w:rPr>
      </w:pPr>
      <w:r w:rsidRPr="00221204">
        <w:rPr>
          <w:rFonts w:cs="Times New Roman"/>
          <w:szCs w:val="24"/>
        </w:rPr>
        <w:t>Dauguma Europos sąjungos piliečių mano, kad pajamų nelygybė yra per didelė. Nuo 96% Portugalijoje iki 59</w:t>
      </w:r>
      <w:r w:rsidRPr="00221204">
        <w:rPr>
          <w:rFonts w:cs="Times New Roman"/>
          <w:szCs w:val="24"/>
          <w:lang w:val="en-US"/>
        </w:rPr>
        <w:t>%</w:t>
      </w:r>
      <w:r w:rsidRPr="00221204">
        <w:rPr>
          <w:rFonts w:cs="Times New Roman"/>
          <w:szCs w:val="24"/>
        </w:rPr>
        <w:t xml:space="preserve"> Nyderlanduose. Lietuvoje manančių, kad pajamų nelygybė per didelė yra 92</w:t>
      </w:r>
      <w:r w:rsidRPr="00221204">
        <w:rPr>
          <w:rFonts w:cs="Times New Roman"/>
          <w:szCs w:val="24"/>
          <w:lang w:val="en-US"/>
        </w:rPr>
        <w:t>%</w:t>
      </w:r>
      <w:r w:rsidRPr="00221204">
        <w:rPr>
          <w:rFonts w:cs="Times New Roman"/>
          <w:szCs w:val="24"/>
        </w:rPr>
        <w:t xml:space="preserve"> gyventojų. </w:t>
      </w:r>
    </w:p>
    <w:p w:rsidR="009753EE" w:rsidRPr="00221204" w:rsidRDefault="009753EE" w:rsidP="00221204">
      <w:pPr>
        <w:spacing w:after="0" w:line="240" w:lineRule="auto"/>
        <w:jc w:val="both"/>
        <w:rPr>
          <w:rFonts w:eastAsia="Times New Roman" w:cs="Times New Roman"/>
          <w:szCs w:val="24"/>
          <w:lang w:eastAsia="fr-BE"/>
        </w:rPr>
      </w:pPr>
      <w:r w:rsidRPr="00221204">
        <w:rPr>
          <w:rFonts w:eastAsia="Times New Roman" w:cs="Times New Roman"/>
          <w:szCs w:val="24"/>
          <w:lang w:eastAsia="fr-BE"/>
        </w:rPr>
        <w:t>Iš esmės ES pajamų nelygybė augo nežymiai palyginus su JAV, Kinija, Rusija, Indija ir yra žemesnė negu tose šalyse. Lietuva šiuo atveju iškrenta iš konteksto; Mes turime nepalankią kombinaciją- vieną aukščiausių rinkos pajamų nelygybių ir vieną iš silpniausių (mažinant pajamų nelygybę) mokesčių ir išmokų sistemų. Didelė pajamų nelygybė žalinga socialinei, politinei ir ekonominei sistemoms.</w:t>
      </w:r>
    </w:p>
    <w:p w:rsidR="009753EE" w:rsidRPr="00221204" w:rsidRDefault="009753EE" w:rsidP="00221204">
      <w:pPr>
        <w:spacing w:after="0" w:line="240" w:lineRule="auto"/>
        <w:contextualSpacing/>
        <w:jc w:val="both"/>
        <w:rPr>
          <w:rFonts w:cs="Times New Roman"/>
          <w:szCs w:val="24"/>
        </w:rPr>
      </w:pPr>
    </w:p>
    <w:p w:rsidR="003444EB" w:rsidRPr="00221204" w:rsidRDefault="003444EB" w:rsidP="00221204">
      <w:pPr>
        <w:spacing w:after="0" w:line="240" w:lineRule="auto"/>
        <w:jc w:val="both"/>
        <w:rPr>
          <w:rFonts w:cs="Times New Roman"/>
          <w:szCs w:val="24"/>
          <w:highlight w:val="yellow"/>
        </w:rPr>
      </w:pPr>
    </w:p>
    <w:p w:rsidR="007D1C7E" w:rsidRPr="00221204" w:rsidRDefault="007D1C7E" w:rsidP="00221204">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eastAsia="Times New Roman" w:cs="Times New Roman"/>
          <w:b/>
          <w:i/>
          <w:szCs w:val="24"/>
          <w:lang w:eastAsia="lt-LT"/>
        </w:rPr>
      </w:pPr>
      <w:r w:rsidRPr="00221204">
        <w:rPr>
          <w:rFonts w:eastAsia="Calibri" w:cs="Times New Roman"/>
          <w:b/>
          <w:bCs/>
          <w:szCs w:val="24"/>
        </w:rPr>
        <w:t>Ekonominės pinigų sąjungos</w:t>
      </w:r>
      <w:r w:rsidR="008B5A92" w:rsidRPr="00221204">
        <w:rPr>
          <w:rFonts w:eastAsia="Calibri" w:cs="Times New Roman"/>
          <w:b/>
          <w:bCs/>
          <w:szCs w:val="24"/>
        </w:rPr>
        <w:t xml:space="preserve"> (EPS)</w:t>
      </w:r>
      <w:r w:rsidRPr="00221204">
        <w:rPr>
          <w:rFonts w:eastAsia="Calibri" w:cs="Times New Roman"/>
          <w:b/>
          <w:bCs/>
          <w:szCs w:val="24"/>
        </w:rPr>
        <w:t xml:space="preserve"> gilinimo klausimai</w:t>
      </w:r>
    </w:p>
    <w:p w:rsidR="007D1C7E" w:rsidRPr="00221204" w:rsidRDefault="007D1C7E" w:rsidP="00221204">
      <w:pPr>
        <w:spacing w:after="0" w:line="240" w:lineRule="auto"/>
        <w:jc w:val="both"/>
        <w:rPr>
          <w:rFonts w:eastAsia="Times New Roman" w:cs="Times New Roman"/>
          <w:b/>
          <w:bCs/>
          <w:i/>
          <w:iCs/>
          <w:szCs w:val="24"/>
          <w:u w:val="single"/>
          <w:lang w:eastAsia="fr-BE"/>
        </w:rPr>
      </w:pPr>
    </w:p>
    <w:p w:rsidR="00B031E0" w:rsidRPr="00221204" w:rsidRDefault="0010107C" w:rsidP="00221204">
      <w:pPr>
        <w:tabs>
          <w:tab w:val="left" w:pos="709"/>
        </w:tabs>
        <w:autoSpaceDE w:val="0"/>
        <w:autoSpaceDN w:val="0"/>
        <w:adjustRightInd w:val="0"/>
        <w:spacing w:after="0" w:line="240" w:lineRule="auto"/>
        <w:ind w:right="140"/>
        <w:jc w:val="both"/>
        <w:rPr>
          <w:rFonts w:eastAsia="Calibri" w:cs="Times New Roman"/>
          <w:bCs/>
          <w:szCs w:val="24"/>
        </w:rPr>
      </w:pPr>
      <w:r w:rsidRPr="00221204">
        <w:rPr>
          <w:rFonts w:eastAsia="Calibri" w:cs="Times New Roman"/>
          <w:b/>
          <w:bCs/>
          <w:szCs w:val="24"/>
          <w:u w:val="single"/>
        </w:rPr>
        <w:t>Klausimo esmė.</w:t>
      </w:r>
      <w:r w:rsidRPr="00221204">
        <w:rPr>
          <w:rFonts w:eastAsia="Calibri" w:cs="Times New Roman"/>
          <w:b/>
          <w:bCs/>
          <w:szCs w:val="24"/>
        </w:rPr>
        <w:t xml:space="preserve"> </w:t>
      </w:r>
      <w:r w:rsidR="00B125F0" w:rsidRPr="00221204">
        <w:rPr>
          <w:rFonts w:eastAsia="Calibri" w:cs="Times New Roman"/>
          <w:bCs/>
          <w:szCs w:val="24"/>
        </w:rPr>
        <w:t>Artėjant Europos V</w:t>
      </w:r>
      <w:r w:rsidR="00B031E0" w:rsidRPr="00221204">
        <w:rPr>
          <w:rFonts w:eastAsia="Calibri" w:cs="Times New Roman"/>
          <w:bCs/>
          <w:szCs w:val="24"/>
        </w:rPr>
        <w:t xml:space="preserve">adovų tarybos </w:t>
      </w:r>
      <w:r w:rsidR="008B5A92" w:rsidRPr="00221204">
        <w:rPr>
          <w:rFonts w:eastAsia="Calibri" w:cs="Times New Roman"/>
          <w:bCs/>
          <w:szCs w:val="24"/>
        </w:rPr>
        <w:t xml:space="preserve">(EVT) </w:t>
      </w:r>
      <w:r w:rsidR="00B031E0" w:rsidRPr="00221204">
        <w:rPr>
          <w:rFonts w:eastAsia="Calibri" w:cs="Times New Roman"/>
          <w:bCs/>
          <w:szCs w:val="24"/>
        </w:rPr>
        <w:t xml:space="preserve">posėdžiui, kuris vyks š.m. birželio 20-21 d., susitikimo metu bus aptariami EPS gilinimo klausimai. </w:t>
      </w:r>
      <w:r w:rsidR="008B5A92" w:rsidRPr="00221204">
        <w:rPr>
          <w:rFonts w:eastAsia="Calibri" w:cs="Times New Roman"/>
          <w:bCs/>
          <w:szCs w:val="24"/>
        </w:rPr>
        <w:t>Aptartas pasiektas progresas po gruodžio</w:t>
      </w:r>
      <w:r w:rsidR="0081009E" w:rsidRPr="00221204">
        <w:rPr>
          <w:rFonts w:eastAsia="Calibri" w:cs="Times New Roman"/>
          <w:bCs/>
          <w:szCs w:val="24"/>
        </w:rPr>
        <w:t xml:space="preserve"> </w:t>
      </w:r>
      <w:r w:rsidR="001C5FAF" w:rsidRPr="00221204">
        <w:rPr>
          <w:rFonts w:eastAsia="Calibri" w:cs="Times New Roman"/>
          <w:bCs/>
          <w:szCs w:val="24"/>
        </w:rPr>
        <w:t>mėn.</w:t>
      </w:r>
      <w:r w:rsidR="00B125F0" w:rsidRPr="00221204">
        <w:rPr>
          <w:rFonts w:eastAsia="Calibri" w:cs="Times New Roman"/>
          <w:bCs/>
          <w:szCs w:val="24"/>
        </w:rPr>
        <w:t xml:space="preserve"> vykusio EVT, t. </w:t>
      </w:r>
      <w:r w:rsidR="008B5A92" w:rsidRPr="00221204">
        <w:rPr>
          <w:rFonts w:eastAsia="Calibri" w:cs="Times New Roman"/>
          <w:bCs/>
          <w:szCs w:val="24"/>
        </w:rPr>
        <w:t xml:space="preserve">y. </w:t>
      </w:r>
      <w:r w:rsidR="00B031E0" w:rsidRPr="00221204">
        <w:rPr>
          <w:rFonts w:eastAsia="Calibri" w:cs="Times New Roman"/>
          <w:bCs/>
          <w:szCs w:val="24"/>
        </w:rPr>
        <w:t xml:space="preserve">bus diskutuojama dėl Bankų Sąjungos užbaigimo ir </w:t>
      </w:r>
      <w:r w:rsidR="008B5A92" w:rsidRPr="00221204">
        <w:rPr>
          <w:rFonts w:eastAsia="Calibri" w:cs="Times New Roman"/>
          <w:bCs/>
          <w:iCs/>
          <w:szCs w:val="24"/>
        </w:rPr>
        <w:t>Europos stabilumo mechanizmo (ESM</w:t>
      </w:r>
      <w:r w:rsidR="008B5A92" w:rsidRPr="00221204">
        <w:rPr>
          <w:rFonts w:eastAsia="Calibri" w:cs="Times New Roman"/>
          <w:bCs/>
          <w:szCs w:val="24"/>
        </w:rPr>
        <w:t>) reformos, ypatingai dėl ESM sutarties pakeitimų.</w:t>
      </w:r>
      <w:r w:rsidR="00B031E0" w:rsidRPr="00221204">
        <w:rPr>
          <w:rFonts w:eastAsia="Calibri" w:cs="Times New Roman"/>
          <w:bCs/>
          <w:szCs w:val="24"/>
        </w:rPr>
        <w:t xml:space="preserve"> </w:t>
      </w:r>
    </w:p>
    <w:p w:rsidR="0081009E" w:rsidRPr="00221204" w:rsidRDefault="0081009E"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Progresas ir esama situacija:</w:t>
      </w:r>
    </w:p>
    <w:p w:rsidR="0081009E" w:rsidRPr="00221204" w:rsidRDefault="0081009E"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w:t>
      </w:r>
      <w:r w:rsidRPr="00221204">
        <w:rPr>
          <w:rFonts w:eastAsia="Calibri" w:cs="Times New Roman"/>
          <w:iCs/>
          <w:szCs w:val="24"/>
        </w:rPr>
        <w:tab/>
        <w:t>vyksta tolesnis techninis darbas dėl ESM veik</w:t>
      </w:r>
      <w:r w:rsidR="001C5FAF" w:rsidRPr="00221204">
        <w:rPr>
          <w:rFonts w:eastAsia="Calibri" w:cs="Times New Roman"/>
          <w:iCs/>
          <w:szCs w:val="24"/>
        </w:rPr>
        <w:t xml:space="preserve">imo kaip </w:t>
      </w:r>
      <w:r w:rsidR="00E67F2F" w:rsidRPr="00221204">
        <w:rPr>
          <w:rFonts w:eastAsia="Calibri" w:cs="Times New Roman"/>
          <w:iCs/>
          <w:szCs w:val="24"/>
        </w:rPr>
        <w:t>galutinė finansinio stabilumo užtikrinimo priemonė Bendrajam pertvarkymo fondui (</w:t>
      </w:r>
      <w:r w:rsidR="001C5FAF" w:rsidRPr="00221204">
        <w:rPr>
          <w:rFonts w:eastAsia="Calibri" w:cs="Times New Roman"/>
          <w:i/>
          <w:iCs/>
          <w:szCs w:val="24"/>
        </w:rPr>
        <w:t>common backstop</w:t>
      </w:r>
      <w:r w:rsidR="00E67F2F" w:rsidRPr="00221204">
        <w:rPr>
          <w:rFonts w:eastAsia="Calibri" w:cs="Times New Roman"/>
          <w:i/>
          <w:iCs/>
          <w:szCs w:val="24"/>
        </w:rPr>
        <w:t>)</w:t>
      </w:r>
      <w:r w:rsidR="001C5FAF" w:rsidRPr="00221204">
        <w:rPr>
          <w:rFonts w:eastAsia="Calibri" w:cs="Times New Roman"/>
          <w:iCs/>
          <w:szCs w:val="24"/>
        </w:rPr>
        <w:t xml:space="preserve"> sąlygų;</w:t>
      </w:r>
    </w:p>
    <w:p w:rsidR="0081009E" w:rsidRPr="00221204" w:rsidRDefault="0081009E"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w:t>
      </w:r>
      <w:r w:rsidRPr="00221204">
        <w:rPr>
          <w:rFonts w:eastAsia="Calibri" w:cs="Times New Roman"/>
          <w:iCs/>
          <w:szCs w:val="24"/>
        </w:rPr>
        <w:tab/>
        <w:t>parengt</w:t>
      </w:r>
      <w:r w:rsidR="00E67F2F" w:rsidRPr="00221204">
        <w:rPr>
          <w:rFonts w:eastAsia="Calibri" w:cs="Times New Roman"/>
          <w:iCs/>
          <w:szCs w:val="24"/>
        </w:rPr>
        <w:t>as</w:t>
      </w:r>
      <w:r w:rsidRPr="00221204">
        <w:rPr>
          <w:rFonts w:eastAsia="Calibri" w:cs="Times New Roman"/>
          <w:iCs/>
          <w:szCs w:val="24"/>
        </w:rPr>
        <w:t xml:space="preserve"> ESM sutarties</w:t>
      </w:r>
      <w:r w:rsidR="00E67F2F" w:rsidRPr="00221204">
        <w:rPr>
          <w:rFonts w:eastAsia="Calibri" w:cs="Times New Roman"/>
          <w:iCs/>
          <w:szCs w:val="24"/>
        </w:rPr>
        <w:t xml:space="preserve"> pakeitimų projektas</w:t>
      </w:r>
      <w:r w:rsidRPr="00221204">
        <w:rPr>
          <w:rFonts w:eastAsia="Calibri" w:cs="Times New Roman"/>
          <w:iCs/>
          <w:szCs w:val="24"/>
        </w:rPr>
        <w:t xml:space="preserve">; </w:t>
      </w:r>
    </w:p>
    <w:p w:rsidR="0081009E" w:rsidRPr="00221204" w:rsidRDefault="0081009E"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w:t>
      </w:r>
      <w:r w:rsidRPr="00221204">
        <w:rPr>
          <w:rFonts w:eastAsia="Calibri" w:cs="Times New Roman"/>
          <w:iCs/>
          <w:szCs w:val="24"/>
        </w:rPr>
        <w:tab/>
      </w:r>
      <w:r w:rsidR="00E67F2F" w:rsidRPr="00221204">
        <w:rPr>
          <w:rFonts w:eastAsia="Calibri" w:cs="Times New Roman"/>
          <w:iCs/>
          <w:szCs w:val="24"/>
        </w:rPr>
        <w:t>parengtas</w:t>
      </w:r>
      <w:r w:rsidRPr="00221204">
        <w:rPr>
          <w:rFonts w:eastAsia="Calibri" w:cs="Times New Roman"/>
          <w:iCs/>
          <w:szCs w:val="24"/>
        </w:rPr>
        <w:t xml:space="preserve"> </w:t>
      </w:r>
      <w:r w:rsidR="00E67F2F" w:rsidRPr="00221204">
        <w:rPr>
          <w:rFonts w:eastAsia="Calibri" w:cs="Times New Roman"/>
          <w:iCs/>
          <w:szCs w:val="24"/>
        </w:rPr>
        <w:t xml:space="preserve">HLWG pažangos ataskaitos </w:t>
      </w:r>
      <w:r w:rsidRPr="00221204">
        <w:rPr>
          <w:rFonts w:eastAsia="Calibri" w:cs="Times New Roman"/>
          <w:iCs/>
          <w:szCs w:val="24"/>
        </w:rPr>
        <w:t xml:space="preserve">dėl </w:t>
      </w:r>
      <w:r w:rsidR="00E67F2F" w:rsidRPr="00221204">
        <w:rPr>
          <w:rFonts w:eastAsia="Calibri" w:cs="Times New Roman"/>
          <w:iCs/>
          <w:szCs w:val="24"/>
        </w:rPr>
        <w:t xml:space="preserve">EDIS </w:t>
      </w:r>
      <w:r w:rsidRPr="00221204">
        <w:rPr>
          <w:rFonts w:eastAsia="Calibri" w:cs="Times New Roman"/>
          <w:iCs/>
          <w:szCs w:val="24"/>
        </w:rPr>
        <w:t>klausimų</w:t>
      </w:r>
      <w:r w:rsidR="00E67F2F" w:rsidRPr="00221204">
        <w:rPr>
          <w:rFonts w:eastAsia="Calibri" w:cs="Times New Roman"/>
          <w:iCs/>
          <w:szCs w:val="24"/>
        </w:rPr>
        <w:t xml:space="preserve"> </w:t>
      </w:r>
      <w:r w:rsidR="00E67F2F" w:rsidRPr="00221204">
        <w:rPr>
          <w:rFonts w:eastAsia="Calibri" w:cs="Times New Roman"/>
          <w:iCs/>
          <w:szCs w:val="24"/>
        </w:rPr>
        <w:t>projektas</w:t>
      </w:r>
      <w:r w:rsidRPr="00221204">
        <w:rPr>
          <w:rFonts w:eastAsia="Calibri" w:cs="Times New Roman"/>
          <w:iCs/>
          <w:szCs w:val="24"/>
        </w:rPr>
        <w:t>.</w:t>
      </w:r>
    </w:p>
    <w:p w:rsidR="0081009E" w:rsidRPr="00221204" w:rsidRDefault="0081009E"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w:t>
      </w:r>
      <w:r w:rsidRPr="00221204">
        <w:rPr>
          <w:rFonts w:eastAsia="Calibri" w:cs="Times New Roman"/>
          <w:iCs/>
          <w:szCs w:val="24"/>
        </w:rPr>
        <w:tab/>
        <w:t>vyksta diskusijos dėl naujo Euro zonos biudžetinio instrumento, skirto konvergencijai ir konkurencingumui</w:t>
      </w:r>
      <w:r w:rsidR="00E67F2F" w:rsidRPr="00221204">
        <w:rPr>
          <w:rFonts w:eastAsia="Calibri" w:cs="Times New Roman"/>
          <w:iCs/>
          <w:szCs w:val="24"/>
        </w:rPr>
        <w:t xml:space="preserve"> </w:t>
      </w:r>
      <w:r w:rsidR="00E67F2F" w:rsidRPr="00221204">
        <w:rPr>
          <w:rFonts w:eastAsia="Calibri" w:cs="Times New Roman"/>
          <w:iCs/>
          <w:szCs w:val="24"/>
        </w:rPr>
        <w:t>(BICC)</w:t>
      </w:r>
      <w:r w:rsidRPr="00221204">
        <w:rPr>
          <w:rFonts w:eastAsia="Calibri" w:cs="Times New Roman"/>
          <w:iCs/>
          <w:szCs w:val="24"/>
        </w:rPr>
        <w:t>, modalumų.</w:t>
      </w:r>
    </w:p>
    <w:p w:rsidR="0012616C" w:rsidRPr="00221204" w:rsidRDefault="0010107C" w:rsidP="00221204">
      <w:pPr>
        <w:tabs>
          <w:tab w:val="left" w:pos="709"/>
        </w:tabs>
        <w:autoSpaceDE w:val="0"/>
        <w:autoSpaceDN w:val="0"/>
        <w:adjustRightInd w:val="0"/>
        <w:spacing w:after="0" w:line="240" w:lineRule="auto"/>
        <w:ind w:right="140"/>
        <w:jc w:val="both"/>
        <w:rPr>
          <w:rFonts w:eastAsia="Calibri" w:cs="Times New Roman"/>
          <w:b/>
          <w:iCs/>
          <w:szCs w:val="24"/>
          <w:u w:val="single"/>
        </w:rPr>
      </w:pPr>
      <w:r w:rsidRPr="00221204">
        <w:rPr>
          <w:rFonts w:eastAsia="Calibri" w:cs="Times New Roman"/>
          <w:b/>
          <w:iCs/>
          <w:szCs w:val="24"/>
          <w:u w:val="single"/>
        </w:rPr>
        <w:t>Lietuvos pozicija.</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lang w:bidi="lt-LT"/>
        </w:rPr>
      </w:pPr>
      <w:r w:rsidRPr="00221204">
        <w:rPr>
          <w:rFonts w:eastAsia="Calibri" w:cs="Times New Roman"/>
          <w:iCs/>
          <w:szCs w:val="24"/>
          <w:u w:val="single"/>
          <w:lang w:bidi="lt-LT"/>
        </w:rPr>
        <w:t xml:space="preserve">Dėl ESM sutarties pakeitimų. </w:t>
      </w:r>
      <w:r w:rsidRPr="00221204">
        <w:rPr>
          <w:rFonts w:eastAsia="Calibri" w:cs="Times New Roman"/>
          <w:iCs/>
          <w:szCs w:val="24"/>
          <w:lang w:bidi="lt-LT"/>
        </w:rPr>
        <w:t xml:space="preserve">Iš esmės siūlomi ESM sutarties pakeitimai atspindi EVT 2018 m. gruodžio 13-14 d. priimtus sprendimus. </w:t>
      </w:r>
      <w:r w:rsidR="00E67F2F" w:rsidRPr="00221204">
        <w:rPr>
          <w:rFonts w:eastAsia="Calibri" w:cs="Times New Roman"/>
          <w:iCs/>
          <w:szCs w:val="24"/>
          <w:lang w:bidi="lt-LT"/>
        </w:rPr>
        <w:t>Pritariame ESM stiprinimui ir jo stipresniam vaidmeniui finansinės paramos programose.</w:t>
      </w:r>
      <w:r w:rsidRPr="00221204">
        <w:rPr>
          <w:rFonts w:eastAsia="Calibri" w:cs="Times New Roman"/>
          <w:iCs/>
          <w:szCs w:val="24"/>
          <w:lang w:bidi="lt-LT"/>
        </w:rPr>
        <w:t xml:space="preserve"> </w:t>
      </w:r>
    </w:p>
    <w:p w:rsidR="0010107C" w:rsidRPr="00221204" w:rsidRDefault="00E67F2F"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lang w:bidi="lt-LT"/>
        </w:rPr>
        <w:t xml:space="preserve">Sprendžiant dėl </w:t>
      </w:r>
      <w:r w:rsidR="00E42599" w:rsidRPr="00221204">
        <w:rPr>
          <w:rFonts w:eastAsia="Calibri" w:cs="Times New Roman"/>
          <w:i/>
          <w:iCs/>
          <w:szCs w:val="24"/>
        </w:rPr>
        <w:t>common backstop</w:t>
      </w:r>
      <w:r w:rsidR="00E42599" w:rsidRPr="00221204">
        <w:rPr>
          <w:rFonts w:eastAsia="Calibri" w:cs="Times New Roman"/>
          <w:iCs/>
          <w:szCs w:val="24"/>
        </w:rPr>
        <w:t xml:space="preserve"> </w:t>
      </w:r>
      <w:r w:rsidRPr="00221204">
        <w:rPr>
          <w:rFonts w:eastAsia="Calibri" w:cs="Times New Roman"/>
          <w:iCs/>
          <w:szCs w:val="24"/>
        </w:rPr>
        <w:t>aktyvavimo, sprendimai turi būti priimami vienbalsiai</w:t>
      </w:r>
      <w:r w:rsidR="00DE7896" w:rsidRPr="00221204">
        <w:rPr>
          <w:rFonts w:eastAsia="Calibri" w:cs="Times New Roman"/>
          <w:iCs/>
          <w:szCs w:val="24"/>
        </w:rPr>
        <w:t xml:space="preserve">, o ne </w:t>
      </w:r>
      <w:r w:rsidRPr="00221204">
        <w:rPr>
          <w:rFonts w:eastAsia="Calibri" w:cs="Times New Roman"/>
          <w:iCs/>
          <w:szCs w:val="24"/>
        </w:rPr>
        <w:t xml:space="preserve">naudojant </w:t>
      </w:r>
      <w:r w:rsidR="00DE7896" w:rsidRPr="00221204">
        <w:rPr>
          <w:rFonts w:eastAsia="Calibri" w:cs="Times New Roman"/>
          <w:iCs/>
          <w:szCs w:val="24"/>
        </w:rPr>
        <w:t>nepaprastos padėties procedūrą pagrįsta kvalif</w:t>
      </w:r>
      <w:r w:rsidRPr="00221204">
        <w:rPr>
          <w:rFonts w:eastAsia="Calibri" w:cs="Times New Roman"/>
          <w:iCs/>
          <w:szCs w:val="24"/>
        </w:rPr>
        <w:t>i</w:t>
      </w:r>
      <w:r w:rsidR="00DE7896" w:rsidRPr="00221204">
        <w:rPr>
          <w:rFonts w:eastAsia="Calibri" w:cs="Times New Roman"/>
          <w:iCs/>
          <w:szCs w:val="24"/>
        </w:rPr>
        <w:t>kuotos daugumos balsavimu.</w:t>
      </w:r>
      <w:r w:rsidR="00E42599" w:rsidRPr="00221204">
        <w:rPr>
          <w:rFonts w:eastAsia="Calibri" w:cs="Times New Roman"/>
          <w:iCs/>
          <w:szCs w:val="24"/>
          <w:lang w:bidi="lt-LT"/>
        </w:rPr>
        <w:t xml:space="preserve"> </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u w:val="single"/>
        </w:rPr>
      </w:pPr>
      <w:r w:rsidRPr="00221204">
        <w:rPr>
          <w:rFonts w:eastAsia="Calibri" w:cs="Times New Roman"/>
          <w:iCs/>
          <w:szCs w:val="24"/>
          <w:u w:val="single"/>
        </w:rPr>
        <w:t xml:space="preserve">Dėl BICC: </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Šią priemonę matome kaip integralią kitos D</w:t>
      </w:r>
      <w:r w:rsidR="00DE7896" w:rsidRPr="00221204">
        <w:rPr>
          <w:rFonts w:eastAsia="Calibri" w:cs="Times New Roman"/>
          <w:iCs/>
          <w:szCs w:val="24"/>
        </w:rPr>
        <w:t>augiametės finansinės programos (D</w:t>
      </w:r>
      <w:r w:rsidRPr="00221204">
        <w:rPr>
          <w:rFonts w:eastAsia="Calibri" w:cs="Times New Roman"/>
          <w:iCs/>
          <w:szCs w:val="24"/>
        </w:rPr>
        <w:t>FP</w:t>
      </w:r>
      <w:r w:rsidR="00DE7896" w:rsidRPr="00221204">
        <w:rPr>
          <w:rFonts w:eastAsia="Calibri" w:cs="Times New Roman"/>
          <w:iCs/>
          <w:szCs w:val="24"/>
        </w:rPr>
        <w:t>)</w:t>
      </w:r>
      <w:r w:rsidRPr="00221204">
        <w:rPr>
          <w:rFonts w:eastAsia="Calibri" w:cs="Times New Roman"/>
          <w:iCs/>
          <w:szCs w:val="24"/>
        </w:rPr>
        <w:t xml:space="preserve"> dalį. Ji turėtų būti finansuojama įprastais nuosavais ištekliais, laikantis DFP viršutinės ribos, ir jai turi būti taikoma kasmetinė biudžeto procedūra. </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Siekiant išvengti šios priemonės finansavimo kitų ES politikų, ypač Sanglaudos politikos, sąskaita, esame pasirengę diskutuoti dėl didesnių DFP viršutinių ribų, bet norėtumėme išvengti išorinių asignuotųjų pajamų iš dalyvaujančių VN.</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 xml:space="preserve">Instrumento lėšos tarp valstybių narių turėtų būti skirstomos, remiantis konkurencingumą ir konvergenciją atspindinčiais kriterijais, didžiąją lėšų dalį sutelkiant mažiau išsivysčiusioms valstybėms. </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lastRenderedPageBreak/>
        <w:t xml:space="preserve">Remiame kofinansavimo principo įtraukimą. Nacionalinio indėlio dydis turėtų būti diferencijuojamas atsižvelgiant į šalies ekonominio išsivystymo lygį. </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 xml:space="preserve">Konkrečioms valstybės narės reformoms ar investiciniams projektams lėšos turėtų būti skiriamos pagal planuojamus kaštus ir išmokamos, atsižvelgiant į pasiektą progresą. </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Pritariame glaudžiai naujo instrumento sąsajai su Europos semestru ir Tarybos rekomendacijomis euro zonai, kurios ateityje turėtų būti labiau orientuotos į iššūkius konkurencingumui ir konvergencijai.</w:t>
      </w:r>
    </w:p>
    <w:p w:rsidR="0010107C"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u w:val="single"/>
        </w:rPr>
      </w:pPr>
      <w:r w:rsidRPr="00221204">
        <w:rPr>
          <w:rFonts w:eastAsia="Calibri" w:cs="Times New Roman"/>
          <w:iCs/>
          <w:szCs w:val="24"/>
          <w:u w:val="single"/>
        </w:rPr>
        <w:t xml:space="preserve">Dėl </w:t>
      </w:r>
      <w:r w:rsidR="00E67F2F" w:rsidRPr="00221204">
        <w:rPr>
          <w:rFonts w:eastAsia="Calibri" w:cs="Times New Roman"/>
          <w:iCs/>
          <w:szCs w:val="24"/>
          <w:u w:val="single"/>
        </w:rPr>
        <w:t xml:space="preserve">HLWG pažangos ataskaitos dėl </w:t>
      </w:r>
      <w:r w:rsidRPr="00221204">
        <w:rPr>
          <w:rFonts w:eastAsia="Calibri" w:cs="Times New Roman"/>
          <w:iCs/>
          <w:szCs w:val="24"/>
          <w:u w:val="single"/>
        </w:rPr>
        <w:t>EDIS:</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Dėl Bankų Sąjungos užbaigimui svarbių elementų (BU in steady state):</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Laikomės nuoseklaus požiūrio, kad EDIS būtų kuriamas laipsniškai, atsižvelgiant į jau pasiektą pažangą rizikos mažinimo srityje. Jei pradėtume nuo pagalbos likvidumui teikimo, tai šiame etape nereikėtų reikalauti tokio paties lygmens riziką mažinančių priemonių, kokios būtinos pilnai mutualizuoto EDIS stadijoje. Pagalba likvidumui, mūsų nuomone, svarstytina kaip pakankama tik  pirmojo EDIS etapo tikslams pasiekti.</w:t>
      </w:r>
    </w:p>
    <w:p w:rsidR="00E42599" w:rsidRPr="00221204" w:rsidRDefault="00E42599" w:rsidP="00221204">
      <w:pPr>
        <w:tabs>
          <w:tab w:val="left" w:pos="709"/>
        </w:tabs>
        <w:autoSpaceDE w:val="0"/>
        <w:autoSpaceDN w:val="0"/>
        <w:adjustRightInd w:val="0"/>
        <w:spacing w:after="0" w:line="240" w:lineRule="auto"/>
        <w:ind w:right="140"/>
        <w:jc w:val="both"/>
        <w:rPr>
          <w:rFonts w:eastAsia="Calibri" w:cs="Times New Roman"/>
          <w:iCs/>
          <w:szCs w:val="24"/>
        </w:rPr>
      </w:pPr>
      <w:r w:rsidRPr="00221204">
        <w:rPr>
          <w:rFonts w:eastAsia="Calibri" w:cs="Times New Roman"/>
          <w:iCs/>
          <w:szCs w:val="24"/>
        </w:rPr>
        <w:t>Siekdami pažangos įgyvendinant Bankų sąjungą, manome, kad nesant sprendimų, užtikrinančių tinkamą indėlininkų apsaugą (EDIS), neišsprendus klausimų, susijusių su antrojo bankų sąjungos ramsčio stiprinimu ir pertvarkymo mechanizmo tobulinimu nereikėtų atverti tokių klausimų,  kaip</w:t>
      </w:r>
      <w:r w:rsidR="00E67F2F" w:rsidRPr="00221204">
        <w:rPr>
          <w:rFonts w:eastAsia="Calibri" w:cs="Times New Roman"/>
          <w:iCs/>
          <w:szCs w:val="24"/>
        </w:rPr>
        <w:t xml:space="preserve"> buveinės ir priimančiųjų VN interesų balansas (</w:t>
      </w:r>
      <w:r w:rsidRPr="00221204">
        <w:rPr>
          <w:rFonts w:eastAsia="Calibri" w:cs="Times New Roman"/>
          <w:iCs/>
          <w:szCs w:val="24"/>
        </w:rPr>
        <w:t>home-host</w:t>
      </w:r>
      <w:r w:rsidR="00E67F2F" w:rsidRPr="00221204">
        <w:rPr>
          <w:rFonts w:eastAsia="Calibri" w:cs="Times New Roman"/>
          <w:iCs/>
          <w:szCs w:val="24"/>
        </w:rPr>
        <w:t>)</w:t>
      </w:r>
      <w:r w:rsidRPr="00221204">
        <w:rPr>
          <w:rFonts w:eastAsia="Calibri" w:cs="Times New Roman"/>
          <w:iCs/>
          <w:szCs w:val="24"/>
        </w:rPr>
        <w:t xml:space="preserve">. Nuostatų dėl kapitalo, likvidumo ir </w:t>
      </w:r>
      <w:r w:rsidR="00E67F2F" w:rsidRPr="00221204">
        <w:rPr>
          <w:rFonts w:eastAsia="Calibri" w:cs="Times New Roman"/>
          <w:iCs/>
          <w:szCs w:val="24"/>
        </w:rPr>
        <w:t>minimalus nuosavų lėšų ir tinkamų įsipareigojimų dydžio (</w:t>
      </w:r>
      <w:r w:rsidRPr="00221204">
        <w:rPr>
          <w:rFonts w:eastAsia="Calibri" w:cs="Times New Roman"/>
          <w:iCs/>
          <w:szCs w:val="24"/>
        </w:rPr>
        <w:t>MREL</w:t>
      </w:r>
      <w:r w:rsidR="00E67F2F" w:rsidRPr="00221204">
        <w:rPr>
          <w:rFonts w:eastAsia="Calibri" w:cs="Times New Roman"/>
          <w:iCs/>
          <w:szCs w:val="24"/>
        </w:rPr>
        <w:t>)</w:t>
      </w:r>
      <w:r w:rsidRPr="00221204">
        <w:rPr>
          <w:rFonts w:eastAsia="Calibri" w:cs="Times New Roman"/>
          <w:iCs/>
          <w:szCs w:val="24"/>
        </w:rPr>
        <w:t xml:space="preserve"> susilpninimas, lemtų „tuščių bankų“ (shell banks) atsiradimą, kurių žlugimas nesant atitinkamų saugiklių krizės atveju galėtų turėti itin neigiamą poveikį valstybės, kurioje jie veikia, finansiniam stabilumui ir realiajai ekonomikai.</w:t>
      </w:r>
    </w:p>
    <w:p w:rsidR="0010107C" w:rsidRPr="00221204" w:rsidRDefault="0010107C" w:rsidP="00221204">
      <w:pPr>
        <w:tabs>
          <w:tab w:val="left" w:pos="709"/>
        </w:tabs>
        <w:autoSpaceDE w:val="0"/>
        <w:autoSpaceDN w:val="0"/>
        <w:adjustRightInd w:val="0"/>
        <w:spacing w:after="0" w:line="240" w:lineRule="auto"/>
        <w:ind w:right="140"/>
        <w:jc w:val="both"/>
        <w:rPr>
          <w:rFonts w:eastAsia="Calibri" w:cs="Times New Roman"/>
          <w:iCs/>
          <w:szCs w:val="24"/>
          <w:u w:val="single"/>
        </w:rPr>
      </w:pPr>
    </w:p>
    <w:p w:rsidR="0010107C" w:rsidRPr="00221204" w:rsidRDefault="0010107C" w:rsidP="00221204">
      <w:pPr>
        <w:tabs>
          <w:tab w:val="left" w:pos="709"/>
        </w:tabs>
        <w:autoSpaceDE w:val="0"/>
        <w:autoSpaceDN w:val="0"/>
        <w:adjustRightInd w:val="0"/>
        <w:spacing w:after="0" w:line="240" w:lineRule="auto"/>
        <w:ind w:right="140"/>
        <w:jc w:val="both"/>
        <w:rPr>
          <w:rFonts w:eastAsia="Calibri" w:cs="Times New Roman"/>
          <w:iCs/>
          <w:szCs w:val="24"/>
          <w:u w:val="single"/>
        </w:rPr>
      </w:pPr>
    </w:p>
    <w:p w:rsidR="0010107C" w:rsidRPr="00221204" w:rsidRDefault="0010107C" w:rsidP="00221204">
      <w:pPr>
        <w:tabs>
          <w:tab w:val="left" w:pos="709"/>
        </w:tabs>
        <w:autoSpaceDE w:val="0"/>
        <w:autoSpaceDN w:val="0"/>
        <w:adjustRightInd w:val="0"/>
        <w:spacing w:after="0" w:line="240" w:lineRule="auto"/>
        <w:ind w:right="140"/>
        <w:jc w:val="both"/>
        <w:rPr>
          <w:rFonts w:eastAsia="Calibri" w:cs="Times New Roman"/>
          <w:b/>
          <w:iCs/>
          <w:szCs w:val="24"/>
        </w:rPr>
      </w:pPr>
      <w:r w:rsidRPr="00221204">
        <w:rPr>
          <w:rFonts w:eastAsia="Calibri" w:cs="Times New Roman"/>
          <w:iCs/>
          <w:szCs w:val="24"/>
        </w:rPr>
        <w:t xml:space="preserve">Taip pat bus aptarta </w:t>
      </w:r>
      <w:r w:rsidRPr="00221204">
        <w:rPr>
          <w:rFonts w:eastAsia="Calibri" w:cs="Times New Roman"/>
          <w:b/>
          <w:iCs/>
          <w:szCs w:val="24"/>
        </w:rPr>
        <w:t>Euro grupės 2019 m. antrojo pusmečio darbo programa.</w:t>
      </w:r>
    </w:p>
    <w:sectPr w:rsidR="0010107C" w:rsidRPr="00221204" w:rsidSect="00127156">
      <w:footerReference w:type="default" r:id="rId10"/>
      <w:footnotePr>
        <w:numFmt w:val="chicago"/>
      </w:footnotePr>
      <w:pgSz w:w="11906" w:h="16838"/>
      <w:pgMar w:top="993" w:right="567" w:bottom="709" w:left="85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096" w:rsidRDefault="00920096" w:rsidP="00787ED2">
      <w:pPr>
        <w:spacing w:after="0" w:line="240" w:lineRule="auto"/>
      </w:pPr>
      <w:r>
        <w:separator/>
      </w:r>
    </w:p>
  </w:endnote>
  <w:endnote w:type="continuationSeparator" w:id="0">
    <w:p w:rsidR="00920096" w:rsidRDefault="00920096" w:rsidP="0078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154830"/>
      <w:docPartObj>
        <w:docPartGallery w:val="Page Numbers (Bottom of Page)"/>
        <w:docPartUnique/>
      </w:docPartObj>
    </w:sdtPr>
    <w:sdtEndPr/>
    <w:sdtContent>
      <w:p w:rsidR="006410E2" w:rsidRDefault="006410E2">
        <w:pPr>
          <w:pStyle w:val="Porat"/>
          <w:jc w:val="right"/>
        </w:pPr>
        <w:r>
          <w:fldChar w:fldCharType="begin"/>
        </w:r>
        <w:r>
          <w:instrText>PAGE   \* MERGEFORMAT</w:instrText>
        </w:r>
        <w:r>
          <w:fldChar w:fldCharType="separate"/>
        </w:r>
        <w:r w:rsidR="00221204">
          <w:rPr>
            <w:noProof/>
          </w:rPr>
          <w:t>6</w:t>
        </w:r>
        <w:r>
          <w:fldChar w:fldCharType="end"/>
        </w:r>
      </w:p>
    </w:sdtContent>
  </w:sdt>
  <w:p w:rsidR="006410E2" w:rsidRDefault="006410E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096" w:rsidRDefault="00920096" w:rsidP="00787ED2">
      <w:pPr>
        <w:spacing w:after="0" w:line="240" w:lineRule="auto"/>
      </w:pPr>
      <w:r>
        <w:separator/>
      </w:r>
    </w:p>
  </w:footnote>
  <w:footnote w:type="continuationSeparator" w:id="0">
    <w:p w:rsidR="00920096" w:rsidRDefault="00920096" w:rsidP="00787E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8A0"/>
    <w:multiLevelType w:val="hybridMultilevel"/>
    <w:tmpl w:val="319230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357409F"/>
    <w:multiLevelType w:val="hybridMultilevel"/>
    <w:tmpl w:val="ADD2FFB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3">
    <w:nsid w:val="066B5A68"/>
    <w:multiLevelType w:val="singleLevel"/>
    <w:tmpl w:val="8B0853B0"/>
    <w:name w:val="Dash 1"/>
    <w:lvl w:ilvl="0">
      <w:start w:val="1"/>
      <w:numFmt w:val="bullet"/>
      <w:pStyle w:val="Dash1"/>
      <w:lvlText w:val="–"/>
      <w:lvlJc w:val="left"/>
      <w:pPr>
        <w:tabs>
          <w:tab w:val="num" w:pos="1134"/>
        </w:tabs>
        <w:ind w:left="1134" w:hanging="567"/>
      </w:pPr>
      <w:rPr>
        <w:bdr w:val="none" w:sz="0" w:space="0" w:color="auto" w:frame="1"/>
      </w:rPr>
    </w:lvl>
  </w:abstractNum>
  <w:abstractNum w:abstractNumId="4">
    <w:nsid w:val="0AA559C3"/>
    <w:multiLevelType w:val="hybridMultilevel"/>
    <w:tmpl w:val="57AE3466"/>
    <w:lvl w:ilvl="0" w:tplc="2829F52C">
      <w:start w:val="1"/>
      <w:numFmt w:val="bullet"/>
      <w:lvlText w:val="·"/>
      <w:lvlJc w:val="left"/>
      <w:pPr>
        <w:ind w:left="720" w:hanging="360"/>
      </w:pPr>
      <w:rPr>
        <w:rFonts w:ascii="Symbol" w:hAnsi="Symbol"/>
      </w:rPr>
    </w:lvl>
    <w:lvl w:ilvl="1" w:tplc="4947271A">
      <w:start w:val="1"/>
      <w:numFmt w:val="bullet"/>
      <w:lvlText w:val="o"/>
      <w:lvlJc w:val="left"/>
      <w:pPr>
        <w:ind w:left="1440" w:hanging="360"/>
      </w:pPr>
      <w:rPr>
        <w:rFonts w:ascii="Symbol" w:hAnsi="Symbol"/>
      </w:rPr>
    </w:lvl>
    <w:lvl w:ilvl="2" w:tplc="09C6FE9D">
      <w:start w:val="1"/>
      <w:numFmt w:val="bullet"/>
      <w:lvlText w:val="·"/>
      <w:lvlJc w:val="left"/>
      <w:pPr>
        <w:ind w:left="2160" w:hanging="360"/>
      </w:pPr>
      <w:rPr>
        <w:rFonts w:ascii="Symbol" w:hAnsi="Symbol"/>
      </w:rPr>
    </w:lvl>
    <w:lvl w:ilvl="3" w:tplc="5465D9FE">
      <w:start w:val="1"/>
      <w:numFmt w:val="bullet"/>
      <w:lvlText w:val="o"/>
      <w:lvlJc w:val="left"/>
      <w:pPr>
        <w:ind w:left="2880" w:hanging="360"/>
      </w:pPr>
      <w:rPr>
        <w:rFonts w:ascii="Symbol" w:hAnsi="Symbol"/>
      </w:rPr>
    </w:lvl>
    <w:lvl w:ilvl="4" w:tplc="0BF99CF2">
      <w:start w:val="1"/>
      <w:numFmt w:val="bullet"/>
      <w:lvlText w:val="·"/>
      <w:lvlJc w:val="left"/>
      <w:pPr>
        <w:ind w:left="3600" w:hanging="360"/>
      </w:pPr>
      <w:rPr>
        <w:rFonts w:ascii="Symbol" w:hAnsi="Symbol"/>
      </w:rPr>
    </w:lvl>
    <w:lvl w:ilvl="5" w:tplc="08B5CB76">
      <w:start w:val="1"/>
      <w:numFmt w:val="bullet"/>
      <w:lvlText w:val="o"/>
      <w:lvlJc w:val="left"/>
      <w:pPr>
        <w:ind w:left="4320" w:hanging="360"/>
      </w:pPr>
      <w:rPr>
        <w:rFonts w:ascii="Symbol" w:hAnsi="Symbol"/>
      </w:rPr>
    </w:lvl>
    <w:lvl w:ilvl="6" w:tplc="1AEDEFE3">
      <w:start w:val="1"/>
      <w:numFmt w:val="bullet"/>
      <w:lvlText w:val="·"/>
      <w:lvlJc w:val="left"/>
      <w:pPr>
        <w:ind w:left="5040" w:hanging="360"/>
      </w:pPr>
      <w:rPr>
        <w:rFonts w:ascii="Symbol" w:hAnsi="Symbol"/>
      </w:rPr>
    </w:lvl>
    <w:lvl w:ilvl="7" w:tplc="13B893EE">
      <w:start w:val="1"/>
      <w:numFmt w:val="bullet"/>
      <w:lvlText w:val="o"/>
      <w:lvlJc w:val="left"/>
      <w:pPr>
        <w:ind w:left="5760" w:hanging="360"/>
      </w:pPr>
      <w:rPr>
        <w:rFonts w:ascii="Symbol" w:hAnsi="Symbol"/>
      </w:rPr>
    </w:lvl>
    <w:lvl w:ilvl="8" w:tplc="72D96613">
      <w:start w:val="1"/>
      <w:numFmt w:val="bullet"/>
      <w:lvlText w:val="·"/>
      <w:lvlJc w:val="left"/>
      <w:pPr>
        <w:ind w:left="6480" w:hanging="360"/>
      </w:pPr>
      <w:rPr>
        <w:rFonts w:ascii="Symbol" w:hAnsi="Symbol"/>
      </w:rPr>
    </w:lvl>
  </w:abstractNum>
  <w:abstractNum w:abstractNumId="5">
    <w:nsid w:val="0B503EE9"/>
    <w:multiLevelType w:val="hybridMultilevel"/>
    <w:tmpl w:val="D17E4C16"/>
    <w:lvl w:ilvl="0" w:tplc="BACEF886">
      <w:start w:val="201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0D7B66F3"/>
    <w:multiLevelType w:val="hybridMultilevel"/>
    <w:tmpl w:val="B35A27B6"/>
    <w:lvl w:ilvl="0" w:tplc="C8EA353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0E730467"/>
    <w:multiLevelType w:val="hybridMultilevel"/>
    <w:tmpl w:val="2F1220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nsid w:val="13DD2D8F"/>
    <w:multiLevelType w:val="hybridMultilevel"/>
    <w:tmpl w:val="2E1C6ADC"/>
    <w:lvl w:ilvl="0" w:tplc="DF52CEF8">
      <w:start w:val="1"/>
      <w:numFmt w:val="decimal"/>
      <w:lvlText w:val="%1."/>
      <w:lvlJc w:val="left"/>
      <w:pPr>
        <w:ind w:left="1800" w:hanging="360"/>
      </w:pPr>
      <w:rPr>
        <w:rFonts w:ascii="Times New Roman" w:eastAsiaTheme="minorHAnsi" w:hAnsi="Times New Roman" w:cstheme="minorBidi"/>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9">
    <w:nsid w:val="15B27A7E"/>
    <w:multiLevelType w:val="hybridMultilevel"/>
    <w:tmpl w:val="3280B5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6573FD1"/>
    <w:multiLevelType w:val="hybridMultilevel"/>
    <w:tmpl w:val="2AEAD1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82738C2"/>
    <w:multiLevelType w:val="hybridMultilevel"/>
    <w:tmpl w:val="9BA45E5E"/>
    <w:lvl w:ilvl="0" w:tplc="E4FC26CA">
      <w:start w:val="20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18DD7C9A"/>
    <w:multiLevelType w:val="hybridMultilevel"/>
    <w:tmpl w:val="93BACE90"/>
    <w:lvl w:ilvl="0" w:tplc="1C9E275A">
      <w:start w:val="1"/>
      <w:numFmt w:val="decimal"/>
      <w:lvlText w:val="%1."/>
      <w:lvlJc w:val="left"/>
      <w:pPr>
        <w:ind w:left="1800" w:hanging="360"/>
      </w:pPr>
      <w:rPr>
        <w:rFonts w:ascii="Times New Roman" w:eastAsiaTheme="minorHAnsi" w:hAnsi="Times New Roman" w:cstheme="minorBidi"/>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nsid w:val="1AE2050E"/>
    <w:multiLevelType w:val="hybridMultilevel"/>
    <w:tmpl w:val="E18A0BD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D31290C"/>
    <w:multiLevelType w:val="hybridMultilevel"/>
    <w:tmpl w:val="E356FD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7CF6CDC"/>
    <w:multiLevelType w:val="hybridMultilevel"/>
    <w:tmpl w:val="24F639A4"/>
    <w:lvl w:ilvl="0" w:tplc="F00A5C2A">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8017360"/>
    <w:multiLevelType w:val="hybridMultilevel"/>
    <w:tmpl w:val="0EF0613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8E931D8"/>
    <w:multiLevelType w:val="hybridMultilevel"/>
    <w:tmpl w:val="DA50BD50"/>
    <w:lvl w:ilvl="0" w:tplc="3BEE87B0">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nsid w:val="2F824E51"/>
    <w:multiLevelType w:val="hybridMultilevel"/>
    <w:tmpl w:val="23CE0524"/>
    <w:lvl w:ilvl="0" w:tplc="5AC82B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B73C96"/>
    <w:multiLevelType w:val="hybridMultilevel"/>
    <w:tmpl w:val="22102EA4"/>
    <w:lvl w:ilvl="0" w:tplc="D7F68898">
      <w:start w:val="1"/>
      <w:numFmt w:val="decimal"/>
      <w:lvlText w:val="%1."/>
      <w:lvlJc w:val="left"/>
      <w:pPr>
        <w:ind w:left="1800" w:hanging="360"/>
      </w:pPr>
      <w:rPr>
        <w:rFonts w:ascii="Times New Roman" w:eastAsiaTheme="minorHAnsi" w:hAnsi="Times New Roman" w:cstheme="minorBidi"/>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0">
    <w:nsid w:val="373D5420"/>
    <w:multiLevelType w:val="hybridMultilevel"/>
    <w:tmpl w:val="4FD284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B40500D"/>
    <w:multiLevelType w:val="hybridMultilevel"/>
    <w:tmpl w:val="9AD6AD78"/>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22">
    <w:nsid w:val="3B794351"/>
    <w:multiLevelType w:val="hybridMultilevel"/>
    <w:tmpl w:val="9ED2840A"/>
    <w:lvl w:ilvl="0" w:tplc="B0C4CA3A">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3">
    <w:nsid w:val="3F195EDF"/>
    <w:multiLevelType w:val="hybridMultilevel"/>
    <w:tmpl w:val="9A7856DC"/>
    <w:lvl w:ilvl="0" w:tplc="D40413F2">
      <w:start w:val="5"/>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01240C3"/>
    <w:multiLevelType w:val="hybridMultilevel"/>
    <w:tmpl w:val="DF0A17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07A3803"/>
    <w:multiLevelType w:val="hybridMultilevel"/>
    <w:tmpl w:val="E7263AF4"/>
    <w:lvl w:ilvl="0" w:tplc="7302B284">
      <w:start w:val="15"/>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44873C22"/>
    <w:multiLevelType w:val="hybridMultilevel"/>
    <w:tmpl w:val="55947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92C6E4C"/>
    <w:multiLevelType w:val="multilevel"/>
    <w:tmpl w:val="60D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D47D91"/>
    <w:multiLevelType w:val="hybridMultilevel"/>
    <w:tmpl w:val="09EC132A"/>
    <w:lvl w:ilvl="0" w:tplc="E4FC26CA">
      <w:start w:val="201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nsid w:val="4CAE718E"/>
    <w:multiLevelType w:val="hybridMultilevel"/>
    <w:tmpl w:val="248673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1E33E80"/>
    <w:multiLevelType w:val="hybridMultilevel"/>
    <w:tmpl w:val="4D9E0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1EB6949"/>
    <w:multiLevelType w:val="hybridMultilevel"/>
    <w:tmpl w:val="B76A0232"/>
    <w:lvl w:ilvl="0" w:tplc="280497BC">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47A058D"/>
    <w:multiLevelType w:val="hybridMultilevel"/>
    <w:tmpl w:val="25B04620"/>
    <w:lvl w:ilvl="0" w:tplc="04270001">
      <w:start w:val="1"/>
      <w:numFmt w:val="bullet"/>
      <w:lvlText w:val=""/>
      <w:lvlJc w:val="left"/>
      <w:pPr>
        <w:ind w:left="1698" w:hanging="360"/>
      </w:pPr>
      <w:rPr>
        <w:rFonts w:ascii="Symbol" w:hAnsi="Symbol" w:hint="default"/>
      </w:rPr>
    </w:lvl>
    <w:lvl w:ilvl="1" w:tplc="04270003" w:tentative="1">
      <w:start w:val="1"/>
      <w:numFmt w:val="bullet"/>
      <w:lvlText w:val="o"/>
      <w:lvlJc w:val="left"/>
      <w:pPr>
        <w:ind w:left="2418" w:hanging="360"/>
      </w:pPr>
      <w:rPr>
        <w:rFonts w:ascii="Courier New" w:hAnsi="Courier New" w:cs="Courier New" w:hint="default"/>
      </w:rPr>
    </w:lvl>
    <w:lvl w:ilvl="2" w:tplc="04270005" w:tentative="1">
      <w:start w:val="1"/>
      <w:numFmt w:val="bullet"/>
      <w:lvlText w:val=""/>
      <w:lvlJc w:val="left"/>
      <w:pPr>
        <w:ind w:left="3138" w:hanging="360"/>
      </w:pPr>
      <w:rPr>
        <w:rFonts w:ascii="Wingdings" w:hAnsi="Wingdings" w:hint="default"/>
      </w:rPr>
    </w:lvl>
    <w:lvl w:ilvl="3" w:tplc="04270001" w:tentative="1">
      <w:start w:val="1"/>
      <w:numFmt w:val="bullet"/>
      <w:lvlText w:val=""/>
      <w:lvlJc w:val="left"/>
      <w:pPr>
        <w:ind w:left="3858" w:hanging="360"/>
      </w:pPr>
      <w:rPr>
        <w:rFonts w:ascii="Symbol" w:hAnsi="Symbol" w:hint="default"/>
      </w:rPr>
    </w:lvl>
    <w:lvl w:ilvl="4" w:tplc="04270003" w:tentative="1">
      <w:start w:val="1"/>
      <w:numFmt w:val="bullet"/>
      <w:lvlText w:val="o"/>
      <w:lvlJc w:val="left"/>
      <w:pPr>
        <w:ind w:left="4578" w:hanging="360"/>
      </w:pPr>
      <w:rPr>
        <w:rFonts w:ascii="Courier New" w:hAnsi="Courier New" w:cs="Courier New" w:hint="default"/>
      </w:rPr>
    </w:lvl>
    <w:lvl w:ilvl="5" w:tplc="04270005" w:tentative="1">
      <w:start w:val="1"/>
      <w:numFmt w:val="bullet"/>
      <w:lvlText w:val=""/>
      <w:lvlJc w:val="left"/>
      <w:pPr>
        <w:ind w:left="5298" w:hanging="360"/>
      </w:pPr>
      <w:rPr>
        <w:rFonts w:ascii="Wingdings" w:hAnsi="Wingdings" w:hint="default"/>
      </w:rPr>
    </w:lvl>
    <w:lvl w:ilvl="6" w:tplc="04270001" w:tentative="1">
      <w:start w:val="1"/>
      <w:numFmt w:val="bullet"/>
      <w:lvlText w:val=""/>
      <w:lvlJc w:val="left"/>
      <w:pPr>
        <w:ind w:left="6018" w:hanging="360"/>
      </w:pPr>
      <w:rPr>
        <w:rFonts w:ascii="Symbol" w:hAnsi="Symbol" w:hint="default"/>
      </w:rPr>
    </w:lvl>
    <w:lvl w:ilvl="7" w:tplc="04270003" w:tentative="1">
      <w:start w:val="1"/>
      <w:numFmt w:val="bullet"/>
      <w:lvlText w:val="o"/>
      <w:lvlJc w:val="left"/>
      <w:pPr>
        <w:ind w:left="6738" w:hanging="360"/>
      </w:pPr>
      <w:rPr>
        <w:rFonts w:ascii="Courier New" w:hAnsi="Courier New" w:cs="Courier New" w:hint="default"/>
      </w:rPr>
    </w:lvl>
    <w:lvl w:ilvl="8" w:tplc="04270005" w:tentative="1">
      <w:start w:val="1"/>
      <w:numFmt w:val="bullet"/>
      <w:lvlText w:val=""/>
      <w:lvlJc w:val="left"/>
      <w:pPr>
        <w:ind w:left="7458" w:hanging="360"/>
      </w:pPr>
      <w:rPr>
        <w:rFonts w:ascii="Wingdings" w:hAnsi="Wingdings" w:hint="default"/>
      </w:rPr>
    </w:lvl>
  </w:abstractNum>
  <w:abstractNum w:abstractNumId="33">
    <w:nsid w:val="5697303B"/>
    <w:multiLevelType w:val="hybridMultilevel"/>
    <w:tmpl w:val="1CA086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7227889"/>
    <w:multiLevelType w:val="singleLevel"/>
    <w:tmpl w:val="B83C732C"/>
    <w:name w:val="Dash Equal 2"/>
    <w:lvl w:ilvl="0">
      <w:start w:val="1"/>
      <w:numFmt w:val="bullet"/>
      <w:lvlRestart w:val="0"/>
      <w:pStyle w:val="DashEqual2"/>
      <w:lvlText w:val="="/>
      <w:lvlJc w:val="left"/>
      <w:pPr>
        <w:tabs>
          <w:tab w:val="num" w:pos="1701"/>
        </w:tabs>
        <w:ind w:left="1701" w:hanging="567"/>
      </w:pPr>
      <w:rPr>
        <w:bdr w:val="none" w:sz="0" w:space="0" w:color="auto"/>
      </w:rPr>
    </w:lvl>
  </w:abstractNum>
  <w:abstractNum w:abstractNumId="35">
    <w:nsid w:val="58877188"/>
    <w:multiLevelType w:val="hybridMultilevel"/>
    <w:tmpl w:val="935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5B9A6497"/>
    <w:multiLevelType w:val="hybridMultilevel"/>
    <w:tmpl w:val="B0E6DE2C"/>
    <w:lvl w:ilvl="0" w:tplc="F266B606">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7">
    <w:nsid w:val="5C2718DF"/>
    <w:multiLevelType w:val="hybridMultilevel"/>
    <w:tmpl w:val="BDB2096E"/>
    <w:lvl w:ilvl="0" w:tplc="4DFE811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5F411A9F"/>
    <w:multiLevelType w:val="hybridMultilevel"/>
    <w:tmpl w:val="137CEE7E"/>
    <w:lvl w:ilvl="0" w:tplc="F0742ED6">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5F632550"/>
    <w:multiLevelType w:val="hybridMultilevel"/>
    <w:tmpl w:val="9A22B71A"/>
    <w:lvl w:ilvl="0" w:tplc="2A5A0BCA">
      <w:start w:val="2017"/>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0055C84"/>
    <w:multiLevelType w:val="hybridMultilevel"/>
    <w:tmpl w:val="22D00620"/>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41">
    <w:nsid w:val="62DA096E"/>
    <w:multiLevelType w:val="hybridMultilevel"/>
    <w:tmpl w:val="EAFA3C1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2">
    <w:nsid w:val="6CF71238"/>
    <w:multiLevelType w:val="hybridMultilevel"/>
    <w:tmpl w:val="87BE16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nsid w:val="6D9D664B"/>
    <w:multiLevelType w:val="singleLevel"/>
    <w:tmpl w:val="11148DA2"/>
    <w:lvl w:ilvl="0">
      <w:start w:val="1"/>
      <w:numFmt w:val="bullet"/>
      <w:lvlRestart w:val="0"/>
      <w:pStyle w:val="Dash"/>
      <w:lvlText w:val="–"/>
      <w:lvlJc w:val="left"/>
      <w:pPr>
        <w:tabs>
          <w:tab w:val="num" w:pos="567"/>
        </w:tabs>
        <w:ind w:left="567" w:hanging="567"/>
      </w:pPr>
      <w:rPr>
        <w:bdr w:val="none" w:sz="0" w:space="0" w:color="auto"/>
      </w:rPr>
    </w:lvl>
  </w:abstractNum>
  <w:abstractNum w:abstractNumId="44">
    <w:nsid w:val="6DAD5DD3"/>
    <w:multiLevelType w:val="hybridMultilevel"/>
    <w:tmpl w:val="451CC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4E70B3B"/>
    <w:multiLevelType w:val="hybridMultilevel"/>
    <w:tmpl w:val="196C9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nsid w:val="76F014ED"/>
    <w:multiLevelType w:val="hybridMultilevel"/>
    <w:tmpl w:val="FE9C66BA"/>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47">
    <w:nsid w:val="790723C6"/>
    <w:multiLevelType w:val="hybridMultilevel"/>
    <w:tmpl w:val="5D48E94E"/>
    <w:lvl w:ilvl="0" w:tplc="3FF04744">
      <w:start w:val="1"/>
      <w:numFmt w:val="bullet"/>
      <w:lvlText w:val="·"/>
      <w:lvlJc w:val="left"/>
      <w:pPr>
        <w:ind w:left="720" w:hanging="360"/>
      </w:pPr>
      <w:rPr>
        <w:rFonts w:ascii="Symbol" w:hAnsi="Symbol"/>
      </w:rPr>
    </w:lvl>
    <w:lvl w:ilvl="1" w:tplc="6FDA30BD">
      <w:start w:val="1"/>
      <w:numFmt w:val="bullet"/>
      <w:lvlText w:val="o"/>
      <w:lvlJc w:val="left"/>
      <w:pPr>
        <w:ind w:left="1440" w:hanging="360"/>
      </w:pPr>
      <w:rPr>
        <w:rFonts w:ascii="Symbol" w:hAnsi="Symbol"/>
      </w:rPr>
    </w:lvl>
    <w:lvl w:ilvl="2" w:tplc="2B2776A4">
      <w:start w:val="1"/>
      <w:numFmt w:val="bullet"/>
      <w:lvlText w:val="·"/>
      <w:lvlJc w:val="left"/>
      <w:pPr>
        <w:ind w:left="2160" w:hanging="360"/>
      </w:pPr>
      <w:rPr>
        <w:rFonts w:ascii="Symbol" w:hAnsi="Symbol"/>
      </w:rPr>
    </w:lvl>
    <w:lvl w:ilvl="3" w:tplc="11404CA8">
      <w:start w:val="1"/>
      <w:numFmt w:val="bullet"/>
      <w:lvlText w:val="o"/>
      <w:lvlJc w:val="left"/>
      <w:pPr>
        <w:ind w:left="2880" w:hanging="360"/>
      </w:pPr>
      <w:rPr>
        <w:rFonts w:ascii="Symbol" w:hAnsi="Symbol"/>
      </w:rPr>
    </w:lvl>
    <w:lvl w:ilvl="4" w:tplc="7F570474">
      <w:start w:val="1"/>
      <w:numFmt w:val="bullet"/>
      <w:lvlText w:val="·"/>
      <w:lvlJc w:val="left"/>
      <w:pPr>
        <w:ind w:left="3600" w:hanging="360"/>
      </w:pPr>
      <w:rPr>
        <w:rFonts w:ascii="Symbol" w:hAnsi="Symbol"/>
      </w:rPr>
    </w:lvl>
    <w:lvl w:ilvl="5" w:tplc="6E429DED">
      <w:start w:val="1"/>
      <w:numFmt w:val="bullet"/>
      <w:lvlText w:val="o"/>
      <w:lvlJc w:val="left"/>
      <w:pPr>
        <w:ind w:left="4320" w:hanging="360"/>
      </w:pPr>
      <w:rPr>
        <w:rFonts w:ascii="Symbol" w:hAnsi="Symbol"/>
      </w:rPr>
    </w:lvl>
    <w:lvl w:ilvl="6" w:tplc="6EF8EC77">
      <w:start w:val="1"/>
      <w:numFmt w:val="bullet"/>
      <w:lvlText w:val="·"/>
      <w:lvlJc w:val="left"/>
      <w:pPr>
        <w:ind w:left="5040" w:hanging="360"/>
      </w:pPr>
      <w:rPr>
        <w:rFonts w:ascii="Symbol" w:hAnsi="Symbol"/>
      </w:rPr>
    </w:lvl>
    <w:lvl w:ilvl="7" w:tplc="4F1836BF">
      <w:start w:val="1"/>
      <w:numFmt w:val="bullet"/>
      <w:lvlText w:val="o"/>
      <w:lvlJc w:val="left"/>
      <w:pPr>
        <w:ind w:left="5760" w:hanging="360"/>
      </w:pPr>
      <w:rPr>
        <w:rFonts w:ascii="Symbol" w:hAnsi="Symbol"/>
      </w:rPr>
    </w:lvl>
    <w:lvl w:ilvl="8" w:tplc="767960D6">
      <w:start w:val="1"/>
      <w:numFmt w:val="bullet"/>
      <w:lvlText w:val="·"/>
      <w:lvlJc w:val="left"/>
      <w:pPr>
        <w:ind w:left="6480" w:hanging="360"/>
      </w:pPr>
      <w:rPr>
        <w:rFonts w:ascii="Symbol" w:hAnsi="Symbol"/>
      </w:rPr>
    </w:lvl>
  </w:abstractNum>
  <w:abstractNum w:abstractNumId="48">
    <w:nsid w:val="794A58C7"/>
    <w:multiLevelType w:val="hybridMultilevel"/>
    <w:tmpl w:val="F3E647B8"/>
    <w:lvl w:ilvl="0" w:tplc="DC52D74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num w:numId="1">
    <w:abstractNumId w:val="3"/>
  </w:num>
  <w:num w:numId="2">
    <w:abstractNumId w:val="49"/>
    <w:lvlOverride w:ilvl="0">
      <w:startOverride w:val="1"/>
    </w:lvlOverride>
  </w:num>
  <w:num w:numId="3">
    <w:abstractNumId w:val="43"/>
  </w:num>
  <w:num w:numId="4">
    <w:abstractNumId w:val="34"/>
  </w:num>
  <w:num w:numId="5">
    <w:abstractNumId w:val="10"/>
  </w:num>
  <w:num w:numId="6">
    <w:abstractNumId w:val="2"/>
  </w:num>
  <w:num w:numId="7">
    <w:abstractNumId w:val="24"/>
  </w:num>
  <w:num w:numId="8">
    <w:abstractNumId w:val="45"/>
  </w:num>
  <w:num w:numId="9">
    <w:abstractNumId w:val="48"/>
  </w:num>
  <w:num w:numId="10">
    <w:abstractNumId w:val="42"/>
  </w:num>
  <w:num w:numId="11">
    <w:abstractNumId w:val="35"/>
  </w:num>
  <w:num w:numId="12">
    <w:abstractNumId w:val="33"/>
  </w:num>
  <w:num w:numId="13">
    <w:abstractNumId w:val="44"/>
  </w:num>
  <w:num w:numId="14">
    <w:abstractNumId w:val="9"/>
  </w:num>
  <w:num w:numId="15">
    <w:abstractNumId w:val="40"/>
  </w:num>
  <w:num w:numId="16">
    <w:abstractNumId w:val="46"/>
  </w:num>
  <w:num w:numId="17">
    <w:abstractNumId w:val="17"/>
  </w:num>
  <w:num w:numId="18">
    <w:abstractNumId w:val="32"/>
  </w:num>
  <w:num w:numId="19">
    <w:abstractNumId w:val="11"/>
  </w:num>
  <w:num w:numId="20">
    <w:abstractNumId w:val="21"/>
  </w:num>
  <w:num w:numId="21">
    <w:abstractNumId w:val="8"/>
  </w:num>
  <w:num w:numId="22">
    <w:abstractNumId w:val="15"/>
  </w:num>
  <w:num w:numId="23">
    <w:abstractNumId w:val="6"/>
  </w:num>
  <w:num w:numId="24">
    <w:abstractNumId w:val="37"/>
  </w:num>
  <w:num w:numId="25">
    <w:abstractNumId w:val="12"/>
  </w:num>
  <w:num w:numId="26">
    <w:abstractNumId w:val="16"/>
  </w:num>
  <w:num w:numId="27">
    <w:abstractNumId w:val="28"/>
  </w:num>
  <w:num w:numId="28">
    <w:abstractNumId w:val="18"/>
  </w:num>
  <w:num w:numId="29">
    <w:abstractNumId w:val="0"/>
  </w:num>
  <w:num w:numId="30">
    <w:abstractNumId w:val="39"/>
  </w:num>
  <w:num w:numId="31">
    <w:abstractNumId w:val="38"/>
  </w:num>
  <w:num w:numId="32">
    <w:abstractNumId w:val="31"/>
  </w:num>
  <w:num w:numId="33">
    <w:abstractNumId w:val="19"/>
  </w:num>
  <w:num w:numId="34">
    <w:abstractNumId w:val="36"/>
  </w:num>
  <w:num w:numId="35">
    <w:abstractNumId w:val="13"/>
  </w:num>
  <w:num w:numId="36">
    <w:abstractNumId w:val="20"/>
  </w:num>
  <w:num w:numId="37">
    <w:abstractNumId w:val="41"/>
  </w:num>
  <w:num w:numId="38">
    <w:abstractNumId w:val="25"/>
  </w:num>
  <w:num w:numId="39">
    <w:abstractNumId w:val="22"/>
  </w:num>
  <w:num w:numId="40">
    <w:abstractNumId w:val="47"/>
  </w:num>
  <w:num w:numId="41">
    <w:abstractNumId w:val="4"/>
  </w:num>
  <w:num w:numId="42">
    <w:abstractNumId w:val="27"/>
  </w:num>
  <w:num w:numId="43">
    <w:abstractNumId w:val="1"/>
  </w:num>
  <w:num w:numId="44">
    <w:abstractNumId w:val="14"/>
  </w:num>
  <w:num w:numId="45">
    <w:abstractNumId w:val="5"/>
  </w:num>
  <w:num w:numId="46">
    <w:abstractNumId w:val="30"/>
  </w:num>
  <w:num w:numId="47">
    <w:abstractNumId w:val="26"/>
  </w:num>
  <w:num w:numId="48">
    <w:abstractNumId w:val="29"/>
  </w:num>
  <w:num w:numId="49">
    <w:abstractNumId w:val="7"/>
  </w:num>
  <w:num w:numId="5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1296"/>
  <w:hyphenationZone w:val="396"/>
  <w:characterSpacingControl w:val="doNotCompress"/>
  <w:hdrShapeDefaults>
    <o:shapedefaults v:ext="edit" spidmax="57345"/>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F9"/>
    <w:rsid w:val="00001CFB"/>
    <w:rsid w:val="00005B2A"/>
    <w:rsid w:val="00007F01"/>
    <w:rsid w:val="0001618A"/>
    <w:rsid w:val="00024ADF"/>
    <w:rsid w:val="000300B6"/>
    <w:rsid w:val="00053F25"/>
    <w:rsid w:val="00055A5F"/>
    <w:rsid w:val="00061B35"/>
    <w:rsid w:val="00064046"/>
    <w:rsid w:val="0006740E"/>
    <w:rsid w:val="000738E4"/>
    <w:rsid w:val="0008314B"/>
    <w:rsid w:val="00085E53"/>
    <w:rsid w:val="00085EB2"/>
    <w:rsid w:val="00092483"/>
    <w:rsid w:val="000B4E7B"/>
    <w:rsid w:val="000D1CDD"/>
    <w:rsid w:val="000F204C"/>
    <w:rsid w:val="000F446E"/>
    <w:rsid w:val="000F7FB4"/>
    <w:rsid w:val="0010107C"/>
    <w:rsid w:val="00114522"/>
    <w:rsid w:val="001148BB"/>
    <w:rsid w:val="0012616C"/>
    <w:rsid w:val="00127156"/>
    <w:rsid w:val="00127564"/>
    <w:rsid w:val="00136441"/>
    <w:rsid w:val="00140699"/>
    <w:rsid w:val="00150A18"/>
    <w:rsid w:val="0016452C"/>
    <w:rsid w:val="00171230"/>
    <w:rsid w:val="00175174"/>
    <w:rsid w:val="001756B3"/>
    <w:rsid w:val="00176B84"/>
    <w:rsid w:val="00192A5F"/>
    <w:rsid w:val="001959F4"/>
    <w:rsid w:val="001B3F7B"/>
    <w:rsid w:val="001B618C"/>
    <w:rsid w:val="001C48A2"/>
    <w:rsid w:val="001C5FAF"/>
    <w:rsid w:val="001D2FB0"/>
    <w:rsid w:val="001D3C2A"/>
    <w:rsid w:val="001E0940"/>
    <w:rsid w:val="001E5AEB"/>
    <w:rsid w:val="001E6F81"/>
    <w:rsid w:val="001E72F7"/>
    <w:rsid w:val="00200001"/>
    <w:rsid w:val="0021361C"/>
    <w:rsid w:val="00214B94"/>
    <w:rsid w:val="00221204"/>
    <w:rsid w:val="00222629"/>
    <w:rsid w:val="0024138A"/>
    <w:rsid w:val="0024382C"/>
    <w:rsid w:val="00245209"/>
    <w:rsid w:val="002470DB"/>
    <w:rsid w:val="002512E5"/>
    <w:rsid w:val="00252499"/>
    <w:rsid w:val="00253870"/>
    <w:rsid w:val="00254C3A"/>
    <w:rsid w:val="0025758F"/>
    <w:rsid w:val="0025777C"/>
    <w:rsid w:val="00261988"/>
    <w:rsid w:val="00293CBA"/>
    <w:rsid w:val="002A234B"/>
    <w:rsid w:val="002A3E47"/>
    <w:rsid w:val="002A4AE1"/>
    <w:rsid w:val="002B308A"/>
    <w:rsid w:val="002C0528"/>
    <w:rsid w:val="002C07CA"/>
    <w:rsid w:val="002C2640"/>
    <w:rsid w:val="002C4B59"/>
    <w:rsid w:val="002C5B56"/>
    <w:rsid w:val="002C793E"/>
    <w:rsid w:val="002D14EB"/>
    <w:rsid w:val="002D6778"/>
    <w:rsid w:val="002F05DB"/>
    <w:rsid w:val="002F6A13"/>
    <w:rsid w:val="0030379E"/>
    <w:rsid w:val="00307C93"/>
    <w:rsid w:val="00315B1C"/>
    <w:rsid w:val="003258AE"/>
    <w:rsid w:val="0034189E"/>
    <w:rsid w:val="00342F05"/>
    <w:rsid w:val="003444EB"/>
    <w:rsid w:val="003475DC"/>
    <w:rsid w:val="00353B38"/>
    <w:rsid w:val="00355B5A"/>
    <w:rsid w:val="00360EAB"/>
    <w:rsid w:val="0036561B"/>
    <w:rsid w:val="00376549"/>
    <w:rsid w:val="003772F0"/>
    <w:rsid w:val="00391AD8"/>
    <w:rsid w:val="003A0E04"/>
    <w:rsid w:val="003A336B"/>
    <w:rsid w:val="003A4DF0"/>
    <w:rsid w:val="003A5C21"/>
    <w:rsid w:val="003B019F"/>
    <w:rsid w:val="003C421A"/>
    <w:rsid w:val="003C4F5A"/>
    <w:rsid w:val="003C6168"/>
    <w:rsid w:val="003E0F8D"/>
    <w:rsid w:val="003F20F2"/>
    <w:rsid w:val="00401760"/>
    <w:rsid w:val="00406210"/>
    <w:rsid w:val="00410089"/>
    <w:rsid w:val="0041103D"/>
    <w:rsid w:val="00411BA7"/>
    <w:rsid w:val="00423B24"/>
    <w:rsid w:val="00423DF8"/>
    <w:rsid w:val="0042471F"/>
    <w:rsid w:val="00431B1D"/>
    <w:rsid w:val="00432058"/>
    <w:rsid w:val="0043236C"/>
    <w:rsid w:val="0044620A"/>
    <w:rsid w:val="00452BED"/>
    <w:rsid w:val="00455D74"/>
    <w:rsid w:val="00461670"/>
    <w:rsid w:val="00464F52"/>
    <w:rsid w:val="00467556"/>
    <w:rsid w:val="0048242D"/>
    <w:rsid w:val="0048704F"/>
    <w:rsid w:val="004927ED"/>
    <w:rsid w:val="004940D7"/>
    <w:rsid w:val="004950C9"/>
    <w:rsid w:val="004A1CE9"/>
    <w:rsid w:val="004A44A5"/>
    <w:rsid w:val="004A6733"/>
    <w:rsid w:val="004A7FA6"/>
    <w:rsid w:val="004B0BA1"/>
    <w:rsid w:val="004C05FA"/>
    <w:rsid w:val="004C233B"/>
    <w:rsid w:val="004C7341"/>
    <w:rsid w:val="004C74FC"/>
    <w:rsid w:val="00503D13"/>
    <w:rsid w:val="0050402B"/>
    <w:rsid w:val="005208EB"/>
    <w:rsid w:val="005239DB"/>
    <w:rsid w:val="005514EC"/>
    <w:rsid w:val="00562305"/>
    <w:rsid w:val="005642D3"/>
    <w:rsid w:val="00566C33"/>
    <w:rsid w:val="00570295"/>
    <w:rsid w:val="0057330E"/>
    <w:rsid w:val="0057452F"/>
    <w:rsid w:val="00581DF1"/>
    <w:rsid w:val="00592A78"/>
    <w:rsid w:val="0059739F"/>
    <w:rsid w:val="005A4B99"/>
    <w:rsid w:val="005B6604"/>
    <w:rsid w:val="005B69D5"/>
    <w:rsid w:val="005D417F"/>
    <w:rsid w:val="005D58E8"/>
    <w:rsid w:val="005E042B"/>
    <w:rsid w:val="005E1F08"/>
    <w:rsid w:val="005E268B"/>
    <w:rsid w:val="005E423F"/>
    <w:rsid w:val="005E4420"/>
    <w:rsid w:val="00600469"/>
    <w:rsid w:val="0061450B"/>
    <w:rsid w:val="00621B03"/>
    <w:rsid w:val="006220D4"/>
    <w:rsid w:val="006228DF"/>
    <w:rsid w:val="006237C1"/>
    <w:rsid w:val="00633E71"/>
    <w:rsid w:val="006344B0"/>
    <w:rsid w:val="006410E2"/>
    <w:rsid w:val="00643DC2"/>
    <w:rsid w:val="0064582D"/>
    <w:rsid w:val="00650327"/>
    <w:rsid w:val="0066122E"/>
    <w:rsid w:val="00673520"/>
    <w:rsid w:val="00684002"/>
    <w:rsid w:val="00692F11"/>
    <w:rsid w:val="006A095C"/>
    <w:rsid w:val="006A4C71"/>
    <w:rsid w:val="006C299A"/>
    <w:rsid w:val="006C4AC5"/>
    <w:rsid w:val="006D190A"/>
    <w:rsid w:val="006D24A8"/>
    <w:rsid w:val="006D5335"/>
    <w:rsid w:val="006F08D7"/>
    <w:rsid w:val="00702F4B"/>
    <w:rsid w:val="00710948"/>
    <w:rsid w:val="00711701"/>
    <w:rsid w:val="00712BDA"/>
    <w:rsid w:val="0072001B"/>
    <w:rsid w:val="00727EF8"/>
    <w:rsid w:val="00742C2B"/>
    <w:rsid w:val="00753BDB"/>
    <w:rsid w:val="00754C2B"/>
    <w:rsid w:val="00757B1F"/>
    <w:rsid w:val="00762780"/>
    <w:rsid w:val="00763FFB"/>
    <w:rsid w:val="0077072E"/>
    <w:rsid w:val="00774E53"/>
    <w:rsid w:val="0077584E"/>
    <w:rsid w:val="00775F92"/>
    <w:rsid w:val="00787ED2"/>
    <w:rsid w:val="00796EA8"/>
    <w:rsid w:val="007A48F4"/>
    <w:rsid w:val="007A5873"/>
    <w:rsid w:val="007A5F91"/>
    <w:rsid w:val="007B2002"/>
    <w:rsid w:val="007D1C7E"/>
    <w:rsid w:val="007D2432"/>
    <w:rsid w:val="007E22F0"/>
    <w:rsid w:val="0081009E"/>
    <w:rsid w:val="00815BE7"/>
    <w:rsid w:val="00817040"/>
    <w:rsid w:val="00817DDB"/>
    <w:rsid w:val="00820404"/>
    <w:rsid w:val="00825B5A"/>
    <w:rsid w:val="008424A5"/>
    <w:rsid w:val="008503D7"/>
    <w:rsid w:val="008509D6"/>
    <w:rsid w:val="00861D86"/>
    <w:rsid w:val="00865CC4"/>
    <w:rsid w:val="00871826"/>
    <w:rsid w:val="00873867"/>
    <w:rsid w:val="00876A0C"/>
    <w:rsid w:val="00885B92"/>
    <w:rsid w:val="00887C11"/>
    <w:rsid w:val="008903EA"/>
    <w:rsid w:val="00891A6A"/>
    <w:rsid w:val="00893B5D"/>
    <w:rsid w:val="008B5A92"/>
    <w:rsid w:val="008F0F28"/>
    <w:rsid w:val="008F231C"/>
    <w:rsid w:val="008F74F5"/>
    <w:rsid w:val="00901CD5"/>
    <w:rsid w:val="00902352"/>
    <w:rsid w:val="009068CC"/>
    <w:rsid w:val="00907DA0"/>
    <w:rsid w:val="0091105F"/>
    <w:rsid w:val="00913495"/>
    <w:rsid w:val="0091645B"/>
    <w:rsid w:val="00920096"/>
    <w:rsid w:val="00926744"/>
    <w:rsid w:val="009300AB"/>
    <w:rsid w:val="00931A86"/>
    <w:rsid w:val="00934326"/>
    <w:rsid w:val="00942694"/>
    <w:rsid w:val="009523BD"/>
    <w:rsid w:val="00962C6C"/>
    <w:rsid w:val="00967317"/>
    <w:rsid w:val="0097125C"/>
    <w:rsid w:val="009753EE"/>
    <w:rsid w:val="00993B4C"/>
    <w:rsid w:val="009A7E29"/>
    <w:rsid w:val="009B2C6E"/>
    <w:rsid w:val="009C51E1"/>
    <w:rsid w:val="009D7F9D"/>
    <w:rsid w:val="009E6BF9"/>
    <w:rsid w:val="009E6D11"/>
    <w:rsid w:val="009E7FC7"/>
    <w:rsid w:val="009F1361"/>
    <w:rsid w:val="00A123E5"/>
    <w:rsid w:val="00A17E58"/>
    <w:rsid w:val="00A20C46"/>
    <w:rsid w:val="00A2457D"/>
    <w:rsid w:val="00A3005D"/>
    <w:rsid w:val="00A53D13"/>
    <w:rsid w:val="00A67BC3"/>
    <w:rsid w:val="00A70561"/>
    <w:rsid w:val="00A80484"/>
    <w:rsid w:val="00A90EAC"/>
    <w:rsid w:val="00A913AF"/>
    <w:rsid w:val="00A92D99"/>
    <w:rsid w:val="00AA10FA"/>
    <w:rsid w:val="00AA5CA1"/>
    <w:rsid w:val="00AB764A"/>
    <w:rsid w:val="00AD4051"/>
    <w:rsid w:val="00AE0FF4"/>
    <w:rsid w:val="00AF1CBB"/>
    <w:rsid w:val="00AF5A9F"/>
    <w:rsid w:val="00AF6A5B"/>
    <w:rsid w:val="00AF6B7F"/>
    <w:rsid w:val="00AF6E04"/>
    <w:rsid w:val="00B031E0"/>
    <w:rsid w:val="00B03F44"/>
    <w:rsid w:val="00B04DE9"/>
    <w:rsid w:val="00B125F0"/>
    <w:rsid w:val="00B23718"/>
    <w:rsid w:val="00B2685E"/>
    <w:rsid w:val="00B3127F"/>
    <w:rsid w:val="00B332F4"/>
    <w:rsid w:val="00B459E4"/>
    <w:rsid w:val="00B54161"/>
    <w:rsid w:val="00B5496E"/>
    <w:rsid w:val="00B720A4"/>
    <w:rsid w:val="00B766C2"/>
    <w:rsid w:val="00B90F24"/>
    <w:rsid w:val="00BB2491"/>
    <w:rsid w:val="00BD40D6"/>
    <w:rsid w:val="00BD5671"/>
    <w:rsid w:val="00BD7867"/>
    <w:rsid w:val="00BE280F"/>
    <w:rsid w:val="00BE3C44"/>
    <w:rsid w:val="00BE4630"/>
    <w:rsid w:val="00BF035C"/>
    <w:rsid w:val="00BF5A89"/>
    <w:rsid w:val="00C172D0"/>
    <w:rsid w:val="00C26E71"/>
    <w:rsid w:val="00C27466"/>
    <w:rsid w:val="00C30A3B"/>
    <w:rsid w:val="00C31550"/>
    <w:rsid w:val="00C42146"/>
    <w:rsid w:val="00C745E6"/>
    <w:rsid w:val="00C75186"/>
    <w:rsid w:val="00C87D56"/>
    <w:rsid w:val="00C90D5F"/>
    <w:rsid w:val="00C93724"/>
    <w:rsid w:val="00CA67ED"/>
    <w:rsid w:val="00CA718E"/>
    <w:rsid w:val="00CD3023"/>
    <w:rsid w:val="00CE3FEE"/>
    <w:rsid w:val="00CE50AD"/>
    <w:rsid w:val="00CF0AE5"/>
    <w:rsid w:val="00CF7260"/>
    <w:rsid w:val="00CF7A2A"/>
    <w:rsid w:val="00D14C8E"/>
    <w:rsid w:val="00D15C56"/>
    <w:rsid w:val="00D23BC8"/>
    <w:rsid w:val="00D268E4"/>
    <w:rsid w:val="00D2797A"/>
    <w:rsid w:val="00D30314"/>
    <w:rsid w:val="00D46193"/>
    <w:rsid w:val="00D55D27"/>
    <w:rsid w:val="00D62009"/>
    <w:rsid w:val="00D64AFF"/>
    <w:rsid w:val="00D6645A"/>
    <w:rsid w:val="00D72374"/>
    <w:rsid w:val="00D72473"/>
    <w:rsid w:val="00D75F12"/>
    <w:rsid w:val="00D84B2B"/>
    <w:rsid w:val="00D93584"/>
    <w:rsid w:val="00D93BD4"/>
    <w:rsid w:val="00D95998"/>
    <w:rsid w:val="00D978D8"/>
    <w:rsid w:val="00DA662E"/>
    <w:rsid w:val="00DB26B2"/>
    <w:rsid w:val="00DB4453"/>
    <w:rsid w:val="00DB5594"/>
    <w:rsid w:val="00DC02A2"/>
    <w:rsid w:val="00DC5796"/>
    <w:rsid w:val="00DC6FB8"/>
    <w:rsid w:val="00DD0969"/>
    <w:rsid w:val="00DD0FC3"/>
    <w:rsid w:val="00DE1357"/>
    <w:rsid w:val="00DE7896"/>
    <w:rsid w:val="00DF3C10"/>
    <w:rsid w:val="00E0375A"/>
    <w:rsid w:val="00E104F1"/>
    <w:rsid w:val="00E17CE7"/>
    <w:rsid w:val="00E20FE8"/>
    <w:rsid w:val="00E3615B"/>
    <w:rsid w:val="00E41A9D"/>
    <w:rsid w:val="00E42599"/>
    <w:rsid w:val="00E51EBD"/>
    <w:rsid w:val="00E525D2"/>
    <w:rsid w:val="00E52D52"/>
    <w:rsid w:val="00E61643"/>
    <w:rsid w:val="00E65980"/>
    <w:rsid w:val="00E67F2F"/>
    <w:rsid w:val="00E8095C"/>
    <w:rsid w:val="00E91820"/>
    <w:rsid w:val="00E9268E"/>
    <w:rsid w:val="00E9769B"/>
    <w:rsid w:val="00EC33A4"/>
    <w:rsid w:val="00EC459E"/>
    <w:rsid w:val="00EC4E01"/>
    <w:rsid w:val="00ED1BD3"/>
    <w:rsid w:val="00EE24ED"/>
    <w:rsid w:val="00EE3FDD"/>
    <w:rsid w:val="00EE65A0"/>
    <w:rsid w:val="00EE6ECF"/>
    <w:rsid w:val="00EF52F0"/>
    <w:rsid w:val="00F004CC"/>
    <w:rsid w:val="00F00B88"/>
    <w:rsid w:val="00F272BA"/>
    <w:rsid w:val="00F309BF"/>
    <w:rsid w:val="00F319AD"/>
    <w:rsid w:val="00F407C6"/>
    <w:rsid w:val="00F4576C"/>
    <w:rsid w:val="00F4628F"/>
    <w:rsid w:val="00F55BFB"/>
    <w:rsid w:val="00F600C8"/>
    <w:rsid w:val="00F64526"/>
    <w:rsid w:val="00F75FB0"/>
    <w:rsid w:val="00F85CB7"/>
    <w:rsid w:val="00F9477C"/>
    <w:rsid w:val="00FA7791"/>
    <w:rsid w:val="00FA7F83"/>
    <w:rsid w:val="00FB4F7B"/>
    <w:rsid w:val="00FB5D7B"/>
    <w:rsid w:val="00FC0DC7"/>
    <w:rsid w:val="00FC2174"/>
    <w:rsid w:val="00FC2CEF"/>
    <w:rsid w:val="00FC60BE"/>
    <w:rsid w:val="00FC6DD0"/>
    <w:rsid w:val="00FD3CC2"/>
    <w:rsid w:val="00FE2303"/>
    <w:rsid w:val="00FE4345"/>
    <w:rsid w:val="00FE5817"/>
    <w:rsid w:val="00FF05AE"/>
    <w:rsid w:val="00FF08B8"/>
    <w:rsid w:val="00FF2165"/>
    <w:rsid w:val="00FF46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1C7E"/>
    <w:rPr>
      <w:rFonts w:ascii="Times New Roman" w:hAnsi="Times New Roman"/>
      <w:sz w:val="24"/>
    </w:rPr>
  </w:style>
  <w:style w:type="paragraph" w:styleId="Antrat1">
    <w:name w:val="heading 1"/>
    <w:basedOn w:val="prastasis"/>
    <w:next w:val="prastasis"/>
    <w:link w:val="Antrat1Diagrama"/>
    <w:qFormat/>
    <w:rsid w:val="00FF2165"/>
    <w:pPr>
      <w:widowControl w:val="0"/>
      <w:tabs>
        <w:tab w:val="num" w:pos="567"/>
      </w:tabs>
      <w:spacing w:after="0" w:line="360" w:lineRule="auto"/>
      <w:ind w:left="567" w:hanging="567"/>
      <w:outlineLvl w:val="0"/>
    </w:pPr>
    <w:rPr>
      <w:rFonts w:eastAsia="Times New Roman" w:cs="Times New Roman"/>
      <w:b/>
      <w:szCs w:val="20"/>
      <w:u w:val="single"/>
      <w:lang w:val="en-GB" w:eastAsia="fr-BE"/>
    </w:rPr>
  </w:style>
  <w:style w:type="paragraph" w:styleId="Antrat2">
    <w:name w:val="heading 2"/>
    <w:basedOn w:val="prastasis"/>
    <w:next w:val="prastasis"/>
    <w:link w:val="Antrat2Diagrama"/>
    <w:uiPriority w:val="9"/>
    <w:semiHidden/>
    <w:unhideWhenUsed/>
    <w:qFormat/>
    <w:rsid w:val="00FF08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Fußnotentextf,Note de bas de page Car Car Car Car Car Car Car Car Car Car,Note de bas de page Car Car Car Car,Note de bas de page Car Car Car Car Car Car Car Car Car,ft,f,Char,Reference,Footnote Text Char Char"/>
    <w:basedOn w:val="prastasis"/>
    <w:link w:val="PuslapioinaostekstasDiagrama"/>
    <w:uiPriority w:val="99"/>
    <w:unhideWhenUsed/>
    <w:rsid w:val="00787ED2"/>
    <w:pPr>
      <w:spacing w:after="0" w:line="240" w:lineRule="auto"/>
    </w:pPr>
    <w:rPr>
      <w:rFonts w:asciiTheme="minorHAnsi" w:hAnsiTheme="minorHAnsi"/>
      <w:sz w:val="20"/>
      <w:szCs w:val="20"/>
    </w:rPr>
  </w:style>
  <w:style w:type="character" w:customStyle="1" w:styleId="PuslapioinaostekstasDiagrama">
    <w:name w:val="Puslapio išnašos tekstas Diagrama"/>
    <w:aliases w:val="Footnote Diagrama,Fußnote Diagrama,Fußnotentextf Diagrama,Note de bas de page Car Car Car Car Car Car Car Car Car Car Diagrama,Note de bas de page Car Car Car Car Diagrama,ft Diagrama,f Diagrama,Char Diagrama"/>
    <w:basedOn w:val="Numatytasispastraiposriftas"/>
    <w:link w:val="Puslapioinaostekstas"/>
    <w:uiPriority w:val="99"/>
    <w:semiHidden/>
    <w:rsid w:val="00787ED2"/>
    <w:rPr>
      <w:sz w:val="20"/>
      <w:szCs w:val="20"/>
    </w:rPr>
  </w:style>
  <w:style w:type="character" w:styleId="Puslapioinaosnuoroda">
    <w:name w:val="footnote reference"/>
    <w:aliases w:val="Footnote Reference Superscript,BVI fnr,Footnote symbol,Footnote symboFußnotenzeichen,Footnote sign,Footnote Reference text,Voetnootverwijzing,Odwołanie przypisu,FR,Fußnotenzeichen diss neu,Times 10 Point,Exposant 3 Point,SUPERS"/>
    <w:basedOn w:val="Numatytasispastraiposriftas"/>
    <w:uiPriority w:val="99"/>
    <w:unhideWhenUsed/>
    <w:rsid w:val="00787ED2"/>
    <w:rPr>
      <w:vertAlign w:val="superscript"/>
    </w:rPr>
  </w:style>
  <w:style w:type="paragraph" w:styleId="Debesliotekstas">
    <w:name w:val="Balloon Text"/>
    <w:basedOn w:val="prastasis"/>
    <w:link w:val="DebesliotekstasDiagrama"/>
    <w:uiPriority w:val="99"/>
    <w:semiHidden/>
    <w:unhideWhenUsed/>
    <w:rsid w:val="00787E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7ED2"/>
    <w:rPr>
      <w:rFonts w:ascii="Tahoma" w:hAnsi="Tahoma" w:cs="Tahoma"/>
      <w:sz w:val="16"/>
      <w:szCs w:val="16"/>
    </w:rPr>
  </w:style>
  <w:style w:type="character" w:styleId="Grietas">
    <w:name w:val="Strong"/>
    <w:basedOn w:val="Numatytasispastraiposriftas"/>
    <w:uiPriority w:val="22"/>
    <w:qFormat/>
    <w:rsid w:val="001148BB"/>
    <w:rPr>
      <w:b/>
      <w:bCs/>
    </w:rPr>
  </w:style>
  <w:style w:type="paragraph" w:styleId="Antrats">
    <w:name w:val="header"/>
    <w:basedOn w:val="prastasis"/>
    <w:link w:val="AntratsDiagrama"/>
    <w:uiPriority w:val="99"/>
    <w:unhideWhenUsed/>
    <w:rsid w:val="00FF21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2165"/>
    <w:rPr>
      <w:rFonts w:ascii="Times New Roman" w:hAnsi="Times New Roman"/>
      <w:sz w:val="24"/>
    </w:rPr>
  </w:style>
  <w:style w:type="paragraph" w:styleId="Porat">
    <w:name w:val="footer"/>
    <w:basedOn w:val="prastasis"/>
    <w:link w:val="PoratDiagrama"/>
    <w:uiPriority w:val="99"/>
    <w:unhideWhenUsed/>
    <w:rsid w:val="00FF21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2165"/>
    <w:rPr>
      <w:rFonts w:ascii="Times New Roman" w:hAnsi="Times New Roman"/>
      <w:sz w:val="24"/>
    </w:rPr>
  </w:style>
  <w:style w:type="character" w:customStyle="1" w:styleId="Antrat1Diagrama">
    <w:name w:val="Antraštė 1 Diagrama"/>
    <w:basedOn w:val="Numatytasispastraiposriftas"/>
    <w:link w:val="Antrat1"/>
    <w:rsid w:val="00FF2165"/>
    <w:rPr>
      <w:rFonts w:ascii="Times New Roman" w:eastAsia="Times New Roman" w:hAnsi="Times New Roman" w:cs="Times New Roman"/>
      <w:b/>
      <w:sz w:val="24"/>
      <w:szCs w:val="20"/>
      <w:u w:val="single"/>
      <w:lang w:val="en-GB" w:eastAsia="fr-BE"/>
    </w:rPr>
  </w:style>
  <w:style w:type="paragraph" w:styleId="prastasistinklapis">
    <w:name w:val="Normal (Web)"/>
    <w:basedOn w:val="prastasis"/>
    <w:uiPriority w:val="99"/>
    <w:unhideWhenUsed/>
    <w:rsid w:val="007D2432"/>
    <w:pPr>
      <w:spacing w:before="100" w:beforeAutospacing="1" w:after="100" w:afterAutospacing="1" w:line="240" w:lineRule="auto"/>
    </w:pPr>
    <w:rPr>
      <w:rFonts w:cs="Times New Roman"/>
      <w:szCs w:val="24"/>
      <w:lang w:eastAsia="lt-LT"/>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0F446E"/>
    <w:pPr>
      <w:ind w:left="720"/>
      <w:contextualSpacing/>
    </w:pPr>
  </w:style>
  <w:style w:type="paragraph" w:customStyle="1" w:styleId="Dash1">
    <w:name w:val="Dash 1"/>
    <w:basedOn w:val="prastasis"/>
    <w:rsid w:val="00C75186"/>
    <w:pPr>
      <w:numPr>
        <w:numId w:val="1"/>
      </w:numPr>
      <w:spacing w:after="0" w:line="240" w:lineRule="auto"/>
    </w:pPr>
    <w:rPr>
      <w:rFonts w:cs="Times New Roman"/>
      <w:lang w:val="en-GB"/>
    </w:rPr>
  </w:style>
  <w:style w:type="paragraph" w:customStyle="1" w:styleId="Dash">
    <w:name w:val="Dash"/>
    <w:basedOn w:val="prastasis"/>
    <w:rsid w:val="0059739F"/>
    <w:pPr>
      <w:numPr>
        <w:numId w:val="3"/>
      </w:numPr>
      <w:spacing w:before="120" w:after="120" w:line="360" w:lineRule="auto"/>
    </w:pPr>
    <w:rPr>
      <w:rFonts w:cs="Times New Roman"/>
      <w:lang w:val="en-GB"/>
    </w:rPr>
  </w:style>
  <w:style w:type="paragraph" w:customStyle="1" w:styleId="DashEqual1">
    <w:name w:val="Dash Equal 1"/>
    <w:basedOn w:val="prastasis"/>
    <w:rsid w:val="0059739F"/>
    <w:pPr>
      <w:numPr>
        <w:numId w:val="2"/>
      </w:numPr>
      <w:spacing w:before="120" w:after="120" w:line="360" w:lineRule="auto"/>
    </w:pPr>
    <w:rPr>
      <w:rFonts w:cs="Times New Roman"/>
      <w:lang w:val="en-GB"/>
    </w:rPr>
  </w:style>
  <w:style w:type="character" w:styleId="Komentaronuoroda">
    <w:name w:val="annotation reference"/>
    <w:uiPriority w:val="99"/>
    <w:semiHidden/>
    <w:unhideWhenUsed/>
    <w:rsid w:val="00307C93"/>
    <w:rPr>
      <w:sz w:val="16"/>
      <w:szCs w:val="16"/>
    </w:rPr>
  </w:style>
  <w:style w:type="paragraph" w:customStyle="1" w:styleId="PointManual1">
    <w:name w:val="Point Manual (1)"/>
    <w:basedOn w:val="prastasis"/>
    <w:rsid w:val="0097125C"/>
    <w:pPr>
      <w:spacing w:after="0" w:line="240" w:lineRule="auto"/>
      <w:ind w:left="1134" w:hanging="567"/>
    </w:pPr>
    <w:rPr>
      <w:rFonts w:eastAsia="Calibri" w:cs="Times New Roman"/>
      <w:lang w:val="en-GB"/>
    </w:rPr>
  </w:style>
  <w:style w:type="paragraph" w:customStyle="1" w:styleId="Text1">
    <w:name w:val="Text 1"/>
    <w:basedOn w:val="prastasis"/>
    <w:rsid w:val="0025777C"/>
    <w:pPr>
      <w:spacing w:before="120" w:after="120" w:line="360" w:lineRule="auto"/>
      <w:ind w:left="567"/>
    </w:pPr>
    <w:rPr>
      <w:rFonts w:cs="Times New Roman"/>
      <w:lang w:val="en-GB"/>
    </w:rPr>
  </w:style>
  <w:style w:type="paragraph" w:customStyle="1" w:styleId="PointManual">
    <w:name w:val="Point Manual"/>
    <w:basedOn w:val="prastasis"/>
    <w:link w:val="PointManualChar"/>
    <w:rsid w:val="00817040"/>
    <w:pPr>
      <w:spacing w:before="200" w:after="0" w:line="240" w:lineRule="auto"/>
      <w:ind w:left="567" w:hanging="567"/>
    </w:pPr>
    <w:rPr>
      <w:rFonts w:cs="Times New Roman"/>
      <w:lang w:val="en-GB"/>
    </w:rPr>
  </w:style>
  <w:style w:type="paragraph" w:customStyle="1" w:styleId="DashEqual2">
    <w:name w:val="Dash Equal 2"/>
    <w:basedOn w:val="prastasis"/>
    <w:rsid w:val="00817040"/>
    <w:pPr>
      <w:numPr>
        <w:numId w:val="4"/>
      </w:numPr>
      <w:spacing w:after="0" w:line="240" w:lineRule="auto"/>
    </w:pPr>
    <w:rPr>
      <w:rFonts w:cs="Times New Roman"/>
      <w:lang w:val="en-GB"/>
    </w:rPr>
  </w:style>
  <w:style w:type="character" w:customStyle="1" w:styleId="PointManualChar">
    <w:name w:val="Point Manual Char"/>
    <w:link w:val="PointManual"/>
    <w:rsid w:val="00817040"/>
    <w:rPr>
      <w:rFonts w:ascii="Times New Roman" w:hAnsi="Times New Roman" w:cs="Times New Roman"/>
      <w:sz w:val="24"/>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qFormat/>
    <w:locked/>
    <w:rsid w:val="00817040"/>
    <w:rPr>
      <w:rFonts w:ascii="Times New Roman" w:hAnsi="Times New Roman"/>
      <w:sz w:val="24"/>
    </w:rPr>
  </w:style>
  <w:style w:type="paragraph" w:customStyle="1" w:styleId="PointManual2">
    <w:name w:val="Point Manual (2)"/>
    <w:basedOn w:val="prastasis"/>
    <w:rsid w:val="001959F4"/>
    <w:pPr>
      <w:spacing w:after="0" w:line="240" w:lineRule="auto"/>
      <w:ind w:left="1701" w:hanging="567"/>
    </w:pPr>
    <w:rPr>
      <w:rFonts w:cs="Times New Roman"/>
    </w:rPr>
  </w:style>
  <w:style w:type="paragraph" w:customStyle="1" w:styleId="EntRefer">
    <w:name w:val="EntRefer"/>
    <w:basedOn w:val="prastasis"/>
    <w:rsid w:val="00763FFB"/>
    <w:pPr>
      <w:spacing w:after="0" w:line="240" w:lineRule="auto"/>
    </w:pPr>
    <w:rPr>
      <w:rFonts w:eastAsia="Times New Roman" w:cs="Times New Roman"/>
      <w:b/>
      <w:szCs w:val="20"/>
    </w:rPr>
  </w:style>
  <w:style w:type="paragraph" w:customStyle="1" w:styleId="CharChar3CharCharChar">
    <w:name w:val="Char Char3 Char Char Char"/>
    <w:basedOn w:val="prastasis"/>
    <w:rsid w:val="00261988"/>
    <w:pPr>
      <w:spacing w:after="160" w:line="240" w:lineRule="exact"/>
    </w:pPr>
    <w:rPr>
      <w:rFonts w:ascii="Tahoma" w:eastAsia="Times New Roman" w:hAnsi="Tahoma" w:cs="Times New Roman"/>
      <w:sz w:val="20"/>
      <w:szCs w:val="20"/>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261988"/>
    <w:pPr>
      <w:spacing w:after="160" w:line="240" w:lineRule="exact"/>
    </w:pPr>
    <w:rPr>
      <w:rFonts w:ascii="Tahoma" w:eastAsia="Times New Roman" w:hAnsi="Tahoma" w:cs="Times New Roman"/>
      <w:sz w:val="20"/>
      <w:szCs w:val="20"/>
      <w:lang w:val="en-US"/>
    </w:rPr>
  </w:style>
  <w:style w:type="paragraph" w:customStyle="1" w:styleId="CharDiagramaCharDiagramaChar">
    <w:name w:val="Char Diagrama Char Diagrama Char"/>
    <w:basedOn w:val="prastasis"/>
    <w:rsid w:val="0064582D"/>
    <w:pPr>
      <w:spacing w:after="160" w:line="240" w:lineRule="exact"/>
    </w:pPr>
    <w:rPr>
      <w:rFonts w:ascii="Tahoma" w:eastAsia="Times New Roman" w:hAnsi="Tahoma" w:cs="Times New Roman"/>
      <w:sz w:val="20"/>
      <w:szCs w:val="20"/>
      <w:lang w:val="en-US"/>
    </w:rPr>
  </w:style>
  <w:style w:type="paragraph" w:customStyle="1" w:styleId="tekstas">
    <w:name w:val="tekstas"/>
    <w:basedOn w:val="prastasis"/>
    <w:rsid w:val="0064582D"/>
    <w:pPr>
      <w:spacing w:after="0" w:line="240" w:lineRule="auto"/>
      <w:ind w:firstLine="1298"/>
    </w:pPr>
    <w:rPr>
      <w:rFonts w:eastAsia="Times New Roman" w:cs="Times New Roman"/>
      <w:szCs w:val="20"/>
    </w:rPr>
  </w:style>
  <w:style w:type="paragraph" w:customStyle="1" w:styleId="Default">
    <w:name w:val="Default"/>
    <w:rsid w:val="00C26E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D55D27"/>
  </w:style>
  <w:style w:type="character" w:customStyle="1" w:styleId="at5">
    <w:name w:val="a__t5"/>
    <w:basedOn w:val="Numatytasispastraiposriftas"/>
    <w:rsid w:val="00D55D27"/>
  </w:style>
  <w:style w:type="character" w:styleId="Emfaz">
    <w:name w:val="Emphasis"/>
    <w:basedOn w:val="Numatytasispastraiposriftas"/>
    <w:uiPriority w:val="20"/>
    <w:qFormat/>
    <w:rsid w:val="00D55D27"/>
    <w:rPr>
      <w:i/>
      <w:iCs/>
    </w:rPr>
  </w:style>
  <w:style w:type="table" w:styleId="Lentelstinklelis">
    <w:name w:val="Table Grid"/>
    <w:basedOn w:val="prastojilentel"/>
    <w:uiPriority w:val="59"/>
    <w:rsid w:val="0063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9523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523B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23BD"/>
    <w:rPr>
      <w:b/>
      <w:bCs/>
    </w:rPr>
  </w:style>
  <w:style w:type="character" w:customStyle="1" w:styleId="KomentarotemaDiagrama">
    <w:name w:val="Komentaro tema Diagrama"/>
    <w:basedOn w:val="KomentarotekstasDiagrama"/>
    <w:link w:val="Komentarotema"/>
    <w:uiPriority w:val="99"/>
    <w:semiHidden/>
    <w:rsid w:val="009523BD"/>
    <w:rPr>
      <w:rFonts w:ascii="Times New Roman" w:hAnsi="Times New Roman"/>
      <w:b/>
      <w:bCs/>
      <w:sz w:val="20"/>
      <w:szCs w:val="20"/>
    </w:rPr>
  </w:style>
  <w:style w:type="paragraph" w:styleId="Betarp">
    <w:name w:val="No Spacing"/>
    <w:uiPriority w:val="1"/>
    <w:qFormat/>
    <w:rsid w:val="009E7FC7"/>
    <w:pPr>
      <w:spacing w:after="0" w:line="240" w:lineRule="auto"/>
    </w:pPr>
    <w:rPr>
      <w:rFonts w:ascii="Times New Roman" w:eastAsia="Times New Roman" w:hAnsi="Times New Roman" w:cs="Times New Roman"/>
      <w:sz w:val="24"/>
      <w:szCs w:val="24"/>
      <w:lang w:eastAsia="lt-LT"/>
    </w:rPr>
  </w:style>
  <w:style w:type="paragraph" w:customStyle="1" w:styleId="CharDiagramaCharDiagramaChar0">
    <w:name w:val="Char Diagrama Char Diagrama Char"/>
    <w:basedOn w:val="prastasis"/>
    <w:rsid w:val="00873867"/>
    <w:pPr>
      <w:spacing w:after="160" w:line="240" w:lineRule="exact"/>
    </w:pPr>
    <w:rPr>
      <w:rFonts w:ascii="Tahoma" w:eastAsia="Times New Roman" w:hAnsi="Tahoma" w:cs="Times New Roman"/>
      <w:sz w:val="20"/>
      <w:szCs w:val="20"/>
      <w:lang w:val="en-US"/>
    </w:rPr>
  </w:style>
  <w:style w:type="paragraph" w:customStyle="1" w:styleId="Pointabc">
    <w:name w:val="Point abc"/>
    <w:basedOn w:val="prastasis"/>
    <w:rsid w:val="006A4C71"/>
    <w:pPr>
      <w:numPr>
        <w:ilvl w:val="1"/>
        <w:numId w:val="6"/>
      </w:numPr>
      <w:tabs>
        <w:tab w:val="clear" w:pos="567"/>
      </w:tabs>
      <w:spacing w:before="200" w:after="0" w:line="240" w:lineRule="auto"/>
      <w:ind w:left="1440" w:hanging="360"/>
    </w:pPr>
    <w:rPr>
      <w:rFonts w:eastAsia="Calibri" w:cs="Times New Roman"/>
      <w:lang w:val="en-GB"/>
    </w:rPr>
  </w:style>
  <w:style w:type="paragraph" w:customStyle="1" w:styleId="Pointabc1">
    <w:name w:val="Point abc (1)"/>
    <w:basedOn w:val="prastasis"/>
    <w:rsid w:val="006A4C71"/>
    <w:pPr>
      <w:numPr>
        <w:ilvl w:val="3"/>
        <w:numId w:val="6"/>
      </w:numPr>
      <w:tabs>
        <w:tab w:val="clear" w:pos="1134"/>
      </w:tabs>
      <w:spacing w:after="0" w:line="240" w:lineRule="auto"/>
      <w:ind w:left="2880" w:hanging="360"/>
    </w:pPr>
    <w:rPr>
      <w:rFonts w:eastAsia="Calibri" w:cs="Times New Roman"/>
      <w:lang w:val="en-GB"/>
    </w:rPr>
  </w:style>
  <w:style w:type="paragraph" w:customStyle="1" w:styleId="Pointabc2">
    <w:name w:val="Point abc (2)"/>
    <w:basedOn w:val="prastasis"/>
    <w:rsid w:val="006A4C71"/>
    <w:pPr>
      <w:numPr>
        <w:ilvl w:val="5"/>
        <w:numId w:val="6"/>
      </w:numPr>
      <w:tabs>
        <w:tab w:val="clear" w:pos="1701"/>
      </w:tabs>
      <w:spacing w:after="0" w:line="240" w:lineRule="auto"/>
      <w:ind w:left="4320" w:hanging="180"/>
    </w:pPr>
    <w:rPr>
      <w:rFonts w:eastAsia="Calibri" w:cs="Times New Roman"/>
      <w:lang w:val="en-GB"/>
    </w:rPr>
  </w:style>
  <w:style w:type="paragraph" w:customStyle="1" w:styleId="Pointabc3">
    <w:name w:val="Point abc (3)"/>
    <w:basedOn w:val="prastasis"/>
    <w:rsid w:val="006A4C71"/>
    <w:pPr>
      <w:numPr>
        <w:ilvl w:val="7"/>
        <w:numId w:val="6"/>
      </w:numPr>
      <w:tabs>
        <w:tab w:val="clear" w:pos="2268"/>
      </w:tabs>
      <w:spacing w:after="0" w:line="240" w:lineRule="auto"/>
      <w:ind w:left="5760" w:hanging="360"/>
    </w:pPr>
    <w:rPr>
      <w:rFonts w:eastAsia="Calibri" w:cs="Times New Roman"/>
      <w:lang w:val="en-GB"/>
    </w:rPr>
  </w:style>
  <w:style w:type="paragraph" w:customStyle="1" w:styleId="Pointabc4">
    <w:name w:val="Point abc (4)"/>
    <w:basedOn w:val="prastasis"/>
    <w:rsid w:val="006A4C71"/>
    <w:pPr>
      <w:numPr>
        <w:ilvl w:val="8"/>
        <w:numId w:val="6"/>
      </w:numPr>
      <w:tabs>
        <w:tab w:val="clear" w:pos="2835"/>
      </w:tabs>
      <w:spacing w:after="0" w:line="240" w:lineRule="auto"/>
      <w:ind w:left="6480" w:hanging="180"/>
    </w:pPr>
    <w:rPr>
      <w:rFonts w:eastAsia="Calibri" w:cs="Times New Roman"/>
      <w:lang w:val="en-GB"/>
    </w:rPr>
  </w:style>
  <w:style w:type="paragraph" w:customStyle="1" w:styleId="Point123">
    <w:name w:val="Point 123"/>
    <w:basedOn w:val="prastasis"/>
    <w:rsid w:val="006A4C71"/>
    <w:pPr>
      <w:numPr>
        <w:numId w:val="6"/>
      </w:numPr>
      <w:tabs>
        <w:tab w:val="clear" w:pos="567"/>
      </w:tabs>
      <w:spacing w:before="200" w:after="0" w:line="240" w:lineRule="auto"/>
      <w:ind w:left="720" w:hanging="360"/>
    </w:pPr>
    <w:rPr>
      <w:rFonts w:eastAsia="Calibri" w:cs="Times New Roman"/>
      <w:lang w:val="en-GB"/>
    </w:rPr>
  </w:style>
  <w:style w:type="paragraph" w:customStyle="1" w:styleId="Point1231">
    <w:name w:val="Point 123 (1)"/>
    <w:basedOn w:val="prastasis"/>
    <w:rsid w:val="006A4C71"/>
    <w:pPr>
      <w:numPr>
        <w:ilvl w:val="2"/>
        <w:numId w:val="6"/>
      </w:numPr>
      <w:tabs>
        <w:tab w:val="clear" w:pos="1134"/>
      </w:tabs>
      <w:spacing w:after="0" w:line="240" w:lineRule="auto"/>
      <w:ind w:left="2160" w:hanging="180"/>
    </w:pPr>
    <w:rPr>
      <w:rFonts w:eastAsia="Calibri" w:cs="Times New Roman"/>
      <w:lang w:val="en-GB"/>
    </w:rPr>
  </w:style>
  <w:style w:type="paragraph" w:customStyle="1" w:styleId="Point1232">
    <w:name w:val="Point 123 (2)"/>
    <w:basedOn w:val="prastasis"/>
    <w:rsid w:val="006A4C71"/>
    <w:pPr>
      <w:numPr>
        <w:ilvl w:val="4"/>
        <w:numId w:val="6"/>
      </w:numPr>
      <w:tabs>
        <w:tab w:val="clear" w:pos="1701"/>
      </w:tabs>
      <w:spacing w:after="0" w:line="240" w:lineRule="auto"/>
      <w:ind w:left="3600" w:hanging="360"/>
    </w:pPr>
    <w:rPr>
      <w:rFonts w:eastAsia="Calibri" w:cs="Times New Roman"/>
      <w:lang w:val="en-GB"/>
    </w:rPr>
  </w:style>
  <w:style w:type="paragraph" w:customStyle="1" w:styleId="Point1233">
    <w:name w:val="Point 123 (3)"/>
    <w:basedOn w:val="prastasis"/>
    <w:rsid w:val="006A4C71"/>
    <w:pPr>
      <w:numPr>
        <w:ilvl w:val="6"/>
        <w:numId w:val="6"/>
      </w:numPr>
      <w:tabs>
        <w:tab w:val="clear" w:pos="2268"/>
      </w:tabs>
      <w:spacing w:after="0" w:line="240" w:lineRule="auto"/>
      <w:ind w:left="5040" w:hanging="360"/>
    </w:pPr>
    <w:rPr>
      <w:rFonts w:eastAsia="Calibri" w:cs="Times New Roman"/>
      <w:lang w:val="en-GB"/>
    </w:rPr>
  </w:style>
  <w:style w:type="character" w:customStyle="1" w:styleId="Corpsdutexte">
    <w:name w:val="Corps du texte_"/>
    <w:basedOn w:val="Numatytasispastraiposriftas"/>
    <w:link w:val="Corpsdutexte0"/>
    <w:rsid w:val="00BE3C44"/>
    <w:rPr>
      <w:shd w:val="clear" w:color="auto" w:fill="FFFFFF"/>
    </w:rPr>
  </w:style>
  <w:style w:type="paragraph" w:customStyle="1" w:styleId="Corpsdutexte0">
    <w:name w:val="Corps du texte"/>
    <w:basedOn w:val="prastasis"/>
    <w:link w:val="Corpsdutexte"/>
    <w:rsid w:val="00BE3C44"/>
    <w:pPr>
      <w:widowControl w:val="0"/>
      <w:shd w:val="clear" w:color="auto" w:fill="FFFFFF"/>
      <w:spacing w:after="1380" w:line="274" w:lineRule="exact"/>
      <w:ind w:hanging="720"/>
    </w:pPr>
    <w:rPr>
      <w:rFonts w:asciiTheme="minorHAnsi" w:hAnsiTheme="minorHAnsi"/>
      <w:sz w:val="22"/>
    </w:rPr>
  </w:style>
  <w:style w:type="paragraph" w:customStyle="1" w:styleId="ManualNumPar1">
    <w:name w:val="Manual NumPar 1"/>
    <w:basedOn w:val="prastasis"/>
    <w:next w:val="Text1"/>
    <w:rsid w:val="00192A5F"/>
    <w:pPr>
      <w:spacing w:before="120" w:after="120" w:line="240" w:lineRule="auto"/>
      <w:ind w:left="850" w:hanging="850"/>
      <w:jc w:val="both"/>
    </w:pPr>
    <w:rPr>
      <w:rFonts w:cs="Times New Roman"/>
      <w:lang w:eastAsia="lt-LT" w:bidi="lt-LT"/>
    </w:rPr>
  </w:style>
  <w:style w:type="character" w:styleId="Vietosrezervavimoenklotekstas">
    <w:name w:val="Placeholder Text"/>
    <w:basedOn w:val="Numatytasispastraiposriftas"/>
    <w:uiPriority w:val="99"/>
    <w:semiHidden/>
    <w:rsid w:val="001D2FB0"/>
    <w:rPr>
      <w:color w:val="808080"/>
    </w:rPr>
  </w:style>
  <w:style w:type="character" w:customStyle="1" w:styleId="hps">
    <w:name w:val="hps"/>
    <w:rsid w:val="00C172D0"/>
  </w:style>
  <w:style w:type="paragraph" w:customStyle="1" w:styleId="CharChar3CharCharChar0">
    <w:name w:val="Char Char3 Char Char Char"/>
    <w:basedOn w:val="prastasis"/>
    <w:rsid w:val="00AF1CBB"/>
    <w:pPr>
      <w:spacing w:after="160"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uiPriority w:val="9"/>
    <w:semiHidden/>
    <w:rsid w:val="00FF08B8"/>
    <w:rPr>
      <w:rFonts w:asciiTheme="majorHAnsi" w:eastAsiaTheme="majorEastAsia" w:hAnsiTheme="majorHAnsi" w:cstheme="majorBidi"/>
      <w:b/>
      <w:bCs/>
      <w:color w:val="4F81BD" w:themeColor="accent1"/>
      <w:sz w:val="26"/>
      <w:szCs w:val="26"/>
    </w:rPr>
  </w:style>
  <w:style w:type="paragraph" w:styleId="Dokumentoinaostekstas">
    <w:name w:val="endnote text"/>
    <w:basedOn w:val="prastasis"/>
    <w:link w:val="DokumentoinaostekstasDiagrama"/>
    <w:uiPriority w:val="99"/>
    <w:semiHidden/>
    <w:unhideWhenUsed/>
    <w:rsid w:val="00FC2174"/>
    <w:pPr>
      <w:spacing w:after="0" w:line="240" w:lineRule="auto"/>
    </w:pPr>
    <w:rPr>
      <w:rFonts w:asciiTheme="minorHAnsi" w:hAnsiTheme="minorHAnsi"/>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FC2174"/>
    <w:rPr>
      <w:sz w:val="20"/>
      <w:szCs w:val="20"/>
      <w:lang w:val="en-GB"/>
    </w:rPr>
  </w:style>
  <w:style w:type="character" w:styleId="Dokumentoinaosnumeris">
    <w:name w:val="endnote reference"/>
    <w:basedOn w:val="Numatytasispastraiposriftas"/>
    <w:uiPriority w:val="99"/>
    <w:semiHidden/>
    <w:unhideWhenUsed/>
    <w:rsid w:val="00FC2174"/>
    <w:rPr>
      <w:vertAlign w:val="superscript"/>
    </w:rPr>
  </w:style>
  <w:style w:type="character" w:styleId="Hipersaitas">
    <w:name w:val="Hyperlink"/>
    <w:basedOn w:val="Numatytasispastraiposriftas"/>
    <w:uiPriority w:val="99"/>
    <w:semiHidden/>
    <w:unhideWhenUsed/>
    <w:rsid w:val="003C4F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D1C7E"/>
    <w:rPr>
      <w:rFonts w:ascii="Times New Roman" w:hAnsi="Times New Roman"/>
      <w:sz w:val="24"/>
    </w:rPr>
  </w:style>
  <w:style w:type="paragraph" w:styleId="Antrat1">
    <w:name w:val="heading 1"/>
    <w:basedOn w:val="prastasis"/>
    <w:next w:val="prastasis"/>
    <w:link w:val="Antrat1Diagrama"/>
    <w:qFormat/>
    <w:rsid w:val="00FF2165"/>
    <w:pPr>
      <w:widowControl w:val="0"/>
      <w:tabs>
        <w:tab w:val="num" w:pos="567"/>
      </w:tabs>
      <w:spacing w:after="0" w:line="360" w:lineRule="auto"/>
      <w:ind w:left="567" w:hanging="567"/>
      <w:outlineLvl w:val="0"/>
    </w:pPr>
    <w:rPr>
      <w:rFonts w:eastAsia="Times New Roman" w:cs="Times New Roman"/>
      <w:b/>
      <w:szCs w:val="20"/>
      <w:u w:val="single"/>
      <w:lang w:val="en-GB" w:eastAsia="fr-BE"/>
    </w:rPr>
  </w:style>
  <w:style w:type="paragraph" w:styleId="Antrat2">
    <w:name w:val="heading 2"/>
    <w:basedOn w:val="prastasis"/>
    <w:next w:val="prastasis"/>
    <w:link w:val="Antrat2Diagrama"/>
    <w:uiPriority w:val="9"/>
    <w:semiHidden/>
    <w:unhideWhenUsed/>
    <w:qFormat/>
    <w:rsid w:val="00FF08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Footnote,Fußnote,Fußnotentextf,Note de bas de page Car Car Car Car Car Car Car Car Car Car,Note de bas de page Car Car Car Car,Note de bas de page Car Car Car Car Car Car Car Car Car,ft,f,Char,Reference,Footnote Text Char Char"/>
    <w:basedOn w:val="prastasis"/>
    <w:link w:val="PuslapioinaostekstasDiagrama"/>
    <w:uiPriority w:val="99"/>
    <w:unhideWhenUsed/>
    <w:rsid w:val="00787ED2"/>
    <w:pPr>
      <w:spacing w:after="0" w:line="240" w:lineRule="auto"/>
    </w:pPr>
    <w:rPr>
      <w:rFonts w:asciiTheme="minorHAnsi" w:hAnsiTheme="minorHAnsi"/>
      <w:sz w:val="20"/>
      <w:szCs w:val="20"/>
    </w:rPr>
  </w:style>
  <w:style w:type="character" w:customStyle="1" w:styleId="PuslapioinaostekstasDiagrama">
    <w:name w:val="Puslapio išnašos tekstas Diagrama"/>
    <w:aliases w:val="Footnote Diagrama,Fußnote Diagrama,Fußnotentextf Diagrama,Note de bas de page Car Car Car Car Car Car Car Car Car Car Diagrama,Note de bas de page Car Car Car Car Diagrama,ft Diagrama,f Diagrama,Char Diagrama"/>
    <w:basedOn w:val="Numatytasispastraiposriftas"/>
    <w:link w:val="Puslapioinaostekstas"/>
    <w:uiPriority w:val="99"/>
    <w:semiHidden/>
    <w:rsid w:val="00787ED2"/>
    <w:rPr>
      <w:sz w:val="20"/>
      <w:szCs w:val="20"/>
    </w:rPr>
  </w:style>
  <w:style w:type="character" w:styleId="Puslapioinaosnuoroda">
    <w:name w:val="footnote reference"/>
    <w:aliases w:val="Footnote Reference Superscript,BVI fnr,Footnote symbol,Footnote symboFußnotenzeichen,Footnote sign,Footnote Reference text,Voetnootverwijzing,Odwołanie przypisu,FR,Fußnotenzeichen diss neu,Times 10 Point,Exposant 3 Point,SUPERS"/>
    <w:basedOn w:val="Numatytasispastraiposriftas"/>
    <w:uiPriority w:val="99"/>
    <w:unhideWhenUsed/>
    <w:rsid w:val="00787ED2"/>
    <w:rPr>
      <w:vertAlign w:val="superscript"/>
    </w:rPr>
  </w:style>
  <w:style w:type="paragraph" w:styleId="Debesliotekstas">
    <w:name w:val="Balloon Text"/>
    <w:basedOn w:val="prastasis"/>
    <w:link w:val="DebesliotekstasDiagrama"/>
    <w:uiPriority w:val="99"/>
    <w:semiHidden/>
    <w:unhideWhenUsed/>
    <w:rsid w:val="00787ED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7ED2"/>
    <w:rPr>
      <w:rFonts w:ascii="Tahoma" w:hAnsi="Tahoma" w:cs="Tahoma"/>
      <w:sz w:val="16"/>
      <w:szCs w:val="16"/>
    </w:rPr>
  </w:style>
  <w:style w:type="character" w:styleId="Grietas">
    <w:name w:val="Strong"/>
    <w:basedOn w:val="Numatytasispastraiposriftas"/>
    <w:uiPriority w:val="22"/>
    <w:qFormat/>
    <w:rsid w:val="001148BB"/>
    <w:rPr>
      <w:b/>
      <w:bCs/>
    </w:rPr>
  </w:style>
  <w:style w:type="paragraph" w:styleId="Antrats">
    <w:name w:val="header"/>
    <w:basedOn w:val="prastasis"/>
    <w:link w:val="AntratsDiagrama"/>
    <w:uiPriority w:val="99"/>
    <w:unhideWhenUsed/>
    <w:rsid w:val="00FF21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2165"/>
    <w:rPr>
      <w:rFonts w:ascii="Times New Roman" w:hAnsi="Times New Roman"/>
      <w:sz w:val="24"/>
    </w:rPr>
  </w:style>
  <w:style w:type="paragraph" w:styleId="Porat">
    <w:name w:val="footer"/>
    <w:basedOn w:val="prastasis"/>
    <w:link w:val="PoratDiagrama"/>
    <w:uiPriority w:val="99"/>
    <w:unhideWhenUsed/>
    <w:rsid w:val="00FF21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2165"/>
    <w:rPr>
      <w:rFonts w:ascii="Times New Roman" w:hAnsi="Times New Roman"/>
      <w:sz w:val="24"/>
    </w:rPr>
  </w:style>
  <w:style w:type="character" w:customStyle="1" w:styleId="Antrat1Diagrama">
    <w:name w:val="Antraštė 1 Diagrama"/>
    <w:basedOn w:val="Numatytasispastraiposriftas"/>
    <w:link w:val="Antrat1"/>
    <w:rsid w:val="00FF2165"/>
    <w:rPr>
      <w:rFonts w:ascii="Times New Roman" w:eastAsia="Times New Roman" w:hAnsi="Times New Roman" w:cs="Times New Roman"/>
      <w:b/>
      <w:sz w:val="24"/>
      <w:szCs w:val="20"/>
      <w:u w:val="single"/>
      <w:lang w:val="en-GB" w:eastAsia="fr-BE"/>
    </w:rPr>
  </w:style>
  <w:style w:type="paragraph" w:styleId="prastasistinklapis">
    <w:name w:val="Normal (Web)"/>
    <w:basedOn w:val="prastasis"/>
    <w:uiPriority w:val="99"/>
    <w:unhideWhenUsed/>
    <w:rsid w:val="007D2432"/>
    <w:pPr>
      <w:spacing w:before="100" w:beforeAutospacing="1" w:after="100" w:afterAutospacing="1" w:line="240" w:lineRule="auto"/>
    </w:pPr>
    <w:rPr>
      <w:rFonts w:cs="Times New Roman"/>
      <w:szCs w:val="24"/>
      <w:lang w:eastAsia="lt-LT"/>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Su numeracija"/>
    <w:basedOn w:val="prastasis"/>
    <w:link w:val="SraopastraipaDiagrama"/>
    <w:uiPriority w:val="34"/>
    <w:qFormat/>
    <w:rsid w:val="000F446E"/>
    <w:pPr>
      <w:ind w:left="720"/>
      <w:contextualSpacing/>
    </w:pPr>
  </w:style>
  <w:style w:type="paragraph" w:customStyle="1" w:styleId="Dash1">
    <w:name w:val="Dash 1"/>
    <w:basedOn w:val="prastasis"/>
    <w:rsid w:val="00C75186"/>
    <w:pPr>
      <w:numPr>
        <w:numId w:val="1"/>
      </w:numPr>
      <w:spacing w:after="0" w:line="240" w:lineRule="auto"/>
    </w:pPr>
    <w:rPr>
      <w:rFonts w:cs="Times New Roman"/>
      <w:lang w:val="en-GB"/>
    </w:rPr>
  </w:style>
  <w:style w:type="paragraph" w:customStyle="1" w:styleId="Dash">
    <w:name w:val="Dash"/>
    <w:basedOn w:val="prastasis"/>
    <w:rsid w:val="0059739F"/>
    <w:pPr>
      <w:numPr>
        <w:numId w:val="3"/>
      </w:numPr>
      <w:spacing w:before="120" w:after="120" w:line="360" w:lineRule="auto"/>
    </w:pPr>
    <w:rPr>
      <w:rFonts w:cs="Times New Roman"/>
      <w:lang w:val="en-GB"/>
    </w:rPr>
  </w:style>
  <w:style w:type="paragraph" w:customStyle="1" w:styleId="DashEqual1">
    <w:name w:val="Dash Equal 1"/>
    <w:basedOn w:val="prastasis"/>
    <w:rsid w:val="0059739F"/>
    <w:pPr>
      <w:numPr>
        <w:numId w:val="2"/>
      </w:numPr>
      <w:spacing w:before="120" w:after="120" w:line="360" w:lineRule="auto"/>
    </w:pPr>
    <w:rPr>
      <w:rFonts w:cs="Times New Roman"/>
      <w:lang w:val="en-GB"/>
    </w:rPr>
  </w:style>
  <w:style w:type="character" w:styleId="Komentaronuoroda">
    <w:name w:val="annotation reference"/>
    <w:uiPriority w:val="99"/>
    <w:semiHidden/>
    <w:unhideWhenUsed/>
    <w:rsid w:val="00307C93"/>
    <w:rPr>
      <w:sz w:val="16"/>
      <w:szCs w:val="16"/>
    </w:rPr>
  </w:style>
  <w:style w:type="paragraph" w:customStyle="1" w:styleId="PointManual1">
    <w:name w:val="Point Manual (1)"/>
    <w:basedOn w:val="prastasis"/>
    <w:rsid w:val="0097125C"/>
    <w:pPr>
      <w:spacing w:after="0" w:line="240" w:lineRule="auto"/>
      <w:ind w:left="1134" w:hanging="567"/>
    </w:pPr>
    <w:rPr>
      <w:rFonts w:eastAsia="Calibri" w:cs="Times New Roman"/>
      <w:lang w:val="en-GB"/>
    </w:rPr>
  </w:style>
  <w:style w:type="paragraph" w:customStyle="1" w:styleId="Text1">
    <w:name w:val="Text 1"/>
    <w:basedOn w:val="prastasis"/>
    <w:rsid w:val="0025777C"/>
    <w:pPr>
      <w:spacing w:before="120" w:after="120" w:line="360" w:lineRule="auto"/>
      <w:ind w:left="567"/>
    </w:pPr>
    <w:rPr>
      <w:rFonts w:cs="Times New Roman"/>
      <w:lang w:val="en-GB"/>
    </w:rPr>
  </w:style>
  <w:style w:type="paragraph" w:customStyle="1" w:styleId="PointManual">
    <w:name w:val="Point Manual"/>
    <w:basedOn w:val="prastasis"/>
    <w:link w:val="PointManualChar"/>
    <w:rsid w:val="00817040"/>
    <w:pPr>
      <w:spacing w:before="200" w:after="0" w:line="240" w:lineRule="auto"/>
      <w:ind w:left="567" w:hanging="567"/>
    </w:pPr>
    <w:rPr>
      <w:rFonts w:cs="Times New Roman"/>
      <w:lang w:val="en-GB"/>
    </w:rPr>
  </w:style>
  <w:style w:type="paragraph" w:customStyle="1" w:styleId="DashEqual2">
    <w:name w:val="Dash Equal 2"/>
    <w:basedOn w:val="prastasis"/>
    <w:rsid w:val="00817040"/>
    <w:pPr>
      <w:numPr>
        <w:numId w:val="4"/>
      </w:numPr>
      <w:spacing w:after="0" w:line="240" w:lineRule="auto"/>
    </w:pPr>
    <w:rPr>
      <w:rFonts w:cs="Times New Roman"/>
      <w:lang w:val="en-GB"/>
    </w:rPr>
  </w:style>
  <w:style w:type="character" w:customStyle="1" w:styleId="PointManualChar">
    <w:name w:val="Point Manual Char"/>
    <w:link w:val="PointManual"/>
    <w:rsid w:val="00817040"/>
    <w:rPr>
      <w:rFonts w:ascii="Times New Roman" w:hAnsi="Times New Roman" w:cs="Times New Roman"/>
      <w:sz w:val="24"/>
      <w:lang w:val="en-GB"/>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basedOn w:val="Numatytasispastraiposriftas"/>
    <w:link w:val="Sraopastraipa"/>
    <w:uiPriority w:val="34"/>
    <w:qFormat/>
    <w:locked/>
    <w:rsid w:val="00817040"/>
    <w:rPr>
      <w:rFonts w:ascii="Times New Roman" w:hAnsi="Times New Roman"/>
      <w:sz w:val="24"/>
    </w:rPr>
  </w:style>
  <w:style w:type="paragraph" w:customStyle="1" w:styleId="PointManual2">
    <w:name w:val="Point Manual (2)"/>
    <w:basedOn w:val="prastasis"/>
    <w:rsid w:val="001959F4"/>
    <w:pPr>
      <w:spacing w:after="0" w:line="240" w:lineRule="auto"/>
      <w:ind w:left="1701" w:hanging="567"/>
    </w:pPr>
    <w:rPr>
      <w:rFonts w:cs="Times New Roman"/>
    </w:rPr>
  </w:style>
  <w:style w:type="paragraph" w:customStyle="1" w:styleId="EntRefer">
    <w:name w:val="EntRefer"/>
    <w:basedOn w:val="prastasis"/>
    <w:rsid w:val="00763FFB"/>
    <w:pPr>
      <w:spacing w:after="0" w:line="240" w:lineRule="auto"/>
    </w:pPr>
    <w:rPr>
      <w:rFonts w:eastAsia="Times New Roman" w:cs="Times New Roman"/>
      <w:b/>
      <w:szCs w:val="20"/>
    </w:rPr>
  </w:style>
  <w:style w:type="paragraph" w:customStyle="1" w:styleId="CharChar3CharCharChar">
    <w:name w:val="Char Char3 Char Char Char"/>
    <w:basedOn w:val="prastasis"/>
    <w:rsid w:val="00261988"/>
    <w:pPr>
      <w:spacing w:after="160" w:line="240" w:lineRule="exact"/>
    </w:pPr>
    <w:rPr>
      <w:rFonts w:ascii="Tahoma" w:eastAsia="Times New Roman" w:hAnsi="Tahoma" w:cs="Times New Roman"/>
      <w:sz w:val="20"/>
      <w:szCs w:val="20"/>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rsid w:val="00261988"/>
    <w:pPr>
      <w:spacing w:after="160" w:line="240" w:lineRule="exact"/>
    </w:pPr>
    <w:rPr>
      <w:rFonts w:ascii="Tahoma" w:eastAsia="Times New Roman" w:hAnsi="Tahoma" w:cs="Times New Roman"/>
      <w:sz w:val="20"/>
      <w:szCs w:val="20"/>
      <w:lang w:val="en-US"/>
    </w:rPr>
  </w:style>
  <w:style w:type="paragraph" w:customStyle="1" w:styleId="CharDiagramaCharDiagramaChar">
    <w:name w:val="Char Diagrama Char Diagrama Char"/>
    <w:basedOn w:val="prastasis"/>
    <w:rsid w:val="0064582D"/>
    <w:pPr>
      <w:spacing w:after="160" w:line="240" w:lineRule="exact"/>
    </w:pPr>
    <w:rPr>
      <w:rFonts w:ascii="Tahoma" w:eastAsia="Times New Roman" w:hAnsi="Tahoma" w:cs="Times New Roman"/>
      <w:sz w:val="20"/>
      <w:szCs w:val="20"/>
      <w:lang w:val="en-US"/>
    </w:rPr>
  </w:style>
  <w:style w:type="paragraph" w:customStyle="1" w:styleId="tekstas">
    <w:name w:val="tekstas"/>
    <w:basedOn w:val="prastasis"/>
    <w:rsid w:val="0064582D"/>
    <w:pPr>
      <w:spacing w:after="0" w:line="240" w:lineRule="auto"/>
      <w:ind w:firstLine="1298"/>
    </w:pPr>
    <w:rPr>
      <w:rFonts w:eastAsia="Times New Roman" w:cs="Times New Roman"/>
      <w:szCs w:val="20"/>
    </w:rPr>
  </w:style>
  <w:style w:type="paragraph" w:customStyle="1" w:styleId="Default">
    <w:name w:val="Default"/>
    <w:rsid w:val="00C26E7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pple-converted-space">
    <w:name w:val="apple-converted-space"/>
    <w:basedOn w:val="Numatytasispastraiposriftas"/>
    <w:rsid w:val="00D55D27"/>
  </w:style>
  <w:style w:type="character" w:customStyle="1" w:styleId="at5">
    <w:name w:val="a__t5"/>
    <w:basedOn w:val="Numatytasispastraiposriftas"/>
    <w:rsid w:val="00D55D27"/>
  </w:style>
  <w:style w:type="character" w:styleId="Emfaz">
    <w:name w:val="Emphasis"/>
    <w:basedOn w:val="Numatytasispastraiposriftas"/>
    <w:uiPriority w:val="20"/>
    <w:qFormat/>
    <w:rsid w:val="00D55D27"/>
    <w:rPr>
      <w:i/>
      <w:iCs/>
    </w:rPr>
  </w:style>
  <w:style w:type="table" w:styleId="Lentelstinklelis">
    <w:name w:val="Table Grid"/>
    <w:basedOn w:val="prastojilentel"/>
    <w:uiPriority w:val="59"/>
    <w:rsid w:val="00634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9523B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523B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9523BD"/>
    <w:rPr>
      <w:b/>
      <w:bCs/>
    </w:rPr>
  </w:style>
  <w:style w:type="character" w:customStyle="1" w:styleId="KomentarotemaDiagrama">
    <w:name w:val="Komentaro tema Diagrama"/>
    <w:basedOn w:val="KomentarotekstasDiagrama"/>
    <w:link w:val="Komentarotema"/>
    <w:uiPriority w:val="99"/>
    <w:semiHidden/>
    <w:rsid w:val="009523BD"/>
    <w:rPr>
      <w:rFonts w:ascii="Times New Roman" w:hAnsi="Times New Roman"/>
      <w:b/>
      <w:bCs/>
      <w:sz w:val="20"/>
      <w:szCs w:val="20"/>
    </w:rPr>
  </w:style>
  <w:style w:type="paragraph" w:styleId="Betarp">
    <w:name w:val="No Spacing"/>
    <w:uiPriority w:val="1"/>
    <w:qFormat/>
    <w:rsid w:val="009E7FC7"/>
    <w:pPr>
      <w:spacing w:after="0" w:line="240" w:lineRule="auto"/>
    </w:pPr>
    <w:rPr>
      <w:rFonts w:ascii="Times New Roman" w:eastAsia="Times New Roman" w:hAnsi="Times New Roman" w:cs="Times New Roman"/>
      <w:sz w:val="24"/>
      <w:szCs w:val="24"/>
      <w:lang w:eastAsia="lt-LT"/>
    </w:rPr>
  </w:style>
  <w:style w:type="paragraph" w:customStyle="1" w:styleId="CharDiagramaCharDiagramaChar0">
    <w:name w:val="Char Diagrama Char Diagrama Char"/>
    <w:basedOn w:val="prastasis"/>
    <w:rsid w:val="00873867"/>
    <w:pPr>
      <w:spacing w:after="160" w:line="240" w:lineRule="exact"/>
    </w:pPr>
    <w:rPr>
      <w:rFonts w:ascii="Tahoma" w:eastAsia="Times New Roman" w:hAnsi="Tahoma" w:cs="Times New Roman"/>
      <w:sz w:val="20"/>
      <w:szCs w:val="20"/>
      <w:lang w:val="en-US"/>
    </w:rPr>
  </w:style>
  <w:style w:type="paragraph" w:customStyle="1" w:styleId="Pointabc">
    <w:name w:val="Point abc"/>
    <w:basedOn w:val="prastasis"/>
    <w:rsid w:val="006A4C71"/>
    <w:pPr>
      <w:numPr>
        <w:ilvl w:val="1"/>
        <w:numId w:val="6"/>
      </w:numPr>
      <w:tabs>
        <w:tab w:val="clear" w:pos="567"/>
      </w:tabs>
      <w:spacing w:before="200" w:after="0" w:line="240" w:lineRule="auto"/>
      <w:ind w:left="1440" w:hanging="360"/>
    </w:pPr>
    <w:rPr>
      <w:rFonts w:eastAsia="Calibri" w:cs="Times New Roman"/>
      <w:lang w:val="en-GB"/>
    </w:rPr>
  </w:style>
  <w:style w:type="paragraph" w:customStyle="1" w:styleId="Pointabc1">
    <w:name w:val="Point abc (1)"/>
    <w:basedOn w:val="prastasis"/>
    <w:rsid w:val="006A4C71"/>
    <w:pPr>
      <w:numPr>
        <w:ilvl w:val="3"/>
        <w:numId w:val="6"/>
      </w:numPr>
      <w:tabs>
        <w:tab w:val="clear" w:pos="1134"/>
      </w:tabs>
      <w:spacing w:after="0" w:line="240" w:lineRule="auto"/>
      <w:ind w:left="2880" w:hanging="360"/>
    </w:pPr>
    <w:rPr>
      <w:rFonts w:eastAsia="Calibri" w:cs="Times New Roman"/>
      <w:lang w:val="en-GB"/>
    </w:rPr>
  </w:style>
  <w:style w:type="paragraph" w:customStyle="1" w:styleId="Pointabc2">
    <w:name w:val="Point abc (2)"/>
    <w:basedOn w:val="prastasis"/>
    <w:rsid w:val="006A4C71"/>
    <w:pPr>
      <w:numPr>
        <w:ilvl w:val="5"/>
        <w:numId w:val="6"/>
      </w:numPr>
      <w:tabs>
        <w:tab w:val="clear" w:pos="1701"/>
      </w:tabs>
      <w:spacing w:after="0" w:line="240" w:lineRule="auto"/>
      <w:ind w:left="4320" w:hanging="180"/>
    </w:pPr>
    <w:rPr>
      <w:rFonts w:eastAsia="Calibri" w:cs="Times New Roman"/>
      <w:lang w:val="en-GB"/>
    </w:rPr>
  </w:style>
  <w:style w:type="paragraph" w:customStyle="1" w:styleId="Pointabc3">
    <w:name w:val="Point abc (3)"/>
    <w:basedOn w:val="prastasis"/>
    <w:rsid w:val="006A4C71"/>
    <w:pPr>
      <w:numPr>
        <w:ilvl w:val="7"/>
        <w:numId w:val="6"/>
      </w:numPr>
      <w:tabs>
        <w:tab w:val="clear" w:pos="2268"/>
      </w:tabs>
      <w:spacing w:after="0" w:line="240" w:lineRule="auto"/>
      <w:ind w:left="5760" w:hanging="360"/>
    </w:pPr>
    <w:rPr>
      <w:rFonts w:eastAsia="Calibri" w:cs="Times New Roman"/>
      <w:lang w:val="en-GB"/>
    </w:rPr>
  </w:style>
  <w:style w:type="paragraph" w:customStyle="1" w:styleId="Pointabc4">
    <w:name w:val="Point abc (4)"/>
    <w:basedOn w:val="prastasis"/>
    <w:rsid w:val="006A4C71"/>
    <w:pPr>
      <w:numPr>
        <w:ilvl w:val="8"/>
        <w:numId w:val="6"/>
      </w:numPr>
      <w:tabs>
        <w:tab w:val="clear" w:pos="2835"/>
      </w:tabs>
      <w:spacing w:after="0" w:line="240" w:lineRule="auto"/>
      <w:ind w:left="6480" w:hanging="180"/>
    </w:pPr>
    <w:rPr>
      <w:rFonts w:eastAsia="Calibri" w:cs="Times New Roman"/>
      <w:lang w:val="en-GB"/>
    </w:rPr>
  </w:style>
  <w:style w:type="paragraph" w:customStyle="1" w:styleId="Point123">
    <w:name w:val="Point 123"/>
    <w:basedOn w:val="prastasis"/>
    <w:rsid w:val="006A4C71"/>
    <w:pPr>
      <w:numPr>
        <w:numId w:val="6"/>
      </w:numPr>
      <w:tabs>
        <w:tab w:val="clear" w:pos="567"/>
      </w:tabs>
      <w:spacing w:before="200" w:after="0" w:line="240" w:lineRule="auto"/>
      <w:ind w:left="720" w:hanging="360"/>
    </w:pPr>
    <w:rPr>
      <w:rFonts w:eastAsia="Calibri" w:cs="Times New Roman"/>
      <w:lang w:val="en-GB"/>
    </w:rPr>
  </w:style>
  <w:style w:type="paragraph" w:customStyle="1" w:styleId="Point1231">
    <w:name w:val="Point 123 (1)"/>
    <w:basedOn w:val="prastasis"/>
    <w:rsid w:val="006A4C71"/>
    <w:pPr>
      <w:numPr>
        <w:ilvl w:val="2"/>
        <w:numId w:val="6"/>
      </w:numPr>
      <w:tabs>
        <w:tab w:val="clear" w:pos="1134"/>
      </w:tabs>
      <w:spacing w:after="0" w:line="240" w:lineRule="auto"/>
      <w:ind w:left="2160" w:hanging="180"/>
    </w:pPr>
    <w:rPr>
      <w:rFonts w:eastAsia="Calibri" w:cs="Times New Roman"/>
      <w:lang w:val="en-GB"/>
    </w:rPr>
  </w:style>
  <w:style w:type="paragraph" w:customStyle="1" w:styleId="Point1232">
    <w:name w:val="Point 123 (2)"/>
    <w:basedOn w:val="prastasis"/>
    <w:rsid w:val="006A4C71"/>
    <w:pPr>
      <w:numPr>
        <w:ilvl w:val="4"/>
        <w:numId w:val="6"/>
      </w:numPr>
      <w:tabs>
        <w:tab w:val="clear" w:pos="1701"/>
      </w:tabs>
      <w:spacing w:after="0" w:line="240" w:lineRule="auto"/>
      <w:ind w:left="3600" w:hanging="360"/>
    </w:pPr>
    <w:rPr>
      <w:rFonts w:eastAsia="Calibri" w:cs="Times New Roman"/>
      <w:lang w:val="en-GB"/>
    </w:rPr>
  </w:style>
  <w:style w:type="paragraph" w:customStyle="1" w:styleId="Point1233">
    <w:name w:val="Point 123 (3)"/>
    <w:basedOn w:val="prastasis"/>
    <w:rsid w:val="006A4C71"/>
    <w:pPr>
      <w:numPr>
        <w:ilvl w:val="6"/>
        <w:numId w:val="6"/>
      </w:numPr>
      <w:tabs>
        <w:tab w:val="clear" w:pos="2268"/>
      </w:tabs>
      <w:spacing w:after="0" w:line="240" w:lineRule="auto"/>
      <w:ind w:left="5040" w:hanging="360"/>
    </w:pPr>
    <w:rPr>
      <w:rFonts w:eastAsia="Calibri" w:cs="Times New Roman"/>
      <w:lang w:val="en-GB"/>
    </w:rPr>
  </w:style>
  <w:style w:type="character" w:customStyle="1" w:styleId="Corpsdutexte">
    <w:name w:val="Corps du texte_"/>
    <w:basedOn w:val="Numatytasispastraiposriftas"/>
    <w:link w:val="Corpsdutexte0"/>
    <w:rsid w:val="00BE3C44"/>
    <w:rPr>
      <w:shd w:val="clear" w:color="auto" w:fill="FFFFFF"/>
    </w:rPr>
  </w:style>
  <w:style w:type="paragraph" w:customStyle="1" w:styleId="Corpsdutexte0">
    <w:name w:val="Corps du texte"/>
    <w:basedOn w:val="prastasis"/>
    <w:link w:val="Corpsdutexte"/>
    <w:rsid w:val="00BE3C44"/>
    <w:pPr>
      <w:widowControl w:val="0"/>
      <w:shd w:val="clear" w:color="auto" w:fill="FFFFFF"/>
      <w:spacing w:after="1380" w:line="274" w:lineRule="exact"/>
      <w:ind w:hanging="720"/>
    </w:pPr>
    <w:rPr>
      <w:rFonts w:asciiTheme="minorHAnsi" w:hAnsiTheme="minorHAnsi"/>
      <w:sz w:val="22"/>
    </w:rPr>
  </w:style>
  <w:style w:type="paragraph" w:customStyle="1" w:styleId="ManualNumPar1">
    <w:name w:val="Manual NumPar 1"/>
    <w:basedOn w:val="prastasis"/>
    <w:next w:val="Text1"/>
    <w:rsid w:val="00192A5F"/>
    <w:pPr>
      <w:spacing w:before="120" w:after="120" w:line="240" w:lineRule="auto"/>
      <w:ind w:left="850" w:hanging="850"/>
      <w:jc w:val="both"/>
    </w:pPr>
    <w:rPr>
      <w:rFonts w:cs="Times New Roman"/>
      <w:lang w:eastAsia="lt-LT" w:bidi="lt-LT"/>
    </w:rPr>
  </w:style>
  <w:style w:type="character" w:styleId="Vietosrezervavimoenklotekstas">
    <w:name w:val="Placeholder Text"/>
    <w:basedOn w:val="Numatytasispastraiposriftas"/>
    <w:uiPriority w:val="99"/>
    <w:semiHidden/>
    <w:rsid w:val="001D2FB0"/>
    <w:rPr>
      <w:color w:val="808080"/>
    </w:rPr>
  </w:style>
  <w:style w:type="character" w:customStyle="1" w:styleId="hps">
    <w:name w:val="hps"/>
    <w:rsid w:val="00C172D0"/>
  </w:style>
  <w:style w:type="paragraph" w:customStyle="1" w:styleId="CharChar3CharCharChar0">
    <w:name w:val="Char Char3 Char Char Char"/>
    <w:basedOn w:val="prastasis"/>
    <w:rsid w:val="00AF1CBB"/>
    <w:pPr>
      <w:spacing w:after="160" w:line="240" w:lineRule="exact"/>
    </w:pPr>
    <w:rPr>
      <w:rFonts w:ascii="Tahoma" w:eastAsia="Times New Roman" w:hAnsi="Tahoma" w:cs="Times New Roman"/>
      <w:sz w:val="20"/>
      <w:szCs w:val="20"/>
      <w:lang w:val="en-US"/>
    </w:rPr>
  </w:style>
  <w:style w:type="character" w:customStyle="1" w:styleId="Antrat2Diagrama">
    <w:name w:val="Antraštė 2 Diagrama"/>
    <w:basedOn w:val="Numatytasispastraiposriftas"/>
    <w:link w:val="Antrat2"/>
    <w:uiPriority w:val="9"/>
    <w:semiHidden/>
    <w:rsid w:val="00FF08B8"/>
    <w:rPr>
      <w:rFonts w:asciiTheme="majorHAnsi" w:eastAsiaTheme="majorEastAsia" w:hAnsiTheme="majorHAnsi" w:cstheme="majorBidi"/>
      <w:b/>
      <w:bCs/>
      <w:color w:val="4F81BD" w:themeColor="accent1"/>
      <w:sz w:val="26"/>
      <w:szCs w:val="26"/>
    </w:rPr>
  </w:style>
  <w:style w:type="paragraph" w:styleId="Dokumentoinaostekstas">
    <w:name w:val="endnote text"/>
    <w:basedOn w:val="prastasis"/>
    <w:link w:val="DokumentoinaostekstasDiagrama"/>
    <w:uiPriority w:val="99"/>
    <w:semiHidden/>
    <w:unhideWhenUsed/>
    <w:rsid w:val="00FC2174"/>
    <w:pPr>
      <w:spacing w:after="0" w:line="240" w:lineRule="auto"/>
    </w:pPr>
    <w:rPr>
      <w:rFonts w:asciiTheme="minorHAnsi" w:hAnsiTheme="minorHAnsi"/>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FC2174"/>
    <w:rPr>
      <w:sz w:val="20"/>
      <w:szCs w:val="20"/>
      <w:lang w:val="en-GB"/>
    </w:rPr>
  </w:style>
  <w:style w:type="character" w:styleId="Dokumentoinaosnumeris">
    <w:name w:val="endnote reference"/>
    <w:basedOn w:val="Numatytasispastraiposriftas"/>
    <w:uiPriority w:val="99"/>
    <w:semiHidden/>
    <w:unhideWhenUsed/>
    <w:rsid w:val="00FC2174"/>
    <w:rPr>
      <w:vertAlign w:val="superscript"/>
    </w:rPr>
  </w:style>
  <w:style w:type="character" w:styleId="Hipersaitas">
    <w:name w:val="Hyperlink"/>
    <w:basedOn w:val="Numatytasispastraiposriftas"/>
    <w:uiPriority w:val="99"/>
    <w:semiHidden/>
    <w:unhideWhenUsed/>
    <w:rsid w:val="003C4F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22065">
      <w:bodyDiv w:val="1"/>
      <w:marLeft w:val="0"/>
      <w:marRight w:val="0"/>
      <w:marTop w:val="0"/>
      <w:marBottom w:val="0"/>
      <w:divBdr>
        <w:top w:val="none" w:sz="0" w:space="0" w:color="auto"/>
        <w:left w:val="none" w:sz="0" w:space="0" w:color="auto"/>
        <w:bottom w:val="none" w:sz="0" w:space="0" w:color="auto"/>
        <w:right w:val="none" w:sz="0" w:space="0" w:color="auto"/>
      </w:divBdr>
    </w:div>
    <w:div w:id="651982116">
      <w:bodyDiv w:val="1"/>
      <w:marLeft w:val="0"/>
      <w:marRight w:val="0"/>
      <w:marTop w:val="0"/>
      <w:marBottom w:val="0"/>
      <w:divBdr>
        <w:top w:val="none" w:sz="0" w:space="0" w:color="auto"/>
        <w:left w:val="none" w:sz="0" w:space="0" w:color="auto"/>
        <w:bottom w:val="none" w:sz="0" w:space="0" w:color="auto"/>
        <w:right w:val="none" w:sz="0" w:space="0" w:color="auto"/>
      </w:divBdr>
    </w:div>
    <w:div w:id="665523853">
      <w:bodyDiv w:val="1"/>
      <w:marLeft w:val="0"/>
      <w:marRight w:val="0"/>
      <w:marTop w:val="0"/>
      <w:marBottom w:val="0"/>
      <w:divBdr>
        <w:top w:val="none" w:sz="0" w:space="0" w:color="auto"/>
        <w:left w:val="none" w:sz="0" w:space="0" w:color="auto"/>
        <w:bottom w:val="none" w:sz="0" w:space="0" w:color="auto"/>
        <w:right w:val="none" w:sz="0" w:space="0" w:color="auto"/>
      </w:divBdr>
    </w:div>
    <w:div w:id="758646167">
      <w:bodyDiv w:val="1"/>
      <w:marLeft w:val="0"/>
      <w:marRight w:val="0"/>
      <w:marTop w:val="0"/>
      <w:marBottom w:val="0"/>
      <w:divBdr>
        <w:top w:val="none" w:sz="0" w:space="0" w:color="auto"/>
        <w:left w:val="none" w:sz="0" w:space="0" w:color="auto"/>
        <w:bottom w:val="none" w:sz="0" w:space="0" w:color="auto"/>
        <w:right w:val="none" w:sz="0" w:space="0" w:color="auto"/>
      </w:divBdr>
    </w:div>
    <w:div w:id="862671205">
      <w:bodyDiv w:val="1"/>
      <w:marLeft w:val="0"/>
      <w:marRight w:val="0"/>
      <w:marTop w:val="0"/>
      <w:marBottom w:val="0"/>
      <w:divBdr>
        <w:top w:val="none" w:sz="0" w:space="0" w:color="auto"/>
        <w:left w:val="none" w:sz="0" w:space="0" w:color="auto"/>
        <w:bottom w:val="none" w:sz="0" w:space="0" w:color="auto"/>
        <w:right w:val="none" w:sz="0" w:space="0" w:color="auto"/>
      </w:divBdr>
    </w:div>
    <w:div w:id="933441754">
      <w:bodyDiv w:val="1"/>
      <w:marLeft w:val="0"/>
      <w:marRight w:val="0"/>
      <w:marTop w:val="0"/>
      <w:marBottom w:val="0"/>
      <w:divBdr>
        <w:top w:val="none" w:sz="0" w:space="0" w:color="auto"/>
        <w:left w:val="none" w:sz="0" w:space="0" w:color="auto"/>
        <w:bottom w:val="none" w:sz="0" w:space="0" w:color="auto"/>
        <w:right w:val="none" w:sz="0" w:space="0" w:color="auto"/>
      </w:divBdr>
    </w:div>
    <w:div w:id="1139346981">
      <w:bodyDiv w:val="1"/>
      <w:marLeft w:val="0"/>
      <w:marRight w:val="0"/>
      <w:marTop w:val="0"/>
      <w:marBottom w:val="0"/>
      <w:divBdr>
        <w:top w:val="none" w:sz="0" w:space="0" w:color="auto"/>
        <w:left w:val="none" w:sz="0" w:space="0" w:color="auto"/>
        <w:bottom w:val="none" w:sz="0" w:space="0" w:color="auto"/>
        <w:right w:val="none" w:sz="0" w:space="0" w:color="auto"/>
      </w:divBdr>
      <w:divsChild>
        <w:div w:id="1257057758">
          <w:marLeft w:val="0"/>
          <w:marRight w:val="0"/>
          <w:marTop w:val="0"/>
          <w:marBottom w:val="0"/>
          <w:divBdr>
            <w:top w:val="none" w:sz="0" w:space="0" w:color="auto"/>
            <w:left w:val="none" w:sz="0" w:space="0" w:color="auto"/>
            <w:bottom w:val="none" w:sz="0" w:space="0" w:color="auto"/>
            <w:right w:val="none" w:sz="0" w:space="0" w:color="auto"/>
          </w:divBdr>
          <w:divsChild>
            <w:div w:id="1168836230">
              <w:marLeft w:val="0"/>
              <w:marRight w:val="0"/>
              <w:marTop w:val="0"/>
              <w:marBottom w:val="0"/>
              <w:divBdr>
                <w:top w:val="none" w:sz="0" w:space="0" w:color="auto"/>
                <w:left w:val="none" w:sz="0" w:space="0" w:color="auto"/>
                <w:bottom w:val="none" w:sz="0" w:space="0" w:color="auto"/>
                <w:right w:val="none" w:sz="0" w:space="0" w:color="auto"/>
              </w:divBdr>
              <w:divsChild>
                <w:div w:id="1165971904">
                  <w:marLeft w:val="0"/>
                  <w:marRight w:val="0"/>
                  <w:marTop w:val="0"/>
                  <w:marBottom w:val="0"/>
                  <w:divBdr>
                    <w:top w:val="none" w:sz="0" w:space="0" w:color="auto"/>
                    <w:left w:val="none" w:sz="0" w:space="0" w:color="auto"/>
                    <w:bottom w:val="none" w:sz="0" w:space="0" w:color="auto"/>
                    <w:right w:val="none" w:sz="0" w:space="0" w:color="auto"/>
                  </w:divBdr>
                  <w:divsChild>
                    <w:div w:id="2132627447">
                      <w:marLeft w:val="0"/>
                      <w:marRight w:val="0"/>
                      <w:marTop w:val="0"/>
                      <w:marBottom w:val="0"/>
                      <w:divBdr>
                        <w:top w:val="none" w:sz="0" w:space="0" w:color="auto"/>
                        <w:left w:val="none" w:sz="0" w:space="0" w:color="auto"/>
                        <w:bottom w:val="none" w:sz="0" w:space="0" w:color="auto"/>
                        <w:right w:val="none" w:sz="0" w:space="0" w:color="auto"/>
                      </w:divBdr>
                      <w:divsChild>
                        <w:div w:id="1060128786">
                          <w:marLeft w:val="0"/>
                          <w:marRight w:val="0"/>
                          <w:marTop w:val="0"/>
                          <w:marBottom w:val="0"/>
                          <w:divBdr>
                            <w:top w:val="none" w:sz="0" w:space="0" w:color="auto"/>
                            <w:left w:val="none" w:sz="0" w:space="0" w:color="auto"/>
                            <w:bottom w:val="none" w:sz="0" w:space="0" w:color="auto"/>
                            <w:right w:val="none" w:sz="0" w:space="0" w:color="auto"/>
                          </w:divBdr>
                          <w:divsChild>
                            <w:div w:id="1621180429">
                              <w:marLeft w:val="0"/>
                              <w:marRight w:val="0"/>
                              <w:marTop w:val="0"/>
                              <w:marBottom w:val="0"/>
                              <w:divBdr>
                                <w:top w:val="none" w:sz="0" w:space="0" w:color="auto"/>
                                <w:left w:val="none" w:sz="0" w:space="0" w:color="auto"/>
                                <w:bottom w:val="none" w:sz="0" w:space="0" w:color="auto"/>
                                <w:right w:val="none" w:sz="0" w:space="0" w:color="auto"/>
                              </w:divBdr>
                              <w:divsChild>
                                <w:div w:id="16982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046096">
      <w:bodyDiv w:val="1"/>
      <w:marLeft w:val="0"/>
      <w:marRight w:val="0"/>
      <w:marTop w:val="0"/>
      <w:marBottom w:val="0"/>
      <w:divBdr>
        <w:top w:val="none" w:sz="0" w:space="0" w:color="auto"/>
        <w:left w:val="none" w:sz="0" w:space="0" w:color="auto"/>
        <w:bottom w:val="none" w:sz="0" w:space="0" w:color="auto"/>
        <w:right w:val="none" w:sz="0" w:space="0" w:color="auto"/>
      </w:divBdr>
    </w:div>
    <w:div w:id="1722703162">
      <w:bodyDiv w:val="1"/>
      <w:marLeft w:val="0"/>
      <w:marRight w:val="0"/>
      <w:marTop w:val="0"/>
      <w:marBottom w:val="0"/>
      <w:divBdr>
        <w:top w:val="none" w:sz="0" w:space="0" w:color="auto"/>
        <w:left w:val="none" w:sz="0" w:space="0" w:color="auto"/>
        <w:bottom w:val="none" w:sz="0" w:space="0" w:color="auto"/>
        <w:right w:val="none" w:sz="0" w:space="0" w:color="auto"/>
      </w:divBdr>
      <w:divsChild>
        <w:div w:id="532499337">
          <w:marLeft w:val="0"/>
          <w:marRight w:val="0"/>
          <w:marTop w:val="0"/>
          <w:marBottom w:val="0"/>
          <w:divBdr>
            <w:top w:val="none" w:sz="0" w:space="0" w:color="auto"/>
            <w:left w:val="none" w:sz="0" w:space="0" w:color="auto"/>
            <w:bottom w:val="none" w:sz="0" w:space="0" w:color="auto"/>
            <w:right w:val="none" w:sz="0" w:space="0" w:color="auto"/>
          </w:divBdr>
        </w:div>
      </w:divsChild>
    </w:div>
    <w:div w:id="2081831500">
      <w:bodyDiv w:val="1"/>
      <w:marLeft w:val="0"/>
      <w:marRight w:val="0"/>
      <w:marTop w:val="0"/>
      <w:marBottom w:val="0"/>
      <w:divBdr>
        <w:top w:val="none" w:sz="0" w:space="0" w:color="auto"/>
        <w:left w:val="none" w:sz="0" w:space="0" w:color="auto"/>
        <w:bottom w:val="none" w:sz="0" w:space="0" w:color="auto"/>
        <w:right w:val="none" w:sz="0" w:space="0" w:color="auto"/>
      </w:divBdr>
    </w:div>
    <w:div w:id="2115246516">
      <w:bodyDiv w:val="1"/>
      <w:marLeft w:val="0"/>
      <w:marRight w:val="0"/>
      <w:marTop w:val="0"/>
      <w:marBottom w:val="0"/>
      <w:divBdr>
        <w:top w:val="none" w:sz="0" w:space="0" w:color="auto"/>
        <w:left w:val="none" w:sz="0" w:space="0" w:color="auto"/>
        <w:bottom w:val="none" w:sz="0" w:space="0" w:color="auto"/>
        <w:right w:val="none" w:sz="0" w:space="0" w:color="auto"/>
      </w:divBdr>
      <w:divsChild>
        <w:div w:id="153283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eur-lex.europa.eu/legal-content/LT/ALL/?uri=CELEX:12008E12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CAB95-178D-47CC-81F6-67F6E85F7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6</Pages>
  <Words>13864</Words>
  <Characters>7904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Jonušas</dc:creator>
  <cp:lastModifiedBy>Jelena Vysockaja-Mockienė</cp:lastModifiedBy>
  <cp:revision>120</cp:revision>
  <cp:lastPrinted>2019-06-10T12:37:00Z</cp:lastPrinted>
  <dcterms:created xsi:type="dcterms:W3CDTF">2018-02-09T11:47:00Z</dcterms:created>
  <dcterms:modified xsi:type="dcterms:W3CDTF">2019-06-10T13:47:00Z</dcterms:modified>
</cp:coreProperties>
</file>