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5D" w:rsidRDefault="0000115D" w:rsidP="0000115D">
      <w:pPr>
        <w:jc w:val="center"/>
        <w:rPr>
          <w:b/>
          <w:lang w:eastAsia="lt-LT"/>
        </w:rPr>
      </w:pPr>
      <w:r w:rsidRPr="00186E8B">
        <w:rPr>
          <w:b/>
          <w:lang w:eastAsia="lt-LT"/>
        </w:rPr>
        <w:t>Valstybei svarbaus projekto (toliau – projektas) įgyvendinimo ataskaitos forma</w:t>
      </w:r>
    </w:p>
    <w:p w:rsidR="005D387D" w:rsidRPr="00186E8B" w:rsidRDefault="005D387D" w:rsidP="005D387D">
      <w:pPr>
        <w:jc w:val="left"/>
        <w:rPr>
          <w:b/>
        </w:rPr>
      </w:pPr>
    </w:p>
    <w:p w:rsidR="00B74B00" w:rsidRDefault="00B74B00" w:rsidP="005D387D">
      <w:pPr>
        <w:jc w:val="left"/>
        <w:rPr>
          <w:b/>
          <w:lang w:eastAsia="lt-LT"/>
        </w:rPr>
      </w:pPr>
    </w:p>
    <w:tbl>
      <w:tblPr>
        <w:tblStyle w:val="Lentelstinklelis"/>
        <w:tblW w:w="0" w:type="auto"/>
        <w:tblInd w:w="-289" w:type="dxa"/>
        <w:tblLook w:val="04A0" w:firstRow="1" w:lastRow="0" w:firstColumn="1" w:lastColumn="0" w:noHBand="0" w:noVBand="1"/>
      </w:tblPr>
      <w:tblGrid>
        <w:gridCol w:w="9918"/>
      </w:tblGrid>
      <w:tr w:rsidR="008C02A5" w:rsidRPr="008C02A5" w:rsidTr="00D16EA3">
        <w:tc>
          <w:tcPr>
            <w:tcW w:w="9918" w:type="dxa"/>
          </w:tcPr>
          <w:p w:rsidR="00303C87" w:rsidRPr="008C02A5" w:rsidRDefault="00303C87" w:rsidP="00C322F0">
            <w:pPr>
              <w:rPr>
                <w:b/>
              </w:rPr>
            </w:pPr>
            <w:r w:rsidRPr="008C02A5">
              <w:rPr>
                <w:b/>
              </w:rPr>
              <w:t>Projekto pavadinimas:</w:t>
            </w:r>
          </w:p>
          <w:p w:rsidR="00303C87" w:rsidRPr="008C02A5" w:rsidRDefault="00C6456A" w:rsidP="00C322F0">
            <w:pPr>
              <w:ind w:firstLine="738"/>
              <w:rPr>
                <w:i/>
              </w:rPr>
            </w:pPr>
            <w:r w:rsidRPr="008C02A5">
              <w:rPr>
                <w:i/>
              </w:rPr>
              <w:t>Integruoto mokslo, studijų ir verslo centro (slėnio) „Santara“ plėtros programos projektų grupė</w:t>
            </w:r>
          </w:p>
        </w:tc>
      </w:tr>
      <w:tr w:rsidR="008C02A5" w:rsidRPr="008C02A5" w:rsidTr="00D16EA3">
        <w:tc>
          <w:tcPr>
            <w:tcW w:w="9918" w:type="dxa"/>
          </w:tcPr>
          <w:p w:rsidR="00303C87" w:rsidRPr="008C02A5" w:rsidRDefault="00303C87" w:rsidP="00303C87">
            <w:pPr>
              <w:rPr>
                <w:b/>
              </w:rPr>
            </w:pPr>
            <w:r w:rsidRPr="008C02A5">
              <w:rPr>
                <w:b/>
              </w:rPr>
              <w:t xml:space="preserve">Atsakinga ministerija: </w:t>
            </w:r>
            <w:r w:rsidR="00C41710" w:rsidRPr="008C02A5">
              <w:rPr>
                <w:i/>
              </w:rPr>
              <w:t>Ūkio ministerija</w:t>
            </w:r>
          </w:p>
        </w:tc>
      </w:tr>
      <w:tr w:rsidR="008C02A5" w:rsidRPr="008C02A5" w:rsidTr="00D16EA3">
        <w:tc>
          <w:tcPr>
            <w:tcW w:w="9918" w:type="dxa"/>
          </w:tcPr>
          <w:p w:rsidR="00303C87" w:rsidRPr="008C02A5" w:rsidRDefault="00303C87" w:rsidP="00303C87">
            <w:pPr>
              <w:rPr>
                <w:b/>
              </w:rPr>
            </w:pPr>
            <w:r w:rsidRPr="008C02A5">
              <w:rPr>
                <w:b/>
              </w:rPr>
              <w:t>Projekto vykdytojas:</w:t>
            </w:r>
            <w:r w:rsidRPr="008C02A5">
              <w:t xml:space="preserve"> </w:t>
            </w:r>
            <w:r w:rsidR="00ED1FFA" w:rsidRPr="008C02A5">
              <w:rPr>
                <w:i/>
              </w:rPr>
              <w:t>VšĮ Visorių informacinių technologijų parkas</w:t>
            </w:r>
          </w:p>
        </w:tc>
      </w:tr>
      <w:tr w:rsidR="008C02A5" w:rsidRPr="008C02A5" w:rsidTr="00D16EA3">
        <w:trPr>
          <w:trHeight w:val="2162"/>
        </w:trPr>
        <w:tc>
          <w:tcPr>
            <w:tcW w:w="9918" w:type="dxa"/>
          </w:tcPr>
          <w:p w:rsidR="00303C87" w:rsidRPr="008C02A5" w:rsidRDefault="00303C87" w:rsidP="00C322F0">
            <w:pPr>
              <w:rPr>
                <w:b/>
              </w:rPr>
            </w:pPr>
            <w:r w:rsidRPr="008C02A5">
              <w:rPr>
                <w:b/>
              </w:rPr>
              <w:t>Projekto tikslas:</w:t>
            </w:r>
          </w:p>
          <w:p w:rsidR="00FA7A75" w:rsidRPr="008C02A5" w:rsidRDefault="00E11AD0" w:rsidP="00F95E1D">
            <w:pPr>
              <w:numPr>
                <w:ilvl w:val="0"/>
                <w:numId w:val="4"/>
              </w:numPr>
              <w:rPr>
                <w:i/>
              </w:rPr>
            </w:pPr>
            <w:r w:rsidRPr="008C02A5">
              <w:rPr>
                <w:i/>
              </w:rPr>
              <w:t>didinti informacinių ir ryšių technologijų (IRT) ir kitų pažangių technologijų sektorių konkurencingumą, jų dalį šalies BVP ir plėtoti šių sektorių produktų eksportą</w:t>
            </w:r>
            <w:r w:rsidR="00465D4B" w:rsidRPr="008C02A5">
              <w:rPr>
                <w:i/>
              </w:rPr>
              <w:t>.</w:t>
            </w:r>
            <w:r w:rsidRPr="008C02A5">
              <w:rPr>
                <w:i/>
              </w:rPr>
              <w:t xml:space="preserve"> </w:t>
            </w:r>
          </w:p>
          <w:p w:rsidR="00465D4B" w:rsidRPr="008C02A5" w:rsidRDefault="00E11AD0" w:rsidP="00465D4B">
            <w:pPr>
              <w:numPr>
                <w:ilvl w:val="0"/>
                <w:numId w:val="4"/>
              </w:numPr>
              <w:rPr>
                <w:i/>
              </w:rPr>
            </w:pPr>
            <w:r w:rsidRPr="008C02A5">
              <w:rPr>
                <w:i/>
              </w:rPr>
              <w:t xml:space="preserve">inicijuoti ir palaikyti tolesnę IRT sektoriaus ir gretutinių pažangių technologijų (elektronikos, </w:t>
            </w:r>
            <w:proofErr w:type="spellStart"/>
            <w:r w:rsidRPr="008C02A5">
              <w:rPr>
                <w:i/>
              </w:rPr>
              <w:t>fotonikos</w:t>
            </w:r>
            <w:proofErr w:type="spellEnd"/>
            <w:r w:rsidRPr="008C02A5">
              <w:rPr>
                <w:i/>
              </w:rPr>
              <w:t xml:space="preserve"> ir kt.) verslo įmonių koncentraciją ir bendradarbiavimą Visoriuose per tiesiogines užsienio ir vietos kapitalo investicijas</w:t>
            </w:r>
            <w:r w:rsidR="00465D4B" w:rsidRPr="008C02A5">
              <w:rPr>
                <w:i/>
              </w:rPr>
              <w:t>.</w:t>
            </w:r>
          </w:p>
          <w:p w:rsidR="00303C87" w:rsidRPr="008C02A5" w:rsidRDefault="00E11AD0" w:rsidP="00465D4B">
            <w:pPr>
              <w:numPr>
                <w:ilvl w:val="0"/>
                <w:numId w:val="4"/>
              </w:numPr>
              <w:rPr>
                <w:i/>
              </w:rPr>
            </w:pPr>
            <w:r w:rsidRPr="008C02A5">
              <w:rPr>
                <w:i/>
              </w:rPr>
              <w:t>stiprinti verslo bendradarbiavimą su mokslo ir studijų institucijomis, kuriant naujas technologijas energetikai, medicinai, pramonės automatizavimui, transportui</w:t>
            </w:r>
            <w:r w:rsidR="00465D4B" w:rsidRPr="008C02A5">
              <w:rPr>
                <w:i/>
              </w:rPr>
              <w:t>.</w:t>
            </w:r>
            <w:r w:rsidRPr="008C02A5">
              <w:rPr>
                <w:i/>
              </w:rPr>
              <w:t xml:space="preserve"> </w:t>
            </w:r>
          </w:p>
        </w:tc>
      </w:tr>
      <w:tr w:rsidR="008C02A5" w:rsidRPr="008C02A5" w:rsidTr="00D16EA3">
        <w:tc>
          <w:tcPr>
            <w:tcW w:w="9918" w:type="dxa"/>
          </w:tcPr>
          <w:p w:rsidR="009118FE" w:rsidRPr="008C02A5" w:rsidRDefault="00303C87" w:rsidP="00F41C8B">
            <w:pPr>
              <w:pStyle w:val="Default"/>
              <w:ind w:firstLine="880"/>
              <w:rPr>
                <w:color w:val="auto"/>
              </w:rPr>
            </w:pPr>
            <w:r w:rsidRPr="008C02A5">
              <w:rPr>
                <w:b/>
                <w:color w:val="auto"/>
              </w:rPr>
              <w:t xml:space="preserve">Projekto įgyvendinimo terminai, </w:t>
            </w:r>
            <w:r w:rsidRPr="008C02A5">
              <w:rPr>
                <w:color w:val="auto"/>
              </w:rPr>
              <w:t>planiniai / faktiniai</w:t>
            </w:r>
            <w:r w:rsidRPr="008C02A5">
              <w:rPr>
                <w:b/>
                <w:color w:val="auto"/>
              </w:rPr>
              <w:t xml:space="preserve"> </w:t>
            </w:r>
            <w:r w:rsidRPr="008C02A5">
              <w:rPr>
                <w:color w:val="auto"/>
              </w:rPr>
              <w:t>(galutinis ir, jeigu yra, etapų – nustatyti Vyriausybės nutarime dėl projekto pripažinimo valstybei svarbiu ir (ar) projekto sutartyje):</w:t>
            </w:r>
            <w:r w:rsidR="009118FE" w:rsidRPr="008C02A5">
              <w:rPr>
                <w:color w:val="auto"/>
              </w:rPr>
              <w:t xml:space="preserve"> </w:t>
            </w:r>
          </w:p>
          <w:p w:rsidR="009118FE" w:rsidRPr="008C02A5" w:rsidRDefault="009118FE" w:rsidP="00F41C8B">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VšĮ „Visorių informacinių technologijų parkas“ (toliau VITP) kartu su įmonėmis ir Vilniaus Universitetu pagal šią Programą ir vyriausybės nutarimą I plėtros etape įgyvendino šiuos projektus:  </w:t>
            </w:r>
          </w:p>
          <w:p w:rsidR="009118FE" w:rsidRPr="008C02A5" w:rsidRDefault="009118FE" w:rsidP="00F7169D">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1) Įrengti informacinių ir komunikacijų technologijų ir biotechnologijų, </w:t>
            </w:r>
            <w:proofErr w:type="spellStart"/>
            <w:r w:rsidRPr="008C02A5">
              <w:rPr>
                <w:rFonts w:eastAsia="Times New Roman"/>
                <w:i/>
                <w:color w:val="auto"/>
                <w:szCs w:val="20"/>
                <w:lang w:eastAsia="en-US"/>
              </w:rPr>
              <w:t>inovatyvių</w:t>
            </w:r>
            <w:proofErr w:type="spellEnd"/>
            <w:r w:rsidRPr="008C02A5">
              <w:rPr>
                <w:rFonts w:eastAsia="Times New Roman"/>
                <w:i/>
                <w:color w:val="auto"/>
                <w:szCs w:val="20"/>
                <w:lang w:eastAsia="en-US"/>
              </w:rPr>
              <w:t xml:space="preserve"> medicinos technologijų parkų ir įmonių „plyno lauko“ investicijų teritorijos inžinerinius tinklus ir susisiekimo komunikacijas: 2011-2014 m. VITP įgyvendino ES SF ir nacionalinio biudžeto dalinai finansuojamą projektą „IKT IR BIO TECHNOLOGIJŲ PARKŲ IR ĮMONIŲ „PLYNO LAUKO“ INVESTICIJŲ TERITORIJOS INŽINERINIŲ TINKLŲ IR SUSISIEKIMO KOMUNIKACIJŲ ĮRENGIMAS BEI IKT VERSLO INKUBATORIAUS IR TECHNOLOGIJŲ CENTRO STATYBA IR ĮRENGIMAS“ (PROJEKTO KODAS NR. VP2-1.4-ŪM-04-V-01-007). Projekto metu parko panaudos teise valdomas sklypas buvo paruoštas privačioms technologinių įmonių investicijoms ir pastatytas parko pastatas.</w:t>
            </w:r>
            <w:r w:rsidR="00F7169D" w:rsidRPr="008C02A5">
              <w:rPr>
                <w:rFonts w:eastAsia="Times New Roman"/>
                <w:i/>
                <w:color w:val="auto"/>
                <w:szCs w:val="20"/>
                <w:lang w:eastAsia="en-US"/>
              </w:rPr>
              <w:t xml:space="preserve"> </w:t>
            </w:r>
            <w:r w:rsidRPr="008C02A5">
              <w:rPr>
                <w:rFonts w:eastAsia="Times New Roman"/>
                <w:i/>
                <w:color w:val="auto"/>
                <w:szCs w:val="20"/>
                <w:lang w:eastAsia="en-US"/>
              </w:rPr>
              <w:t>Taip pat šiuo 2011-2014 m. periodu „BOD Group“, „</w:t>
            </w:r>
            <w:proofErr w:type="spellStart"/>
            <w:r w:rsidRPr="008C02A5">
              <w:rPr>
                <w:rFonts w:eastAsia="Times New Roman"/>
                <w:i/>
                <w:color w:val="auto"/>
                <w:szCs w:val="20"/>
                <w:lang w:eastAsia="en-US"/>
              </w:rPr>
              <w:t>Biotechpharma</w:t>
            </w:r>
            <w:proofErr w:type="spellEnd"/>
            <w:r w:rsidRPr="008C02A5">
              <w:rPr>
                <w:rFonts w:eastAsia="Times New Roman"/>
                <w:i/>
                <w:color w:val="auto"/>
                <w:szCs w:val="20"/>
                <w:lang w:eastAsia="en-US"/>
              </w:rPr>
              <w:t>“, „</w:t>
            </w:r>
            <w:proofErr w:type="spellStart"/>
            <w:r w:rsidRPr="008C02A5">
              <w:rPr>
                <w:rFonts w:eastAsia="Times New Roman"/>
                <w:i/>
                <w:color w:val="auto"/>
                <w:szCs w:val="20"/>
                <w:lang w:eastAsia="en-US"/>
              </w:rPr>
              <w:t>Viltechmeda</w:t>
            </w:r>
            <w:proofErr w:type="spellEnd"/>
            <w:r w:rsidRPr="008C02A5">
              <w:rPr>
                <w:rFonts w:eastAsia="Times New Roman"/>
                <w:i/>
                <w:color w:val="auto"/>
                <w:szCs w:val="20"/>
                <w:lang w:eastAsia="en-US"/>
              </w:rPr>
              <w:t xml:space="preserve">“ (MOOG) ir kitos įmonės Visoriuose investavo daugiau nei 45 mln. EUR. </w:t>
            </w:r>
          </w:p>
          <w:p w:rsidR="009118FE" w:rsidRPr="008C02A5" w:rsidRDefault="009118FE" w:rsidP="00465D4B">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2) Pastatyti ir įrengti informacinių ir komunikacijų technologijų verslo inkubatorių ir technologijų centrą: VšĮ „Visorių informacinių technologijų parkas“ (VITP) pastatė, įrengė ir nuo 2013 m. valdo 7300 </w:t>
            </w:r>
            <w:proofErr w:type="spellStart"/>
            <w:r w:rsidRPr="008C02A5">
              <w:rPr>
                <w:rFonts w:eastAsia="Times New Roman"/>
                <w:i/>
                <w:color w:val="auto"/>
                <w:szCs w:val="20"/>
                <w:lang w:eastAsia="en-US"/>
              </w:rPr>
              <w:t>kv.m</w:t>
            </w:r>
            <w:proofErr w:type="spellEnd"/>
            <w:r w:rsidRPr="008C02A5">
              <w:rPr>
                <w:rFonts w:eastAsia="Times New Roman"/>
                <w:i/>
                <w:color w:val="auto"/>
                <w:szCs w:val="20"/>
                <w:lang w:eastAsia="en-US"/>
              </w:rPr>
              <w:t xml:space="preserve">. technologijų centro ir verslo inkubatoriaus pastatą (Mokslininkų g. 2A, Vilnius). </w:t>
            </w:r>
          </w:p>
          <w:p w:rsidR="009118FE" w:rsidRPr="008C02A5" w:rsidRDefault="009118FE" w:rsidP="00465D4B">
            <w:pPr>
              <w:pStyle w:val="Default"/>
              <w:ind w:firstLine="880"/>
              <w:jc w:val="both"/>
              <w:rPr>
                <w:rFonts w:eastAsia="Times New Roman"/>
                <w:i/>
                <w:color w:val="auto"/>
                <w:szCs w:val="20"/>
                <w:lang w:eastAsia="en-US"/>
              </w:rPr>
            </w:pPr>
            <w:r w:rsidRPr="008C02A5">
              <w:rPr>
                <w:rFonts w:eastAsia="Times New Roman"/>
                <w:i/>
                <w:color w:val="auto"/>
                <w:szCs w:val="20"/>
                <w:lang w:eastAsia="en-US"/>
              </w:rPr>
              <w:t>2017 metų pradžioje Visorių IT parke ir Visorių aukštųjų technologijų branduolyje Santaros slėnyje veikė daugiau negu 40 įmonių.</w:t>
            </w:r>
            <w:r w:rsidR="00465D4B" w:rsidRPr="008C02A5">
              <w:rPr>
                <w:rFonts w:eastAsia="Times New Roman"/>
                <w:i/>
                <w:color w:val="auto"/>
                <w:szCs w:val="20"/>
                <w:lang w:eastAsia="en-US"/>
              </w:rPr>
              <w:t xml:space="preserve"> </w:t>
            </w:r>
            <w:r w:rsidRPr="008C02A5">
              <w:rPr>
                <w:rFonts w:eastAsia="Times New Roman"/>
                <w:i/>
                <w:color w:val="auto"/>
                <w:szCs w:val="20"/>
                <w:lang w:eastAsia="en-US"/>
              </w:rPr>
              <w:t>50 % iš jų – jaunos ir sparčiai augančios. Darbo vietų skaičius viršijo 1100, 70 % produkcijos yra eksportuojama. 2016 metais įmonės sukūrė 160 naujas aukštos kvalifikacijos darbo vietas, pritraukė apie 1 mln. EUR naujų investicijų, išleido į rinką virš 40 naujų produktų ir įgyvendino daugiau kaip 45 eksperimentinės plėtros ir inovacijų (MTEPI) projektus.</w:t>
            </w:r>
          </w:p>
          <w:p w:rsidR="009118FE" w:rsidRPr="008C02A5" w:rsidRDefault="009118FE" w:rsidP="00465D4B">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3) Pastatyti ir įrengti informacinių ir komunikacijų technologijų klasterio mokslinių tyrimų, eksperimentinės plėtros ir mokymo centrą (su duomenų centru): sukurto IT atviros prieigos centro teikiamos paslaugos “Santaros” slėnio partneriams bei resursų suteikimas tarptautinių projektų vykdymui prisidėjo prie Lietuvos prioritetinių projektų įgyvendinimo, tačiau šuo metu centrui yra reikalingas </w:t>
            </w:r>
            <w:proofErr w:type="spellStart"/>
            <w:r w:rsidRPr="008C02A5">
              <w:rPr>
                <w:rFonts w:eastAsia="Times New Roman"/>
                <w:i/>
                <w:color w:val="auto"/>
                <w:szCs w:val="20"/>
                <w:lang w:eastAsia="en-US"/>
              </w:rPr>
              <w:t>atsinaujimas</w:t>
            </w:r>
            <w:proofErr w:type="spellEnd"/>
            <w:r w:rsidRPr="008C02A5">
              <w:rPr>
                <w:rFonts w:eastAsia="Times New Roman"/>
                <w:i/>
                <w:color w:val="auto"/>
                <w:szCs w:val="20"/>
                <w:lang w:eastAsia="en-US"/>
              </w:rPr>
              <w:t>, kadangi Vilniaus universitetas planuoja naujo Matematikos ir informatikos fakulteto statybas 2019-2022 metais.</w:t>
            </w:r>
          </w:p>
          <w:p w:rsidR="00303C87" w:rsidRPr="008C02A5" w:rsidRDefault="009118FE" w:rsidP="00465D4B">
            <w:pPr>
              <w:pStyle w:val="Default"/>
              <w:ind w:firstLine="880"/>
              <w:jc w:val="both"/>
              <w:rPr>
                <w:i/>
                <w:color w:val="auto"/>
              </w:rPr>
            </w:pPr>
            <w:r w:rsidRPr="008C02A5">
              <w:rPr>
                <w:rFonts w:eastAsia="Times New Roman"/>
                <w:i/>
                <w:color w:val="auto"/>
                <w:szCs w:val="20"/>
                <w:lang w:eastAsia="en-US"/>
              </w:rPr>
              <w:t xml:space="preserve">2018 – 2022 m. planuojama įgyvendinti naujas investicijas, </w:t>
            </w:r>
            <w:proofErr w:type="spellStart"/>
            <w:r w:rsidRPr="008C02A5">
              <w:rPr>
                <w:rFonts w:eastAsia="Times New Roman"/>
                <w:i/>
                <w:color w:val="auto"/>
                <w:szCs w:val="20"/>
                <w:lang w:eastAsia="en-US"/>
              </w:rPr>
              <w:t>t.y</w:t>
            </w:r>
            <w:proofErr w:type="spellEnd"/>
            <w:r w:rsidRPr="008C02A5">
              <w:rPr>
                <w:rFonts w:eastAsia="Times New Roman"/>
                <w:i/>
                <w:color w:val="auto"/>
                <w:szCs w:val="20"/>
                <w:lang w:eastAsia="en-US"/>
              </w:rPr>
              <w:t xml:space="preserve">.  antras plėtros etapas, kurio metu bus pastatyta ir įrengta apie 20.000 </w:t>
            </w:r>
            <w:proofErr w:type="spellStart"/>
            <w:r w:rsidRPr="008C02A5">
              <w:rPr>
                <w:rFonts w:eastAsia="Times New Roman"/>
                <w:i/>
                <w:color w:val="auto"/>
                <w:szCs w:val="20"/>
                <w:lang w:eastAsia="en-US"/>
              </w:rPr>
              <w:t>kv.m</w:t>
            </w:r>
            <w:proofErr w:type="spellEnd"/>
            <w:r w:rsidRPr="008C02A5">
              <w:rPr>
                <w:rFonts w:eastAsia="Times New Roman"/>
                <w:i/>
                <w:color w:val="auto"/>
                <w:szCs w:val="20"/>
                <w:lang w:eastAsia="en-US"/>
              </w:rPr>
              <w:t xml:space="preserve">. moksliniams tyrimams, eksperimentinei plėtrai ir inovacijoms (toliau – MTEPI) skirta infrastruktūra įmonėms ir </w:t>
            </w:r>
            <w:proofErr w:type="spellStart"/>
            <w:r w:rsidRPr="008C02A5">
              <w:rPr>
                <w:rFonts w:eastAsia="Times New Roman"/>
                <w:i/>
                <w:color w:val="auto"/>
                <w:szCs w:val="20"/>
                <w:lang w:eastAsia="en-US"/>
              </w:rPr>
              <w:t>startuoliams</w:t>
            </w:r>
            <w:proofErr w:type="spellEnd"/>
            <w:r w:rsidRPr="008C02A5">
              <w:rPr>
                <w:rFonts w:eastAsia="Times New Roman"/>
                <w:i/>
                <w:color w:val="auto"/>
                <w:szCs w:val="20"/>
                <w:lang w:eastAsia="en-US"/>
              </w:rPr>
              <w:t xml:space="preserve">, kurios vykdo veiklą </w:t>
            </w:r>
            <w:proofErr w:type="spellStart"/>
            <w:r w:rsidRPr="008C02A5">
              <w:rPr>
                <w:rFonts w:eastAsia="Times New Roman"/>
                <w:i/>
                <w:color w:val="auto"/>
                <w:szCs w:val="20"/>
                <w:lang w:eastAsia="en-US"/>
              </w:rPr>
              <w:t>fotonikos</w:t>
            </w:r>
            <w:proofErr w:type="spellEnd"/>
            <w:r w:rsidRPr="008C02A5">
              <w:rPr>
                <w:rFonts w:eastAsia="Times New Roman"/>
                <w:i/>
                <w:color w:val="auto"/>
                <w:szCs w:val="20"/>
                <w:lang w:eastAsia="en-US"/>
              </w:rPr>
              <w:t xml:space="preserve">, </w:t>
            </w:r>
            <w:proofErr w:type="spellStart"/>
            <w:r w:rsidRPr="008C02A5">
              <w:rPr>
                <w:rFonts w:eastAsia="Times New Roman"/>
                <w:i/>
                <w:color w:val="auto"/>
                <w:szCs w:val="20"/>
                <w:lang w:eastAsia="en-US"/>
              </w:rPr>
              <w:t>robotikos</w:t>
            </w:r>
            <w:proofErr w:type="spellEnd"/>
            <w:r w:rsidRPr="008C02A5">
              <w:rPr>
                <w:rFonts w:eastAsia="Times New Roman"/>
                <w:i/>
                <w:color w:val="auto"/>
                <w:szCs w:val="20"/>
                <w:lang w:eastAsia="en-US"/>
              </w:rPr>
              <w:t>, elektronikos, informacinių ir kosminių technologijų sektoriuose. Taip pat Vilniaus universitetas planuoja naujo Matematikos ir informatikos fakulteto statybas.</w:t>
            </w:r>
          </w:p>
        </w:tc>
      </w:tr>
      <w:tr w:rsidR="008C02A5" w:rsidRPr="008C02A5" w:rsidTr="00D16EA3">
        <w:tc>
          <w:tcPr>
            <w:tcW w:w="9918" w:type="dxa"/>
          </w:tcPr>
          <w:p w:rsidR="00303C87" w:rsidRPr="008C02A5" w:rsidRDefault="00303C87" w:rsidP="00C322F0">
            <w:r w:rsidRPr="008C02A5">
              <w:rPr>
                <w:b/>
              </w:rPr>
              <w:lastRenderedPageBreak/>
              <w:t xml:space="preserve">Projekto įgyvendinimo rezultatai ir jų rodikliai, </w:t>
            </w:r>
            <w:r w:rsidRPr="008C02A5">
              <w:t>planiniai / faktiniai (galutiniai ir, jeigu yra, etapų – nustatyti Vyriausybės nutarime dėl projekto pripažinimo valstybei svarbiu ir (ar) projekto sutartyje):</w:t>
            </w:r>
          </w:p>
          <w:sdt>
            <w:sdtPr>
              <w:rPr>
                <w:i/>
              </w:rPr>
              <w:alias w:val="1 p."/>
              <w:tag w:val="part_af49a27d72d94cdfa9d96f9bf6cd1a48"/>
              <w:id w:val="-1234074643"/>
            </w:sdtPr>
            <w:sdtEndPr/>
            <w:sdtContent>
              <w:p w:rsidR="00C41710" w:rsidRPr="008C02A5" w:rsidRDefault="000E0305" w:rsidP="00C41710">
                <w:pPr>
                  <w:ind w:firstLine="738"/>
                  <w:rPr>
                    <w:i/>
                  </w:rPr>
                </w:pPr>
                <w:sdt>
                  <w:sdtPr>
                    <w:rPr>
                      <w:i/>
                    </w:rPr>
                    <w:alias w:val="Numeris"/>
                    <w:tag w:val="nr_af49a27d72d94cdfa9d96f9bf6cd1a48"/>
                    <w:id w:val="-1278874640"/>
                  </w:sdtPr>
                  <w:sdtEndPr/>
                  <w:sdtContent>
                    <w:r w:rsidR="00C41710" w:rsidRPr="008C02A5">
                      <w:rPr>
                        <w:i/>
                      </w:rPr>
                      <w:t>1</w:t>
                    </w:r>
                  </w:sdtContent>
                </w:sdt>
                <w:r w:rsidR="00C41710" w:rsidRPr="008C02A5">
                  <w:rPr>
                    <w:i/>
                  </w:rPr>
                  <w:t xml:space="preserve">. Įrengti informacinių ir komunikacijų technologijų ir biotechnologijų, </w:t>
                </w:r>
                <w:proofErr w:type="spellStart"/>
                <w:r w:rsidR="00C41710" w:rsidRPr="008C02A5">
                  <w:rPr>
                    <w:i/>
                  </w:rPr>
                  <w:t>inovatyvių</w:t>
                </w:r>
                <w:proofErr w:type="spellEnd"/>
                <w:r w:rsidR="00C41710" w:rsidRPr="008C02A5">
                  <w:rPr>
                    <w:i/>
                  </w:rPr>
                  <w:t xml:space="preserve"> medicinos technologijų ir farmacijos technologijų parkų ir įmonių „plyno lauko“ investicijų teritorijos inžinerinius tinklus ir susisiekimo komunikacijas.</w:t>
                </w:r>
              </w:p>
            </w:sdtContent>
          </w:sdt>
          <w:sdt>
            <w:sdtPr>
              <w:rPr>
                <w:i/>
              </w:rPr>
              <w:alias w:val="2 p."/>
              <w:tag w:val="part_23ac79dbb18d43eeb8a61cdcc988b8eb"/>
              <w:id w:val="1801651893"/>
            </w:sdtPr>
            <w:sdtEndPr/>
            <w:sdtContent>
              <w:p w:rsidR="00C41710" w:rsidRPr="008C02A5" w:rsidRDefault="000E0305" w:rsidP="00C41710">
                <w:pPr>
                  <w:ind w:firstLine="738"/>
                  <w:rPr>
                    <w:i/>
                  </w:rPr>
                </w:pPr>
                <w:sdt>
                  <w:sdtPr>
                    <w:rPr>
                      <w:i/>
                    </w:rPr>
                    <w:alias w:val="Numeris"/>
                    <w:tag w:val="nr_23ac79dbb18d43eeb8a61cdcc988b8eb"/>
                    <w:id w:val="1906726326"/>
                  </w:sdtPr>
                  <w:sdtEndPr/>
                  <w:sdtContent>
                    <w:r w:rsidR="00C41710" w:rsidRPr="008C02A5">
                      <w:rPr>
                        <w:i/>
                      </w:rPr>
                      <w:t>2</w:t>
                    </w:r>
                  </w:sdtContent>
                </w:sdt>
                <w:r w:rsidR="00C41710" w:rsidRPr="008C02A5">
                  <w:rPr>
                    <w:i/>
                  </w:rPr>
                  <w:t>. Pastatyti ir įrengti informacinių ir komunikacijų technologijų verslo inkubatorių ir technologijų centrą.</w:t>
                </w:r>
              </w:p>
            </w:sdtContent>
          </w:sdt>
          <w:p w:rsidR="00303C87" w:rsidRPr="008C02A5" w:rsidRDefault="000E0305" w:rsidP="00C41710">
            <w:pPr>
              <w:ind w:firstLine="738"/>
            </w:pPr>
            <w:sdt>
              <w:sdtPr>
                <w:rPr>
                  <w:i/>
                </w:rPr>
                <w:alias w:val="Numeris"/>
                <w:tag w:val="nr_b1484a3badbe4b6995995e70b9b54744"/>
                <w:id w:val="-1730686494"/>
              </w:sdtPr>
              <w:sdtEndPr/>
              <w:sdtContent>
                <w:r w:rsidR="00C41710" w:rsidRPr="008C02A5">
                  <w:rPr>
                    <w:i/>
                  </w:rPr>
                  <w:t>3</w:t>
                </w:r>
              </w:sdtContent>
            </w:sdt>
            <w:r w:rsidR="00C41710" w:rsidRPr="008C02A5">
              <w:rPr>
                <w:i/>
              </w:rPr>
              <w:t>. Pastatyti ir įrengti informacinių ir komunikacijų technologijų klasterio mokslinių tyrimų, eksperimentinės plėtros ir mokymo centrą (su duomenų centru).</w:t>
            </w:r>
          </w:p>
        </w:tc>
      </w:tr>
      <w:tr w:rsidR="008C02A5" w:rsidRPr="008C02A5" w:rsidTr="00D16EA3">
        <w:tc>
          <w:tcPr>
            <w:tcW w:w="9918" w:type="dxa"/>
          </w:tcPr>
          <w:p w:rsidR="00303C87" w:rsidRPr="008C02A5" w:rsidRDefault="00303C87" w:rsidP="00C322F0">
            <w:pPr>
              <w:rPr>
                <w:b/>
              </w:rPr>
            </w:pPr>
            <w:r w:rsidRPr="008C02A5">
              <w:rPr>
                <w:b/>
              </w:rPr>
              <w:t xml:space="preserve">Projekto investicijų vertė, </w:t>
            </w:r>
            <w:r w:rsidRPr="008C02A5">
              <w:t>planinė / faktinė</w:t>
            </w:r>
            <w:r w:rsidRPr="008C02A5">
              <w:rPr>
                <w:b/>
              </w:rPr>
              <w:t>:</w:t>
            </w:r>
            <w:r w:rsidR="009118FE" w:rsidRPr="008C02A5">
              <w:rPr>
                <w:b/>
              </w:rPr>
              <w:t xml:space="preserve"> </w:t>
            </w:r>
          </w:p>
          <w:p w:rsidR="009118FE" w:rsidRPr="008C02A5" w:rsidRDefault="009118FE" w:rsidP="00F7169D">
            <w:pPr>
              <w:ind w:firstLine="738"/>
              <w:rPr>
                <w:i/>
              </w:rPr>
            </w:pPr>
            <w:r w:rsidRPr="008C02A5">
              <w:rPr>
                <w:i/>
              </w:rPr>
              <w:t xml:space="preserve">I plėtros etapo: </w:t>
            </w:r>
            <w:r w:rsidR="00C73D47" w:rsidRPr="008C02A5">
              <w:rPr>
                <w:i/>
              </w:rPr>
              <w:t xml:space="preserve">52 mln. </w:t>
            </w:r>
            <w:proofErr w:type="spellStart"/>
            <w:r w:rsidR="00C73D47" w:rsidRPr="008C02A5">
              <w:rPr>
                <w:i/>
              </w:rPr>
              <w:t>E</w:t>
            </w:r>
            <w:r w:rsidR="00617D6A" w:rsidRPr="008C02A5">
              <w:rPr>
                <w:i/>
              </w:rPr>
              <w:t>ur</w:t>
            </w:r>
            <w:proofErr w:type="spellEnd"/>
            <w:r w:rsidR="00C73D47" w:rsidRPr="008C02A5">
              <w:rPr>
                <w:i/>
              </w:rPr>
              <w:t xml:space="preserve"> (skaičiuojant kartu su įmonių investicijomis)</w:t>
            </w:r>
          </w:p>
          <w:p w:rsidR="00303C87" w:rsidRPr="008C02A5" w:rsidRDefault="009118FE" w:rsidP="00617D6A">
            <w:pPr>
              <w:ind w:firstLine="738"/>
            </w:pPr>
            <w:r w:rsidRPr="008C02A5">
              <w:rPr>
                <w:i/>
              </w:rPr>
              <w:t xml:space="preserve">II plėtros etapo (2018 – 2022): </w:t>
            </w:r>
            <w:r w:rsidR="00C73D47" w:rsidRPr="008C02A5">
              <w:rPr>
                <w:i/>
              </w:rPr>
              <w:t>6</w:t>
            </w:r>
            <w:r w:rsidRPr="008C02A5">
              <w:rPr>
                <w:i/>
              </w:rPr>
              <w:t xml:space="preserve">0 mln. </w:t>
            </w:r>
            <w:proofErr w:type="spellStart"/>
            <w:r w:rsidRPr="008C02A5">
              <w:rPr>
                <w:i/>
              </w:rPr>
              <w:t>E</w:t>
            </w:r>
            <w:r w:rsidR="00617D6A" w:rsidRPr="008C02A5">
              <w:rPr>
                <w:i/>
              </w:rPr>
              <w:t>ur</w:t>
            </w:r>
            <w:proofErr w:type="spellEnd"/>
            <w:r w:rsidRPr="008C02A5">
              <w:rPr>
                <w:i/>
              </w:rPr>
              <w:t xml:space="preserve"> (skaičiuojant kartu su </w:t>
            </w:r>
            <w:r w:rsidR="00C73D47" w:rsidRPr="008C02A5">
              <w:rPr>
                <w:i/>
              </w:rPr>
              <w:t>VU investicijomis)</w:t>
            </w:r>
          </w:p>
        </w:tc>
      </w:tr>
      <w:tr w:rsidR="008C02A5" w:rsidRPr="008C02A5" w:rsidTr="00D16EA3">
        <w:tc>
          <w:tcPr>
            <w:tcW w:w="9918" w:type="dxa"/>
          </w:tcPr>
          <w:p w:rsidR="00303C87" w:rsidRPr="008C02A5" w:rsidRDefault="00303C87" w:rsidP="00C322F0">
            <w:r w:rsidRPr="008C02A5">
              <w:rPr>
                <w:b/>
              </w:rPr>
              <w:t xml:space="preserve">Projekto įgyvendinimo priemonės, </w:t>
            </w:r>
            <w:r w:rsidRPr="008C02A5">
              <w:t>planinės / faktinės</w:t>
            </w:r>
            <w:r w:rsidRPr="008C02A5">
              <w:rPr>
                <w:b/>
              </w:rPr>
              <w:t xml:space="preserve"> </w:t>
            </w:r>
            <w:r w:rsidRPr="008C02A5">
              <w:t>(kurias projekto vykdytojas sutartimi su ministerija įsipareigojo nustatytu laiku ir apimtimi įvykdyti įgyvendindamas projektą):</w:t>
            </w:r>
          </w:p>
          <w:p w:rsidR="00303C87" w:rsidRPr="008C02A5" w:rsidRDefault="00C73D47" w:rsidP="00F7169D">
            <w:pPr>
              <w:ind w:firstLine="738"/>
              <w:rPr>
                <w:i/>
              </w:rPr>
            </w:pPr>
            <w:r w:rsidRPr="008C02A5">
              <w:rPr>
                <w:i/>
              </w:rPr>
              <w:t xml:space="preserve">2011-2014 m. VITP </w:t>
            </w:r>
            <w:r w:rsidR="00CA69F5" w:rsidRPr="008C02A5">
              <w:rPr>
                <w:i/>
              </w:rPr>
              <w:t xml:space="preserve">nustatytu laiku ir apimtimi </w:t>
            </w:r>
            <w:r w:rsidRPr="008C02A5">
              <w:rPr>
                <w:i/>
              </w:rPr>
              <w:t>įgyvendino ES SF ir nacionalinio biudžeto dalinai finansuojamą projektą „IKT IR BIO TECHNOLOGIJŲ PARKŲ IR ĮMONIŲ „PLYNO LAUKO“ INVESTICIJŲ TERITORIJOS INŽINERINIŲ TINKLŲ IR SUSISIEKIMO KOMUNIKACIJŲ ĮRENGIMAS BEI IKT VERSLO INKUBATORIAUS IR TECHNOLOGIJŲ CENTRO STATYBA IR ĮRENGIMAS“ (PROJEKTO KODAS NR. VP2-1.4-ŪM-04-V-01-007).</w:t>
            </w:r>
          </w:p>
        </w:tc>
      </w:tr>
      <w:tr w:rsidR="008C02A5" w:rsidRPr="008C02A5" w:rsidTr="00D16EA3">
        <w:tc>
          <w:tcPr>
            <w:tcW w:w="9918" w:type="dxa"/>
          </w:tcPr>
          <w:p w:rsidR="00303C87" w:rsidRPr="008C02A5" w:rsidRDefault="00303C87" w:rsidP="00C322F0">
            <w:pPr>
              <w:rPr>
                <w:b/>
              </w:rPr>
            </w:pPr>
            <w:r w:rsidRPr="008C02A5">
              <w:rPr>
                <w:b/>
              </w:rPr>
              <w:t xml:space="preserve">Projekto įgyvendinimo metu numatomos taikyti įstatymais ir kitais teisės aktais nustatytos konkrečios lengvatos, jų taikymo sąlygos, </w:t>
            </w:r>
            <w:r w:rsidRPr="008C02A5">
              <w:t>nustatytos / suteiktos</w:t>
            </w:r>
            <w:r w:rsidRPr="008C02A5">
              <w:rPr>
                <w:b/>
              </w:rPr>
              <w:t>:</w:t>
            </w:r>
          </w:p>
          <w:p w:rsidR="00787A1F" w:rsidRPr="008C02A5" w:rsidRDefault="00787A1F" w:rsidP="00F7169D">
            <w:pPr>
              <w:pStyle w:val="Headnorm1"/>
              <w:numPr>
                <w:ilvl w:val="0"/>
                <w:numId w:val="0"/>
              </w:numPr>
              <w:ind w:left="29" w:firstLine="851"/>
              <w:rPr>
                <w:rFonts w:ascii="Times New Roman" w:hAnsi="Times New Roman" w:cs="Times New Roman"/>
                <w:i/>
                <w:sz w:val="24"/>
              </w:rPr>
            </w:pPr>
            <w:r w:rsidRPr="008C02A5">
              <w:rPr>
                <w:rFonts w:ascii="Times New Roman" w:hAnsi="Times New Roman" w:cs="Times New Roman"/>
                <w:i/>
                <w:sz w:val="24"/>
              </w:rPr>
              <w:t>VšĮ „Visorių informacinių technologijų parkas“ yra numatyt</w:t>
            </w:r>
            <w:r w:rsidR="00F7169D" w:rsidRPr="008C02A5">
              <w:rPr>
                <w:rFonts w:ascii="Times New Roman" w:hAnsi="Times New Roman" w:cs="Times New Roman"/>
                <w:i/>
                <w:sz w:val="24"/>
              </w:rPr>
              <w:t>a</w:t>
            </w:r>
            <w:r w:rsidRPr="008C02A5">
              <w:rPr>
                <w:rFonts w:ascii="Times New Roman" w:hAnsi="Times New Roman" w:cs="Times New Roman"/>
                <w:i/>
                <w:sz w:val="24"/>
              </w:rPr>
              <w:t xml:space="preserve"> lengvata inkubatoriuje įsikūrusioms įmonėms:</w:t>
            </w:r>
          </w:p>
          <w:p w:rsidR="00303C87" w:rsidRPr="008C02A5" w:rsidRDefault="001A1F43" w:rsidP="00F7169D">
            <w:pPr>
              <w:pStyle w:val="Headnorm1"/>
              <w:numPr>
                <w:ilvl w:val="0"/>
                <w:numId w:val="0"/>
              </w:numPr>
              <w:ind w:left="29" w:firstLine="851"/>
              <w:rPr>
                <w:i/>
              </w:rPr>
            </w:pPr>
            <w:r w:rsidRPr="008C02A5">
              <w:rPr>
                <w:rFonts w:ascii="Times New Roman" w:hAnsi="Times New Roman" w:cs="Times New Roman"/>
                <w:i/>
                <w:sz w:val="24"/>
              </w:rPr>
              <w:t>Už pirmus metus nuo įmonės įsteigimo datos – 50% park</w:t>
            </w:r>
            <w:r w:rsidR="00787A1F" w:rsidRPr="008C02A5">
              <w:rPr>
                <w:rFonts w:ascii="Times New Roman" w:hAnsi="Times New Roman" w:cs="Times New Roman"/>
                <w:i/>
                <w:sz w:val="24"/>
              </w:rPr>
              <w:t xml:space="preserve">e </w:t>
            </w:r>
            <w:r w:rsidRPr="008C02A5">
              <w:rPr>
                <w:rFonts w:ascii="Times New Roman" w:hAnsi="Times New Roman" w:cs="Times New Roman"/>
                <w:i/>
                <w:sz w:val="24"/>
              </w:rPr>
              <w:t>nustatytos patalpų nuomos kainos. Už antrus metus – 66% park</w:t>
            </w:r>
            <w:r w:rsidR="00787A1F" w:rsidRPr="008C02A5">
              <w:rPr>
                <w:rFonts w:ascii="Times New Roman" w:hAnsi="Times New Roman" w:cs="Times New Roman"/>
                <w:i/>
                <w:sz w:val="24"/>
              </w:rPr>
              <w:t xml:space="preserve">e </w:t>
            </w:r>
            <w:r w:rsidRPr="008C02A5">
              <w:rPr>
                <w:rFonts w:ascii="Times New Roman" w:hAnsi="Times New Roman" w:cs="Times New Roman"/>
                <w:i/>
                <w:sz w:val="24"/>
              </w:rPr>
              <w:t>nustatytos patalpų nuomos kainos. Už trečius metus – 88% park</w:t>
            </w:r>
            <w:r w:rsidR="00787A1F" w:rsidRPr="008C02A5">
              <w:rPr>
                <w:rFonts w:ascii="Times New Roman" w:hAnsi="Times New Roman" w:cs="Times New Roman"/>
                <w:i/>
                <w:sz w:val="24"/>
              </w:rPr>
              <w:t>e</w:t>
            </w:r>
            <w:r w:rsidRPr="008C02A5">
              <w:rPr>
                <w:rFonts w:ascii="Times New Roman" w:hAnsi="Times New Roman" w:cs="Times New Roman"/>
                <w:i/>
                <w:sz w:val="24"/>
              </w:rPr>
              <w:t xml:space="preserve"> nustatytos patalpų nuomos kainos. 201</w:t>
            </w:r>
            <w:r w:rsidR="00787A1F" w:rsidRPr="008C02A5">
              <w:rPr>
                <w:rFonts w:ascii="Times New Roman" w:hAnsi="Times New Roman" w:cs="Times New Roman"/>
                <w:i/>
                <w:sz w:val="24"/>
              </w:rPr>
              <w:t xml:space="preserve">8 </w:t>
            </w:r>
            <w:r w:rsidRPr="008C02A5">
              <w:rPr>
                <w:rFonts w:ascii="Times New Roman" w:hAnsi="Times New Roman" w:cs="Times New Roman"/>
                <w:i/>
                <w:sz w:val="24"/>
              </w:rPr>
              <w:t>metais park</w:t>
            </w:r>
            <w:r w:rsidR="00787A1F" w:rsidRPr="008C02A5">
              <w:rPr>
                <w:rFonts w:ascii="Times New Roman" w:hAnsi="Times New Roman" w:cs="Times New Roman"/>
                <w:i/>
                <w:sz w:val="24"/>
              </w:rPr>
              <w:t>e</w:t>
            </w:r>
            <w:r w:rsidRPr="008C02A5">
              <w:rPr>
                <w:rFonts w:ascii="Times New Roman" w:hAnsi="Times New Roman" w:cs="Times New Roman"/>
                <w:i/>
                <w:sz w:val="24"/>
              </w:rPr>
              <w:t xml:space="preserve"> nariams nustatyta patalpų nuomos 1 </w:t>
            </w:r>
            <w:proofErr w:type="spellStart"/>
            <w:r w:rsidRPr="008C02A5">
              <w:rPr>
                <w:rFonts w:ascii="Times New Roman" w:hAnsi="Times New Roman" w:cs="Times New Roman"/>
                <w:i/>
                <w:sz w:val="24"/>
              </w:rPr>
              <w:t>kv.m</w:t>
            </w:r>
            <w:proofErr w:type="spellEnd"/>
            <w:r w:rsidRPr="008C02A5">
              <w:rPr>
                <w:rFonts w:ascii="Times New Roman" w:hAnsi="Times New Roman" w:cs="Times New Roman"/>
                <w:i/>
                <w:sz w:val="24"/>
              </w:rPr>
              <w:t>. kaina yra 4,63 € plius taikytinas PVM.</w:t>
            </w:r>
            <w:r w:rsidR="00787A1F" w:rsidRPr="008C02A5">
              <w:rPr>
                <w:rFonts w:ascii="Times New Roman" w:hAnsi="Times New Roman" w:cs="Times New Roman"/>
                <w:i/>
                <w:sz w:val="24"/>
              </w:rPr>
              <w:t xml:space="preserve"> Susidaręs skirtumas tarp parke nustatytos 1 </w:t>
            </w:r>
            <w:proofErr w:type="spellStart"/>
            <w:r w:rsidR="00787A1F" w:rsidRPr="008C02A5">
              <w:rPr>
                <w:rFonts w:ascii="Times New Roman" w:hAnsi="Times New Roman" w:cs="Times New Roman"/>
                <w:i/>
                <w:sz w:val="24"/>
              </w:rPr>
              <w:t>kv.m</w:t>
            </w:r>
            <w:proofErr w:type="spellEnd"/>
            <w:r w:rsidR="00787A1F" w:rsidRPr="008C02A5">
              <w:rPr>
                <w:rFonts w:ascii="Times New Roman" w:hAnsi="Times New Roman" w:cs="Times New Roman"/>
                <w:i/>
                <w:sz w:val="24"/>
              </w:rPr>
              <w:t xml:space="preserve">. kainos ir lengvatinės kainos inkubatoriuje įsikūrusioms įmonėms yra deklaruojama kaip de </w:t>
            </w:r>
            <w:proofErr w:type="spellStart"/>
            <w:r w:rsidR="00787A1F" w:rsidRPr="008C02A5">
              <w:rPr>
                <w:rFonts w:ascii="Times New Roman" w:hAnsi="Times New Roman" w:cs="Times New Roman"/>
                <w:i/>
                <w:sz w:val="24"/>
              </w:rPr>
              <w:t>minimis</w:t>
            </w:r>
            <w:proofErr w:type="spellEnd"/>
            <w:r w:rsidR="00787A1F" w:rsidRPr="008C02A5">
              <w:rPr>
                <w:rFonts w:ascii="Times New Roman" w:hAnsi="Times New Roman" w:cs="Times New Roman"/>
                <w:i/>
                <w:sz w:val="24"/>
              </w:rPr>
              <w:t xml:space="preserve"> pagalba įmonei.</w:t>
            </w:r>
          </w:p>
        </w:tc>
      </w:tr>
      <w:tr w:rsidR="008C02A5" w:rsidRPr="008C02A5" w:rsidTr="00D16EA3">
        <w:tc>
          <w:tcPr>
            <w:tcW w:w="9918" w:type="dxa"/>
          </w:tcPr>
          <w:p w:rsidR="00303C87" w:rsidRPr="008C02A5" w:rsidRDefault="00303C87" w:rsidP="00C322F0">
            <w:r w:rsidRPr="008C02A5">
              <w:rPr>
                <w:b/>
              </w:rPr>
              <w:t>Projekto įgyvendinimo eiga</w:t>
            </w:r>
            <w:r w:rsidRPr="008C02A5">
              <w:t xml:space="preserve"> (apibendrinamojo pobūdžio informacija):</w:t>
            </w:r>
          </w:p>
          <w:p w:rsidR="00C41710" w:rsidRPr="008C02A5" w:rsidRDefault="00C41710" w:rsidP="00C41710">
            <w:pPr>
              <w:ind w:firstLine="738"/>
              <w:rPr>
                <w:i/>
              </w:rPr>
            </w:pPr>
            <w:r w:rsidRPr="008C02A5">
              <w:rPr>
                <w:i/>
              </w:rPr>
              <w:t>Įgyvendinant projektą įrengta 6,9 ha verslo plėtros teritorija Santaros slėnyje padėjo pritraukti tokių įmonių, kaip „BOD Group“, „</w:t>
            </w:r>
            <w:proofErr w:type="spellStart"/>
            <w:r w:rsidRPr="008C02A5">
              <w:rPr>
                <w:i/>
              </w:rPr>
              <w:t>Biotechpharma</w:t>
            </w:r>
            <w:proofErr w:type="spellEnd"/>
            <w:r w:rsidRPr="008C02A5">
              <w:rPr>
                <w:i/>
              </w:rPr>
              <w:t>“ ir „</w:t>
            </w:r>
            <w:proofErr w:type="spellStart"/>
            <w:r w:rsidRPr="008C02A5">
              <w:rPr>
                <w:i/>
              </w:rPr>
              <w:t>Viltechmeda</w:t>
            </w:r>
            <w:proofErr w:type="spellEnd"/>
            <w:r w:rsidRPr="008C02A5">
              <w:rPr>
                <w:i/>
              </w:rPr>
              <w:t xml:space="preserve">“ (MOOG </w:t>
            </w:r>
            <w:proofErr w:type="spellStart"/>
            <w:r w:rsidRPr="008C02A5">
              <w:rPr>
                <w:i/>
              </w:rPr>
              <w:t>Medical</w:t>
            </w:r>
            <w:proofErr w:type="spellEnd"/>
            <w:r w:rsidRPr="008C02A5">
              <w:rPr>
                <w:i/>
              </w:rPr>
              <w:t xml:space="preserve"> </w:t>
            </w:r>
            <w:proofErr w:type="spellStart"/>
            <w:r w:rsidRPr="008C02A5">
              <w:rPr>
                <w:i/>
              </w:rPr>
              <w:t>Devices</w:t>
            </w:r>
            <w:proofErr w:type="spellEnd"/>
            <w:r w:rsidRPr="008C02A5">
              <w:rPr>
                <w:i/>
              </w:rPr>
              <w:t xml:space="preserve"> grupės narė) investicijas. Vystydamos tyrimų ir gamybinius centrus Visoriuose šios įmonės investavo daugiau nei 45 mln. </w:t>
            </w:r>
            <w:proofErr w:type="spellStart"/>
            <w:r w:rsidRPr="008C02A5">
              <w:rPr>
                <w:i/>
              </w:rPr>
              <w:t>Eur</w:t>
            </w:r>
            <w:proofErr w:type="spellEnd"/>
            <w:r w:rsidRPr="008C02A5">
              <w:rPr>
                <w:i/>
              </w:rPr>
              <w:t xml:space="preserve"> nuosavų lėšų. </w:t>
            </w:r>
            <w:r w:rsidR="009118FE" w:rsidRPr="008C02A5">
              <w:rPr>
                <w:i/>
              </w:rPr>
              <w:t xml:space="preserve">2018 </w:t>
            </w:r>
            <w:r w:rsidRPr="008C02A5">
              <w:rPr>
                <w:i/>
              </w:rPr>
              <w:t>m. pradžioje Visorių IT parke ir Visorių aukštųjų technologijų branduolyje Santaros slėnyje veikė daugiau nei 40 įmonių, sukurta daugiau nei 1100 darbo vietų, 70 proc. produkcijos eksportuojama.</w:t>
            </w:r>
          </w:p>
          <w:p w:rsidR="00303C87" w:rsidRPr="008C02A5" w:rsidRDefault="009118FE">
            <w:pPr>
              <w:ind w:firstLine="738"/>
            </w:pPr>
            <w:r w:rsidRPr="008C02A5">
              <w:rPr>
                <w:i/>
              </w:rPr>
              <w:t>2018</w:t>
            </w:r>
            <w:r w:rsidR="00C41710" w:rsidRPr="008C02A5">
              <w:rPr>
                <w:i/>
              </w:rPr>
              <w:t xml:space="preserve">–2019 m. rengiamasi naujoms investicijoms 3,6358 ha ploto žemės sklypo dalyje, t. y. suplanuotas antras plėtros etapas, kurio metu bus pastatyta ir įrengta daugiau nei 20.000 kv. m. naujų patalpų aukštųjų technologijų sektoriaus įmonėms ir </w:t>
            </w:r>
            <w:proofErr w:type="spellStart"/>
            <w:r w:rsidR="00C41710" w:rsidRPr="008C02A5">
              <w:rPr>
                <w:i/>
              </w:rPr>
              <w:t>startuoliams</w:t>
            </w:r>
            <w:proofErr w:type="spellEnd"/>
            <w:r w:rsidR="00C41710" w:rsidRPr="008C02A5">
              <w:rPr>
                <w:i/>
              </w:rPr>
              <w:t xml:space="preserve"> bei pastatytas naujas VU Matematikos ir informatikos fakultetas. Jau yra parengti </w:t>
            </w:r>
            <w:proofErr w:type="spellStart"/>
            <w:r w:rsidR="00C41710" w:rsidRPr="008C02A5">
              <w:rPr>
                <w:i/>
              </w:rPr>
              <w:t>priešprojektiniai</w:t>
            </w:r>
            <w:proofErr w:type="spellEnd"/>
            <w:r w:rsidR="00C41710" w:rsidRPr="008C02A5">
              <w:rPr>
                <w:i/>
              </w:rPr>
              <w:t xml:space="preserve"> pasiūlymai, atlikti ekonominiai skaičiavimai dėl naujos infrastruktūros išvystymo bei tęsiamos derybos su potencialiais nuomininkais, kurie planuoja įsikurti naujuose pastatuose. Svarbiausias įmonių atrankos kriterijus – ar jos planuoja bendradarbiauti su VU Matematikos ir informatikos fakultetu, ar yra orientuotos į eksportą. Taip pat </w:t>
            </w:r>
            <w:r w:rsidRPr="008C02A5">
              <w:rPr>
                <w:i/>
              </w:rPr>
              <w:t xml:space="preserve">2018 </w:t>
            </w:r>
            <w:r w:rsidR="00C41710" w:rsidRPr="008C02A5">
              <w:rPr>
                <w:i/>
              </w:rPr>
              <w:t xml:space="preserve">m. </w:t>
            </w:r>
            <w:r w:rsidRPr="008C02A5">
              <w:rPr>
                <w:i/>
              </w:rPr>
              <w:t xml:space="preserve">III </w:t>
            </w:r>
            <w:proofErr w:type="spellStart"/>
            <w:r w:rsidR="00C41710" w:rsidRPr="008C02A5">
              <w:rPr>
                <w:i/>
              </w:rPr>
              <w:t>ketv</w:t>
            </w:r>
            <w:proofErr w:type="spellEnd"/>
            <w:r w:rsidR="00C41710" w:rsidRPr="008C02A5">
              <w:rPr>
                <w:i/>
              </w:rPr>
              <w:t xml:space="preserve">. planuojama pradėti </w:t>
            </w:r>
            <w:r w:rsidRPr="008C02A5">
              <w:rPr>
                <w:i/>
              </w:rPr>
              <w:t xml:space="preserve">statinių </w:t>
            </w:r>
            <w:r w:rsidR="00C41710" w:rsidRPr="008C02A5">
              <w:rPr>
                <w:i/>
              </w:rPr>
              <w:t xml:space="preserve">techninių projektų rengimo darbus, o </w:t>
            </w:r>
            <w:r w:rsidRPr="008C02A5">
              <w:rPr>
                <w:i/>
              </w:rPr>
              <w:t xml:space="preserve">2019 </w:t>
            </w:r>
            <w:r w:rsidR="00C41710" w:rsidRPr="008C02A5">
              <w:rPr>
                <w:i/>
              </w:rPr>
              <w:t xml:space="preserve">m. </w:t>
            </w:r>
            <w:r w:rsidRPr="008C02A5">
              <w:rPr>
                <w:i/>
              </w:rPr>
              <w:t xml:space="preserve">III </w:t>
            </w:r>
            <w:proofErr w:type="spellStart"/>
            <w:r w:rsidR="00C41710" w:rsidRPr="008C02A5">
              <w:rPr>
                <w:i/>
              </w:rPr>
              <w:t>ketv</w:t>
            </w:r>
            <w:proofErr w:type="spellEnd"/>
            <w:r w:rsidR="00C41710" w:rsidRPr="008C02A5">
              <w:rPr>
                <w:i/>
              </w:rPr>
              <w:t xml:space="preserve">. – pirmas statybas. Planuojamų investicijų suma viršys </w:t>
            </w:r>
            <w:r w:rsidR="00C73D47" w:rsidRPr="008C02A5">
              <w:rPr>
                <w:i/>
              </w:rPr>
              <w:t xml:space="preserve">60 </w:t>
            </w:r>
            <w:r w:rsidR="00C41710" w:rsidRPr="008C02A5">
              <w:rPr>
                <w:i/>
              </w:rPr>
              <w:t xml:space="preserve">mln. </w:t>
            </w:r>
            <w:proofErr w:type="spellStart"/>
            <w:r w:rsidR="00C41710" w:rsidRPr="008C02A5">
              <w:rPr>
                <w:i/>
              </w:rPr>
              <w:t>Eur</w:t>
            </w:r>
            <w:proofErr w:type="spellEnd"/>
            <w:r w:rsidR="00C41710" w:rsidRPr="008C02A5">
              <w:rPr>
                <w:i/>
              </w:rPr>
              <w:t xml:space="preserve">. </w:t>
            </w:r>
          </w:p>
        </w:tc>
      </w:tr>
      <w:tr w:rsidR="008C02A5" w:rsidRPr="008C02A5" w:rsidTr="00D16EA3">
        <w:tc>
          <w:tcPr>
            <w:tcW w:w="9918" w:type="dxa"/>
          </w:tcPr>
          <w:p w:rsidR="00303C87" w:rsidRPr="008C02A5" w:rsidRDefault="00303C87" w:rsidP="00C322F0">
            <w:pPr>
              <w:rPr>
                <w:b/>
              </w:rPr>
            </w:pPr>
            <w:r w:rsidRPr="008C02A5">
              <w:rPr>
                <w:b/>
              </w:rPr>
              <w:t>Siūlymai dėl projekto įgyvendinimo / statuso reikalingumo:</w:t>
            </w:r>
          </w:p>
          <w:p w:rsidR="002316FB" w:rsidRPr="008C02A5" w:rsidRDefault="00C41710" w:rsidP="00465D4B">
            <w:pPr>
              <w:ind w:firstLine="738"/>
              <w:rPr>
                <w:b/>
              </w:rPr>
            </w:pPr>
            <w:r w:rsidRPr="008C02A5">
              <w:rPr>
                <w:i/>
              </w:rPr>
              <w:t>Atsižvelgiant į projektų grupės antro etapo plėtros darbus, VSEP statusas yra aktualus ir reikalingas.</w:t>
            </w:r>
          </w:p>
        </w:tc>
      </w:tr>
    </w:tbl>
    <w:p w:rsidR="007F3FE6" w:rsidRDefault="007F3FE6"/>
    <w:p w:rsidR="000E0305" w:rsidRPr="008C02A5" w:rsidRDefault="000E0305" w:rsidP="000E0305">
      <w:pPr>
        <w:jc w:val="center"/>
      </w:pPr>
      <w:r>
        <w:t>__________</w:t>
      </w:r>
      <w:bookmarkStart w:id="0" w:name="_GoBack"/>
      <w:bookmarkEnd w:id="0"/>
    </w:p>
    <w:sectPr w:rsidR="000E0305" w:rsidRPr="008C02A5" w:rsidSect="00A22FAF">
      <w:headerReference w:type="default" r:id="rId7"/>
      <w:footerReference w:type="even" r:id="rId8"/>
      <w:headerReference w:type="first" r:id="rId9"/>
      <w:footerReference w:type="first" r:id="rId10"/>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BE" w:rsidRDefault="003A3ABE">
      <w:r>
        <w:separator/>
      </w:r>
    </w:p>
  </w:endnote>
  <w:endnote w:type="continuationSeparator" w:id="0">
    <w:p w:rsidR="003A3ABE" w:rsidRDefault="003A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68" w:rsidRDefault="00B74B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75A68" w:rsidRDefault="000E03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E5B" w:rsidRDefault="00B74B00"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B911666" wp14:editId="08153820">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rsidR="00A22FAF" w:rsidRDefault="000E0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11666"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5D387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BE" w:rsidRDefault="003A3ABE">
      <w:r>
        <w:separator/>
      </w:r>
    </w:p>
  </w:footnote>
  <w:footnote w:type="continuationSeparator" w:id="0">
    <w:p w:rsidR="003A3ABE" w:rsidRDefault="003A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68" w:rsidRDefault="00B74B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E0305">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5C" w:rsidRDefault="000E0305"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368"/>
    <w:multiLevelType w:val="hybridMultilevel"/>
    <w:tmpl w:val="9B904C8A"/>
    <w:lvl w:ilvl="0" w:tplc="86B0A9CC">
      <w:start w:val="2015"/>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1F047B"/>
    <w:multiLevelType w:val="multilevel"/>
    <w:tmpl w:val="B28E7BB6"/>
    <w:lvl w:ilvl="0">
      <w:start w:val="1"/>
      <w:numFmt w:val="decimal"/>
      <w:pStyle w:val="Antrat1"/>
      <w:lvlText w:val="%1."/>
      <w:lvlJc w:val="left"/>
      <w:pPr>
        <w:tabs>
          <w:tab w:val="num" w:pos="567"/>
        </w:tabs>
        <w:ind w:left="567" w:hanging="567"/>
      </w:pPr>
      <w:rPr>
        <w:rFonts w:hint="default"/>
      </w:rPr>
    </w:lvl>
    <w:lvl w:ilvl="1">
      <w:start w:val="1"/>
      <w:numFmt w:val="decimal"/>
      <w:pStyle w:val="Headnorm1"/>
      <w:lvlText w:val="%1.%2"/>
      <w:lvlJc w:val="left"/>
      <w:pPr>
        <w:tabs>
          <w:tab w:val="num" w:pos="927"/>
        </w:tabs>
        <w:ind w:left="927" w:hanging="567"/>
      </w:pPr>
      <w:rPr>
        <w:rFonts w:hint="default"/>
      </w:rPr>
    </w:lvl>
    <w:lvl w:ilvl="2">
      <w:start w:val="1"/>
      <w:numFmt w:val="decimal"/>
      <w:pStyle w:val="Headnorm10"/>
      <w:lvlText w:val="%1.%2.%3"/>
      <w:lvlJc w:val="left"/>
      <w:pPr>
        <w:tabs>
          <w:tab w:val="num" w:pos="1287"/>
        </w:tabs>
        <w:ind w:left="1134" w:hanging="567"/>
      </w:pPr>
      <w:rPr>
        <w:rFonts w:hint="default"/>
      </w:rPr>
    </w:lvl>
    <w:lvl w:ilvl="3">
      <w:start w:val="1"/>
      <w:numFmt w:val="decimal"/>
      <w:pStyle w:val="Antrat2"/>
      <w:lvlText w:val="%1.%4"/>
      <w:lvlJc w:val="left"/>
      <w:pPr>
        <w:tabs>
          <w:tab w:val="num" w:pos="567"/>
        </w:tabs>
        <w:ind w:left="567" w:hanging="567"/>
      </w:pPr>
      <w:rPr>
        <w:rFonts w:hint="default"/>
      </w:rPr>
    </w:lvl>
    <w:lvl w:ilvl="4">
      <w:start w:val="1"/>
      <w:numFmt w:val="decimal"/>
      <w:pStyle w:val="Headnorm2"/>
      <w:suff w:val="space"/>
      <w:lvlText w:val="%1.%4.%5"/>
      <w:lvlJc w:val="left"/>
      <w:pPr>
        <w:ind w:left="567" w:hanging="567"/>
      </w:pPr>
      <w:rPr>
        <w:rFonts w:hint="default"/>
      </w:rPr>
    </w:lvl>
    <w:lvl w:ilvl="5">
      <w:start w:val="1"/>
      <w:numFmt w:val="decimal"/>
      <w:pStyle w:val="Headnorm20"/>
      <w:lvlText w:val="%1.%4.%5.%6"/>
      <w:lvlJc w:val="left"/>
      <w:pPr>
        <w:tabs>
          <w:tab w:val="num" w:pos="1647"/>
        </w:tabs>
        <w:ind w:left="1418" w:hanging="851"/>
      </w:pPr>
      <w:rPr>
        <w:rFonts w:hint="default"/>
      </w:rPr>
    </w:lvl>
    <w:lvl w:ilvl="6">
      <w:start w:val="1"/>
      <w:numFmt w:val="decimal"/>
      <w:pStyle w:val="Antrat3"/>
      <w:lvlText w:val="%1.%4.%7"/>
      <w:lvlJc w:val="left"/>
      <w:pPr>
        <w:tabs>
          <w:tab w:val="num" w:pos="737"/>
        </w:tabs>
        <w:ind w:left="737" w:hanging="737"/>
      </w:pPr>
      <w:rPr>
        <w:rFonts w:hint="default"/>
      </w:rPr>
    </w:lvl>
    <w:lvl w:ilvl="7">
      <w:start w:val="1"/>
      <w:numFmt w:val="decimal"/>
      <w:pStyle w:val="Headnorm3"/>
      <w:lvlText w:val="%1.%4.%7.%8"/>
      <w:lvlJc w:val="left"/>
      <w:pPr>
        <w:tabs>
          <w:tab w:val="num" w:pos="1080"/>
        </w:tabs>
        <w:ind w:left="851" w:hanging="851"/>
      </w:pPr>
      <w:rPr>
        <w:rFonts w:hint="default"/>
      </w:rPr>
    </w:lvl>
    <w:lvl w:ilvl="8">
      <w:start w:val="1"/>
      <w:numFmt w:val="decimal"/>
      <w:pStyle w:val="Headnorm30"/>
      <w:lvlText w:val="%1.%4.%7.%8.%9"/>
      <w:lvlJc w:val="left"/>
      <w:pPr>
        <w:tabs>
          <w:tab w:val="num" w:pos="2007"/>
        </w:tabs>
        <w:ind w:left="1418" w:hanging="851"/>
      </w:pPr>
      <w:rPr>
        <w:rFonts w:hint="default"/>
      </w:rPr>
    </w:lvl>
  </w:abstractNum>
  <w:abstractNum w:abstractNumId="2" w15:restartNumberingAfterBreak="0">
    <w:nsid w:val="47845F22"/>
    <w:multiLevelType w:val="hybridMultilevel"/>
    <w:tmpl w:val="D6F4D1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52D3530"/>
    <w:multiLevelType w:val="hybridMultilevel"/>
    <w:tmpl w:val="6F0455EC"/>
    <w:lvl w:ilvl="0" w:tplc="C56EC026">
      <w:start w:val="1"/>
      <w:numFmt w:val="bullet"/>
      <w:lvlText w:val="●"/>
      <w:lvlJc w:val="left"/>
      <w:pPr>
        <w:tabs>
          <w:tab w:val="num" w:pos="720"/>
        </w:tabs>
        <w:ind w:left="720" w:hanging="360"/>
      </w:pPr>
      <w:rPr>
        <w:rFonts w:ascii="Verdana" w:hAnsi="Verdana" w:hint="default"/>
      </w:rPr>
    </w:lvl>
    <w:lvl w:ilvl="1" w:tplc="0C1E3354" w:tentative="1">
      <w:start w:val="1"/>
      <w:numFmt w:val="bullet"/>
      <w:lvlText w:val="●"/>
      <w:lvlJc w:val="left"/>
      <w:pPr>
        <w:tabs>
          <w:tab w:val="num" w:pos="1440"/>
        </w:tabs>
        <w:ind w:left="1440" w:hanging="360"/>
      </w:pPr>
      <w:rPr>
        <w:rFonts w:ascii="Verdana" w:hAnsi="Verdana" w:hint="default"/>
      </w:rPr>
    </w:lvl>
    <w:lvl w:ilvl="2" w:tplc="A9D03218" w:tentative="1">
      <w:start w:val="1"/>
      <w:numFmt w:val="bullet"/>
      <w:lvlText w:val="●"/>
      <w:lvlJc w:val="left"/>
      <w:pPr>
        <w:tabs>
          <w:tab w:val="num" w:pos="2160"/>
        </w:tabs>
        <w:ind w:left="2160" w:hanging="360"/>
      </w:pPr>
      <w:rPr>
        <w:rFonts w:ascii="Verdana" w:hAnsi="Verdana" w:hint="default"/>
      </w:rPr>
    </w:lvl>
    <w:lvl w:ilvl="3" w:tplc="2BD28B10" w:tentative="1">
      <w:start w:val="1"/>
      <w:numFmt w:val="bullet"/>
      <w:lvlText w:val="●"/>
      <w:lvlJc w:val="left"/>
      <w:pPr>
        <w:tabs>
          <w:tab w:val="num" w:pos="2880"/>
        </w:tabs>
        <w:ind w:left="2880" w:hanging="360"/>
      </w:pPr>
      <w:rPr>
        <w:rFonts w:ascii="Verdana" w:hAnsi="Verdana" w:hint="default"/>
      </w:rPr>
    </w:lvl>
    <w:lvl w:ilvl="4" w:tplc="6BB21170" w:tentative="1">
      <w:start w:val="1"/>
      <w:numFmt w:val="bullet"/>
      <w:lvlText w:val="●"/>
      <w:lvlJc w:val="left"/>
      <w:pPr>
        <w:tabs>
          <w:tab w:val="num" w:pos="3600"/>
        </w:tabs>
        <w:ind w:left="3600" w:hanging="360"/>
      </w:pPr>
      <w:rPr>
        <w:rFonts w:ascii="Verdana" w:hAnsi="Verdana" w:hint="default"/>
      </w:rPr>
    </w:lvl>
    <w:lvl w:ilvl="5" w:tplc="7122C338" w:tentative="1">
      <w:start w:val="1"/>
      <w:numFmt w:val="bullet"/>
      <w:lvlText w:val="●"/>
      <w:lvlJc w:val="left"/>
      <w:pPr>
        <w:tabs>
          <w:tab w:val="num" w:pos="4320"/>
        </w:tabs>
        <w:ind w:left="4320" w:hanging="360"/>
      </w:pPr>
      <w:rPr>
        <w:rFonts w:ascii="Verdana" w:hAnsi="Verdana" w:hint="default"/>
      </w:rPr>
    </w:lvl>
    <w:lvl w:ilvl="6" w:tplc="BBCAB8C6" w:tentative="1">
      <w:start w:val="1"/>
      <w:numFmt w:val="bullet"/>
      <w:lvlText w:val="●"/>
      <w:lvlJc w:val="left"/>
      <w:pPr>
        <w:tabs>
          <w:tab w:val="num" w:pos="5040"/>
        </w:tabs>
        <w:ind w:left="5040" w:hanging="360"/>
      </w:pPr>
      <w:rPr>
        <w:rFonts w:ascii="Verdana" w:hAnsi="Verdana" w:hint="default"/>
      </w:rPr>
    </w:lvl>
    <w:lvl w:ilvl="7" w:tplc="390288F0" w:tentative="1">
      <w:start w:val="1"/>
      <w:numFmt w:val="bullet"/>
      <w:lvlText w:val="●"/>
      <w:lvlJc w:val="left"/>
      <w:pPr>
        <w:tabs>
          <w:tab w:val="num" w:pos="5760"/>
        </w:tabs>
        <w:ind w:left="5760" w:hanging="360"/>
      </w:pPr>
      <w:rPr>
        <w:rFonts w:ascii="Verdana" w:hAnsi="Verdana" w:hint="default"/>
      </w:rPr>
    </w:lvl>
    <w:lvl w:ilvl="8" w:tplc="F9E2EE32"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69F36156"/>
    <w:multiLevelType w:val="hybridMultilevel"/>
    <w:tmpl w:val="E136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D5"/>
    <w:rsid w:val="0000115D"/>
    <w:rsid w:val="000525A9"/>
    <w:rsid w:val="00063AC6"/>
    <w:rsid w:val="000E0305"/>
    <w:rsid w:val="00130D60"/>
    <w:rsid w:val="001654D5"/>
    <w:rsid w:val="001A1F43"/>
    <w:rsid w:val="001C288B"/>
    <w:rsid w:val="002316FB"/>
    <w:rsid w:val="00254F4C"/>
    <w:rsid w:val="00261DD0"/>
    <w:rsid w:val="002A1719"/>
    <w:rsid w:val="002E1EEC"/>
    <w:rsid w:val="002E62F5"/>
    <w:rsid w:val="00303C87"/>
    <w:rsid w:val="00312A32"/>
    <w:rsid w:val="003A2A6F"/>
    <w:rsid w:val="003A3ABE"/>
    <w:rsid w:val="00436257"/>
    <w:rsid w:val="00465D4B"/>
    <w:rsid w:val="004936AA"/>
    <w:rsid w:val="004F5FBE"/>
    <w:rsid w:val="00510071"/>
    <w:rsid w:val="005D2DAB"/>
    <w:rsid w:val="005D387D"/>
    <w:rsid w:val="00617D6A"/>
    <w:rsid w:val="006574C3"/>
    <w:rsid w:val="00787A1F"/>
    <w:rsid w:val="007F3FE6"/>
    <w:rsid w:val="00841715"/>
    <w:rsid w:val="00855708"/>
    <w:rsid w:val="00892EFA"/>
    <w:rsid w:val="008C02A5"/>
    <w:rsid w:val="008D55D9"/>
    <w:rsid w:val="009118FE"/>
    <w:rsid w:val="00916BE7"/>
    <w:rsid w:val="009867B1"/>
    <w:rsid w:val="009A1684"/>
    <w:rsid w:val="009A6028"/>
    <w:rsid w:val="00A8224E"/>
    <w:rsid w:val="00A92BFC"/>
    <w:rsid w:val="00AB7A42"/>
    <w:rsid w:val="00B74B00"/>
    <w:rsid w:val="00B82157"/>
    <w:rsid w:val="00B86A2B"/>
    <w:rsid w:val="00BC1C61"/>
    <w:rsid w:val="00BF34DA"/>
    <w:rsid w:val="00C17C90"/>
    <w:rsid w:val="00C41710"/>
    <w:rsid w:val="00C6456A"/>
    <w:rsid w:val="00C73D47"/>
    <w:rsid w:val="00CA69F5"/>
    <w:rsid w:val="00CC7A77"/>
    <w:rsid w:val="00D16EA3"/>
    <w:rsid w:val="00D6233C"/>
    <w:rsid w:val="00E11AD0"/>
    <w:rsid w:val="00E217EC"/>
    <w:rsid w:val="00EB1B12"/>
    <w:rsid w:val="00ED1FFA"/>
    <w:rsid w:val="00F344AE"/>
    <w:rsid w:val="00F41C8B"/>
    <w:rsid w:val="00F7169D"/>
    <w:rsid w:val="00F95E1D"/>
    <w:rsid w:val="00F960CD"/>
    <w:rsid w:val="00FA7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4EF77"/>
  <w15:chartTrackingRefBased/>
  <w15:docId w15:val="{4AFBE45F-A71F-49C0-BF3F-E9F8669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B00"/>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Headnorm1"/>
    <w:link w:val="Antrat1Diagrama"/>
    <w:uiPriority w:val="99"/>
    <w:qFormat/>
    <w:rsid w:val="001A1F43"/>
    <w:pPr>
      <w:keepNext/>
      <w:numPr>
        <w:numId w:val="5"/>
      </w:numPr>
      <w:spacing w:before="240" w:after="120"/>
      <w:jc w:val="left"/>
      <w:outlineLvl w:val="0"/>
    </w:pPr>
    <w:rPr>
      <w:rFonts w:ascii="Arial" w:hAnsi="Arial" w:cs="Arial"/>
      <w:b/>
      <w:bCs/>
      <w:kern w:val="32"/>
      <w:sz w:val="28"/>
      <w:szCs w:val="28"/>
    </w:rPr>
  </w:style>
  <w:style w:type="paragraph" w:styleId="Antrat2">
    <w:name w:val="heading 2"/>
    <w:basedOn w:val="Antrat1"/>
    <w:next w:val="Headnorm2"/>
    <w:link w:val="Antrat2Diagrama"/>
    <w:uiPriority w:val="99"/>
    <w:qFormat/>
    <w:rsid w:val="001A1F43"/>
    <w:pPr>
      <w:numPr>
        <w:ilvl w:val="3"/>
      </w:numPr>
      <w:outlineLvl w:val="1"/>
    </w:pPr>
    <w:rPr>
      <w:b w:val="0"/>
      <w:bCs w:val="0"/>
    </w:rPr>
  </w:style>
  <w:style w:type="paragraph" w:styleId="Antrat3">
    <w:name w:val="heading 3"/>
    <w:basedOn w:val="Antrat2"/>
    <w:next w:val="Headnorm3"/>
    <w:link w:val="Antrat3Diagrama"/>
    <w:uiPriority w:val="99"/>
    <w:qFormat/>
    <w:rsid w:val="001A1F43"/>
    <w:pPr>
      <w:numPr>
        <w:ilvl w:val="6"/>
      </w:numPr>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4B00"/>
    <w:pPr>
      <w:tabs>
        <w:tab w:val="center" w:pos="4153"/>
        <w:tab w:val="right" w:pos="8306"/>
      </w:tabs>
    </w:pPr>
  </w:style>
  <w:style w:type="character" w:customStyle="1" w:styleId="AntratsDiagrama">
    <w:name w:val="Antraštės Diagrama"/>
    <w:basedOn w:val="Numatytasispastraiposriftas"/>
    <w:link w:val="Antrats"/>
    <w:uiPriority w:val="99"/>
    <w:rsid w:val="00B74B00"/>
    <w:rPr>
      <w:rFonts w:ascii="Times New Roman" w:eastAsia="Times New Roman" w:hAnsi="Times New Roman" w:cs="Times New Roman"/>
      <w:sz w:val="24"/>
      <w:szCs w:val="20"/>
    </w:rPr>
  </w:style>
  <w:style w:type="paragraph" w:styleId="Porat">
    <w:name w:val="footer"/>
    <w:basedOn w:val="prastasis"/>
    <w:link w:val="PoratDiagrama"/>
    <w:semiHidden/>
    <w:rsid w:val="00B74B00"/>
    <w:pPr>
      <w:tabs>
        <w:tab w:val="center" w:pos="4153"/>
        <w:tab w:val="right" w:pos="8306"/>
      </w:tabs>
    </w:pPr>
  </w:style>
  <w:style w:type="character" w:customStyle="1" w:styleId="PoratDiagrama">
    <w:name w:val="Poraštė Diagrama"/>
    <w:basedOn w:val="Numatytasispastraiposriftas"/>
    <w:link w:val="Porat"/>
    <w:semiHidden/>
    <w:rsid w:val="00B74B00"/>
    <w:rPr>
      <w:rFonts w:ascii="Times New Roman" w:eastAsia="Times New Roman" w:hAnsi="Times New Roman" w:cs="Times New Roman"/>
      <w:sz w:val="24"/>
      <w:szCs w:val="20"/>
    </w:rPr>
  </w:style>
  <w:style w:type="character" w:styleId="Puslapionumeris">
    <w:name w:val="page number"/>
    <w:basedOn w:val="Numatytasispastraiposriftas"/>
    <w:semiHidden/>
    <w:rsid w:val="00B74B00"/>
  </w:style>
  <w:style w:type="table" w:styleId="Lentelstinklelis">
    <w:name w:val="Table Grid"/>
    <w:basedOn w:val="prastojilentel"/>
    <w:uiPriority w:val="39"/>
    <w:rsid w:val="00B7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7C90"/>
    <w:pPr>
      <w:ind w:left="720"/>
      <w:contextualSpacing/>
    </w:pPr>
  </w:style>
  <w:style w:type="paragraph" w:styleId="Debesliotekstas">
    <w:name w:val="Balloon Text"/>
    <w:basedOn w:val="prastasis"/>
    <w:link w:val="DebesliotekstasDiagrama"/>
    <w:uiPriority w:val="99"/>
    <w:semiHidden/>
    <w:unhideWhenUsed/>
    <w:rsid w:val="009867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67B1"/>
    <w:rPr>
      <w:rFonts w:ascii="Segoe UI" w:eastAsia="Times New Roman" w:hAnsi="Segoe UI" w:cs="Segoe UI"/>
      <w:sz w:val="18"/>
      <w:szCs w:val="18"/>
    </w:rPr>
  </w:style>
  <w:style w:type="paragraph" w:customStyle="1" w:styleId="Default">
    <w:name w:val="Default"/>
    <w:basedOn w:val="prastasis"/>
    <w:rsid w:val="009118FE"/>
    <w:pPr>
      <w:autoSpaceDE w:val="0"/>
      <w:autoSpaceDN w:val="0"/>
      <w:jc w:val="left"/>
    </w:pPr>
    <w:rPr>
      <w:rFonts w:eastAsia="Calibri"/>
      <w:color w:val="000000"/>
      <w:szCs w:val="24"/>
      <w:lang w:eastAsia="lt-LT"/>
    </w:rPr>
  </w:style>
  <w:style w:type="character" w:customStyle="1" w:styleId="Antrat1Diagrama">
    <w:name w:val="Antraštė 1 Diagrama"/>
    <w:basedOn w:val="Numatytasispastraiposriftas"/>
    <w:link w:val="Antrat1"/>
    <w:uiPriority w:val="99"/>
    <w:rsid w:val="001A1F43"/>
    <w:rPr>
      <w:rFonts w:ascii="Arial" w:eastAsia="Times New Roman" w:hAnsi="Arial" w:cs="Arial"/>
      <w:b/>
      <w:bCs/>
      <w:kern w:val="32"/>
      <w:sz w:val="28"/>
      <w:szCs w:val="28"/>
    </w:rPr>
  </w:style>
  <w:style w:type="character" w:customStyle="1" w:styleId="Antrat2Diagrama">
    <w:name w:val="Antraštė 2 Diagrama"/>
    <w:basedOn w:val="Numatytasispastraiposriftas"/>
    <w:link w:val="Antrat2"/>
    <w:uiPriority w:val="99"/>
    <w:rsid w:val="001A1F43"/>
    <w:rPr>
      <w:rFonts w:ascii="Arial" w:eastAsia="Times New Roman" w:hAnsi="Arial" w:cs="Arial"/>
      <w:kern w:val="32"/>
      <w:sz w:val="28"/>
      <w:szCs w:val="28"/>
    </w:rPr>
  </w:style>
  <w:style w:type="character" w:customStyle="1" w:styleId="Antrat3Diagrama">
    <w:name w:val="Antraštė 3 Diagrama"/>
    <w:basedOn w:val="Numatytasispastraiposriftas"/>
    <w:link w:val="Antrat3"/>
    <w:uiPriority w:val="99"/>
    <w:rsid w:val="001A1F43"/>
    <w:rPr>
      <w:rFonts w:ascii="Arial" w:eastAsia="Times New Roman" w:hAnsi="Arial" w:cs="Arial"/>
      <w:b/>
      <w:bCs/>
      <w:kern w:val="32"/>
      <w:sz w:val="24"/>
      <w:szCs w:val="24"/>
    </w:rPr>
  </w:style>
  <w:style w:type="paragraph" w:customStyle="1" w:styleId="Headnorm1">
    <w:name w:val="Headnorm1"/>
    <w:basedOn w:val="Antrat1"/>
    <w:uiPriority w:val="99"/>
    <w:rsid w:val="001A1F43"/>
    <w:pPr>
      <w:numPr>
        <w:ilvl w:val="1"/>
      </w:numPr>
      <w:spacing w:before="60" w:after="60"/>
      <w:jc w:val="both"/>
      <w:outlineLvl w:val="1"/>
    </w:pPr>
    <w:rPr>
      <w:b w:val="0"/>
      <w:bCs w:val="0"/>
      <w:sz w:val="20"/>
      <w:szCs w:val="20"/>
    </w:rPr>
  </w:style>
  <w:style w:type="paragraph" w:customStyle="1" w:styleId="Headnorm2">
    <w:name w:val="Headnorm2"/>
    <w:basedOn w:val="Antrat2"/>
    <w:uiPriority w:val="99"/>
    <w:rsid w:val="001A1F43"/>
    <w:pPr>
      <w:numPr>
        <w:ilvl w:val="4"/>
      </w:numPr>
      <w:spacing w:before="60" w:after="60"/>
      <w:outlineLvl w:val="2"/>
    </w:pPr>
    <w:rPr>
      <w:sz w:val="20"/>
      <w:szCs w:val="20"/>
    </w:rPr>
  </w:style>
  <w:style w:type="paragraph" w:customStyle="1" w:styleId="Headnorm3">
    <w:name w:val="Headnorm3"/>
    <w:basedOn w:val="Antrat3"/>
    <w:uiPriority w:val="99"/>
    <w:rsid w:val="001A1F43"/>
    <w:pPr>
      <w:keepNext w:val="0"/>
      <w:numPr>
        <w:ilvl w:val="7"/>
      </w:numPr>
      <w:tabs>
        <w:tab w:val="left" w:pos="851"/>
      </w:tabs>
      <w:spacing w:before="60" w:after="60"/>
      <w:jc w:val="both"/>
      <w:outlineLvl w:val="3"/>
    </w:pPr>
    <w:rPr>
      <w:b w:val="0"/>
      <w:bCs w:val="0"/>
      <w:sz w:val="20"/>
      <w:szCs w:val="20"/>
    </w:rPr>
  </w:style>
  <w:style w:type="paragraph" w:customStyle="1" w:styleId="Headnorm10">
    <w:name w:val="Headnorm1_"/>
    <w:basedOn w:val="Headnorm1"/>
    <w:uiPriority w:val="99"/>
    <w:rsid w:val="001A1F43"/>
    <w:pPr>
      <w:numPr>
        <w:ilvl w:val="2"/>
      </w:numPr>
      <w:tabs>
        <w:tab w:val="left" w:pos="1134"/>
      </w:tabs>
      <w:spacing w:before="0" w:after="0"/>
      <w:outlineLvl w:val="2"/>
    </w:pPr>
  </w:style>
  <w:style w:type="paragraph" w:customStyle="1" w:styleId="Headnorm20">
    <w:name w:val="Headnorm2_"/>
    <w:basedOn w:val="Headnorm2"/>
    <w:next w:val="Headnorm2"/>
    <w:uiPriority w:val="99"/>
    <w:rsid w:val="001A1F43"/>
    <w:pPr>
      <w:numPr>
        <w:ilvl w:val="5"/>
      </w:numPr>
      <w:tabs>
        <w:tab w:val="left" w:pos="1418"/>
      </w:tabs>
      <w:spacing w:before="0" w:after="0"/>
      <w:outlineLvl w:val="3"/>
    </w:pPr>
  </w:style>
  <w:style w:type="paragraph" w:customStyle="1" w:styleId="Headnorm30">
    <w:name w:val="Headnorm3_"/>
    <w:basedOn w:val="Headnorm3"/>
    <w:uiPriority w:val="99"/>
    <w:rsid w:val="001A1F43"/>
    <w:pPr>
      <w:numPr>
        <w:ilvl w:val="8"/>
      </w:numPr>
      <w:tabs>
        <w:tab w:val="clear" w:pos="851"/>
        <w:tab w:val="left" w:pos="1418"/>
      </w:tabs>
      <w:spacing w:before="0" w:after="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1184">
      <w:bodyDiv w:val="1"/>
      <w:marLeft w:val="0"/>
      <w:marRight w:val="0"/>
      <w:marTop w:val="0"/>
      <w:marBottom w:val="0"/>
      <w:divBdr>
        <w:top w:val="none" w:sz="0" w:space="0" w:color="auto"/>
        <w:left w:val="none" w:sz="0" w:space="0" w:color="auto"/>
        <w:bottom w:val="none" w:sz="0" w:space="0" w:color="auto"/>
        <w:right w:val="none" w:sz="0" w:space="0" w:color="auto"/>
      </w:divBdr>
      <w:divsChild>
        <w:div w:id="1888447609">
          <w:marLeft w:val="0"/>
          <w:marRight w:val="0"/>
          <w:marTop w:val="0"/>
          <w:marBottom w:val="0"/>
          <w:divBdr>
            <w:top w:val="none" w:sz="0" w:space="0" w:color="auto"/>
            <w:left w:val="none" w:sz="0" w:space="0" w:color="auto"/>
            <w:bottom w:val="none" w:sz="0" w:space="0" w:color="auto"/>
            <w:right w:val="none" w:sz="0" w:space="0" w:color="auto"/>
          </w:divBdr>
        </w:div>
        <w:div w:id="2099978314">
          <w:marLeft w:val="0"/>
          <w:marRight w:val="0"/>
          <w:marTop w:val="0"/>
          <w:marBottom w:val="0"/>
          <w:divBdr>
            <w:top w:val="none" w:sz="0" w:space="0" w:color="auto"/>
            <w:left w:val="none" w:sz="0" w:space="0" w:color="auto"/>
            <w:bottom w:val="none" w:sz="0" w:space="0" w:color="auto"/>
            <w:right w:val="none" w:sz="0" w:space="0" w:color="auto"/>
          </w:divBdr>
        </w:div>
        <w:div w:id="1059749130">
          <w:marLeft w:val="0"/>
          <w:marRight w:val="0"/>
          <w:marTop w:val="0"/>
          <w:marBottom w:val="0"/>
          <w:divBdr>
            <w:top w:val="none" w:sz="0" w:space="0" w:color="auto"/>
            <w:left w:val="none" w:sz="0" w:space="0" w:color="auto"/>
            <w:bottom w:val="none" w:sz="0" w:space="0" w:color="auto"/>
            <w:right w:val="none" w:sz="0" w:space="0" w:color="auto"/>
          </w:divBdr>
        </w:div>
        <w:div w:id="507717046">
          <w:marLeft w:val="0"/>
          <w:marRight w:val="0"/>
          <w:marTop w:val="0"/>
          <w:marBottom w:val="0"/>
          <w:divBdr>
            <w:top w:val="none" w:sz="0" w:space="0" w:color="auto"/>
            <w:left w:val="none" w:sz="0" w:space="0" w:color="auto"/>
            <w:bottom w:val="none" w:sz="0" w:space="0" w:color="auto"/>
            <w:right w:val="none" w:sz="0" w:space="0" w:color="auto"/>
          </w:divBdr>
        </w:div>
        <w:div w:id="1061173768">
          <w:marLeft w:val="0"/>
          <w:marRight w:val="0"/>
          <w:marTop w:val="0"/>
          <w:marBottom w:val="0"/>
          <w:divBdr>
            <w:top w:val="none" w:sz="0" w:space="0" w:color="auto"/>
            <w:left w:val="none" w:sz="0" w:space="0" w:color="auto"/>
            <w:bottom w:val="none" w:sz="0" w:space="0" w:color="auto"/>
            <w:right w:val="none" w:sz="0" w:space="0" w:color="auto"/>
          </w:divBdr>
        </w:div>
        <w:div w:id="1500851496">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62433484">
          <w:marLeft w:val="0"/>
          <w:marRight w:val="0"/>
          <w:marTop w:val="0"/>
          <w:marBottom w:val="0"/>
          <w:divBdr>
            <w:top w:val="none" w:sz="0" w:space="0" w:color="auto"/>
            <w:left w:val="none" w:sz="0" w:space="0" w:color="auto"/>
            <w:bottom w:val="none" w:sz="0" w:space="0" w:color="auto"/>
            <w:right w:val="none" w:sz="0" w:space="0" w:color="auto"/>
          </w:divBdr>
        </w:div>
      </w:divsChild>
    </w:div>
    <w:div w:id="16874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4940</Words>
  <Characters>2817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Danilkeviciute Alma</dc:creator>
  <cp:keywords/>
  <dc:description/>
  <cp:lastModifiedBy>Pasakarnis Virginijus</cp:lastModifiedBy>
  <cp:revision>3</cp:revision>
  <cp:lastPrinted>2018-04-19T09:03:00Z</cp:lastPrinted>
  <dcterms:created xsi:type="dcterms:W3CDTF">2018-05-02T10:47:00Z</dcterms:created>
  <dcterms:modified xsi:type="dcterms:W3CDTF">2018-05-02T10:50:00Z</dcterms:modified>
</cp:coreProperties>
</file>