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0D" w:rsidRPr="009907BD" w:rsidRDefault="003F2A0D" w:rsidP="003F2A0D">
      <w:pPr>
        <w:jc w:val="center"/>
        <w:rPr>
          <w:b/>
        </w:rPr>
      </w:pPr>
      <w:bookmarkStart w:id="0" w:name="_GoBack"/>
      <w:bookmarkEnd w:id="0"/>
      <w:r w:rsidRPr="009907BD">
        <w:rPr>
          <w:b/>
        </w:rPr>
        <w:t>DIREKTYVOS 201</w:t>
      </w:r>
      <w:r>
        <w:rPr>
          <w:b/>
        </w:rPr>
        <w:t>1</w:t>
      </w:r>
      <w:r w:rsidRPr="009907BD">
        <w:rPr>
          <w:b/>
        </w:rPr>
        <w:t>/</w:t>
      </w:r>
      <w:r>
        <w:rPr>
          <w:b/>
        </w:rPr>
        <w:t>95</w:t>
      </w:r>
      <w:r w:rsidRPr="009907BD">
        <w:rPr>
          <w:b/>
        </w:rPr>
        <w:t>/ES IR LIETUVOS RESPUBLIKOS ĮSTATYMO „DĖL UŽSIENIEČIŲ TEISINĖS PADĖTIES“ NR. IX-2206 PAKEITIMO ĮSTATYMO PROJEKTO ATITIKTIES LENTELĖ</w:t>
      </w:r>
    </w:p>
    <w:tbl>
      <w:tblPr>
        <w:tblW w:w="15168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9"/>
        <w:gridCol w:w="6885"/>
        <w:gridCol w:w="3544"/>
      </w:tblGrid>
      <w:tr w:rsidR="003F2A0D" w:rsidRPr="009907BD" w:rsidTr="003F2A0D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0D" w:rsidRDefault="003F2A0D" w:rsidP="003F2A0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2A0D">
              <w:rPr>
                <w:rFonts w:ascii="Times New Roman" w:hAnsi="Times New Roman" w:cs="Times New Roman"/>
                <w:b/>
              </w:rPr>
              <w:t xml:space="preserve">2011 m. </w:t>
            </w:r>
            <w:r w:rsidRPr="003F2A0D">
              <w:rPr>
                <w:rFonts w:ascii="Times New Roman" w:hAnsi="Times New Roman" w:cs="Times New Roman"/>
                <w:b/>
                <w:bCs/>
              </w:rPr>
              <w:t xml:space="preserve">gruodžio 13 d. </w:t>
            </w:r>
            <w:r w:rsidRPr="003F2A0D">
              <w:rPr>
                <w:rFonts w:ascii="Times New Roman" w:hAnsi="Times New Roman" w:cs="Times New Roman"/>
                <w:b/>
              </w:rPr>
              <w:t xml:space="preserve"> Europos Parlamento ir Tarybos direktyva 2011/95/ES dėl </w:t>
            </w:r>
            <w:r w:rsidRPr="003F2A0D">
              <w:rPr>
                <w:rFonts w:ascii="Times New Roman" w:hAnsi="Times New Roman" w:cs="Times New Roman"/>
                <w:b/>
                <w:bCs/>
              </w:rPr>
              <w:t>trečiųjų šalių piliečių ar asmenų be pilietybės priskyrimo prie tarptautinės apsaugos gavėjų, vienodo statuso pabėgėliams arba papildomą apsaugą galintiems gauti asmenims ir suteikiamos apsaugos pobūdžio reikalavimų</w:t>
            </w:r>
          </w:p>
          <w:p w:rsidR="003F2A0D" w:rsidRPr="003F2A0D" w:rsidRDefault="003F2A0D" w:rsidP="003F2A0D">
            <w:pPr>
              <w:pStyle w:val="Defaul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0D" w:rsidRPr="009907BD" w:rsidRDefault="003F2A0D" w:rsidP="00CD3F6C">
            <w:pPr>
              <w:spacing w:before="0" w:after="0"/>
              <w:jc w:val="both"/>
              <w:rPr>
                <w:b/>
              </w:rPr>
            </w:pPr>
            <w:r w:rsidRPr="009907BD">
              <w:rPr>
                <w:b/>
              </w:rPr>
              <w:t>Lietuvos Respublikos įstatymo „Dėl užsieniečių teisinės padėties“ Nr. IX-2206 pakeitimo įstatymo projektas (toliau – Įstatymo projektas)</w:t>
            </w:r>
          </w:p>
          <w:p w:rsidR="003F2A0D" w:rsidRPr="009907BD" w:rsidRDefault="003F2A0D" w:rsidP="00CD3F6C">
            <w:pPr>
              <w:spacing w:before="0" w:after="0"/>
              <w:jc w:val="both"/>
              <w:rPr>
                <w:b/>
              </w:rPr>
            </w:pPr>
          </w:p>
          <w:p w:rsidR="003F2A0D" w:rsidRPr="009907BD" w:rsidRDefault="003F2A0D" w:rsidP="003F2A0D">
            <w:pP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0D" w:rsidRPr="009907BD" w:rsidRDefault="003F2A0D" w:rsidP="00CD3F6C">
            <w:pPr>
              <w:suppressAutoHyphens w:val="0"/>
              <w:autoSpaceDN/>
              <w:spacing w:beforeAutospacing="1" w:after="0"/>
              <w:jc w:val="both"/>
              <w:textAlignment w:val="auto"/>
              <w:rPr>
                <w:b/>
              </w:rPr>
            </w:pPr>
            <w:r w:rsidRPr="009907BD">
              <w:rPr>
                <w:b/>
                <w:bCs/>
              </w:rPr>
              <w:t>Direktyvos perkėlimo ir įgyvendinimo lygis</w:t>
            </w:r>
          </w:p>
          <w:p w:rsidR="003F2A0D" w:rsidRPr="009907BD" w:rsidRDefault="003F2A0D" w:rsidP="00CD3F6C">
            <w:pPr>
              <w:spacing w:before="0"/>
              <w:rPr>
                <w:color w:val="000000"/>
              </w:rPr>
            </w:pPr>
          </w:p>
        </w:tc>
      </w:tr>
      <w:tr w:rsidR="003F2A0D" w:rsidRPr="009907BD" w:rsidTr="003F2A0D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i/>
                <w:iCs/>
                <w:color w:val="000000"/>
              </w:rPr>
              <w:t xml:space="preserve">17 straipsnis 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b/>
                <w:bCs/>
                <w:color w:val="000000"/>
              </w:rPr>
              <w:t xml:space="preserve">Papildomą apsaugą galinčio gauti asmens statuso nesuteikimas 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color w:val="000000"/>
              </w:rPr>
              <w:t xml:space="preserve">1. Trečiosios šalies piliečiui arba asmeniui be pilietybės nesuteikiamas papildomą apsaugą galinčio gauti asmens statusas, jei yra rimtų priežasčių manyti, kad: 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color w:val="000000"/>
              </w:rPr>
              <w:t>[...]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color w:val="000000"/>
              </w:rPr>
              <w:t xml:space="preserve">d) jis kelia pavojų valstybės narės, kurioje yra, visuomenei ar saugumui. 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i/>
                <w:iCs/>
                <w:color w:val="000000"/>
              </w:rPr>
            </w:pP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i/>
                <w:iCs/>
                <w:color w:val="000000"/>
              </w:rPr>
              <w:t xml:space="preserve">19 straipsnis </w:t>
            </w:r>
          </w:p>
          <w:p w:rsidR="003F2A0D" w:rsidRPr="003F2A0D" w:rsidRDefault="003F2A0D" w:rsidP="003F2A0D">
            <w:pPr>
              <w:pStyle w:val="CM1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b/>
                <w:bCs/>
                <w:color w:val="000000"/>
              </w:rPr>
              <w:t>Papildomos apsaugos statuso panaikinimas, galiojimo nutraukimas ar atsisakymas pratęsti jo galiojimą</w:t>
            </w:r>
          </w:p>
          <w:p w:rsidR="003F2A0D" w:rsidRPr="003F2A0D" w:rsidRDefault="003F2A0D" w:rsidP="003F2A0D">
            <w:pPr>
              <w:pStyle w:val="CM4"/>
              <w:rPr>
                <w:rFonts w:cs="EUAlbertina"/>
                <w:color w:val="000000"/>
              </w:rPr>
            </w:pPr>
            <w:r w:rsidRPr="003F2A0D">
              <w:rPr>
                <w:rFonts w:cs="EUAlbertina"/>
                <w:color w:val="000000"/>
              </w:rPr>
              <w:t xml:space="preserve">3. Valstybės narės panaikina trečiosios šalies piliečio arba asmens be pilietybės papildomos apsaugos statusą arba nutraukia ar atsisako pratęsti jo galiojimą, jei: </w:t>
            </w:r>
          </w:p>
          <w:p w:rsidR="003F2A0D" w:rsidRPr="009907BD" w:rsidRDefault="003F2A0D" w:rsidP="00B6756A">
            <w:pPr>
              <w:spacing w:before="0" w:after="0"/>
              <w:jc w:val="both"/>
              <w:rPr>
                <w:color w:val="000000"/>
              </w:rPr>
            </w:pPr>
            <w:r w:rsidRPr="003F2A0D">
              <w:rPr>
                <w:rFonts w:cs="EUAlbertina"/>
                <w:color w:val="000000"/>
              </w:rPr>
              <w:t>a) jam, suteikus papildomos apsaugos statusą, neturėjo būti suteikiamas arba nesuteikiamas papildomą apsaugą galinčio gauti asmens statusas pagal 17 straipsnio 1 ir 2 dalis;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72C" w:rsidRPr="001C472C" w:rsidRDefault="007F43DB" w:rsidP="003F2A0D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Įstatymo projekto 36</w:t>
            </w:r>
            <w:r w:rsidR="001C472C" w:rsidRPr="001C472C">
              <w:rPr>
                <w:b/>
              </w:rPr>
              <w:t xml:space="preserve"> straipsnis</w:t>
            </w:r>
          </w:p>
          <w:p w:rsidR="007F43DB" w:rsidRPr="00CB0507" w:rsidRDefault="007F43DB" w:rsidP="007F43DB">
            <w:pPr>
              <w:spacing w:after="0"/>
              <w:jc w:val="both"/>
            </w:pPr>
            <w:r w:rsidRPr="00CB0507">
              <w:t>Pakeisti 90 straipsnio 2 dalį ir ją išdėstyti taip:</w:t>
            </w:r>
          </w:p>
          <w:p w:rsidR="003F2A0D" w:rsidRPr="00044B3B" w:rsidRDefault="007F43DB" w:rsidP="007F43DB">
            <w:pPr>
              <w:spacing w:after="0"/>
              <w:jc w:val="both"/>
            </w:pPr>
            <w:r w:rsidRPr="001C472C">
              <w:rPr>
                <w:b/>
              </w:rPr>
              <w:t xml:space="preserve"> </w:t>
            </w:r>
            <w:r w:rsidR="003F2A0D" w:rsidRPr="001C472C">
              <w:rPr>
                <w:b/>
              </w:rPr>
              <w:t>„4) yra rimtas pagrindas manyti, kad jo</w:t>
            </w:r>
            <w:r w:rsidR="003F2A0D" w:rsidRPr="00E87DDE">
              <w:rPr>
                <w:b/>
              </w:rPr>
              <w:t xml:space="preserve"> buvimas Lietuvos Respublikoje kelia grėsmę valstybės saugumui ar visuomenei</w:t>
            </w:r>
            <w:r w:rsidR="003F2A0D" w:rsidRPr="00E87DDE">
              <w:t>.“</w:t>
            </w:r>
          </w:p>
          <w:p w:rsidR="003F2A0D" w:rsidRPr="009907BD" w:rsidRDefault="003F2A0D" w:rsidP="003F2A0D">
            <w:pPr>
              <w:suppressAutoHyphens w:val="0"/>
              <w:autoSpaceDN/>
              <w:spacing w:before="0" w:after="0"/>
              <w:jc w:val="both"/>
              <w:textAlignment w:val="auto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A0D" w:rsidRPr="009907BD" w:rsidRDefault="003F2A0D" w:rsidP="00CD3F6C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Visiškas</w:t>
            </w:r>
          </w:p>
        </w:tc>
      </w:tr>
    </w:tbl>
    <w:p w:rsidR="00C60F5E" w:rsidRDefault="009701D4"/>
    <w:sectPr w:rsidR="00C60F5E" w:rsidSect="00B6756A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0D"/>
    <w:rsid w:val="001C472C"/>
    <w:rsid w:val="003F2A0D"/>
    <w:rsid w:val="007F43DB"/>
    <w:rsid w:val="008C635F"/>
    <w:rsid w:val="009701D4"/>
    <w:rsid w:val="00B6756A"/>
    <w:rsid w:val="00F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4095B-0375-45D5-933F-3579D045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F2A0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-art">
    <w:name w:val="ti-art"/>
    <w:basedOn w:val="prastasis"/>
    <w:rsid w:val="003F2A0D"/>
  </w:style>
  <w:style w:type="paragraph" w:customStyle="1" w:styleId="sti-art">
    <w:name w:val="sti-art"/>
    <w:basedOn w:val="prastasis"/>
    <w:rsid w:val="003F2A0D"/>
  </w:style>
  <w:style w:type="paragraph" w:styleId="Citata">
    <w:name w:val="Quote"/>
    <w:basedOn w:val="prastasis"/>
    <w:next w:val="prastasis"/>
    <w:link w:val="CitataDiagrama"/>
    <w:uiPriority w:val="29"/>
    <w:qFormat/>
    <w:rsid w:val="003F2A0D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2A0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t-LT"/>
    </w:rPr>
  </w:style>
  <w:style w:type="character" w:customStyle="1" w:styleId="statymonr">
    <w:name w:val="statymonr"/>
    <w:basedOn w:val="Numatytasispastraiposriftas"/>
    <w:rsid w:val="003F2A0D"/>
  </w:style>
  <w:style w:type="paragraph" w:customStyle="1" w:styleId="CM1">
    <w:name w:val="CM1"/>
    <w:basedOn w:val="prastasis"/>
    <w:next w:val="prastasis"/>
    <w:uiPriority w:val="99"/>
    <w:rsid w:val="003F2A0D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prastasis"/>
    <w:next w:val="prastasis"/>
    <w:uiPriority w:val="99"/>
    <w:rsid w:val="003F2A0D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prastasis"/>
    <w:next w:val="prastasis"/>
    <w:uiPriority w:val="99"/>
    <w:rsid w:val="003F2A0D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lang w:eastAsia="en-US"/>
    </w:rPr>
  </w:style>
  <w:style w:type="paragraph" w:customStyle="1" w:styleId="Default">
    <w:name w:val="Default"/>
    <w:rsid w:val="003F2A0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2018-04-17T09:37:00Z</dcterms:created>
  <dc:creator>Viktor Ostrovnoj</dc:creator>
  <cp:lastModifiedBy>Sandra Peleckienė</cp:lastModifiedBy>
  <dcterms:modified xsi:type="dcterms:W3CDTF">2018-07-10T10:30:00Z</dcterms:modified>
  <cp:revision>6</cp:revision>
</cp:coreProperties>
</file>