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32C" w:rsidRPr="00955491" w:rsidRDefault="0014132C" w:rsidP="008361C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LIETUVOS RESPUBLIKOS VYRIAUSYBĖS KANCELIARIJA</w:t>
      </w:r>
    </w:p>
    <w:p w:rsidR="0014132C" w:rsidRPr="00955491" w:rsidRDefault="0014132C" w:rsidP="008361C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TEISĖS grupė</w:t>
      </w:r>
    </w:p>
    <w:p w:rsidR="0014132C" w:rsidRPr="00955491" w:rsidRDefault="0014132C" w:rsidP="008361C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</w:p>
    <w:p w:rsidR="0014132C" w:rsidRPr="00955491" w:rsidRDefault="0014132C" w:rsidP="008361C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IŠVADA</w:t>
      </w:r>
    </w:p>
    <w:p w:rsidR="007905B3" w:rsidRDefault="00985012" w:rsidP="008361C7">
      <w:pPr>
        <w:tabs>
          <w:tab w:val="left" w:pos="6804"/>
        </w:tabs>
        <w:spacing w:after="0" w:line="26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="00901F6D" w:rsidRPr="00901F6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Lietuvos Respublikos Vyriausybės 2008 m. vasario 13 d. nutarimo Nr. 127 „Dėl finansinės paramos vartotojų asociacijoms teikimo“ pakeitimo</w:t>
      </w:r>
      <w:r w:rsidR="00901F6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r w:rsidR="004749E4" w:rsidRPr="004749E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projekt</w:t>
      </w:r>
      <w:r w:rsidR="004749E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o</w:t>
      </w:r>
    </w:p>
    <w:p w:rsidR="00A778D5" w:rsidRPr="00955491" w:rsidRDefault="00985012" w:rsidP="008361C7">
      <w:pPr>
        <w:tabs>
          <w:tab w:val="left" w:pos="6804"/>
        </w:tabs>
        <w:spacing w:after="0" w:line="26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98501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r w:rsidR="00E27F75"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</w:t>
      </w:r>
      <w:r w:rsidR="00E27F75" w:rsidRPr="009554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toliau </w:t>
      </w:r>
      <w:r w:rsidR="00E27F75"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– P</w:t>
      </w:r>
      <w:r w:rsidR="00CA3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rojektas</w:t>
      </w:r>
      <w:r w:rsidR="00E27F75" w:rsidRPr="009554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p w:rsidR="0014132C" w:rsidRPr="00955491" w:rsidRDefault="00A778D5" w:rsidP="008361C7">
      <w:pPr>
        <w:tabs>
          <w:tab w:val="left" w:pos="6804"/>
        </w:tabs>
        <w:spacing w:after="0" w:line="26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(TAP NR. </w:t>
      </w:r>
      <w:r w:rsidR="00EA684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19</w:t>
      </w:r>
      <w:r w:rsidR="0098501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-</w:t>
      </w:r>
      <w:r w:rsidR="00901F6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1809</w:t>
      </w:r>
      <w:r w:rsidR="001E577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; </w:t>
      </w: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TAIS NR. </w:t>
      </w:r>
      <w:r w:rsidR="00D265AF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</w:t>
      </w:r>
      <w:r w:rsidR="00901F6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9</w:t>
      </w:r>
      <w:r w:rsidR="00D265AF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-</w:t>
      </w:r>
      <w:r w:rsidR="00901F6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11540</w:t>
      </w:r>
      <w:r w:rsidR="0098501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(2)</w:t>
      </w:r>
    </w:p>
    <w:p w:rsidR="0014132C" w:rsidRPr="00955491" w:rsidRDefault="0014132C" w:rsidP="008361C7">
      <w:pPr>
        <w:tabs>
          <w:tab w:val="left" w:pos="6804"/>
        </w:tabs>
        <w:spacing w:after="0" w:line="26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14132C" w:rsidRPr="00955491" w:rsidTr="00560DA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4132C" w:rsidRPr="00955491" w:rsidRDefault="009B0A9B" w:rsidP="008361C7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60" w:lineRule="atLeast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Data"/>
                <w:id w:val="11981025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Nr.</w:t>
            </w: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Nr"/>
                <w:id w:val="-95678873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</w:t>
            </w:r>
          </w:p>
        </w:tc>
      </w:tr>
    </w:tbl>
    <w:p w:rsidR="0014132C" w:rsidRPr="00955491" w:rsidRDefault="0014132C" w:rsidP="008361C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snapToGrid w:val="0"/>
          <w:sz w:val="24"/>
          <w:szCs w:val="24"/>
        </w:rPr>
        <w:t>Vilnius</w:t>
      </w:r>
    </w:p>
    <w:p w:rsidR="0014132C" w:rsidRPr="00EE2FF5" w:rsidRDefault="0014132C" w:rsidP="008361C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atLeas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AB5892" w:rsidRPr="004749E4" w:rsidRDefault="0014132C" w:rsidP="00DC373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49E4">
        <w:rPr>
          <w:rFonts w:ascii="Times New Roman" w:eastAsia="Times New Roman" w:hAnsi="Times New Roman" w:cs="Times New Roman"/>
          <w:sz w:val="24"/>
          <w:szCs w:val="24"/>
        </w:rPr>
        <w:t xml:space="preserve">Įvertinę </w:t>
      </w:r>
      <w:r w:rsidR="00E27F75" w:rsidRPr="004749E4">
        <w:rPr>
          <w:rFonts w:ascii="Times New Roman" w:eastAsia="Times New Roman" w:hAnsi="Times New Roman" w:cs="Times New Roman"/>
          <w:sz w:val="24"/>
          <w:szCs w:val="24"/>
        </w:rPr>
        <w:t>Projekt</w:t>
      </w:r>
      <w:r w:rsidR="001E5775" w:rsidRPr="004749E4">
        <w:rPr>
          <w:rFonts w:ascii="Times New Roman" w:eastAsia="Times New Roman" w:hAnsi="Times New Roman" w:cs="Times New Roman"/>
          <w:sz w:val="24"/>
          <w:szCs w:val="24"/>
        </w:rPr>
        <w:t>o</w:t>
      </w:r>
      <w:r w:rsidR="004121A8" w:rsidRPr="00474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9E4">
        <w:rPr>
          <w:rFonts w:ascii="Times New Roman" w:eastAsia="Times New Roman" w:hAnsi="Times New Roman" w:cs="Times New Roman"/>
          <w:sz w:val="24"/>
          <w:szCs w:val="24"/>
        </w:rPr>
        <w:t xml:space="preserve">atitiktį įstatymams, Vyriausybės nutarimams bei </w:t>
      </w:r>
      <w:r w:rsidR="001E5775" w:rsidRPr="004749E4">
        <w:rPr>
          <w:rFonts w:ascii="Times New Roman" w:eastAsia="Times New Roman" w:hAnsi="Times New Roman" w:cs="Times New Roman"/>
          <w:sz w:val="24"/>
          <w:szCs w:val="24"/>
        </w:rPr>
        <w:t xml:space="preserve">teisės technikos reikalavimams, </w:t>
      </w:r>
      <w:r w:rsidR="007C2AC9">
        <w:rPr>
          <w:rFonts w:ascii="Times New Roman" w:eastAsia="Times New Roman" w:hAnsi="Times New Roman" w:cs="Times New Roman"/>
          <w:sz w:val="24"/>
          <w:szCs w:val="24"/>
        </w:rPr>
        <w:t>teikiame šias</w:t>
      </w:r>
      <w:r w:rsidR="00EA544E" w:rsidRPr="004749E4">
        <w:rPr>
          <w:rFonts w:ascii="Times New Roman" w:eastAsia="Times New Roman" w:hAnsi="Times New Roman" w:cs="Times New Roman"/>
          <w:sz w:val="24"/>
          <w:szCs w:val="24"/>
        </w:rPr>
        <w:t xml:space="preserve"> pastab</w:t>
      </w:r>
      <w:r w:rsidR="007C2AC9">
        <w:rPr>
          <w:rFonts w:ascii="Times New Roman" w:eastAsia="Times New Roman" w:hAnsi="Times New Roman" w:cs="Times New Roman"/>
          <w:sz w:val="24"/>
          <w:szCs w:val="24"/>
        </w:rPr>
        <w:t>as</w:t>
      </w:r>
      <w:r w:rsidR="00EA544E" w:rsidRPr="004749E4">
        <w:rPr>
          <w:rFonts w:ascii="Times New Roman" w:eastAsia="Times New Roman" w:hAnsi="Times New Roman" w:cs="Times New Roman"/>
          <w:sz w:val="24"/>
          <w:szCs w:val="24"/>
        </w:rPr>
        <w:t xml:space="preserve"> ir pasiūlym</w:t>
      </w:r>
      <w:r w:rsidR="007C2AC9">
        <w:rPr>
          <w:rFonts w:ascii="Times New Roman" w:eastAsia="Times New Roman" w:hAnsi="Times New Roman" w:cs="Times New Roman"/>
          <w:sz w:val="24"/>
          <w:szCs w:val="24"/>
        </w:rPr>
        <w:t>us:</w:t>
      </w:r>
    </w:p>
    <w:p w:rsidR="00572914" w:rsidRDefault="00661233" w:rsidP="002D7C53">
      <w:pPr>
        <w:numPr>
          <w:ilvl w:val="0"/>
          <w:numId w:val="7"/>
        </w:num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Projekto 1.1 papunktyje keičiamų </w:t>
      </w:r>
      <w:r w:rsidRPr="00341BBD">
        <w:rPr>
          <w:rFonts w:ascii="Times New Roman" w:hAnsi="Times New Roman" w:cs="Times New Roman"/>
          <w:sz w:val="24"/>
          <w:szCs w:val="24"/>
        </w:rPr>
        <w:t>Finansinės paramos vartotojų asociacijoms teikimo taisykl</w:t>
      </w:r>
      <w:r>
        <w:rPr>
          <w:rFonts w:ascii="Times New Roman" w:hAnsi="Times New Roman" w:cs="Times New Roman"/>
          <w:sz w:val="24"/>
          <w:szCs w:val="24"/>
        </w:rPr>
        <w:t xml:space="preserve">ių (toliau – Taisyklės) 3.4 papunkčio ir kitų punktų formuluotę „ieškiniai dėl vartotojų viešojo intereso gynimo“ siūlome suderinti su </w:t>
      </w:r>
      <w:r w:rsidRPr="00EC689B">
        <w:rPr>
          <w:rFonts w:ascii="Times New Roman" w:hAnsi="Times New Roman" w:cs="Times New Roman"/>
          <w:bCs/>
          <w:sz w:val="24"/>
          <w:szCs w:val="24"/>
        </w:rPr>
        <w:t xml:space="preserve">Vartotojų teisių </w:t>
      </w:r>
      <w:r w:rsidRPr="002668D6">
        <w:rPr>
          <w:rFonts w:ascii="Times New Roman" w:hAnsi="Times New Roman" w:cs="Times New Roman"/>
          <w:bCs/>
          <w:sz w:val="24"/>
          <w:szCs w:val="24"/>
        </w:rPr>
        <w:t xml:space="preserve">apsaugos įstatymo </w:t>
      </w:r>
      <w:r>
        <w:rPr>
          <w:rFonts w:ascii="Times New Roman" w:hAnsi="Times New Roman" w:cs="Times New Roman"/>
          <w:bCs/>
          <w:sz w:val="24"/>
          <w:szCs w:val="24"/>
        </w:rPr>
        <w:t>(toliau – Įstatymas) 31 straipsnio 2 dali</w:t>
      </w:r>
      <w:r w:rsidR="00DE6DBD">
        <w:rPr>
          <w:rFonts w:ascii="Times New Roman" w:hAnsi="Times New Roman" w:cs="Times New Roman"/>
          <w:bCs/>
          <w:sz w:val="24"/>
          <w:szCs w:val="24"/>
        </w:rPr>
        <w:t>mi</w:t>
      </w:r>
      <w:r>
        <w:rPr>
          <w:rFonts w:ascii="Times New Roman" w:hAnsi="Times New Roman" w:cs="Times New Roman"/>
          <w:bCs/>
          <w:sz w:val="24"/>
          <w:szCs w:val="24"/>
        </w:rPr>
        <w:t>, kuri</w:t>
      </w:r>
      <w:r w:rsidR="00DE6DBD">
        <w:rPr>
          <w:rFonts w:ascii="Times New Roman" w:hAnsi="Times New Roman" w:cs="Times New Roman"/>
          <w:bCs/>
          <w:sz w:val="24"/>
          <w:szCs w:val="24"/>
        </w:rPr>
        <w:t>oje nustatyta, kad</w:t>
      </w:r>
      <w:r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Pr="00661233">
        <w:rPr>
          <w:rFonts w:ascii="Times New Roman" w:hAnsi="Times New Roman" w:cs="Times New Roman"/>
          <w:bCs/>
          <w:sz w:val="24"/>
          <w:szCs w:val="24"/>
        </w:rPr>
        <w:t>artotojų asociacija parei</w:t>
      </w:r>
      <w:r>
        <w:rPr>
          <w:rFonts w:ascii="Times New Roman" w:hAnsi="Times New Roman" w:cs="Times New Roman"/>
          <w:bCs/>
          <w:sz w:val="24"/>
          <w:szCs w:val="24"/>
        </w:rPr>
        <w:t>škia</w:t>
      </w:r>
      <w:r w:rsidRPr="00661233">
        <w:rPr>
          <w:rFonts w:ascii="Times New Roman" w:hAnsi="Times New Roman" w:cs="Times New Roman"/>
          <w:bCs/>
          <w:sz w:val="24"/>
          <w:szCs w:val="24"/>
        </w:rPr>
        <w:t xml:space="preserve"> ieškinį </w:t>
      </w:r>
      <w:r w:rsidRPr="00661233">
        <w:rPr>
          <w:rFonts w:ascii="Times New Roman" w:hAnsi="Times New Roman" w:cs="Times New Roman"/>
          <w:bCs/>
          <w:i/>
          <w:sz w:val="24"/>
          <w:szCs w:val="24"/>
        </w:rPr>
        <w:t xml:space="preserve">ar pareiškimą (skundą) </w:t>
      </w:r>
      <w:r w:rsidRPr="00661233">
        <w:rPr>
          <w:rFonts w:ascii="Times New Roman" w:hAnsi="Times New Roman" w:cs="Times New Roman"/>
          <w:bCs/>
          <w:sz w:val="24"/>
          <w:szCs w:val="24"/>
        </w:rPr>
        <w:t>vartotojų viešajam interesui ginti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D7C53" w:rsidRPr="002668D6" w:rsidRDefault="004C608D" w:rsidP="002D7C53">
      <w:pPr>
        <w:numPr>
          <w:ilvl w:val="0"/>
          <w:numId w:val="7"/>
        </w:num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Projekto 1.2 papunkčiu keičiamų </w:t>
      </w:r>
      <w:r w:rsidR="00661233">
        <w:rPr>
          <w:rFonts w:ascii="Times New Roman" w:hAnsi="Times New Roman" w:cs="Times New Roman"/>
          <w:sz w:val="24"/>
          <w:szCs w:val="24"/>
        </w:rPr>
        <w:t xml:space="preserve">Taisyklių </w:t>
      </w:r>
      <w:r>
        <w:rPr>
          <w:rFonts w:ascii="Times New Roman" w:hAnsi="Times New Roman" w:cs="Times New Roman"/>
          <w:sz w:val="24"/>
          <w:szCs w:val="24"/>
        </w:rPr>
        <w:t xml:space="preserve">7.4 papunktyje keičiamas vienas </w:t>
      </w:r>
      <w:r w:rsidR="00117A68">
        <w:rPr>
          <w:rFonts w:ascii="Times New Roman" w:hAnsi="Times New Roman" w:cs="Times New Roman"/>
          <w:sz w:val="24"/>
          <w:szCs w:val="24"/>
        </w:rPr>
        <w:t xml:space="preserve">iš </w:t>
      </w:r>
      <w:r w:rsidR="00DE6DBD">
        <w:rPr>
          <w:rFonts w:ascii="Times New Roman" w:hAnsi="Times New Roman" w:cs="Times New Roman"/>
          <w:sz w:val="24"/>
          <w:szCs w:val="24"/>
        </w:rPr>
        <w:t>atvejų</w:t>
      </w:r>
      <w:r w:rsidR="00117A68">
        <w:rPr>
          <w:rFonts w:ascii="Times New Roman" w:hAnsi="Times New Roman" w:cs="Times New Roman"/>
          <w:sz w:val="24"/>
          <w:szCs w:val="24"/>
        </w:rPr>
        <w:t xml:space="preserve">, kai neteikiama </w:t>
      </w:r>
      <w:r>
        <w:rPr>
          <w:rFonts w:ascii="Times New Roman" w:hAnsi="Times New Roman" w:cs="Times New Roman"/>
          <w:sz w:val="24"/>
          <w:szCs w:val="24"/>
        </w:rPr>
        <w:t>finansinė param</w:t>
      </w:r>
      <w:r w:rsidR="00117A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nustatant, kad „</w:t>
      </w:r>
      <w:r w:rsidRPr="004A4802">
        <w:rPr>
          <w:rFonts w:ascii="Times New Roman" w:hAnsi="Times New Roman" w:cs="Times New Roman"/>
          <w:i/>
          <w:sz w:val="24"/>
          <w:szCs w:val="24"/>
        </w:rPr>
        <w:t>vartotojų asociacijos lėšų naudojimo ir įgyvendinimo ataskaita</w:t>
      </w:r>
      <w:r w:rsidR="004A4802">
        <w:rPr>
          <w:rFonts w:ascii="Times New Roman" w:hAnsi="Times New Roman" w:cs="Times New Roman"/>
          <w:sz w:val="24"/>
          <w:szCs w:val="24"/>
        </w:rPr>
        <w:t xml:space="preserve"> nebuvo patvirtinta Taisyklių nustatyta tvarka, arba jeigu nustatyta, kad finansinės paramos lėšos panaudotos ne pagal paskirtį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4A4802">
        <w:rPr>
          <w:rFonts w:ascii="Times New Roman" w:hAnsi="Times New Roman" w:cs="Times New Roman"/>
          <w:sz w:val="24"/>
          <w:szCs w:val="24"/>
        </w:rPr>
        <w:t xml:space="preserve">, tačiau Taisyklės </w:t>
      </w:r>
      <w:r w:rsidR="005F4443">
        <w:rPr>
          <w:rFonts w:ascii="Times New Roman" w:hAnsi="Times New Roman" w:cs="Times New Roman"/>
          <w:sz w:val="24"/>
          <w:szCs w:val="24"/>
        </w:rPr>
        <w:t>šios</w:t>
      </w:r>
      <w:r w:rsidR="004A4802">
        <w:rPr>
          <w:rFonts w:ascii="Times New Roman" w:hAnsi="Times New Roman" w:cs="Times New Roman"/>
          <w:sz w:val="24"/>
          <w:szCs w:val="24"/>
        </w:rPr>
        <w:t xml:space="preserve"> ataskaitos ir jos tvirtinimo tvarkos nenustato. </w:t>
      </w:r>
      <w:r w:rsidR="00DD2E0F">
        <w:rPr>
          <w:rFonts w:ascii="Times New Roman" w:hAnsi="Times New Roman" w:cs="Times New Roman"/>
          <w:sz w:val="24"/>
          <w:szCs w:val="24"/>
        </w:rPr>
        <w:t xml:space="preserve">Projekto 1.24 papunktyje keičiamų </w:t>
      </w:r>
      <w:r w:rsidR="004A4802">
        <w:rPr>
          <w:rFonts w:ascii="Times New Roman" w:hAnsi="Times New Roman" w:cs="Times New Roman"/>
          <w:sz w:val="24"/>
          <w:szCs w:val="24"/>
        </w:rPr>
        <w:t xml:space="preserve">Taisyklių </w:t>
      </w:r>
      <w:r w:rsidR="00DD2E0F">
        <w:rPr>
          <w:rFonts w:ascii="Times New Roman" w:hAnsi="Times New Roman" w:cs="Times New Roman"/>
          <w:sz w:val="24"/>
          <w:szCs w:val="24"/>
        </w:rPr>
        <w:t xml:space="preserve">48.1 papunktyje nustatyta „ketvirtinė ataskaita apie priemonių programos ar </w:t>
      </w:r>
      <w:r w:rsidR="00DD2E0F" w:rsidRPr="008B6DD7">
        <w:rPr>
          <w:rFonts w:ascii="Times New Roman" w:hAnsi="Times New Roman" w:cs="Times New Roman"/>
          <w:sz w:val="24"/>
          <w:szCs w:val="24"/>
        </w:rPr>
        <w:t xml:space="preserve">projekto įgyvendinimą“ ir </w:t>
      </w:r>
      <w:r w:rsidR="004A4802" w:rsidRPr="008B6DD7">
        <w:rPr>
          <w:rFonts w:ascii="Times New Roman" w:hAnsi="Times New Roman" w:cs="Times New Roman"/>
          <w:sz w:val="24"/>
          <w:szCs w:val="24"/>
        </w:rPr>
        <w:t>48.2 papunktyje nustatyta „priemonių programos ar projekto lėšų naudojimo ir įgyvendinimo ataskaita“</w:t>
      </w:r>
      <w:r w:rsidR="008B6DD7" w:rsidRPr="008B6DD7">
        <w:rPr>
          <w:rFonts w:ascii="Times New Roman" w:hAnsi="Times New Roman" w:cs="Times New Roman"/>
          <w:sz w:val="24"/>
          <w:szCs w:val="24"/>
        </w:rPr>
        <w:t xml:space="preserve">, </w:t>
      </w:r>
      <w:r w:rsidR="00BB154B">
        <w:rPr>
          <w:rFonts w:ascii="Times New Roman" w:hAnsi="Times New Roman" w:cs="Times New Roman"/>
          <w:sz w:val="24"/>
          <w:szCs w:val="24"/>
        </w:rPr>
        <w:t>o ataskaitos</w:t>
      </w:r>
      <w:r w:rsidR="008B6DD7" w:rsidRPr="008B6DD7">
        <w:rPr>
          <w:rFonts w:ascii="Times New Roman" w:hAnsi="Times New Roman" w:cs="Times New Roman"/>
          <w:sz w:val="24"/>
          <w:szCs w:val="24"/>
        </w:rPr>
        <w:t xml:space="preserve"> </w:t>
      </w:r>
      <w:r w:rsidR="00093A2C">
        <w:rPr>
          <w:rFonts w:ascii="Times New Roman" w:hAnsi="Times New Roman" w:cs="Times New Roman"/>
          <w:sz w:val="24"/>
          <w:szCs w:val="24"/>
        </w:rPr>
        <w:t>dėl</w:t>
      </w:r>
      <w:r w:rsidR="008B6DD7" w:rsidRPr="008B6DD7">
        <w:rPr>
          <w:rFonts w:ascii="Times New Roman" w:hAnsi="Times New Roman" w:cs="Times New Roman"/>
          <w:sz w:val="24"/>
          <w:szCs w:val="24"/>
        </w:rPr>
        <w:t xml:space="preserve"> išlaidų, susijusių su grupės ieškiniais dėl vartotojų apsaugos ir (ar) ieškiniais dėl vartotojų viešojo intereso gynimo </w:t>
      </w:r>
      <w:r w:rsidR="00117A68">
        <w:rPr>
          <w:rFonts w:ascii="Times New Roman" w:hAnsi="Times New Roman" w:cs="Times New Roman"/>
          <w:sz w:val="24"/>
          <w:szCs w:val="24"/>
        </w:rPr>
        <w:t>(toliau</w:t>
      </w:r>
      <w:r w:rsidR="00827166">
        <w:rPr>
          <w:rFonts w:ascii="Times New Roman" w:hAnsi="Times New Roman" w:cs="Times New Roman"/>
          <w:sz w:val="24"/>
          <w:szCs w:val="24"/>
        </w:rPr>
        <w:t> </w:t>
      </w:r>
      <w:r w:rsidR="00117A68">
        <w:rPr>
          <w:rFonts w:ascii="Times New Roman" w:hAnsi="Times New Roman" w:cs="Times New Roman"/>
          <w:sz w:val="24"/>
          <w:szCs w:val="24"/>
        </w:rPr>
        <w:t>–</w:t>
      </w:r>
      <w:r w:rsidR="00827166">
        <w:rPr>
          <w:rFonts w:ascii="Times New Roman" w:hAnsi="Times New Roman" w:cs="Times New Roman"/>
          <w:sz w:val="24"/>
          <w:szCs w:val="24"/>
        </w:rPr>
        <w:t xml:space="preserve"> bylos</w:t>
      </w:r>
      <w:r w:rsidR="00117A68">
        <w:rPr>
          <w:rFonts w:ascii="Times New Roman" w:hAnsi="Times New Roman" w:cs="Times New Roman"/>
          <w:sz w:val="24"/>
          <w:szCs w:val="24"/>
        </w:rPr>
        <w:t xml:space="preserve"> išlaidos)</w:t>
      </w:r>
      <w:r w:rsidR="00093A2C">
        <w:rPr>
          <w:rFonts w:ascii="Times New Roman" w:hAnsi="Times New Roman" w:cs="Times New Roman"/>
          <w:sz w:val="24"/>
          <w:szCs w:val="24"/>
        </w:rPr>
        <w:t xml:space="preserve"> rengim</w:t>
      </w:r>
      <w:r w:rsidR="00BB154B">
        <w:rPr>
          <w:rFonts w:ascii="Times New Roman" w:hAnsi="Times New Roman" w:cs="Times New Roman"/>
          <w:sz w:val="24"/>
          <w:szCs w:val="24"/>
        </w:rPr>
        <w:t>as</w:t>
      </w:r>
      <w:r w:rsidR="00093A2C">
        <w:rPr>
          <w:rFonts w:ascii="Times New Roman" w:hAnsi="Times New Roman" w:cs="Times New Roman"/>
          <w:sz w:val="24"/>
          <w:szCs w:val="24"/>
        </w:rPr>
        <w:t xml:space="preserve"> ir tvirtin</w:t>
      </w:r>
      <w:r w:rsidR="008361C7">
        <w:rPr>
          <w:rFonts w:ascii="Times New Roman" w:hAnsi="Times New Roman" w:cs="Times New Roman"/>
          <w:sz w:val="24"/>
          <w:szCs w:val="24"/>
        </w:rPr>
        <w:t>i</w:t>
      </w:r>
      <w:r w:rsidR="00093A2C">
        <w:rPr>
          <w:rFonts w:ascii="Times New Roman" w:hAnsi="Times New Roman" w:cs="Times New Roman"/>
          <w:sz w:val="24"/>
          <w:szCs w:val="24"/>
        </w:rPr>
        <w:t>m</w:t>
      </w:r>
      <w:r w:rsidR="00BB154B">
        <w:rPr>
          <w:rFonts w:ascii="Times New Roman" w:hAnsi="Times New Roman" w:cs="Times New Roman"/>
          <w:sz w:val="24"/>
          <w:szCs w:val="24"/>
        </w:rPr>
        <w:t>as nenustatytas</w:t>
      </w:r>
      <w:r w:rsidR="004A4802" w:rsidRPr="008B6DD7">
        <w:rPr>
          <w:rFonts w:ascii="Times New Roman" w:hAnsi="Times New Roman" w:cs="Times New Roman"/>
          <w:sz w:val="24"/>
          <w:szCs w:val="24"/>
        </w:rPr>
        <w:t>.</w:t>
      </w:r>
      <w:r w:rsidR="00EC689B" w:rsidRPr="008B6DD7">
        <w:rPr>
          <w:rFonts w:ascii="Times New Roman" w:hAnsi="Times New Roman" w:cs="Times New Roman"/>
          <w:sz w:val="24"/>
          <w:szCs w:val="24"/>
        </w:rPr>
        <w:t xml:space="preserve"> Be to, </w:t>
      </w:r>
      <w:r w:rsidR="00EC689B" w:rsidRPr="008B6DD7">
        <w:rPr>
          <w:rFonts w:ascii="Times New Roman" w:hAnsi="Times New Roman" w:cs="Times New Roman"/>
          <w:bCs/>
          <w:sz w:val="24"/>
          <w:szCs w:val="24"/>
        </w:rPr>
        <w:t>Taisyklių 7</w:t>
      </w:r>
      <w:r w:rsidR="00BB154B">
        <w:rPr>
          <w:rFonts w:ascii="Times New Roman" w:hAnsi="Times New Roman" w:cs="Times New Roman"/>
          <w:bCs/>
          <w:sz w:val="24"/>
          <w:szCs w:val="24"/>
        </w:rPr>
        <w:t> </w:t>
      </w:r>
      <w:r w:rsidR="00EC689B" w:rsidRPr="008B6DD7">
        <w:rPr>
          <w:rFonts w:ascii="Times New Roman" w:hAnsi="Times New Roman" w:cs="Times New Roman"/>
          <w:bCs/>
          <w:sz w:val="24"/>
          <w:szCs w:val="24"/>
        </w:rPr>
        <w:t>punkte nustatyti ribojimai (reikalavimai)</w:t>
      </w:r>
      <w:r w:rsidR="00093A2C">
        <w:rPr>
          <w:rFonts w:ascii="Times New Roman" w:hAnsi="Times New Roman" w:cs="Times New Roman"/>
          <w:bCs/>
          <w:sz w:val="24"/>
          <w:szCs w:val="24"/>
        </w:rPr>
        <w:t xml:space="preserve"> (</w:t>
      </w:r>
      <w:bookmarkStart w:id="0" w:name="_GoBack"/>
      <w:bookmarkEnd w:id="0"/>
      <w:r w:rsidR="00093A2C">
        <w:rPr>
          <w:rFonts w:ascii="Times New Roman" w:hAnsi="Times New Roman" w:cs="Times New Roman"/>
          <w:bCs/>
          <w:sz w:val="24"/>
          <w:szCs w:val="24"/>
        </w:rPr>
        <w:t xml:space="preserve">Taisyklių II skyrius vadinasi „reikalavimai pareiškėjams“), </w:t>
      </w:r>
      <w:r w:rsidR="00EC689B" w:rsidRPr="008B6DD7">
        <w:rPr>
          <w:rFonts w:ascii="Times New Roman" w:hAnsi="Times New Roman" w:cs="Times New Roman"/>
          <w:bCs/>
          <w:sz w:val="24"/>
          <w:szCs w:val="24"/>
        </w:rPr>
        <w:t>kurie turėtų būti dėstomi įstatymo lygmeniu, todėl, manytina</w:t>
      </w:r>
      <w:r w:rsidR="00EC689B" w:rsidRPr="00EC689B">
        <w:rPr>
          <w:rFonts w:ascii="Times New Roman" w:hAnsi="Times New Roman" w:cs="Times New Roman"/>
          <w:bCs/>
          <w:sz w:val="24"/>
          <w:szCs w:val="24"/>
        </w:rPr>
        <w:t xml:space="preserve">, kad šie reikalavimai nepagrįsti </w:t>
      </w:r>
      <w:r w:rsidR="002668D6">
        <w:rPr>
          <w:rFonts w:ascii="Times New Roman" w:hAnsi="Times New Roman" w:cs="Times New Roman"/>
          <w:bCs/>
          <w:sz w:val="24"/>
          <w:szCs w:val="24"/>
        </w:rPr>
        <w:t>Įstatym</w:t>
      </w:r>
      <w:r w:rsidR="00661233">
        <w:rPr>
          <w:rFonts w:ascii="Times New Roman" w:hAnsi="Times New Roman" w:cs="Times New Roman"/>
          <w:bCs/>
          <w:sz w:val="24"/>
          <w:szCs w:val="24"/>
        </w:rPr>
        <w:t>o</w:t>
      </w:r>
      <w:r w:rsidR="00266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689B" w:rsidRPr="002668D6">
        <w:rPr>
          <w:rFonts w:ascii="Times New Roman" w:hAnsi="Times New Roman" w:cs="Times New Roman"/>
          <w:bCs/>
          <w:sz w:val="24"/>
          <w:szCs w:val="24"/>
        </w:rPr>
        <w:t xml:space="preserve">reguliavimu (kaip galimai papildomi reikalavimai vartotojų asociacijoms, nei nurodyti </w:t>
      </w:r>
      <w:r w:rsidR="002668D6">
        <w:rPr>
          <w:rFonts w:ascii="Times New Roman" w:hAnsi="Times New Roman" w:cs="Times New Roman"/>
          <w:bCs/>
          <w:sz w:val="24"/>
          <w:szCs w:val="24"/>
        </w:rPr>
        <w:t>Į</w:t>
      </w:r>
      <w:r w:rsidR="00EC689B" w:rsidRPr="002668D6">
        <w:rPr>
          <w:rFonts w:ascii="Times New Roman" w:hAnsi="Times New Roman" w:cs="Times New Roman"/>
          <w:bCs/>
          <w:sz w:val="24"/>
          <w:szCs w:val="24"/>
        </w:rPr>
        <w:t>statymo 13 straipsnio 2 dalyje), todėl viršijantys Vyriausybės įgaliojimus</w:t>
      </w:r>
      <w:r w:rsidR="002668D6">
        <w:rPr>
          <w:rFonts w:ascii="Times New Roman" w:hAnsi="Times New Roman" w:cs="Times New Roman"/>
          <w:bCs/>
          <w:sz w:val="24"/>
          <w:szCs w:val="24"/>
        </w:rPr>
        <w:t>, kuri gali</w:t>
      </w:r>
      <w:r w:rsidR="00EC689B" w:rsidRPr="002668D6">
        <w:rPr>
          <w:rFonts w:ascii="Times New Roman" w:hAnsi="Times New Roman" w:cs="Times New Roman"/>
          <w:bCs/>
          <w:sz w:val="24"/>
          <w:szCs w:val="24"/>
        </w:rPr>
        <w:t xml:space="preserve"> nustatyti </w:t>
      </w:r>
      <w:r w:rsidR="002668D6">
        <w:rPr>
          <w:rFonts w:ascii="Times New Roman" w:hAnsi="Times New Roman" w:cs="Times New Roman"/>
          <w:bCs/>
          <w:sz w:val="24"/>
          <w:szCs w:val="24"/>
        </w:rPr>
        <w:t xml:space="preserve">tik </w:t>
      </w:r>
      <w:r w:rsidR="00F23F5B">
        <w:rPr>
          <w:rFonts w:ascii="Times New Roman" w:hAnsi="Times New Roman" w:cs="Times New Roman"/>
          <w:bCs/>
          <w:sz w:val="24"/>
          <w:szCs w:val="24"/>
        </w:rPr>
        <w:t xml:space="preserve">finansinės paramos teikimo vartotojų asociacijoms </w:t>
      </w:r>
      <w:r w:rsidR="00EC689B" w:rsidRPr="002668D6">
        <w:rPr>
          <w:rFonts w:ascii="Times New Roman" w:hAnsi="Times New Roman" w:cs="Times New Roman"/>
          <w:bCs/>
          <w:sz w:val="24"/>
          <w:szCs w:val="24"/>
        </w:rPr>
        <w:t>procedūras, o ne įstatymines normas.</w:t>
      </w:r>
    </w:p>
    <w:p w:rsidR="002D7C53" w:rsidRPr="002668D6" w:rsidRDefault="002D7C53" w:rsidP="002D7C53">
      <w:pPr>
        <w:numPr>
          <w:ilvl w:val="0"/>
          <w:numId w:val="7"/>
        </w:num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68D6">
        <w:rPr>
          <w:rFonts w:ascii="Times New Roman" w:hAnsi="Times New Roman" w:cs="Times New Roman"/>
          <w:sz w:val="24"/>
          <w:szCs w:val="24"/>
          <w:lang w:eastAsia="lt-LT"/>
        </w:rPr>
        <w:t xml:space="preserve">Atskleisdamas įstatymuose bei Seimo nutarimuose vartojamos formuluotės „Vyriausybės nustatyta tvarka“ turinį, Konstitucinis Teismas yra konstatavęs, kad jeigu pagal įstatymą atitinkamą tvarką turi nustatyti Vyriausybė, tai būtent pati Vyriausybė, o ne kuris nors kitas subjektas ir turi nustatyti šią tvarką. Vyriausybė savo nutarimu negali perleisti kuriai nors kitai </w:t>
      </w:r>
      <w:r w:rsidRPr="002668D6">
        <w:rPr>
          <w:rFonts w:ascii="Times New Roman" w:hAnsi="Times New Roman" w:cs="Times New Roman"/>
          <w:sz w:val="24"/>
          <w:szCs w:val="24"/>
          <w:lang w:eastAsia="lt-LT"/>
        </w:rPr>
        <w:lastRenderedPageBreak/>
        <w:t>valstybės institucijai jai įstatymo nustatytų įgaliojimų</w:t>
      </w:r>
      <w:r w:rsidR="00C476E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476E0" w:rsidRPr="00E003F0">
        <w:rPr>
          <w:rFonts w:ascii="Times New Roman" w:hAnsi="Times New Roman"/>
          <w:sz w:val="24"/>
          <w:szCs w:val="24"/>
        </w:rPr>
        <w:t>(Konstitucinio Teismo 2001 m. spalio 30 d. nutarimas).</w:t>
      </w:r>
      <w:r w:rsidRPr="002668D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2668D6" w:rsidRPr="002668D6">
        <w:rPr>
          <w:rFonts w:ascii="Times New Roman" w:hAnsi="Times New Roman" w:cs="Times New Roman"/>
          <w:sz w:val="24"/>
          <w:szCs w:val="24"/>
          <w:lang w:eastAsia="lt-LT"/>
        </w:rPr>
        <w:t xml:space="preserve">Šiame kontekste </w:t>
      </w:r>
      <w:r w:rsidR="002668D6">
        <w:rPr>
          <w:rFonts w:ascii="Times New Roman" w:hAnsi="Times New Roman" w:cs="Times New Roman"/>
          <w:sz w:val="24"/>
          <w:szCs w:val="24"/>
          <w:lang w:eastAsia="lt-LT"/>
        </w:rPr>
        <w:t>siūlome įvertinti Projekto 1.3</w:t>
      </w:r>
      <w:r w:rsidR="00322F1F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322F1F" w:rsidRPr="00E97A03">
        <w:rPr>
          <w:rFonts w:ascii="Times New Roman" w:hAnsi="Times New Roman" w:cs="Times New Roman"/>
          <w:sz w:val="24"/>
          <w:szCs w:val="24"/>
          <w:lang w:eastAsia="lt-LT"/>
        </w:rPr>
        <w:t>1.</w:t>
      </w:r>
      <w:r w:rsidR="00E742EF">
        <w:rPr>
          <w:rFonts w:ascii="Times New Roman" w:hAnsi="Times New Roman" w:cs="Times New Roman"/>
          <w:sz w:val="24"/>
          <w:szCs w:val="24"/>
          <w:lang w:eastAsia="lt-LT"/>
        </w:rPr>
        <w:t>6-</w:t>
      </w:r>
      <w:r w:rsidR="00141B47">
        <w:rPr>
          <w:rFonts w:ascii="Times New Roman" w:hAnsi="Times New Roman" w:cs="Times New Roman"/>
          <w:sz w:val="24"/>
          <w:szCs w:val="24"/>
          <w:lang w:eastAsia="lt-LT"/>
        </w:rPr>
        <w:t>1.8</w:t>
      </w:r>
      <w:r w:rsidR="00DB2A68">
        <w:rPr>
          <w:rFonts w:ascii="Times New Roman" w:hAnsi="Times New Roman" w:cs="Times New Roman"/>
          <w:sz w:val="24"/>
          <w:szCs w:val="24"/>
          <w:lang w:eastAsia="lt-LT"/>
        </w:rPr>
        <w:t>, 1.17</w:t>
      </w:r>
      <w:r w:rsidR="00322F1F">
        <w:rPr>
          <w:rFonts w:ascii="Times New Roman" w:hAnsi="Times New Roman" w:cs="Times New Roman"/>
          <w:sz w:val="24"/>
          <w:szCs w:val="24"/>
          <w:lang w:eastAsia="lt-LT"/>
        </w:rPr>
        <w:t> </w:t>
      </w:r>
      <w:r w:rsidR="002668D6">
        <w:rPr>
          <w:rFonts w:ascii="Times New Roman" w:hAnsi="Times New Roman" w:cs="Times New Roman"/>
          <w:sz w:val="24"/>
          <w:szCs w:val="24"/>
          <w:lang w:eastAsia="lt-LT"/>
        </w:rPr>
        <w:t xml:space="preserve">ir kitus papunkčius, kuriuose teisingumo ministras deleguojamas patvirtinti atitinkamas nuostatas, </w:t>
      </w:r>
      <w:r w:rsidR="002668D6" w:rsidRPr="00322F1F">
        <w:rPr>
          <w:rFonts w:ascii="Times New Roman" w:hAnsi="Times New Roman" w:cs="Times New Roman"/>
          <w:sz w:val="24"/>
          <w:szCs w:val="24"/>
          <w:lang w:eastAsia="lt-LT"/>
        </w:rPr>
        <w:t>nors</w:t>
      </w:r>
      <w:r w:rsidR="00322F1F" w:rsidRPr="00322F1F">
        <w:rPr>
          <w:rFonts w:ascii="Times New Roman" w:hAnsi="Times New Roman" w:cs="Times New Roman"/>
          <w:sz w:val="24"/>
          <w:szCs w:val="24"/>
          <w:lang w:eastAsia="lt-LT"/>
        </w:rPr>
        <w:t xml:space="preserve"> a</w:t>
      </w:r>
      <w:r w:rsidR="00322F1F" w:rsidRPr="00322F1F">
        <w:rPr>
          <w:rFonts w:ascii="Times New Roman" w:hAnsi="Times New Roman" w:cs="Times New Roman"/>
          <w:sz w:val="24"/>
          <w:szCs w:val="24"/>
        </w:rPr>
        <w:t>tsižvelgiant į teisės aktų hierarchijos principą, vadovaujantis</w:t>
      </w:r>
      <w:r w:rsidR="00322F1F" w:rsidRPr="004F4B67">
        <w:t xml:space="preserve"> </w:t>
      </w:r>
      <w:r w:rsidR="002668D6">
        <w:rPr>
          <w:rFonts w:ascii="Times New Roman" w:hAnsi="Times New Roman" w:cs="Times New Roman"/>
          <w:sz w:val="24"/>
          <w:szCs w:val="24"/>
          <w:lang w:eastAsia="lt-LT"/>
        </w:rPr>
        <w:t>Įstatymo 13 straipsnio 2 dal</w:t>
      </w:r>
      <w:r w:rsidR="00322F1F">
        <w:rPr>
          <w:rFonts w:ascii="Times New Roman" w:hAnsi="Times New Roman" w:cs="Times New Roman"/>
          <w:sz w:val="24"/>
          <w:szCs w:val="24"/>
          <w:lang w:eastAsia="lt-LT"/>
        </w:rPr>
        <w:t xml:space="preserve">imi, kurioje </w:t>
      </w:r>
      <w:r w:rsidR="002668D6">
        <w:rPr>
          <w:rFonts w:ascii="Times New Roman" w:hAnsi="Times New Roman" w:cs="Times New Roman"/>
          <w:sz w:val="24"/>
          <w:szCs w:val="24"/>
          <w:lang w:eastAsia="lt-LT"/>
        </w:rPr>
        <w:t>nustatyta, kad Į</w:t>
      </w:r>
      <w:r w:rsidR="002668D6" w:rsidRPr="002668D6">
        <w:rPr>
          <w:rFonts w:ascii="Times New Roman" w:hAnsi="Times New Roman" w:cs="Times New Roman"/>
          <w:sz w:val="24"/>
          <w:szCs w:val="24"/>
          <w:lang w:eastAsia="lt-LT"/>
        </w:rPr>
        <w:t xml:space="preserve">statymo 31 straipsnio 1 dalyje nustatytas sąlygas atitinkančioms vartotojų asociacijoms, </w:t>
      </w:r>
      <w:r w:rsidR="002668D6" w:rsidRPr="002668D6">
        <w:rPr>
          <w:rFonts w:ascii="Times New Roman" w:hAnsi="Times New Roman" w:cs="Times New Roman"/>
          <w:i/>
          <w:sz w:val="24"/>
          <w:szCs w:val="24"/>
          <w:lang w:eastAsia="lt-LT"/>
        </w:rPr>
        <w:t>Vyriausybės nustatyta tvarka</w:t>
      </w:r>
      <w:r w:rsidR="002668D6" w:rsidRPr="002668D6">
        <w:rPr>
          <w:rFonts w:ascii="Times New Roman" w:hAnsi="Times New Roman" w:cs="Times New Roman"/>
          <w:sz w:val="24"/>
          <w:szCs w:val="24"/>
          <w:lang w:eastAsia="lt-LT"/>
        </w:rPr>
        <w:t xml:space="preserve"> pateikusioms veiklos ataskaitą, teikiama valstybės finansinė parama pagal </w:t>
      </w:r>
      <w:r w:rsidR="002668D6" w:rsidRPr="002668D6">
        <w:rPr>
          <w:rFonts w:ascii="Times New Roman" w:hAnsi="Times New Roman" w:cs="Times New Roman"/>
          <w:i/>
          <w:sz w:val="24"/>
          <w:szCs w:val="24"/>
          <w:lang w:eastAsia="lt-LT"/>
        </w:rPr>
        <w:t>Vyriausybės patvirtintas taisykles</w:t>
      </w:r>
      <w:r w:rsidR="00DE2F2D">
        <w:rPr>
          <w:rFonts w:ascii="Times New Roman" w:hAnsi="Times New Roman" w:cs="Times New Roman"/>
          <w:sz w:val="24"/>
          <w:szCs w:val="24"/>
          <w:lang w:eastAsia="lt-LT"/>
        </w:rPr>
        <w:t xml:space="preserve"> arba papildyti nutarimo priėmimo teisinį pagrindą, kurį įgyvendinant nustatytos atitinkamos nuostatos.</w:t>
      </w:r>
    </w:p>
    <w:p w:rsidR="00646FE1" w:rsidRDefault="00DB40E1" w:rsidP="00901F6D">
      <w:pPr>
        <w:numPr>
          <w:ilvl w:val="0"/>
          <w:numId w:val="7"/>
        </w:num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68D6">
        <w:rPr>
          <w:rFonts w:ascii="Times New Roman" w:hAnsi="Times New Roman" w:cs="Times New Roman"/>
          <w:sz w:val="24"/>
          <w:szCs w:val="24"/>
        </w:rPr>
        <w:t xml:space="preserve">Siūlome tikslinti </w:t>
      </w:r>
      <w:r w:rsidR="009129F9" w:rsidRPr="002668D6">
        <w:rPr>
          <w:rFonts w:ascii="Times New Roman" w:hAnsi="Times New Roman" w:cs="Times New Roman"/>
          <w:sz w:val="24"/>
          <w:szCs w:val="24"/>
        </w:rPr>
        <w:t>Projekt</w:t>
      </w:r>
      <w:r w:rsidR="00941019" w:rsidRPr="002668D6">
        <w:rPr>
          <w:rFonts w:ascii="Times New Roman" w:hAnsi="Times New Roman" w:cs="Times New Roman"/>
          <w:sz w:val="24"/>
          <w:szCs w:val="24"/>
        </w:rPr>
        <w:t>o 1.</w:t>
      </w:r>
      <w:r w:rsidR="00941019">
        <w:rPr>
          <w:rFonts w:ascii="Times New Roman" w:hAnsi="Times New Roman" w:cs="Times New Roman"/>
          <w:sz w:val="24"/>
          <w:szCs w:val="24"/>
        </w:rPr>
        <w:t>5 papunkčiu</w:t>
      </w:r>
      <w:r w:rsidR="009129F9">
        <w:rPr>
          <w:rFonts w:ascii="Times New Roman" w:hAnsi="Times New Roman" w:cs="Times New Roman"/>
          <w:sz w:val="24"/>
          <w:szCs w:val="24"/>
        </w:rPr>
        <w:t xml:space="preserve"> keičiamų </w:t>
      </w:r>
      <w:r w:rsidR="00341BBD">
        <w:rPr>
          <w:rFonts w:ascii="Times New Roman" w:hAnsi="Times New Roman" w:cs="Times New Roman"/>
          <w:sz w:val="24"/>
          <w:szCs w:val="24"/>
        </w:rPr>
        <w:t>Taisykl</w:t>
      </w:r>
      <w:r w:rsidR="004C608D">
        <w:rPr>
          <w:rFonts w:ascii="Times New Roman" w:hAnsi="Times New Roman" w:cs="Times New Roman"/>
          <w:sz w:val="24"/>
          <w:szCs w:val="24"/>
        </w:rPr>
        <w:t>ių</w:t>
      </w:r>
      <w:r w:rsidR="00341BBD">
        <w:rPr>
          <w:rFonts w:ascii="Times New Roman" w:hAnsi="Times New Roman" w:cs="Times New Roman"/>
          <w:sz w:val="24"/>
          <w:szCs w:val="24"/>
        </w:rPr>
        <w:t xml:space="preserve"> 12.6 papunktį, nes nurodytame nutarime nėra apibrėžtas ilgalaikis turtas</w:t>
      </w:r>
      <w:r w:rsidR="00B9209C">
        <w:rPr>
          <w:rFonts w:ascii="Times New Roman" w:hAnsi="Times New Roman" w:cs="Times New Roman"/>
          <w:sz w:val="24"/>
          <w:szCs w:val="24"/>
        </w:rPr>
        <w:t xml:space="preserve"> (</w:t>
      </w:r>
      <w:r w:rsidR="005817D6">
        <w:rPr>
          <w:rFonts w:ascii="Times New Roman" w:hAnsi="Times New Roman" w:cs="Times New Roman"/>
          <w:sz w:val="24"/>
          <w:szCs w:val="24"/>
        </w:rPr>
        <w:t>p</w:t>
      </w:r>
      <w:r w:rsidR="005817D6" w:rsidRPr="005817D6">
        <w:rPr>
          <w:rFonts w:ascii="Times New Roman" w:hAnsi="Times New Roman" w:cs="Times New Roman"/>
          <w:sz w:val="24"/>
          <w:szCs w:val="24"/>
        </w:rPr>
        <w:t>atvirtint</w:t>
      </w:r>
      <w:r w:rsidR="005817D6">
        <w:rPr>
          <w:rFonts w:ascii="Times New Roman" w:hAnsi="Times New Roman" w:cs="Times New Roman"/>
          <w:sz w:val="24"/>
          <w:szCs w:val="24"/>
        </w:rPr>
        <w:t>as</w:t>
      </w:r>
      <w:r w:rsidR="005817D6" w:rsidRPr="005817D6">
        <w:rPr>
          <w:rFonts w:ascii="Times New Roman" w:hAnsi="Times New Roman" w:cs="Times New Roman"/>
          <w:sz w:val="24"/>
          <w:szCs w:val="24"/>
        </w:rPr>
        <w:t xml:space="preserve"> Ilgalaikio turto nusidėvėjimo (amortizacijos) minimalių ir maksimalių ekonominių normatyvų viešojo sektoriaus subjektams sąraš</w:t>
      </w:r>
      <w:r w:rsidR="005817D6">
        <w:rPr>
          <w:rFonts w:ascii="Times New Roman" w:hAnsi="Times New Roman" w:cs="Times New Roman"/>
          <w:sz w:val="24"/>
          <w:szCs w:val="24"/>
        </w:rPr>
        <w:t>as).</w:t>
      </w:r>
    </w:p>
    <w:p w:rsidR="00E74239" w:rsidRDefault="00E74239" w:rsidP="00901F6D">
      <w:pPr>
        <w:numPr>
          <w:ilvl w:val="0"/>
          <w:numId w:val="7"/>
        </w:num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Siekiant </w:t>
      </w:r>
      <w:r w:rsidR="007473A1">
        <w:rPr>
          <w:rFonts w:ascii="Times New Roman" w:hAnsi="Times New Roman" w:cs="Times New Roman"/>
          <w:sz w:val="24"/>
          <w:szCs w:val="24"/>
        </w:rPr>
        <w:t xml:space="preserve">teisinio </w:t>
      </w:r>
      <w:r>
        <w:rPr>
          <w:rFonts w:ascii="Times New Roman" w:hAnsi="Times New Roman" w:cs="Times New Roman"/>
          <w:sz w:val="24"/>
          <w:szCs w:val="24"/>
        </w:rPr>
        <w:t xml:space="preserve">aiškumo ir apibrėžtumo </w:t>
      </w:r>
      <w:r w:rsidR="002643F3">
        <w:rPr>
          <w:rFonts w:ascii="Times New Roman" w:hAnsi="Times New Roman" w:cs="Times New Roman"/>
          <w:sz w:val="24"/>
          <w:szCs w:val="24"/>
        </w:rPr>
        <w:t xml:space="preserve">Projekto </w:t>
      </w:r>
      <w:r w:rsidR="001C47F1">
        <w:rPr>
          <w:rFonts w:ascii="Times New Roman" w:hAnsi="Times New Roman" w:cs="Times New Roman"/>
          <w:sz w:val="24"/>
          <w:szCs w:val="24"/>
        </w:rPr>
        <w:t xml:space="preserve">1.5 papunktyje kaičiamų Taisyklių 12.4 papunktyje siūlome nurodyti, </w:t>
      </w:r>
      <w:r w:rsidR="001C47F1" w:rsidRPr="001C47F1">
        <w:rPr>
          <w:rFonts w:ascii="Times New Roman" w:hAnsi="Times New Roman" w:cs="Times New Roman"/>
          <w:i/>
          <w:sz w:val="24"/>
          <w:szCs w:val="24"/>
        </w:rPr>
        <w:t xml:space="preserve">kokios </w:t>
      </w:r>
      <w:r w:rsidR="001C47F1">
        <w:rPr>
          <w:rFonts w:ascii="Times New Roman" w:hAnsi="Times New Roman" w:cs="Times New Roman"/>
          <w:sz w:val="24"/>
          <w:szCs w:val="24"/>
        </w:rPr>
        <w:t xml:space="preserve">paraiškos turimos omenyje, </w:t>
      </w:r>
      <w:r w:rsidR="00E33A72">
        <w:rPr>
          <w:rFonts w:ascii="Times New Roman" w:hAnsi="Times New Roman" w:cs="Times New Roman"/>
          <w:sz w:val="24"/>
          <w:szCs w:val="24"/>
        </w:rPr>
        <w:t xml:space="preserve">Projekto 1.11 papunktyje keičiamų </w:t>
      </w:r>
      <w:r>
        <w:rPr>
          <w:rFonts w:ascii="Times New Roman" w:hAnsi="Times New Roman" w:cs="Times New Roman"/>
          <w:sz w:val="24"/>
          <w:szCs w:val="24"/>
        </w:rPr>
        <w:t xml:space="preserve">Taisyklių </w:t>
      </w:r>
      <w:r w:rsidR="00DE2F2D">
        <w:rPr>
          <w:rFonts w:ascii="Times New Roman" w:hAnsi="Times New Roman" w:cs="Times New Roman"/>
          <w:sz w:val="24"/>
          <w:szCs w:val="24"/>
        </w:rPr>
        <w:t>17.2</w:t>
      </w:r>
      <w:r w:rsidR="0025329A">
        <w:rPr>
          <w:rFonts w:ascii="Times New Roman" w:hAnsi="Times New Roman" w:cs="Times New Roman"/>
          <w:sz w:val="24"/>
          <w:szCs w:val="24"/>
        </w:rPr>
        <w:t>, 17.3</w:t>
      </w:r>
      <w:r w:rsidR="00DE2F2D">
        <w:rPr>
          <w:rFonts w:ascii="Times New Roman" w:hAnsi="Times New Roman" w:cs="Times New Roman"/>
          <w:sz w:val="24"/>
          <w:szCs w:val="24"/>
        </w:rPr>
        <w:t xml:space="preserve"> papunk</w:t>
      </w:r>
      <w:r w:rsidR="0025329A">
        <w:rPr>
          <w:rFonts w:ascii="Times New Roman" w:hAnsi="Times New Roman" w:cs="Times New Roman"/>
          <w:sz w:val="24"/>
          <w:szCs w:val="24"/>
        </w:rPr>
        <w:t>čiuose</w:t>
      </w:r>
      <w:r w:rsidR="00DE2F2D">
        <w:rPr>
          <w:rFonts w:ascii="Times New Roman" w:hAnsi="Times New Roman" w:cs="Times New Roman"/>
          <w:sz w:val="24"/>
          <w:szCs w:val="24"/>
        </w:rPr>
        <w:t xml:space="preserve"> – </w:t>
      </w:r>
      <w:r w:rsidR="00DE2F2D" w:rsidRPr="00DE2F2D">
        <w:rPr>
          <w:rFonts w:ascii="Times New Roman" w:hAnsi="Times New Roman" w:cs="Times New Roman"/>
          <w:i/>
          <w:sz w:val="24"/>
          <w:szCs w:val="24"/>
        </w:rPr>
        <w:t>kokios</w:t>
      </w:r>
      <w:r w:rsidR="00DE2F2D">
        <w:rPr>
          <w:rFonts w:ascii="Times New Roman" w:hAnsi="Times New Roman" w:cs="Times New Roman"/>
          <w:sz w:val="24"/>
          <w:szCs w:val="24"/>
        </w:rPr>
        <w:t xml:space="preserve"> prioritetinės kryptys (jei tai tos pačios, kurios nurodytos Taisyklių 3.2 papunktyje –</w:t>
      </w:r>
      <w:r w:rsidR="005265DB">
        <w:rPr>
          <w:rFonts w:ascii="Times New Roman" w:hAnsi="Times New Roman" w:cs="Times New Roman"/>
          <w:sz w:val="24"/>
          <w:szCs w:val="24"/>
        </w:rPr>
        <w:t xml:space="preserve"> </w:t>
      </w:r>
      <w:r w:rsidR="00DE2F2D">
        <w:rPr>
          <w:rFonts w:ascii="Times New Roman" w:hAnsi="Times New Roman" w:cs="Times New Roman"/>
          <w:sz w:val="24"/>
          <w:szCs w:val="24"/>
        </w:rPr>
        <w:t xml:space="preserve">siūlome suvienodinti vartojamas sąvokas), </w:t>
      </w:r>
      <w:r w:rsidR="0025329A">
        <w:rPr>
          <w:rFonts w:ascii="Times New Roman" w:hAnsi="Times New Roman" w:cs="Times New Roman"/>
          <w:sz w:val="24"/>
          <w:szCs w:val="24"/>
        </w:rPr>
        <w:t xml:space="preserve">Taisyklių 17.3 papunktyje </w:t>
      </w:r>
      <w:r w:rsidR="00E742EF">
        <w:rPr>
          <w:rFonts w:ascii="Times New Roman" w:hAnsi="Times New Roman" w:cs="Times New Roman"/>
          <w:sz w:val="24"/>
          <w:szCs w:val="24"/>
        </w:rPr>
        <w:t>–</w:t>
      </w:r>
      <w:r w:rsidR="0025329A">
        <w:rPr>
          <w:rFonts w:ascii="Times New Roman" w:hAnsi="Times New Roman" w:cs="Times New Roman"/>
          <w:sz w:val="24"/>
          <w:szCs w:val="24"/>
        </w:rPr>
        <w:t xml:space="preserve"> </w:t>
      </w:r>
      <w:r w:rsidR="00E742EF">
        <w:rPr>
          <w:rFonts w:ascii="Times New Roman" w:hAnsi="Times New Roman" w:cs="Times New Roman"/>
          <w:i/>
          <w:sz w:val="24"/>
          <w:szCs w:val="24"/>
        </w:rPr>
        <w:t>kur nustatyti (kieno)</w:t>
      </w:r>
      <w:r w:rsidR="00E742EF">
        <w:rPr>
          <w:rFonts w:ascii="Times New Roman" w:hAnsi="Times New Roman" w:cs="Times New Roman"/>
          <w:sz w:val="24"/>
          <w:szCs w:val="24"/>
        </w:rPr>
        <w:t xml:space="preserve"> įgyvendinimo reikalavimai (sąlygos), </w:t>
      </w:r>
      <w:r w:rsidR="0025329A">
        <w:rPr>
          <w:rFonts w:ascii="Times New Roman" w:hAnsi="Times New Roman" w:cs="Times New Roman"/>
          <w:sz w:val="24"/>
          <w:szCs w:val="24"/>
        </w:rPr>
        <w:t xml:space="preserve">Taisyklių </w:t>
      </w:r>
      <w:r>
        <w:rPr>
          <w:rFonts w:ascii="Times New Roman" w:hAnsi="Times New Roman" w:cs="Times New Roman"/>
          <w:sz w:val="24"/>
          <w:szCs w:val="24"/>
        </w:rPr>
        <w:t>17.4</w:t>
      </w:r>
      <w:r w:rsidR="00E33A7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papunktyje</w:t>
      </w:r>
      <w:r w:rsidR="0025329A">
        <w:rPr>
          <w:rFonts w:ascii="Times New Roman" w:hAnsi="Times New Roman" w:cs="Times New Roman"/>
          <w:sz w:val="24"/>
          <w:szCs w:val="24"/>
        </w:rPr>
        <w:t> </w:t>
      </w:r>
      <w:r w:rsidR="001C47F1">
        <w:rPr>
          <w:rFonts w:ascii="Times New Roman" w:hAnsi="Times New Roman" w:cs="Times New Roman"/>
          <w:sz w:val="24"/>
          <w:szCs w:val="24"/>
        </w:rPr>
        <w:t xml:space="preserve">– </w:t>
      </w:r>
      <w:r w:rsidRPr="000926C8">
        <w:rPr>
          <w:rFonts w:ascii="Times New Roman" w:hAnsi="Times New Roman" w:cs="Times New Roman"/>
          <w:i/>
          <w:sz w:val="24"/>
          <w:szCs w:val="24"/>
        </w:rPr>
        <w:t xml:space="preserve">kokie </w:t>
      </w:r>
      <w:r>
        <w:rPr>
          <w:rFonts w:ascii="Times New Roman" w:hAnsi="Times New Roman" w:cs="Times New Roman"/>
          <w:sz w:val="24"/>
          <w:szCs w:val="24"/>
        </w:rPr>
        <w:t>kontaktinio asmens kontaktiniai duomenys turi būti nurodyti</w:t>
      </w:r>
      <w:r w:rsidR="000926C8">
        <w:rPr>
          <w:rFonts w:ascii="Times New Roman" w:hAnsi="Times New Roman" w:cs="Times New Roman"/>
          <w:sz w:val="24"/>
          <w:szCs w:val="24"/>
        </w:rPr>
        <w:t>, Projekto 1.14</w:t>
      </w:r>
      <w:r w:rsidR="00B40749">
        <w:rPr>
          <w:rFonts w:ascii="Times New Roman" w:hAnsi="Times New Roman" w:cs="Times New Roman"/>
          <w:sz w:val="24"/>
          <w:szCs w:val="24"/>
        </w:rPr>
        <w:t> </w:t>
      </w:r>
      <w:r w:rsidR="000926C8">
        <w:rPr>
          <w:rFonts w:ascii="Times New Roman" w:hAnsi="Times New Roman" w:cs="Times New Roman"/>
          <w:sz w:val="24"/>
          <w:szCs w:val="24"/>
        </w:rPr>
        <w:t xml:space="preserve">papunktyje keičiamų </w:t>
      </w:r>
      <w:r w:rsidR="007473A1">
        <w:rPr>
          <w:rFonts w:ascii="Times New Roman" w:hAnsi="Times New Roman" w:cs="Times New Roman"/>
          <w:sz w:val="24"/>
          <w:szCs w:val="24"/>
        </w:rPr>
        <w:t>T</w:t>
      </w:r>
      <w:r w:rsidR="000926C8">
        <w:rPr>
          <w:rFonts w:ascii="Times New Roman" w:hAnsi="Times New Roman" w:cs="Times New Roman"/>
          <w:sz w:val="24"/>
          <w:szCs w:val="24"/>
        </w:rPr>
        <w:t xml:space="preserve">aisyklių 23 punkte – </w:t>
      </w:r>
      <w:r w:rsidR="000926C8" w:rsidRPr="007473A1">
        <w:rPr>
          <w:rFonts w:ascii="Times New Roman" w:hAnsi="Times New Roman" w:cs="Times New Roman"/>
          <w:i/>
          <w:sz w:val="24"/>
          <w:szCs w:val="24"/>
        </w:rPr>
        <w:t>kokia</w:t>
      </w:r>
      <w:r w:rsidR="000926C8">
        <w:rPr>
          <w:rFonts w:ascii="Times New Roman" w:hAnsi="Times New Roman" w:cs="Times New Roman"/>
          <w:sz w:val="24"/>
          <w:szCs w:val="24"/>
        </w:rPr>
        <w:t xml:space="preserve"> informacija apie pateiktas paraiškas dėl bylos išlaidų turi būti pask</w:t>
      </w:r>
      <w:r w:rsidR="007473A1">
        <w:rPr>
          <w:rFonts w:ascii="Times New Roman" w:hAnsi="Times New Roman" w:cs="Times New Roman"/>
          <w:sz w:val="24"/>
          <w:szCs w:val="24"/>
        </w:rPr>
        <w:t xml:space="preserve">elbiama, Projekto 1.17 papunktyje keičiamų Taisyklių 32 punkte – </w:t>
      </w:r>
      <w:r w:rsidR="007473A1" w:rsidRPr="007473A1">
        <w:rPr>
          <w:rFonts w:ascii="Times New Roman" w:hAnsi="Times New Roman" w:cs="Times New Roman"/>
          <w:i/>
          <w:sz w:val="24"/>
          <w:szCs w:val="24"/>
        </w:rPr>
        <w:t>kas</w:t>
      </w:r>
      <w:r w:rsidR="007473A1">
        <w:rPr>
          <w:rFonts w:ascii="Times New Roman" w:hAnsi="Times New Roman" w:cs="Times New Roman"/>
          <w:sz w:val="24"/>
          <w:szCs w:val="24"/>
        </w:rPr>
        <w:t xml:space="preserve"> yra skėtinės vartotojų asociacijos</w:t>
      </w:r>
      <w:r w:rsidR="00572115">
        <w:rPr>
          <w:rFonts w:ascii="Times New Roman" w:hAnsi="Times New Roman" w:cs="Times New Roman"/>
          <w:sz w:val="24"/>
          <w:szCs w:val="24"/>
        </w:rPr>
        <w:t xml:space="preserve"> ir </w:t>
      </w:r>
      <w:r w:rsidR="007945C9">
        <w:rPr>
          <w:rFonts w:ascii="Times New Roman" w:hAnsi="Times New Roman" w:cs="Times New Roman"/>
          <w:sz w:val="24"/>
          <w:szCs w:val="24"/>
        </w:rPr>
        <w:t xml:space="preserve">kita. </w:t>
      </w:r>
    </w:p>
    <w:p w:rsidR="00AE4CDA" w:rsidRPr="000D4890" w:rsidRDefault="00D24803" w:rsidP="00AE4CDA">
      <w:pPr>
        <w:numPr>
          <w:ilvl w:val="0"/>
          <w:numId w:val="7"/>
        </w:num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 1.6 papunktyje keičiamų Taisyklių 13 punkte įsivedamas priemonių programos ar projekto finansavimo paraiškos trumpinys „paraiška“, o Projekto 1.8 papunktyje keičiamų Taisyklių pildomame 14</w:t>
      </w:r>
      <w:r w:rsidRPr="0028005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punkte trumpinys „paraiška dėl bylos išlaidų“, apibūdinantis </w:t>
      </w:r>
      <w:r w:rsidR="008A2471">
        <w:rPr>
          <w:rFonts w:ascii="Times New Roman" w:hAnsi="Times New Roman" w:cs="Times New Roman"/>
          <w:sz w:val="24"/>
          <w:szCs w:val="24"/>
        </w:rPr>
        <w:t>„</w:t>
      </w:r>
      <w:r w:rsidR="008A2471" w:rsidRPr="008A2471">
        <w:rPr>
          <w:rFonts w:ascii="Times New Roman" w:hAnsi="Times New Roman" w:cs="Times New Roman"/>
          <w:sz w:val="24"/>
          <w:szCs w:val="24"/>
        </w:rPr>
        <w:t>paraišką dėl vartotojų asociacijos išlaidų, susijusių su grupės ieškiniu dėl vartotojų apsaugos ar ieškiniu dėl vartotojų viešojo intereso gynimo, apmokėjimo</w:t>
      </w:r>
      <w:r w:rsidR="008A2471">
        <w:rPr>
          <w:rFonts w:ascii="Times New Roman" w:hAnsi="Times New Roman" w:cs="Times New Roman"/>
          <w:sz w:val="24"/>
          <w:szCs w:val="24"/>
        </w:rPr>
        <w:t xml:space="preserve">“, tačiau </w:t>
      </w:r>
      <w:r w:rsidR="0028005F">
        <w:rPr>
          <w:rFonts w:ascii="Times New Roman" w:hAnsi="Times New Roman" w:cs="Times New Roman"/>
          <w:sz w:val="24"/>
          <w:szCs w:val="24"/>
        </w:rPr>
        <w:t>iš daugumos</w:t>
      </w:r>
      <w:r w:rsidR="0026663E">
        <w:rPr>
          <w:rFonts w:ascii="Times New Roman" w:hAnsi="Times New Roman" w:cs="Times New Roman"/>
          <w:sz w:val="24"/>
          <w:szCs w:val="24"/>
        </w:rPr>
        <w:t xml:space="preserve"> Taisyklių nuostatų </w:t>
      </w:r>
      <w:r w:rsidR="0028005F">
        <w:rPr>
          <w:rFonts w:ascii="Times New Roman" w:hAnsi="Times New Roman" w:cs="Times New Roman"/>
          <w:sz w:val="24"/>
          <w:szCs w:val="24"/>
        </w:rPr>
        <w:t>darytina išvada</w:t>
      </w:r>
      <w:r w:rsidR="0026663E">
        <w:rPr>
          <w:rFonts w:ascii="Times New Roman" w:hAnsi="Times New Roman" w:cs="Times New Roman"/>
          <w:sz w:val="24"/>
          <w:szCs w:val="24"/>
        </w:rPr>
        <w:t xml:space="preserve">, kad </w:t>
      </w:r>
      <w:r w:rsidR="00AE4CDA">
        <w:rPr>
          <w:rFonts w:ascii="Times New Roman" w:hAnsi="Times New Roman" w:cs="Times New Roman"/>
          <w:sz w:val="24"/>
          <w:szCs w:val="24"/>
        </w:rPr>
        <w:t>trumpinys „paraiškos“ vartojamas apibūdinti vis</w:t>
      </w:r>
      <w:r w:rsidR="0080233A">
        <w:rPr>
          <w:rFonts w:ascii="Times New Roman" w:hAnsi="Times New Roman" w:cs="Times New Roman"/>
          <w:sz w:val="24"/>
          <w:szCs w:val="24"/>
        </w:rPr>
        <w:t>us atvejus, tiek ir pretenduojant į Taisyklių 3.1 ir 3.2 papunkčiuose nurodytas paramas (pagal įsivestą trumpinį turėtų apimti tik šias paramas), tiek pagal Taisyklių 3.3 ir 3.4 papunkčiuose nurodytas paramas</w:t>
      </w:r>
      <w:r w:rsidR="00D83BFE">
        <w:rPr>
          <w:rFonts w:ascii="Times New Roman" w:hAnsi="Times New Roman" w:cs="Times New Roman"/>
          <w:sz w:val="24"/>
          <w:szCs w:val="24"/>
        </w:rPr>
        <w:t xml:space="preserve"> (pvz., Taisyklių 15, 16 ir kiti punktai). </w:t>
      </w:r>
      <w:r w:rsidR="00D6655C">
        <w:rPr>
          <w:rFonts w:ascii="Times New Roman" w:hAnsi="Times New Roman" w:cs="Times New Roman"/>
          <w:sz w:val="24"/>
          <w:szCs w:val="24"/>
        </w:rPr>
        <w:t xml:space="preserve">Manome, kad toks trumpinio </w:t>
      </w:r>
      <w:r w:rsidR="00CA121E">
        <w:rPr>
          <w:rFonts w:ascii="Times New Roman" w:hAnsi="Times New Roman" w:cs="Times New Roman"/>
          <w:sz w:val="24"/>
          <w:szCs w:val="24"/>
        </w:rPr>
        <w:t>„paraiška“ įsivedimas ir Taisyklių 3</w:t>
      </w:r>
      <w:r w:rsidR="00CA121E" w:rsidRPr="00CA121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A121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A121E" w:rsidRPr="00CA121E">
        <w:rPr>
          <w:rFonts w:ascii="Times New Roman" w:hAnsi="Times New Roman" w:cs="Times New Roman"/>
          <w:sz w:val="24"/>
          <w:szCs w:val="24"/>
        </w:rPr>
        <w:t xml:space="preserve">punkto </w:t>
      </w:r>
      <w:r w:rsidR="00CA121E">
        <w:rPr>
          <w:rFonts w:ascii="Times New Roman" w:hAnsi="Times New Roman" w:cs="Times New Roman"/>
          <w:sz w:val="24"/>
          <w:szCs w:val="24"/>
        </w:rPr>
        <w:t>nuostata, kad „Taisyklių nuostatos dėl priemonių programų ir projektų taikomos ir narystės programoms“ sukuria vidinį Taisyklių nuostatų prieštaravimą.</w:t>
      </w:r>
      <w:r w:rsidR="00CA121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83BFE">
        <w:rPr>
          <w:rFonts w:ascii="Times New Roman" w:hAnsi="Times New Roman" w:cs="Times New Roman"/>
          <w:sz w:val="24"/>
          <w:szCs w:val="24"/>
        </w:rPr>
        <w:t>Siūlome tikslinti ši</w:t>
      </w:r>
      <w:r w:rsidR="000F56A3">
        <w:rPr>
          <w:rFonts w:ascii="Times New Roman" w:hAnsi="Times New Roman" w:cs="Times New Roman"/>
          <w:sz w:val="24"/>
          <w:szCs w:val="24"/>
        </w:rPr>
        <w:t>ų</w:t>
      </w:r>
      <w:r w:rsidR="00D83BFE">
        <w:rPr>
          <w:rFonts w:ascii="Times New Roman" w:hAnsi="Times New Roman" w:cs="Times New Roman"/>
          <w:sz w:val="24"/>
          <w:szCs w:val="24"/>
        </w:rPr>
        <w:t xml:space="preserve"> trumpini</w:t>
      </w:r>
      <w:r w:rsidR="000F56A3">
        <w:rPr>
          <w:rFonts w:ascii="Times New Roman" w:hAnsi="Times New Roman" w:cs="Times New Roman"/>
          <w:sz w:val="24"/>
          <w:szCs w:val="24"/>
        </w:rPr>
        <w:t>ų vartojimą Taisyklėse</w:t>
      </w:r>
      <w:r w:rsidR="00D83BFE">
        <w:rPr>
          <w:rFonts w:ascii="Times New Roman" w:hAnsi="Times New Roman" w:cs="Times New Roman"/>
          <w:sz w:val="24"/>
          <w:szCs w:val="24"/>
        </w:rPr>
        <w:t>, kad būtų aišku</w:t>
      </w:r>
      <w:r w:rsidR="00421F7E">
        <w:rPr>
          <w:rFonts w:ascii="Times New Roman" w:hAnsi="Times New Roman" w:cs="Times New Roman"/>
          <w:sz w:val="24"/>
          <w:szCs w:val="24"/>
        </w:rPr>
        <w:t>,</w:t>
      </w:r>
      <w:r w:rsidR="00D83BFE">
        <w:rPr>
          <w:rFonts w:ascii="Times New Roman" w:hAnsi="Times New Roman" w:cs="Times New Roman"/>
          <w:sz w:val="24"/>
          <w:szCs w:val="24"/>
        </w:rPr>
        <w:t xml:space="preserve"> kokioms paraiškoms Taisyklių </w:t>
      </w:r>
      <w:r w:rsidR="007945C9">
        <w:rPr>
          <w:rFonts w:ascii="Times New Roman" w:hAnsi="Times New Roman" w:cs="Times New Roman"/>
          <w:sz w:val="24"/>
          <w:szCs w:val="24"/>
        </w:rPr>
        <w:t xml:space="preserve">12.4 papunktyje, </w:t>
      </w:r>
      <w:r w:rsidR="00D83BFE">
        <w:rPr>
          <w:rFonts w:ascii="Times New Roman" w:hAnsi="Times New Roman" w:cs="Times New Roman"/>
          <w:sz w:val="24"/>
          <w:szCs w:val="24"/>
        </w:rPr>
        <w:t>15, 19</w:t>
      </w:r>
      <w:r w:rsidR="00421F7E">
        <w:rPr>
          <w:rFonts w:ascii="Times New Roman" w:hAnsi="Times New Roman" w:cs="Times New Roman"/>
          <w:sz w:val="24"/>
          <w:szCs w:val="24"/>
        </w:rPr>
        <w:t>, 27, 29</w:t>
      </w:r>
      <w:r w:rsidR="00D83BFE">
        <w:rPr>
          <w:rFonts w:ascii="Times New Roman" w:hAnsi="Times New Roman" w:cs="Times New Roman"/>
          <w:sz w:val="24"/>
          <w:szCs w:val="24"/>
        </w:rPr>
        <w:t xml:space="preserve"> ir kituose punktuose keliami reikalavimai, nes jeigu ši</w:t>
      </w:r>
      <w:r w:rsidR="00421F7E">
        <w:rPr>
          <w:rFonts w:ascii="Times New Roman" w:hAnsi="Times New Roman" w:cs="Times New Roman"/>
          <w:sz w:val="24"/>
          <w:szCs w:val="24"/>
        </w:rPr>
        <w:t xml:space="preserve">os nuostatos netaikomos paraiškoms dėl bylos išlaidų, tada neaišku, </w:t>
      </w:r>
      <w:r w:rsidR="00421F7E">
        <w:rPr>
          <w:rFonts w:ascii="Times New Roman" w:hAnsi="Times New Roman" w:cs="Times New Roman"/>
          <w:sz w:val="24"/>
          <w:szCs w:val="24"/>
        </w:rPr>
        <w:lastRenderedPageBreak/>
        <w:t>kas juos nustatys.</w:t>
      </w:r>
      <w:r w:rsidR="005265DB">
        <w:rPr>
          <w:rFonts w:ascii="Times New Roman" w:hAnsi="Times New Roman" w:cs="Times New Roman"/>
          <w:sz w:val="24"/>
          <w:szCs w:val="24"/>
        </w:rPr>
        <w:t xml:space="preserve"> Taip pat siūlome peržiūrėti ir kitų sąvokų (trumpinių) vartojimą Taisyklėse, pavyzdžiui, Taisyklių 46</w:t>
      </w:r>
      <w:r w:rsidR="00CA121E">
        <w:rPr>
          <w:rFonts w:ascii="Times New Roman" w:hAnsi="Times New Roman" w:cs="Times New Roman"/>
          <w:sz w:val="24"/>
          <w:szCs w:val="24"/>
        </w:rPr>
        <w:t> </w:t>
      </w:r>
      <w:r w:rsidR="005265DB">
        <w:rPr>
          <w:rFonts w:ascii="Times New Roman" w:hAnsi="Times New Roman" w:cs="Times New Roman"/>
          <w:sz w:val="24"/>
          <w:szCs w:val="24"/>
        </w:rPr>
        <w:t xml:space="preserve">punkte (Projekto 1.23 papunktis) vartojama „komisijos“ sąvoka, </w:t>
      </w:r>
      <w:r w:rsidR="007945C9">
        <w:rPr>
          <w:rFonts w:ascii="Times New Roman" w:hAnsi="Times New Roman" w:cs="Times New Roman"/>
          <w:sz w:val="24"/>
          <w:szCs w:val="24"/>
        </w:rPr>
        <w:t>nors</w:t>
      </w:r>
      <w:r w:rsidR="005265DB">
        <w:rPr>
          <w:rFonts w:ascii="Times New Roman" w:hAnsi="Times New Roman" w:cs="Times New Roman"/>
          <w:sz w:val="24"/>
          <w:szCs w:val="24"/>
        </w:rPr>
        <w:t xml:space="preserve"> Taisyklių 24 punkte įsivestas „vertinimo komisijos“ trumpinys</w:t>
      </w:r>
      <w:r w:rsidR="007945C9">
        <w:rPr>
          <w:rFonts w:ascii="Times New Roman" w:hAnsi="Times New Roman" w:cs="Times New Roman"/>
          <w:sz w:val="24"/>
          <w:szCs w:val="24"/>
        </w:rPr>
        <w:t xml:space="preserve"> ir kita</w:t>
      </w:r>
      <w:r w:rsidR="005265DB">
        <w:rPr>
          <w:rFonts w:ascii="Times New Roman" w:hAnsi="Times New Roman" w:cs="Times New Roman"/>
          <w:sz w:val="24"/>
          <w:szCs w:val="24"/>
        </w:rPr>
        <w:t>.</w:t>
      </w:r>
    </w:p>
    <w:p w:rsidR="000D4890" w:rsidRPr="008555F1" w:rsidRDefault="00496BEC" w:rsidP="000D4890">
      <w:pPr>
        <w:numPr>
          <w:ilvl w:val="0"/>
          <w:numId w:val="7"/>
        </w:num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4890">
        <w:rPr>
          <w:rFonts w:ascii="Times New Roman" w:hAnsi="Times New Roman" w:cs="Times New Roman"/>
          <w:sz w:val="24"/>
          <w:szCs w:val="24"/>
        </w:rPr>
        <w:t xml:space="preserve">Projekto 1.10 papunktyje keičiamų Taisyklių 16 punkte nurodyta, kad „paraiškos priimamos mėnesį nuo informacijos apie paraiškų priėmimą paskelbimo, išskyrus paraiškas dėl bylos išlaidų“, tačiau Taisyklėse nenustatyta, </w:t>
      </w:r>
      <w:r w:rsidRPr="009C7EB3">
        <w:rPr>
          <w:rFonts w:ascii="Times New Roman" w:hAnsi="Times New Roman" w:cs="Times New Roman"/>
          <w:i/>
          <w:sz w:val="24"/>
          <w:szCs w:val="24"/>
        </w:rPr>
        <w:t>kada</w:t>
      </w:r>
      <w:r w:rsidRPr="000D4890">
        <w:rPr>
          <w:rFonts w:ascii="Times New Roman" w:hAnsi="Times New Roman" w:cs="Times New Roman"/>
          <w:sz w:val="24"/>
          <w:szCs w:val="24"/>
        </w:rPr>
        <w:t xml:space="preserve"> priimamos paraiškos dėl bylos išlaidų.</w:t>
      </w:r>
      <w:r w:rsidR="00421F7E" w:rsidRPr="000D4890">
        <w:rPr>
          <w:rFonts w:ascii="Times New Roman" w:hAnsi="Times New Roman" w:cs="Times New Roman"/>
          <w:sz w:val="24"/>
          <w:szCs w:val="24"/>
        </w:rPr>
        <w:t xml:space="preserve"> </w:t>
      </w:r>
      <w:r w:rsidR="009C7EB3">
        <w:rPr>
          <w:rFonts w:ascii="Times New Roman" w:hAnsi="Times New Roman" w:cs="Times New Roman"/>
          <w:sz w:val="24"/>
          <w:szCs w:val="24"/>
        </w:rPr>
        <w:t xml:space="preserve">Projekto derinimo pažymoje nurodyta, kad </w:t>
      </w:r>
      <w:r w:rsidR="00B118FA">
        <w:rPr>
          <w:rFonts w:ascii="Times New Roman" w:hAnsi="Times New Roman" w:cs="Times New Roman"/>
          <w:sz w:val="24"/>
          <w:szCs w:val="24"/>
        </w:rPr>
        <w:t>„</w:t>
      </w:r>
      <w:r w:rsidR="009C7EB3">
        <w:rPr>
          <w:rFonts w:ascii="Times New Roman" w:hAnsi="Times New Roman" w:cs="Times New Roman"/>
          <w:sz w:val="24"/>
          <w:szCs w:val="24"/>
        </w:rPr>
        <w:t>p</w:t>
      </w:r>
      <w:r w:rsidR="009C7EB3" w:rsidRPr="00AE72FD">
        <w:rPr>
          <w:rFonts w:ascii="Times New Roman" w:hAnsi="Times New Roman" w:cs="Times New Roman"/>
          <w:sz w:val="24"/>
          <w:szCs w:val="24"/>
        </w:rPr>
        <w:t xml:space="preserve">araiškos dėl vartotojų asociacijos išlaidų, susijusių su grupės ieškiniu dėl vartotojų apsaugos ar ieškiniu dėl vartotojų viešojo intereso gynimo, apmokėjimo būtų teikiamos Valstybinei vartotojų teisių apsaugos tarnybai esant poreikiui, kadangi </w:t>
      </w:r>
      <w:r w:rsidR="009C7EB3">
        <w:rPr>
          <w:rFonts w:ascii="Times New Roman" w:hAnsi="Times New Roman" w:cs="Times New Roman"/>
          <w:sz w:val="24"/>
          <w:szCs w:val="24"/>
        </w:rPr>
        <w:t>sudėtinga numatyti aplinkybes,</w:t>
      </w:r>
      <w:r w:rsidR="009C7EB3" w:rsidRPr="00AE72FD">
        <w:rPr>
          <w:rFonts w:ascii="Times New Roman" w:hAnsi="Times New Roman" w:cs="Times New Roman"/>
          <w:sz w:val="24"/>
          <w:szCs w:val="24"/>
        </w:rPr>
        <w:t xml:space="preserve"> kada </w:t>
      </w:r>
      <w:r w:rsidR="009C7EB3">
        <w:rPr>
          <w:rFonts w:ascii="Times New Roman" w:hAnsi="Times New Roman" w:cs="Times New Roman"/>
          <w:sz w:val="24"/>
          <w:szCs w:val="24"/>
        </w:rPr>
        <w:t xml:space="preserve">vartotojų asociacija imtųsi </w:t>
      </w:r>
      <w:r w:rsidR="009C7EB3" w:rsidRPr="00AE72FD">
        <w:rPr>
          <w:rFonts w:ascii="Times New Roman" w:hAnsi="Times New Roman" w:cs="Times New Roman"/>
          <w:sz w:val="24"/>
          <w:szCs w:val="24"/>
        </w:rPr>
        <w:t xml:space="preserve">bylos dėl grupės ieškinio ar ieškiniu dėl vartotojų viešojo intereso gynimo </w:t>
      </w:r>
      <w:r w:rsidR="009C7EB3">
        <w:rPr>
          <w:rFonts w:ascii="Times New Roman" w:hAnsi="Times New Roman" w:cs="Times New Roman"/>
          <w:sz w:val="24"/>
          <w:szCs w:val="24"/>
        </w:rPr>
        <w:t>parengimo</w:t>
      </w:r>
      <w:r w:rsidR="00B118FA">
        <w:rPr>
          <w:rFonts w:ascii="Times New Roman" w:hAnsi="Times New Roman" w:cs="Times New Roman"/>
          <w:sz w:val="24"/>
          <w:szCs w:val="24"/>
        </w:rPr>
        <w:t>“</w:t>
      </w:r>
      <w:r w:rsidR="009C7EB3">
        <w:rPr>
          <w:rFonts w:ascii="Times New Roman" w:hAnsi="Times New Roman" w:cs="Times New Roman"/>
          <w:sz w:val="24"/>
          <w:szCs w:val="24"/>
        </w:rPr>
        <w:t>, tačiau, m</w:t>
      </w:r>
      <w:r w:rsidR="00421F7E" w:rsidRPr="000D4890">
        <w:rPr>
          <w:rFonts w:ascii="Times New Roman" w:hAnsi="Times New Roman" w:cs="Times New Roman"/>
          <w:sz w:val="24"/>
          <w:szCs w:val="24"/>
        </w:rPr>
        <w:t>anome</w:t>
      </w:r>
      <w:r w:rsidR="00421F7E" w:rsidRPr="008555F1">
        <w:rPr>
          <w:rFonts w:ascii="Times New Roman" w:hAnsi="Times New Roman" w:cs="Times New Roman"/>
          <w:sz w:val="24"/>
          <w:szCs w:val="24"/>
        </w:rPr>
        <w:t>, kad Taisyklės turėtų nustatyti</w:t>
      </w:r>
      <w:r w:rsidR="00E742EF" w:rsidRPr="008555F1">
        <w:rPr>
          <w:rFonts w:ascii="Times New Roman" w:hAnsi="Times New Roman" w:cs="Times New Roman"/>
          <w:sz w:val="24"/>
          <w:szCs w:val="24"/>
        </w:rPr>
        <w:t xml:space="preserve"> laiko termi</w:t>
      </w:r>
      <w:r w:rsidR="009C7EB3" w:rsidRPr="008555F1">
        <w:rPr>
          <w:rFonts w:ascii="Times New Roman" w:hAnsi="Times New Roman" w:cs="Times New Roman"/>
          <w:sz w:val="24"/>
          <w:szCs w:val="24"/>
        </w:rPr>
        <w:t>ną</w:t>
      </w:r>
      <w:r w:rsidR="00421F7E" w:rsidRPr="008555F1">
        <w:rPr>
          <w:rFonts w:ascii="Times New Roman" w:hAnsi="Times New Roman" w:cs="Times New Roman"/>
          <w:sz w:val="24"/>
          <w:szCs w:val="24"/>
        </w:rPr>
        <w:t>, kada galima kreiptis su šia paraiška</w:t>
      </w:r>
      <w:r w:rsidR="009C7EB3" w:rsidRPr="008555F1">
        <w:rPr>
          <w:rFonts w:ascii="Times New Roman" w:hAnsi="Times New Roman" w:cs="Times New Roman"/>
          <w:sz w:val="24"/>
          <w:szCs w:val="24"/>
        </w:rPr>
        <w:t>, nes turi būti aišku, ar su šia paraiška galima kreiptis iki Taisyklių 3.4 papunktyje nurodytų ieškinių pateikimo ar po jų pateikimo ir pan.</w:t>
      </w:r>
    </w:p>
    <w:p w:rsidR="00E624CE" w:rsidRPr="008555F1" w:rsidRDefault="00E624CE" w:rsidP="000D4890">
      <w:pPr>
        <w:numPr>
          <w:ilvl w:val="0"/>
          <w:numId w:val="7"/>
        </w:num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55F1">
        <w:rPr>
          <w:rFonts w:ascii="Times New Roman" w:hAnsi="Times New Roman" w:cs="Times New Roman"/>
          <w:sz w:val="24"/>
          <w:szCs w:val="24"/>
        </w:rPr>
        <w:t xml:space="preserve">Projekto 1.24 papunktyje keičiamų Taisyklių 48 punkte </w:t>
      </w:r>
      <w:r w:rsidR="008678EB" w:rsidRPr="008555F1">
        <w:rPr>
          <w:rFonts w:ascii="Times New Roman" w:hAnsi="Times New Roman" w:cs="Times New Roman"/>
          <w:sz w:val="24"/>
          <w:szCs w:val="24"/>
        </w:rPr>
        <w:t xml:space="preserve">nepagrįstai </w:t>
      </w:r>
      <w:r w:rsidRPr="008555F1">
        <w:rPr>
          <w:rFonts w:ascii="Times New Roman" w:hAnsi="Times New Roman" w:cs="Times New Roman"/>
          <w:sz w:val="24"/>
          <w:szCs w:val="24"/>
        </w:rPr>
        <w:t>siūloma didinti vartotojų asociacijų administracinę naštą</w:t>
      </w:r>
      <w:r w:rsidR="008678EB" w:rsidRPr="008555F1">
        <w:rPr>
          <w:rFonts w:ascii="Times New Roman" w:hAnsi="Times New Roman" w:cs="Times New Roman"/>
          <w:sz w:val="24"/>
          <w:szCs w:val="24"/>
        </w:rPr>
        <w:t xml:space="preserve"> ir vietoj vienos ataskaitos (Taisyklių 48.2 papunktis), nurodytas įpareigojimas teikti kiekvieną ketvirtį ketvirtinę ataskaitą apie priemonių programos ar projekto įgyvendinimą. Siūlome pagrįsti.</w:t>
      </w:r>
    </w:p>
    <w:p w:rsidR="0012250B" w:rsidRPr="008555F1" w:rsidRDefault="00D62D91" w:rsidP="00901F6D">
      <w:pPr>
        <w:numPr>
          <w:ilvl w:val="0"/>
          <w:numId w:val="7"/>
        </w:num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55F1">
        <w:rPr>
          <w:rFonts w:ascii="Times New Roman" w:hAnsi="Times New Roman" w:cs="Times New Roman"/>
          <w:sz w:val="24"/>
          <w:szCs w:val="24"/>
        </w:rPr>
        <w:t>Atsižvelgiant</w:t>
      </w:r>
      <w:r w:rsidR="0012250B" w:rsidRPr="008555F1">
        <w:rPr>
          <w:rFonts w:ascii="Times New Roman" w:hAnsi="Times New Roman" w:cs="Times New Roman"/>
          <w:sz w:val="24"/>
          <w:szCs w:val="24"/>
        </w:rPr>
        <w:t xml:space="preserve"> į Taisykl</w:t>
      </w:r>
      <w:r w:rsidRPr="008555F1">
        <w:rPr>
          <w:rFonts w:ascii="Times New Roman" w:hAnsi="Times New Roman" w:cs="Times New Roman"/>
          <w:sz w:val="24"/>
          <w:szCs w:val="24"/>
        </w:rPr>
        <w:t xml:space="preserve">ių </w:t>
      </w:r>
      <w:r w:rsidR="00803497" w:rsidRPr="008555F1">
        <w:rPr>
          <w:rFonts w:ascii="Times New Roman" w:hAnsi="Times New Roman" w:cs="Times New Roman"/>
          <w:sz w:val="24"/>
          <w:szCs w:val="24"/>
        </w:rPr>
        <w:t>37-</w:t>
      </w:r>
      <w:r w:rsidRPr="008555F1">
        <w:rPr>
          <w:rFonts w:ascii="Times New Roman" w:hAnsi="Times New Roman" w:cs="Times New Roman"/>
          <w:sz w:val="24"/>
          <w:szCs w:val="24"/>
        </w:rPr>
        <w:t>39, 43, 44, 49 ir kituose punktuose</w:t>
      </w:r>
      <w:r w:rsidR="0012250B" w:rsidRPr="008555F1">
        <w:rPr>
          <w:rFonts w:ascii="Times New Roman" w:hAnsi="Times New Roman" w:cs="Times New Roman"/>
          <w:sz w:val="24"/>
          <w:szCs w:val="24"/>
        </w:rPr>
        <w:t xml:space="preserve"> rašomus laiko terminus</w:t>
      </w:r>
      <w:r w:rsidR="00E33A72" w:rsidRPr="008555F1">
        <w:rPr>
          <w:rFonts w:ascii="Times New Roman" w:hAnsi="Times New Roman" w:cs="Times New Roman"/>
          <w:sz w:val="24"/>
          <w:szCs w:val="24"/>
        </w:rPr>
        <w:t xml:space="preserve"> (rašomi skaičiumi), siūlome Projekto 1.14 papunktyje keičiamų Taisyklių </w:t>
      </w:r>
      <w:r w:rsidR="000926C8" w:rsidRPr="008555F1">
        <w:rPr>
          <w:rFonts w:ascii="Times New Roman" w:hAnsi="Times New Roman" w:cs="Times New Roman"/>
          <w:sz w:val="24"/>
          <w:szCs w:val="24"/>
        </w:rPr>
        <w:t>23</w:t>
      </w:r>
      <w:r w:rsidR="00E33A72" w:rsidRPr="008555F1">
        <w:rPr>
          <w:rFonts w:ascii="Times New Roman" w:hAnsi="Times New Roman" w:cs="Times New Roman"/>
          <w:sz w:val="24"/>
          <w:szCs w:val="24"/>
        </w:rPr>
        <w:t xml:space="preserve"> punkte tikslinti nurodytą „</w:t>
      </w:r>
      <w:r w:rsidR="00E33A72" w:rsidRPr="008555F1">
        <w:rPr>
          <w:rFonts w:ascii="Times New Roman" w:hAnsi="Times New Roman" w:cs="Times New Roman"/>
          <w:i/>
          <w:sz w:val="24"/>
          <w:szCs w:val="24"/>
        </w:rPr>
        <w:t xml:space="preserve">septynių </w:t>
      </w:r>
      <w:r w:rsidR="00E33A72" w:rsidRPr="008555F1">
        <w:rPr>
          <w:rFonts w:ascii="Times New Roman" w:hAnsi="Times New Roman" w:cs="Times New Roman"/>
          <w:sz w:val="24"/>
          <w:szCs w:val="24"/>
        </w:rPr>
        <w:t>darbo dienų“ terminą</w:t>
      </w:r>
      <w:r w:rsidRPr="008555F1">
        <w:rPr>
          <w:rFonts w:ascii="Times New Roman" w:hAnsi="Times New Roman" w:cs="Times New Roman"/>
          <w:sz w:val="24"/>
          <w:szCs w:val="24"/>
        </w:rPr>
        <w:t>. Pastaba taikytina ir Taisyklių 27, 29 punktams</w:t>
      </w:r>
      <w:r w:rsidR="008678EB" w:rsidRPr="008555F1">
        <w:rPr>
          <w:rFonts w:ascii="Times New Roman" w:hAnsi="Times New Roman" w:cs="Times New Roman"/>
          <w:sz w:val="24"/>
          <w:szCs w:val="24"/>
        </w:rPr>
        <w:t>, 48.1 papunkčiui ir kitiems punktams</w:t>
      </w:r>
      <w:r w:rsidRPr="008555F1">
        <w:rPr>
          <w:rFonts w:ascii="Times New Roman" w:hAnsi="Times New Roman" w:cs="Times New Roman"/>
          <w:sz w:val="24"/>
          <w:szCs w:val="24"/>
        </w:rPr>
        <w:t>.</w:t>
      </w:r>
    </w:p>
    <w:p w:rsidR="007945C9" w:rsidRDefault="00621C91" w:rsidP="009F1B9E">
      <w:pPr>
        <w:numPr>
          <w:ilvl w:val="0"/>
          <w:numId w:val="7"/>
        </w:num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45C9">
        <w:rPr>
          <w:rFonts w:ascii="Times New Roman" w:hAnsi="Times New Roman" w:cs="Times New Roman"/>
          <w:sz w:val="24"/>
          <w:szCs w:val="24"/>
        </w:rPr>
        <w:t xml:space="preserve">Siūlomas reguliavimas turėtų būti pagrįstas, pavyzdžiui, nenurodyta, kodėl </w:t>
      </w:r>
      <w:r w:rsidR="00572115" w:rsidRPr="007945C9">
        <w:rPr>
          <w:rFonts w:ascii="Times New Roman" w:hAnsi="Times New Roman" w:cs="Times New Roman"/>
          <w:sz w:val="24"/>
          <w:szCs w:val="24"/>
        </w:rPr>
        <w:t>Projekto 1.4</w:t>
      </w:r>
      <w:r w:rsidRPr="007945C9">
        <w:rPr>
          <w:rFonts w:ascii="Times New Roman" w:hAnsi="Times New Roman" w:cs="Times New Roman"/>
          <w:sz w:val="24"/>
          <w:szCs w:val="24"/>
        </w:rPr>
        <w:t> </w:t>
      </w:r>
      <w:r w:rsidR="00572115" w:rsidRPr="007945C9">
        <w:rPr>
          <w:rFonts w:ascii="Times New Roman" w:hAnsi="Times New Roman" w:cs="Times New Roman"/>
          <w:sz w:val="24"/>
          <w:szCs w:val="24"/>
        </w:rPr>
        <w:t>papunktyje keičiamų Taisyklių 11 punkt</w:t>
      </w:r>
      <w:r w:rsidRPr="007945C9">
        <w:rPr>
          <w:rFonts w:ascii="Times New Roman" w:hAnsi="Times New Roman" w:cs="Times New Roman"/>
          <w:sz w:val="24"/>
          <w:szCs w:val="24"/>
        </w:rPr>
        <w:t xml:space="preserve">e </w:t>
      </w:r>
      <w:r w:rsidR="00572115" w:rsidRPr="007945C9">
        <w:rPr>
          <w:rFonts w:ascii="Times New Roman" w:hAnsi="Times New Roman" w:cs="Times New Roman"/>
          <w:sz w:val="24"/>
          <w:szCs w:val="24"/>
        </w:rPr>
        <w:t>vietoj 50</w:t>
      </w:r>
      <w:r w:rsidR="008555F1" w:rsidRPr="007945C9">
        <w:rPr>
          <w:rFonts w:ascii="Times New Roman" w:hAnsi="Times New Roman" w:cs="Times New Roman"/>
          <w:sz w:val="24"/>
          <w:szCs w:val="24"/>
        </w:rPr>
        <w:t> </w:t>
      </w:r>
      <w:r w:rsidR="00572115" w:rsidRPr="007945C9">
        <w:rPr>
          <w:rFonts w:ascii="Times New Roman" w:hAnsi="Times New Roman" w:cs="Times New Roman"/>
          <w:sz w:val="24"/>
          <w:szCs w:val="24"/>
        </w:rPr>
        <w:t xml:space="preserve">procentų siūloma nustatyti 20 procentų ir </w:t>
      </w:r>
      <w:r w:rsidR="00877030" w:rsidRPr="007945C9">
        <w:rPr>
          <w:rFonts w:ascii="Times New Roman" w:hAnsi="Times New Roman" w:cs="Times New Roman"/>
          <w:sz w:val="24"/>
          <w:szCs w:val="24"/>
        </w:rPr>
        <w:t xml:space="preserve">tai, kad </w:t>
      </w:r>
      <w:r w:rsidR="00572115" w:rsidRPr="007945C9">
        <w:rPr>
          <w:rFonts w:ascii="Times New Roman" w:hAnsi="Times New Roman" w:cs="Times New Roman"/>
          <w:sz w:val="24"/>
          <w:szCs w:val="24"/>
        </w:rPr>
        <w:t>Projekto 1.17 papunktyje keičiamų Taisyklių 32</w:t>
      </w:r>
      <w:r w:rsidR="008555F1" w:rsidRPr="007945C9">
        <w:rPr>
          <w:rFonts w:ascii="Times New Roman" w:hAnsi="Times New Roman" w:cs="Times New Roman"/>
          <w:sz w:val="24"/>
          <w:szCs w:val="24"/>
        </w:rPr>
        <w:t> </w:t>
      </w:r>
      <w:r w:rsidR="00572115" w:rsidRPr="007945C9">
        <w:rPr>
          <w:rFonts w:ascii="Times New Roman" w:hAnsi="Times New Roman" w:cs="Times New Roman"/>
          <w:sz w:val="24"/>
          <w:szCs w:val="24"/>
        </w:rPr>
        <w:t>punkte papildomas 10 balų skyrimas</w:t>
      </w:r>
      <w:r w:rsidR="008555F1" w:rsidRPr="007945C9">
        <w:rPr>
          <w:rFonts w:ascii="Times New Roman" w:hAnsi="Times New Roman" w:cs="Times New Roman"/>
          <w:sz w:val="24"/>
          <w:szCs w:val="24"/>
        </w:rPr>
        <w:t xml:space="preserve"> nesudaro išskirtinių ar nevienodų sąlygų </w:t>
      </w:r>
      <w:r w:rsidR="007945C9">
        <w:rPr>
          <w:rFonts w:ascii="Times New Roman" w:hAnsi="Times New Roman" w:cs="Times New Roman"/>
          <w:sz w:val="24"/>
          <w:szCs w:val="24"/>
        </w:rPr>
        <w:t xml:space="preserve">palyginus su kitais </w:t>
      </w:r>
      <w:r w:rsidR="008555F1" w:rsidRPr="007945C9">
        <w:rPr>
          <w:rFonts w:ascii="Times New Roman" w:hAnsi="Times New Roman" w:cs="Times New Roman"/>
          <w:sz w:val="24"/>
          <w:szCs w:val="24"/>
        </w:rPr>
        <w:t>subjekta</w:t>
      </w:r>
      <w:r w:rsidR="007945C9">
        <w:rPr>
          <w:rFonts w:ascii="Times New Roman" w:hAnsi="Times New Roman" w:cs="Times New Roman"/>
          <w:sz w:val="24"/>
          <w:szCs w:val="24"/>
        </w:rPr>
        <w:t>is, kuriems šie balai neskiriami.</w:t>
      </w:r>
    </w:p>
    <w:p w:rsidR="00E8372E" w:rsidRPr="007945C9" w:rsidRDefault="005265DB" w:rsidP="009F1B9E">
      <w:pPr>
        <w:numPr>
          <w:ilvl w:val="0"/>
          <w:numId w:val="7"/>
        </w:num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45C9">
        <w:rPr>
          <w:rFonts w:ascii="Times New Roman" w:hAnsi="Times New Roman" w:cs="Times New Roman"/>
          <w:sz w:val="24"/>
          <w:szCs w:val="24"/>
        </w:rPr>
        <w:t>Siekiant aiškumo ir apibrėžtumo, Taisyklių 46 punkte (Projekto 1.23 papunktis) siūlome nurodyti,</w:t>
      </w:r>
      <w:r w:rsidRPr="007945C9">
        <w:rPr>
          <w:rFonts w:ascii="Times New Roman" w:hAnsi="Times New Roman" w:cs="Times New Roman"/>
          <w:i/>
          <w:sz w:val="24"/>
          <w:szCs w:val="24"/>
        </w:rPr>
        <w:t xml:space="preserve"> kada</w:t>
      </w:r>
      <w:r w:rsidRPr="007945C9">
        <w:rPr>
          <w:rFonts w:ascii="Times New Roman" w:hAnsi="Times New Roman" w:cs="Times New Roman"/>
          <w:sz w:val="24"/>
          <w:szCs w:val="24"/>
        </w:rPr>
        <w:t xml:space="preserve"> turi būti pervedama 100</w:t>
      </w:r>
      <w:r w:rsidR="007945C9">
        <w:rPr>
          <w:rFonts w:ascii="Times New Roman" w:hAnsi="Times New Roman" w:cs="Times New Roman"/>
          <w:sz w:val="24"/>
          <w:szCs w:val="24"/>
        </w:rPr>
        <w:t>, o kada</w:t>
      </w:r>
      <w:r w:rsidRPr="007945C9">
        <w:rPr>
          <w:rFonts w:ascii="Times New Roman" w:hAnsi="Times New Roman" w:cs="Times New Roman"/>
          <w:sz w:val="24"/>
          <w:szCs w:val="24"/>
        </w:rPr>
        <w:t xml:space="preserve">  25 procentai skirtų finansinės paramos lėšų į vartotojų asociacijos sąskaitą.</w:t>
      </w:r>
    </w:p>
    <w:p w:rsidR="004D2045" w:rsidRPr="000D4890" w:rsidRDefault="004D2045" w:rsidP="004D2045">
      <w:pPr>
        <w:numPr>
          <w:ilvl w:val="0"/>
          <w:numId w:val="7"/>
        </w:num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4890">
        <w:rPr>
          <w:rFonts w:ascii="Times New Roman" w:hAnsi="Times New Roman" w:cs="Times New Roman"/>
          <w:sz w:val="24"/>
          <w:szCs w:val="24"/>
        </w:rPr>
        <w:t>Atsižvelgdami į Korupcijos prevencijos įstatymo 8 straipsnio 1 dalies 4 punkto nuostatas (kai reguliuojami visuomeniniai santykiai, susiję su finansinės paramos teikimu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D4890">
        <w:rPr>
          <w:rFonts w:ascii="Times New Roman" w:hAnsi="Times New Roman" w:cs="Times New Roman"/>
          <w:sz w:val="24"/>
          <w:szCs w:val="24"/>
        </w:rPr>
        <w:t xml:space="preserve"> ir į </w:t>
      </w:r>
      <w:r>
        <w:rPr>
          <w:rFonts w:ascii="Times New Roman" w:hAnsi="Times New Roman" w:cs="Times New Roman"/>
          <w:sz w:val="24"/>
          <w:szCs w:val="24"/>
        </w:rPr>
        <w:t xml:space="preserve">Ekonomikos ir inovacijų </w:t>
      </w:r>
      <w:r w:rsidRPr="000D4890">
        <w:rPr>
          <w:rFonts w:ascii="Times New Roman" w:hAnsi="Times New Roman" w:cs="Times New Roman"/>
          <w:sz w:val="24"/>
          <w:szCs w:val="24"/>
        </w:rPr>
        <w:t>ministerijos 2019 m. s</w:t>
      </w:r>
      <w:r>
        <w:rPr>
          <w:rFonts w:ascii="Times New Roman" w:hAnsi="Times New Roman" w:cs="Times New Roman"/>
          <w:sz w:val="24"/>
          <w:szCs w:val="24"/>
        </w:rPr>
        <w:t>palio</w:t>
      </w:r>
      <w:r w:rsidRPr="000D4890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D4890">
        <w:rPr>
          <w:rFonts w:ascii="Times New Roman" w:hAnsi="Times New Roman" w:cs="Times New Roman"/>
          <w:sz w:val="24"/>
          <w:szCs w:val="24"/>
        </w:rPr>
        <w:t xml:space="preserve"> d. raštu Nr.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D489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6.19-61)-3-3780</w:t>
      </w:r>
      <w:r w:rsidRPr="000D4890">
        <w:rPr>
          <w:rFonts w:ascii="Times New Roman" w:hAnsi="Times New Roman" w:cs="Times New Roman"/>
          <w:sz w:val="24"/>
          <w:szCs w:val="24"/>
        </w:rPr>
        <w:t xml:space="preserve"> pateiktas pastabas</w:t>
      </w:r>
      <w:r w:rsidR="007945C9">
        <w:rPr>
          <w:rFonts w:ascii="Times New Roman" w:hAnsi="Times New Roman" w:cs="Times New Roman"/>
          <w:sz w:val="24"/>
          <w:szCs w:val="24"/>
        </w:rPr>
        <w:t>, į kurias neatsižvelgta,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890">
        <w:rPr>
          <w:rFonts w:ascii="Times New Roman" w:hAnsi="Times New Roman" w:cs="Times New Roman"/>
          <w:sz w:val="24"/>
          <w:szCs w:val="24"/>
        </w:rPr>
        <w:t xml:space="preserve">siūlome atlikti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D4890">
        <w:rPr>
          <w:rFonts w:ascii="Times New Roman" w:hAnsi="Times New Roman" w:cs="Times New Roman"/>
          <w:sz w:val="24"/>
          <w:szCs w:val="24"/>
        </w:rPr>
        <w:t>rojekto antikorupcinį vertinimą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1BBD" w:rsidRDefault="00D83808" w:rsidP="00901F6D">
      <w:pPr>
        <w:numPr>
          <w:ilvl w:val="0"/>
          <w:numId w:val="7"/>
        </w:num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Įvertinus </w:t>
      </w:r>
      <w:r w:rsidR="00F776AB"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statym</w:t>
      </w:r>
      <w:r w:rsidR="00F776A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6AB">
        <w:rPr>
          <w:rFonts w:ascii="Times New Roman" w:hAnsi="Times New Roman" w:cs="Times New Roman"/>
          <w:sz w:val="24"/>
          <w:szCs w:val="24"/>
        </w:rPr>
        <w:t>nuostatas</w:t>
      </w:r>
      <w:r w:rsidR="00245CE9">
        <w:rPr>
          <w:rFonts w:ascii="Times New Roman" w:hAnsi="Times New Roman" w:cs="Times New Roman"/>
          <w:sz w:val="24"/>
          <w:szCs w:val="24"/>
        </w:rPr>
        <w:t>, siūlo</w:t>
      </w:r>
      <w:r w:rsidR="00D64A44">
        <w:rPr>
          <w:rFonts w:ascii="Times New Roman" w:hAnsi="Times New Roman" w:cs="Times New Roman"/>
          <w:sz w:val="24"/>
          <w:szCs w:val="24"/>
        </w:rPr>
        <w:t>mus Taisyklių pakeitimus ir</w:t>
      </w:r>
      <w:r>
        <w:rPr>
          <w:rFonts w:ascii="Times New Roman" w:hAnsi="Times New Roman" w:cs="Times New Roman"/>
          <w:sz w:val="24"/>
          <w:szCs w:val="24"/>
        </w:rPr>
        <w:t xml:space="preserve"> teisės technikai keliamus reikalavimus,</w:t>
      </w:r>
      <w:r w:rsidR="00341BBD">
        <w:rPr>
          <w:rFonts w:ascii="Times New Roman" w:hAnsi="Times New Roman" w:cs="Times New Roman"/>
          <w:sz w:val="24"/>
          <w:szCs w:val="24"/>
        </w:rPr>
        <w:t xml:space="preserve"> manome, kad </w:t>
      </w:r>
      <w:r w:rsidR="00A14CF5" w:rsidRPr="00A14CF5">
        <w:rPr>
          <w:rFonts w:ascii="Times New Roman" w:hAnsi="Times New Roman" w:cs="Times New Roman"/>
          <w:sz w:val="24"/>
          <w:szCs w:val="24"/>
        </w:rPr>
        <w:t>Lietuvos Respublikos Vyriausybės 2008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14CF5" w:rsidRPr="00A14CF5">
        <w:rPr>
          <w:rFonts w:ascii="Times New Roman" w:hAnsi="Times New Roman" w:cs="Times New Roman"/>
          <w:sz w:val="24"/>
          <w:szCs w:val="24"/>
        </w:rPr>
        <w:t>m. vasario 13 d. nutarim</w:t>
      </w:r>
      <w:r w:rsidR="00A14CF5">
        <w:rPr>
          <w:rFonts w:ascii="Times New Roman" w:hAnsi="Times New Roman" w:cs="Times New Roman"/>
          <w:sz w:val="24"/>
          <w:szCs w:val="24"/>
        </w:rPr>
        <w:t>as</w:t>
      </w:r>
      <w:r w:rsidR="00A14CF5" w:rsidRPr="00A1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CF5" w:rsidRPr="00A14CF5">
        <w:rPr>
          <w:rFonts w:ascii="Times New Roman" w:hAnsi="Times New Roman" w:cs="Times New Roman"/>
          <w:sz w:val="24"/>
          <w:szCs w:val="24"/>
        </w:rPr>
        <w:lastRenderedPageBreak/>
        <w:t>Nr</w:t>
      </w:r>
      <w:proofErr w:type="spellEnd"/>
      <w:r w:rsidR="00F776AB">
        <w:rPr>
          <w:rFonts w:ascii="Times New Roman" w:hAnsi="Times New Roman" w:cs="Times New Roman"/>
          <w:sz w:val="24"/>
          <w:szCs w:val="24"/>
        </w:rPr>
        <w:t> . </w:t>
      </w:r>
      <w:r w:rsidR="00A14CF5" w:rsidRPr="00A14CF5">
        <w:rPr>
          <w:rFonts w:ascii="Times New Roman" w:hAnsi="Times New Roman" w:cs="Times New Roman"/>
          <w:sz w:val="24"/>
          <w:szCs w:val="24"/>
        </w:rPr>
        <w:t>127 „Dėl finansinės paramos vartotojų asociacijoms teikimo“</w:t>
      </w:r>
      <w:r w:rsidR="00A14CF5" w:rsidRPr="00A14C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4CF5" w:rsidRPr="00A14CF5">
        <w:rPr>
          <w:rFonts w:ascii="Times New Roman" w:hAnsi="Times New Roman" w:cs="Times New Roman"/>
          <w:sz w:val="24"/>
          <w:szCs w:val="24"/>
        </w:rPr>
        <w:t xml:space="preserve">ir </w:t>
      </w:r>
      <w:r w:rsidR="00341BBD">
        <w:rPr>
          <w:rFonts w:ascii="Times New Roman" w:hAnsi="Times New Roman" w:cs="Times New Roman"/>
          <w:sz w:val="24"/>
          <w:szCs w:val="24"/>
        </w:rPr>
        <w:t>Taisyklės turėtų būti keičiamos ir šiais aspektais:</w:t>
      </w:r>
    </w:p>
    <w:p w:rsidR="008E094F" w:rsidRDefault="008E094F" w:rsidP="008E094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1BBD">
        <w:rPr>
          <w:rFonts w:ascii="Times New Roman" w:hAnsi="Times New Roman" w:cs="Times New Roman"/>
          <w:sz w:val="24"/>
          <w:szCs w:val="24"/>
        </w:rPr>
        <w:t xml:space="preserve">1) </w:t>
      </w:r>
      <w:r w:rsidR="00A14CF5">
        <w:rPr>
          <w:rFonts w:ascii="Times New Roman" w:hAnsi="Times New Roman" w:cs="Times New Roman"/>
          <w:sz w:val="24"/>
          <w:szCs w:val="24"/>
        </w:rPr>
        <w:t xml:space="preserve">atsižvelgiant į </w:t>
      </w:r>
      <w:bookmarkStart w:id="1" w:name="_Hlk529966262"/>
      <w:r w:rsidR="00A14CF5" w:rsidRPr="00A14CF5">
        <w:rPr>
          <w:rFonts w:ascii="Times New Roman" w:eastAsia="Times New Roman" w:hAnsi="Times New Roman" w:cs="Times New Roman"/>
          <w:sz w:val="24"/>
          <w:szCs w:val="24"/>
        </w:rPr>
        <w:t>Teisės aktų projektų rengimo rekomendacijų, patvirtintų Lietuvos Respublikos teisingumo ministro 2013 m. gruodžio 23 d. įsakymu Nr. 1R-298</w:t>
      </w:r>
      <w:bookmarkEnd w:id="1"/>
      <w:r w:rsidR="00B76895">
        <w:rPr>
          <w:rFonts w:ascii="Times New Roman" w:eastAsia="Times New Roman" w:hAnsi="Times New Roman" w:cs="Times New Roman"/>
          <w:sz w:val="24"/>
          <w:szCs w:val="24"/>
        </w:rPr>
        <w:t xml:space="preserve"> (toliau – Rekomendacijos)</w:t>
      </w:r>
      <w:r w:rsidR="00A14CF5">
        <w:rPr>
          <w:rFonts w:ascii="Times New Roman" w:eastAsia="Times New Roman" w:hAnsi="Times New Roman" w:cs="Times New Roman"/>
          <w:sz w:val="24"/>
          <w:szCs w:val="24"/>
        </w:rPr>
        <w:t>, 60 punktą siūlome tikslinti keičiamo nutarimo pavadinimą;</w:t>
      </w:r>
    </w:p>
    <w:p w:rsidR="008E094F" w:rsidRPr="008E094F" w:rsidRDefault="008E094F" w:rsidP="008E094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41BBD">
        <w:rPr>
          <w:rFonts w:ascii="Times New Roman" w:hAnsi="Times New Roman" w:cs="Times New Roman"/>
          <w:sz w:val="24"/>
          <w:szCs w:val="24"/>
        </w:rPr>
        <w:t xml:space="preserve">2) </w:t>
      </w:r>
      <w:r w:rsidR="00B76895">
        <w:rPr>
          <w:rFonts w:ascii="Times New Roman" w:hAnsi="Times New Roman" w:cs="Times New Roman"/>
          <w:sz w:val="24"/>
          <w:szCs w:val="24"/>
        </w:rPr>
        <w:t>Taisyklių 6 punkte duodama nuoroda į</w:t>
      </w:r>
      <w:r w:rsidR="00901F6D">
        <w:rPr>
          <w:rFonts w:ascii="Times New Roman" w:hAnsi="Times New Roman" w:cs="Times New Roman"/>
          <w:sz w:val="24"/>
          <w:szCs w:val="24"/>
        </w:rPr>
        <w:t xml:space="preserve"> Asociacijų įstatymo 10 straipsnio</w:t>
      </w:r>
      <w:r w:rsidR="00B76895">
        <w:rPr>
          <w:rFonts w:ascii="Times New Roman" w:hAnsi="Times New Roman" w:cs="Times New Roman"/>
          <w:sz w:val="24"/>
          <w:szCs w:val="24"/>
        </w:rPr>
        <w:t xml:space="preserve"> 2 dalį, tačiau ši nuoroda neatitinka ne tik šio </w:t>
      </w:r>
      <w:r w:rsidR="00F776AB">
        <w:rPr>
          <w:rFonts w:ascii="Times New Roman" w:hAnsi="Times New Roman" w:cs="Times New Roman"/>
          <w:sz w:val="24"/>
          <w:szCs w:val="24"/>
        </w:rPr>
        <w:t xml:space="preserve">pakeistų </w:t>
      </w:r>
      <w:r w:rsidR="00B76895">
        <w:rPr>
          <w:rFonts w:ascii="Times New Roman" w:hAnsi="Times New Roman" w:cs="Times New Roman"/>
          <w:sz w:val="24"/>
          <w:szCs w:val="24"/>
        </w:rPr>
        <w:t>įstatymo</w:t>
      </w:r>
      <w:r>
        <w:rPr>
          <w:rFonts w:ascii="Times New Roman" w:hAnsi="Times New Roman" w:cs="Times New Roman"/>
          <w:sz w:val="24"/>
          <w:szCs w:val="24"/>
        </w:rPr>
        <w:t xml:space="preserve"> nuostatų</w:t>
      </w:r>
      <w:r w:rsidR="00B76895">
        <w:rPr>
          <w:rFonts w:ascii="Times New Roman" w:hAnsi="Times New Roman" w:cs="Times New Roman"/>
          <w:sz w:val="24"/>
          <w:szCs w:val="24"/>
        </w:rPr>
        <w:t xml:space="preserve">, bet ir </w:t>
      </w:r>
      <w:r w:rsidR="00093A2C">
        <w:rPr>
          <w:rStyle w:val="bold1"/>
          <w:rFonts w:ascii="Times New Roman" w:hAnsi="Times New Roman"/>
          <w:b w:val="0"/>
          <w:color w:val="000000"/>
          <w:sz w:val="24"/>
          <w:szCs w:val="24"/>
        </w:rPr>
        <w:t>Į</w:t>
      </w:r>
      <w:r w:rsidR="001B479B" w:rsidRPr="00B76895">
        <w:rPr>
          <w:rStyle w:val="bold1"/>
          <w:rFonts w:ascii="Times New Roman" w:hAnsi="Times New Roman"/>
          <w:b w:val="0"/>
          <w:color w:val="000000"/>
          <w:sz w:val="24"/>
          <w:szCs w:val="24"/>
        </w:rPr>
        <w:t>statymo 13 straipsnio 2 dal</w:t>
      </w:r>
      <w:r>
        <w:rPr>
          <w:rStyle w:val="bold1"/>
          <w:rFonts w:ascii="Times New Roman" w:hAnsi="Times New Roman"/>
          <w:b w:val="0"/>
          <w:color w:val="000000"/>
          <w:sz w:val="24"/>
          <w:szCs w:val="24"/>
        </w:rPr>
        <w:t>ies, kurioje nustatyta,</w:t>
      </w:r>
      <w:r w:rsidR="001B479B" w:rsidRPr="00B76895">
        <w:rPr>
          <w:rStyle w:val="bold1"/>
          <w:rFonts w:ascii="Times New Roman" w:hAnsi="Times New Roman"/>
          <w:b w:val="0"/>
          <w:color w:val="000000"/>
          <w:sz w:val="24"/>
          <w:szCs w:val="24"/>
        </w:rPr>
        <w:t xml:space="preserve"> kad </w:t>
      </w:r>
      <w:r w:rsidR="00093A2C">
        <w:rPr>
          <w:rStyle w:val="bold1"/>
          <w:rFonts w:ascii="Times New Roman" w:hAnsi="Times New Roman"/>
          <w:b w:val="0"/>
          <w:color w:val="000000"/>
          <w:sz w:val="24"/>
          <w:szCs w:val="24"/>
        </w:rPr>
        <w:t>Į</w:t>
      </w:r>
      <w:r w:rsidR="001B479B" w:rsidRPr="00192698">
        <w:rPr>
          <w:rFonts w:ascii="Times New Roman" w:hAnsi="Times New Roman"/>
          <w:bCs/>
          <w:sz w:val="24"/>
        </w:rPr>
        <w:t>statymo 31 straipsnio 1</w:t>
      </w:r>
      <w:r w:rsidR="00B76895">
        <w:rPr>
          <w:rFonts w:ascii="Times New Roman" w:hAnsi="Times New Roman"/>
          <w:bCs/>
          <w:sz w:val="24"/>
        </w:rPr>
        <w:t> </w:t>
      </w:r>
      <w:r w:rsidR="001B479B" w:rsidRPr="00192698">
        <w:rPr>
          <w:rFonts w:ascii="Times New Roman" w:hAnsi="Times New Roman"/>
          <w:bCs/>
          <w:sz w:val="24"/>
        </w:rPr>
        <w:t>dalyje nustatytas sąlygas atitinkančioms vartotojų asociacijoms, Vyriausybės nustatyta tvarka pateikusioms veiklos ataskaitą, teikiama valstybės finansinė parama pagal Vyriausybės patvirtintas taisykles.</w:t>
      </w:r>
      <w:r w:rsidR="001B479B">
        <w:rPr>
          <w:rFonts w:ascii="Times New Roman" w:hAnsi="Times New Roman"/>
          <w:bCs/>
          <w:sz w:val="24"/>
        </w:rPr>
        <w:t xml:space="preserve"> Šioje nuostatoje Vyriausybei pavesta nustatyti tvarką, pagal kurią būtų teikiama ataskaita, tuo tarpu </w:t>
      </w:r>
      <w:r w:rsidR="00B76895">
        <w:rPr>
          <w:rFonts w:ascii="Times New Roman" w:hAnsi="Times New Roman"/>
          <w:bCs/>
          <w:sz w:val="24"/>
        </w:rPr>
        <w:t>T</w:t>
      </w:r>
      <w:r w:rsidR="001B479B">
        <w:rPr>
          <w:rFonts w:ascii="Times New Roman" w:hAnsi="Times New Roman"/>
          <w:bCs/>
          <w:sz w:val="24"/>
        </w:rPr>
        <w:t xml:space="preserve">aisyklių 6 punkte minėtai ataskaitai keliamas papildomas reikalavimas – ji turi atitikti </w:t>
      </w:r>
      <w:r w:rsidR="00B76895">
        <w:rPr>
          <w:rFonts w:ascii="Times New Roman" w:hAnsi="Times New Roman"/>
          <w:bCs/>
          <w:sz w:val="24"/>
        </w:rPr>
        <w:t>A</w:t>
      </w:r>
      <w:r w:rsidR="001B479B" w:rsidRPr="00F72F97">
        <w:rPr>
          <w:rFonts w:ascii="Times New Roman" w:hAnsi="Times New Roman"/>
          <w:bCs/>
          <w:sz w:val="24"/>
        </w:rPr>
        <w:t>sociacijų įstatymo 10 straipsnio 2 dalyje nustatytus reikalavimus</w:t>
      </w:r>
      <w:r w:rsidR="001B479B">
        <w:rPr>
          <w:rFonts w:ascii="Times New Roman" w:hAnsi="Times New Roman"/>
          <w:bCs/>
          <w:sz w:val="24"/>
        </w:rPr>
        <w:t xml:space="preserve">. </w:t>
      </w:r>
      <w:r w:rsidR="00B76895">
        <w:rPr>
          <w:rFonts w:ascii="Times New Roman" w:hAnsi="Times New Roman"/>
          <w:bCs/>
          <w:sz w:val="24"/>
        </w:rPr>
        <w:t>Manytina, kad</w:t>
      </w:r>
      <w:r w:rsidR="001B479B">
        <w:rPr>
          <w:rFonts w:ascii="Times New Roman" w:hAnsi="Times New Roman"/>
          <w:bCs/>
          <w:sz w:val="24"/>
        </w:rPr>
        <w:t xml:space="preserve"> aptariama </w:t>
      </w:r>
      <w:r w:rsidR="00B76895">
        <w:rPr>
          <w:rFonts w:ascii="Times New Roman" w:hAnsi="Times New Roman"/>
          <w:bCs/>
          <w:sz w:val="24"/>
        </w:rPr>
        <w:t>T</w:t>
      </w:r>
      <w:r w:rsidR="001B479B">
        <w:rPr>
          <w:rFonts w:ascii="Times New Roman" w:hAnsi="Times New Roman"/>
          <w:bCs/>
          <w:sz w:val="24"/>
        </w:rPr>
        <w:t xml:space="preserve">aisyklių nuostata </w:t>
      </w:r>
      <w:r w:rsidR="00B76895">
        <w:rPr>
          <w:rFonts w:ascii="Times New Roman" w:hAnsi="Times New Roman"/>
          <w:bCs/>
          <w:sz w:val="24"/>
        </w:rPr>
        <w:t>savaip</w:t>
      </w:r>
      <w:r w:rsidR="001B479B">
        <w:rPr>
          <w:rFonts w:ascii="Times New Roman" w:hAnsi="Times New Roman"/>
          <w:bCs/>
          <w:sz w:val="24"/>
        </w:rPr>
        <w:t xml:space="preserve"> interpretuoj</w:t>
      </w:r>
      <w:r w:rsidR="00B76895">
        <w:rPr>
          <w:rFonts w:ascii="Times New Roman" w:hAnsi="Times New Roman"/>
          <w:bCs/>
          <w:sz w:val="24"/>
        </w:rPr>
        <w:t>a</w:t>
      </w:r>
      <w:r w:rsidR="001B479B">
        <w:rPr>
          <w:rFonts w:ascii="Times New Roman" w:hAnsi="Times New Roman"/>
          <w:bCs/>
          <w:sz w:val="24"/>
        </w:rPr>
        <w:t xml:space="preserve"> </w:t>
      </w:r>
      <w:r w:rsidR="00093A2C">
        <w:rPr>
          <w:rFonts w:ascii="Times New Roman" w:hAnsi="Times New Roman"/>
          <w:bCs/>
          <w:sz w:val="24"/>
        </w:rPr>
        <w:t>Į</w:t>
      </w:r>
      <w:r w:rsidR="001B479B">
        <w:rPr>
          <w:rFonts w:ascii="Times New Roman" w:hAnsi="Times New Roman"/>
          <w:bCs/>
          <w:sz w:val="24"/>
        </w:rPr>
        <w:t xml:space="preserve">statymo reguliavimą. Be to, </w:t>
      </w:r>
      <w:r w:rsidR="00B76895">
        <w:rPr>
          <w:rFonts w:ascii="Times New Roman" w:hAnsi="Times New Roman"/>
          <w:bCs/>
          <w:sz w:val="24"/>
        </w:rPr>
        <w:t>atsižvelgiant į Rekomendacijų reikalavimus</w:t>
      </w:r>
      <w:r w:rsidR="001B479B">
        <w:rPr>
          <w:rFonts w:ascii="Times New Roman" w:hAnsi="Times New Roman"/>
          <w:bCs/>
          <w:sz w:val="24"/>
        </w:rPr>
        <w:t xml:space="preserve"> </w:t>
      </w:r>
      <w:r w:rsidR="00B76895">
        <w:rPr>
          <w:rFonts w:ascii="Times New Roman" w:hAnsi="Times New Roman"/>
          <w:bCs/>
          <w:sz w:val="24"/>
        </w:rPr>
        <w:t xml:space="preserve">neturėtų būti perrašomos įstatymų nuostatos, nes </w:t>
      </w:r>
      <w:r w:rsidRPr="008E094F">
        <w:rPr>
          <w:rFonts w:ascii="Times New Roman" w:eastAsia="Times New Roman" w:hAnsi="Times New Roman"/>
          <w:sz w:val="24"/>
        </w:rPr>
        <w:t>tokia teisėkūros praktika Konstitucinio Teismo jurisprudencijoje laikoma ydinga, nes sukelia neaiškumų, kas yra tikrasis teisinio reguliavimo šaltinis – įstatymas ar poįstatyminis teisės aktas</w:t>
      </w:r>
      <w:r>
        <w:rPr>
          <w:rFonts w:ascii="Times New Roman" w:eastAsia="Times New Roman" w:hAnsi="Times New Roman"/>
          <w:sz w:val="24"/>
        </w:rPr>
        <w:t>;</w:t>
      </w:r>
    </w:p>
    <w:p w:rsidR="00156681" w:rsidRDefault="008E094F" w:rsidP="00B14A0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76E8">
        <w:rPr>
          <w:rFonts w:ascii="Times New Roman" w:hAnsi="Times New Roman" w:cs="Times New Roman"/>
          <w:sz w:val="24"/>
          <w:szCs w:val="24"/>
        </w:rPr>
        <w:t>3)</w:t>
      </w:r>
      <w:r w:rsidR="0031745D">
        <w:rPr>
          <w:rFonts w:ascii="Times New Roman" w:hAnsi="Times New Roman" w:cs="Times New Roman"/>
          <w:sz w:val="24"/>
          <w:szCs w:val="24"/>
        </w:rPr>
        <w:t xml:space="preserve"> </w:t>
      </w:r>
      <w:r w:rsidR="00F776E8">
        <w:rPr>
          <w:rFonts w:ascii="Times New Roman" w:hAnsi="Times New Roman" w:cs="Times New Roman"/>
          <w:sz w:val="24"/>
          <w:szCs w:val="24"/>
        </w:rPr>
        <w:t>atsižvelgdami į Taisyklių III skyriuje dėstomas nuostatas, siūlome tikslinti</w:t>
      </w:r>
      <w:r w:rsidR="008678EB">
        <w:rPr>
          <w:rFonts w:ascii="Times New Roman" w:hAnsi="Times New Roman" w:cs="Times New Roman"/>
          <w:sz w:val="24"/>
          <w:szCs w:val="24"/>
        </w:rPr>
        <w:t xml:space="preserve"> jo pavadinimą</w:t>
      </w:r>
      <w:r w:rsidR="00F776E8">
        <w:rPr>
          <w:rFonts w:ascii="Times New Roman" w:hAnsi="Times New Roman" w:cs="Times New Roman"/>
          <w:sz w:val="24"/>
          <w:szCs w:val="24"/>
        </w:rPr>
        <w:t>, nes jis neatitinka jame dėstomų nuostatų esmės</w:t>
      </w:r>
      <w:r w:rsidR="00D64A44">
        <w:rPr>
          <w:rFonts w:ascii="Times New Roman" w:hAnsi="Times New Roman" w:cs="Times New Roman"/>
          <w:sz w:val="24"/>
          <w:szCs w:val="24"/>
        </w:rPr>
        <w:t>;</w:t>
      </w:r>
    </w:p>
    <w:p w:rsidR="00D64A44" w:rsidRDefault="00D64A44" w:rsidP="00B14A0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5EF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776AB">
        <w:rPr>
          <w:rFonts w:ascii="Times New Roman" w:hAnsi="Times New Roman" w:cs="Times New Roman"/>
          <w:sz w:val="24"/>
          <w:szCs w:val="24"/>
        </w:rPr>
        <w:t>s</w:t>
      </w:r>
      <w:r w:rsidR="00DA0CE7">
        <w:rPr>
          <w:rFonts w:ascii="Times New Roman" w:hAnsi="Times New Roman" w:cs="Times New Roman"/>
          <w:sz w:val="24"/>
          <w:szCs w:val="24"/>
        </w:rPr>
        <w:t>iūlome keisti Taisyklių 36 punktą, nes protokole turi būti nurodytas visais atvejais siūlomas finansinės paramos dydis</w:t>
      </w:r>
      <w:r w:rsidR="00F75EF1">
        <w:rPr>
          <w:rFonts w:ascii="Times New Roman" w:hAnsi="Times New Roman" w:cs="Times New Roman"/>
          <w:sz w:val="24"/>
          <w:szCs w:val="24"/>
        </w:rPr>
        <w:t>, nes pagal Taisyklių 34 punktą (Projekto 1.18 papunktis) vertinimo komisija pateikia siūlymą dėl finansinės paramos skyrimo tikslingumo ir finansinės paramos dydžio</w:t>
      </w:r>
      <w:r w:rsidR="00CB046A">
        <w:rPr>
          <w:rFonts w:ascii="Times New Roman" w:hAnsi="Times New Roman" w:cs="Times New Roman"/>
          <w:sz w:val="24"/>
          <w:szCs w:val="24"/>
        </w:rPr>
        <w:t>.</w:t>
      </w:r>
      <w:r w:rsidR="00F75EF1">
        <w:rPr>
          <w:rFonts w:ascii="Times New Roman" w:hAnsi="Times New Roman" w:cs="Times New Roman"/>
          <w:sz w:val="24"/>
          <w:szCs w:val="24"/>
        </w:rPr>
        <w:t xml:space="preserve"> Taip pat siūlome įvertinti poreikį keisti ir kitus Taisyklių punktus, pavyzdžiui, Taisyklių 39 punktą</w:t>
      </w:r>
      <w:r w:rsidR="00F776AB">
        <w:rPr>
          <w:rFonts w:ascii="Times New Roman" w:hAnsi="Times New Roman" w:cs="Times New Roman"/>
          <w:sz w:val="24"/>
          <w:szCs w:val="24"/>
        </w:rPr>
        <w:t xml:space="preserve"> įvertinant poreikį šį punktą pildyti ir dėl bylos išlaidų</w:t>
      </w:r>
      <w:r w:rsidR="00805F96">
        <w:rPr>
          <w:rFonts w:ascii="Times New Roman" w:hAnsi="Times New Roman" w:cs="Times New Roman"/>
          <w:sz w:val="24"/>
          <w:szCs w:val="24"/>
        </w:rPr>
        <w:t>.</w:t>
      </w:r>
      <w:r w:rsidR="00934952">
        <w:rPr>
          <w:rFonts w:ascii="Times New Roman" w:hAnsi="Times New Roman" w:cs="Times New Roman"/>
          <w:sz w:val="24"/>
          <w:szCs w:val="24"/>
        </w:rPr>
        <w:t xml:space="preserve"> Taip pat pagal Taisyklių VIII skyriaus nuostatas reikia atsiskaityti tik už priemonių programoms ir projektams skiriamas lėšas, tačiau nepagrįstai nereikia atsiskaityti už </w:t>
      </w:r>
      <w:r w:rsidR="008361C7">
        <w:rPr>
          <w:rFonts w:ascii="Times New Roman" w:hAnsi="Times New Roman" w:cs="Times New Roman"/>
          <w:sz w:val="24"/>
          <w:szCs w:val="24"/>
        </w:rPr>
        <w:t xml:space="preserve">kitą </w:t>
      </w:r>
      <w:r w:rsidR="00934952">
        <w:rPr>
          <w:rFonts w:ascii="Times New Roman" w:hAnsi="Times New Roman" w:cs="Times New Roman"/>
          <w:sz w:val="24"/>
          <w:szCs w:val="24"/>
        </w:rPr>
        <w:t>Taisykl</w:t>
      </w:r>
      <w:r w:rsidR="008361C7">
        <w:rPr>
          <w:rFonts w:ascii="Times New Roman" w:hAnsi="Times New Roman" w:cs="Times New Roman"/>
          <w:sz w:val="24"/>
          <w:szCs w:val="24"/>
        </w:rPr>
        <w:t xml:space="preserve">ėse nustatytą </w:t>
      </w:r>
      <w:r w:rsidR="00934952">
        <w:rPr>
          <w:rFonts w:ascii="Times New Roman" w:hAnsi="Times New Roman" w:cs="Times New Roman"/>
          <w:sz w:val="24"/>
          <w:szCs w:val="24"/>
        </w:rPr>
        <w:t xml:space="preserve">teikiamą finansinę paramą, o ir šio skyriaus nuostatos neatitinka </w:t>
      </w:r>
      <w:r w:rsidR="008361C7">
        <w:rPr>
          <w:rFonts w:ascii="Times New Roman" w:hAnsi="Times New Roman" w:cs="Times New Roman"/>
          <w:sz w:val="24"/>
          <w:szCs w:val="24"/>
        </w:rPr>
        <w:t xml:space="preserve">jo pavadinimo ir </w:t>
      </w:r>
      <w:r w:rsidR="00934952">
        <w:rPr>
          <w:rFonts w:ascii="Times New Roman" w:hAnsi="Times New Roman" w:cs="Times New Roman"/>
          <w:sz w:val="24"/>
          <w:szCs w:val="24"/>
        </w:rPr>
        <w:t>Taisyklių 1 punkto</w:t>
      </w:r>
      <w:r w:rsidR="00E42895">
        <w:rPr>
          <w:rFonts w:ascii="Times New Roman" w:hAnsi="Times New Roman" w:cs="Times New Roman"/>
          <w:sz w:val="24"/>
          <w:szCs w:val="24"/>
        </w:rPr>
        <w:t>, kuriame nustatyta</w:t>
      </w:r>
      <w:r w:rsidR="008361C7">
        <w:rPr>
          <w:rFonts w:ascii="Times New Roman" w:hAnsi="Times New Roman" w:cs="Times New Roman"/>
          <w:sz w:val="24"/>
          <w:szCs w:val="24"/>
        </w:rPr>
        <w:t>, kad</w:t>
      </w:r>
      <w:r w:rsidR="00934952">
        <w:rPr>
          <w:rFonts w:ascii="Times New Roman" w:hAnsi="Times New Roman" w:cs="Times New Roman"/>
          <w:sz w:val="24"/>
          <w:szCs w:val="24"/>
        </w:rPr>
        <w:t xml:space="preserve"> Taisyklės nustato atsiskaitymo už gautas lėšas (</w:t>
      </w:r>
      <w:proofErr w:type="spellStart"/>
      <w:r w:rsidR="00934952">
        <w:rPr>
          <w:rFonts w:ascii="Times New Roman" w:hAnsi="Times New Roman" w:cs="Times New Roman"/>
          <w:sz w:val="24"/>
          <w:szCs w:val="24"/>
        </w:rPr>
        <w:t>t.y</w:t>
      </w:r>
      <w:proofErr w:type="spellEnd"/>
      <w:r w:rsidR="00934952">
        <w:rPr>
          <w:rFonts w:ascii="Times New Roman" w:hAnsi="Times New Roman" w:cs="Times New Roman"/>
          <w:sz w:val="24"/>
          <w:szCs w:val="24"/>
        </w:rPr>
        <w:t>. visas lėšas) tvarką</w:t>
      </w:r>
      <w:r w:rsidR="008361C7">
        <w:rPr>
          <w:rFonts w:ascii="Times New Roman" w:hAnsi="Times New Roman" w:cs="Times New Roman"/>
          <w:sz w:val="24"/>
          <w:szCs w:val="24"/>
        </w:rPr>
        <w:t xml:space="preserve"> ir kita.</w:t>
      </w:r>
    </w:p>
    <w:p w:rsidR="00F15887" w:rsidRDefault="00F15887" w:rsidP="00DC3737">
      <w:pPr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4C5EC9" w:rsidRDefault="004C5EC9" w:rsidP="00DC3737">
      <w:pPr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7835FC" w:rsidRPr="00A703B1" w:rsidRDefault="007835FC" w:rsidP="004C5EC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A703B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Teisės grupės patarėja </w:t>
      </w:r>
      <w:r w:rsidRPr="00A703B1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A703B1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A703B1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A703B1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A703B1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A703B1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         Aida Gritienė</w:t>
      </w:r>
    </w:p>
    <w:p w:rsidR="00857453" w:rsidRDefault="00857453" w:rsidP="004C5EC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5FC" w:rsidRPr="00A703B1" w:rsidTr="006C2CC0">
        <w:tc>
          <w:tcPr>
            <w:tcW w:w="9638" w:type="dxa"/>
          </w:tcPr>
          <w:p w:rsidR="007835FC" w:rsidRPr="00A703B1" w:rsidRDefault="009B0A9B" w:rsidP="004C5EC9">
            <w:pPr>
              <w:spacing w:line="360" w:lineRule="atLea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tag w:val="rengejoNuoroda"/>
                <w:id w:val="668683481"/>
                <w:placeholder>
                  <w:docPart w:val="675D0274278F435BA6F0225692C93432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7835FC" w:rsidRPr="00A703B1">
              <w:rPr>
                <w:rFonts w:ascii="Times New Roman" w:hAnsi="Times New Roman"/>
              </w:rPr>
              <w:t xml:space="preserve">, tel. </w:t>
            </w:r>
            <w:sdt>
              <w:sdtPr>
                <w:rPr>
                  <w:rFonts w:ascii="Times New Roman" w:hAnsi="Times New Roman"/>
                </w:rPr>
                <w:tag w:val="rengejoNuorodaTel"/>
                <w:id w:val="1793550689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7835FC" w:rsidRPr="00A703B1">
              <w:rPr>
                <w:rFonts w:ascii="Times New Roman" w:hAnsi="Times New Roman"/>
              </w:rPr>
              <w:t xml:space="preserve">, el. p. </w:t>
            </w:r>
            <w:sdt>
              <w:sdtPr>
                <w:rPr>
                  <w:rFonts w:ascii="Times New Roman" w:hAnsi="Times New Roman"/>
                </w:rPr>
                <w:tag w:val="rengejoNuorodaEmail"/>
                <w:id w:val="-99482106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:rsidR="007835FC" w:rsidRDefault="007835FC" w:rsidP="004C5EC9">
      <w:pPr>
        <w:tabs>
          <w:tab w:val="left" w:pos="851"/>
        </w:tabs>
        <w:spacing w:after="0" w:line="360" w:lineRule="atLeast"/>
        <w:jc w:val="both"/>
      </w:pPr>
    </w:p>
    <w:sectPr w:rsidR="007835FC" w:rsidSect="00A76C3A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A9B" w:rsidRDefault="009B0A9B" w:rsidP="00A76C3A">
      <w:pPr>
        <w:spacing w:after="0" w:line="240" w:lineRule="auto"/>
      </w:pPr>
      <w:r>
        <w:separator/>
      </w:r>
    </w:p>
  </w:endnote>
  <w:endnote w:type="continuationSeparator" w:id="0">
    <w:p w:rsidR="009B0A9B" w:rsidRDefault="009B0A9B" w:rsidP="00A7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A9B" w:rsidRDefault="009B0A9B" w:rsidP="00A76C3A">
      <w:pPr>
        <w:spacing w:after="0" w:line="240" w:lineRule="auto"/>
      </w:pPr>
      <w:r>
        <w:separator/>
      </w:r>
    </w:p>
  </w:footnote>
  <w:footnote w:type="continuationSeparator" w:id="0">
    <w:p w:rsidR="009B0A9B" w:rsidRDefault="009B0A9B" w:rsidP="00A7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5665377"/>
      <w:docPartObj>
        <w:docPartGallery w:val="Page Numbers (Top of Page)"/>
        <w:docPartUnique/>
      </w:docPartObj>
    </w:sdtPr>
    <w:sdtEndPr/>
    <w:sdtContent>
      <w:p w:rsidR="00A76C3A" w:rsidRDefault="00A76C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76C3A" w:rsidRDefault="00A76C3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65E4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1" w15:restartNumberingAfterBreak="0">
    <w:nsid w:val="1B60674B"/>
    <w:multiLevelType w:val="hybridMultilevel"/>
    <w:tmpl w:val="F1B2BC12"/>
    <w:lvl w:ilvl="0" w:tplc="768C4EF6">
      <w:start w:val="1"/>
      <w:numFmt w:val="decimal"/>
      <w:lvlText w:val="%1."/>
      <w:lvlJc w:val="left"/>
      <w:pPr>
        <w:ind w:left="9999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0719" w:hanging="360"/>
      </w:pPr>
    </w:lvl>
    <w:lvl w:ilvl="2" w:tplc="0427001B" w:tentative="1">
      <w:start w:val="1"/>
      <w:numFmt w:val="lowerRoman"/>
      <w:lvlText w:val="%3."/>
      <w:lvlJc w:val="right"/>
      <w:pPr>
        <w:ind w:left="11439" w:hanging="180"/>
      </w:pPr>
    </w:lvl>
    <w:lvl w:ilvl="3" w:tplc="0427000F" w:tentative="1">
      <w:start w:val="1"/>
      <w:numFmt w:val="decimal"/>
      <w:lvlText w:val="%4."/>
      <w:lvlJc w:val="left"/>
      <w:pPr>
        <w:ind w:left="12159" w:hanging="360"/>
      </w:pPr>
    </w:lvl>
    <w:lvl w:ilvl="4" w:tplc="04270019" w:tentative="1">
      <w:start w:val="1"/>
      <w:numFmt w:val="lowerLetter"/>
      <w:lvlText w:val="%5."/>
      <w:lvlJc w:val="left"/>
      <w:pPr>
        <w:ind w:left="12879" w:hanging="360"/>
      </w:pPr>
    </w:lvl>
    <w:lvl w:ilvl="5" w:tplc="0427001B" w:tentative="1">
      <w:start w:val="1"/>
      <w:numFmt w:val="lowerRoman"/>
      <w:lvlText w:val="%6."/>
      <w:lvlJc w:val="right"/>
      <w:pPr>
        <w:ind w:left="13599" w:hanging="180"/>
      </w:pPr>
    </w:lvl>
    <w:lvl w:ilvl="6" w:tplc="0427000F" w:tentative="1">
      <w:start w:val="1"/>
      <w:numFmt w:val="decimal"/>
      <w:lvlText w:val="%7."/>
      <w:lvlJc w:val="left"/>
      <w:pPr>
        <w:ind w:left="14319" w:hanging="360"/>
      </w:pPr>
    </w:lvl>
    <w:lvl w:ilvl="7" w:tplc="04270019" w:tentative="1">
      <w:start w:val="1"/>
      <w:numFmt w:val="lowerLetter"/>
      <w:lvlText w:val="%8."/>
      <w:lvlJc w:val="left"/>
      <w:pPr>
        <w:ind w:left="15039" w:hanging="360"/>
      </w:pPr>
    </w:lvl>
    <w:lvl w:ilvl="8" w:tplc="0427001B" w:tentative="1">
      <w:start w:val="1"/>
      <w:numFmt w:val="lowerRoman"/>
      <w:lvlText w:val="%9."/>
      <w:lvlJc w:val="right"/>
      <w:pPr>
        <w:ind w:left="15759" w:hanging="180"/>
      </w:pPr>
    </w:lvl>
  </w:abstractNum>
  <w:abstractNum w:abstractNumId="2" w15:restartNumberingAfterBreak="0">
    <w:nsid w:val="1E611A3D"/>
    <w:multiLevelType w:val="hybridMultilevel"/>
    <w:tmpl w:val="B186F6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F28F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4" w15:restartNumberingAfterBreak="0">
    <w:nsid w:val="3588722E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5" w15:restartNumberingAfterBreak="0">
    <w:nsid w:val="428B1042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6" w15:restartNumberingAfterBreak="0">
    <w:nsid w:val="632C5E1B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7" w15:restartNumberingAfterBreak="0">
    <w:nsid w:val="63376E4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8" w15:restartNumberingAfterBreak="0">
    <w:nsid w:val="79837156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49"/>
    <w:rsid w:val="00007D08"/>
    <w:rsid w:val="00026422"/>
    <w:rsid w:val="000315D6"/>
    <w:rsid w:val="00034D38"/>
    <w:rsid w:val="00036039"/>
    <w:rsid w:val="00040062"/>
    <w:rsid w:val="00042B13"/>
    <w:rsid w:val="00060612"/>
    <w:rsid w:val="00061A1F"/>
    <w:rsid w:val="00071182"/>
    <w:rsid w:val="000737D8"/>
    <w:rsid w:val="000753B4"/>
    <w:rsid w:val="00084652"/>
    <w:rsid w:val="00084F40"/>
    <w:rsid w:val="000926C8"/>
    <w:rsid w:val="00093A2C"/>
    <w:rsid w:val="000943C9"/>
    <w:rsid w:val="000B2F4F"/>
    <w:rsid w:val="000B3AC7"/>
    <w:rsid w:val="000D19BD"/>
    <w:rsid w:val="000D4890"/>
    <w:rsid w:val="000E1929"/>
    <w:rsid w:val="000E7224"/>
    <w:rsid w:val="000F33A6"/>
    <w:rsid w:val="000F56A3"/>
    <w:rsid w:val="00101445"/>
    <w:rsid w:val="00115CAB"/>
    <w:rsid w:val="00117A68"/>
    <w:rsid w:val="0012250B"/>
    <w:rsid w:val="00122974"/>
    <w:rsid w:val="00122DC7"/>
    <w:rsid w:val="00135760"/>
    <w:rsid w:val="00135E71"/>
    <w:rsid w:val="00137F14"/>
    <w:rsid w:val="0014014A"/>
    <w:rsid w:val="0014132C"/>
    <w:rsid w:val="00141B47"/>
    <w:rsid w:val="001429E0"/>
    <w:rsid w:val="00151872"/>
    <w:rsid w:val="00155308"/>
    <w:rsid w:val="00156681"/>
    <w:rsid w:val="00157DEF"/>
    <w:rsid w:val="00167FDF"/>
    <w:rsid w:val="00183E75"/>
    <w:rsid w:val="001A001C"/>
    <w:rsid w:val="001A2188"/>
    <w:rsid w:val="001A4293"/>
    <w:rsid w:val="001A7239"/>
    <w:rsid w:val="001B479B"/>
    <w:rsid w:val="001B6FAF"/>
    <w:rsid w:val="001B7C8E"/>
    <w:rsid w:val="001C47F1"/>
    <w:rsid w:val="001C67FE"/>
    <w:rsid w:val="001C7F75"/>
    <w:rsid w:val="001D5DC2"/>
    <w:rsid w:val="001E5775"/>
    <w:rsid w:val="001E76E7"/>
    <w:rsid w:val="001F6D36"/>
    <w:rsid w:val="00200266"/>
    <w:rsid w:val="00200B99"/>
    <w:rsid w:val="00201635"/>
    <w:rsid w:val="00206982"/>
    <w:rsid w:val="00206CCE"/>
    <w:rsid w:val="002118AE"/>
    <w:rsid w:val="00212424"/>
    <w:rsid w:val="00222542"/>
    <w:rsid w:val="00222BCC"/>
    <w:rsid w:val="00222F2B"/>
    <w:rsid w:val="00224162"/>
    <w:rsid w:val="00226F96"/>
    <w:rsid w:val="002362B6"/>
    <w:rsid w:val="00242E5C"/>
    <w:rsid w:val="00244302"/>
    <w:rsid w:val="002446B6"/>
    <w:rsid w:val="00245844"/>
    <w:rsid w:val="00245CE9"/>
    <w:rsid w:val="002469DD"/>
    <w:rsid w:val="0025329A"/>
    <w:rsid w:val="00253C99"/>
    <w:rsid w:val="002540D4"/>
    <w:rsid w:val="002570A0"/>
    <w:rsid w:val="00260FAC"/>
    <w:rsid w:val="002611E6"/>
    <w:rsid w:val="002619C6"/>
    <w:rsid w:val="00261E77"/>
    <w:rsid w:val="002643F3"/>
    <w:rsid w:val="002651C0"/>
    <w:rsid w:val="0026663E"/>
    <w:rsid w:val="002668D6"/>
    <w:rsid w:val="0028005F"/>
    <w:rsid w:val="00285F85"/>
    <w:rsid w:val="00291C49"/>
    <w:rsid w:val="002A233E"/>
    <w:rsid w:val="002A4123"/>
    <w:rsid w:val="002B74F9"/>
    <w:rsid w:val="002C3046"/>
    <w:rsid w:val="002C38FA"/>
    <w:rsid w:val="002C5BB4"/>
    <w:rsid w:val="002D703C"/>
    <w:rsid w:val="002D7C53"/>
    <w:rsid w:val="002E0AD1"/>
    <w:rsid w:val="002E3A54"/>
    <w:rsid w:val="002E75B8"/>
    <w:rsid w:val="002E7977"/>
    <w:rsid w:val="002F1945"/>
    <w:rsid w:val="002F4E17"/>
    <w:rsid w:val="003001EE"/>
    <w:rsid w:val="00312267"/>
    <w:rsid w:val="00314890"/>
    <w:rsid w:val="0031745D"/>
    <w:rsid w:val="00320482"/>
    <w:rsid w:val="00322F1F"/>
    <w:rsid w:val="003333EA"/>
    <w:rsid w:val="00335F78"/>
    <w:rsid w:val="0034179F"/>
    <w:rsid w:val="00341BBD"/>
    <w:rsid w:val="003439E0"/>
    <w:rsid w:val="00350C33"/>
    <w:rsid w:val="00355E9C"/>
    <w:rsid w:val="00375D3E"/>
    <w:rsid w:val="00385642"/>
    <w:rsid w:val="00385DCB"/>
    <w:rsid w:val="00387FC3"/>
    <w:rsid w:val="003906BE"/>
    <w:rsid w:val="00394634"/>
    <w:rsid w:val="003960CB"/>
    <w:rsid w:val="003A1BCC"/>
    <w:rsid w:val="003A5206"/>
    <w:rsid w:val="003A5399"/>
    <w:rsid w:val="003A5431"/>
    <w:rsid w:val="003A6BDA"/>
    <w:rsid w:val="003B05B6"/>
    <w:rsid w:val="003B397B"/>
    <w:rsid w:val="003C3A59"/>
    <w:rsid w:val="003C5771"/>
    <w:rsid w:val="003D13DF"/>
    <w:rsid w:val="003D33B1"/>
    <w:rsid w:val="003D33FA"/>
    <w:rsid w:val="003D4934"/>
    <w:rsid w:val="003D5B06"/>
    <w:rsid w:val="003E2683"/>
    <w:rsid w:val="003E3CAB"/>
    <w:rsid w:val="003E6368"/>
    <w:rsid w:val="003F343F"/>
    <w:rsid w:val="003F364C"/>
    <w:rsid w:val="003F74E4"/>
    <w:rsid w:val="0040015F"/>
    <w:rsid w:val="00405A15"/>
    <w:rsid w:val="004121A8"/>
    <w:rsid w:val="00414C31"/>
    <w:rsid w:val="00420F41"/>
    <w:rsid w:val="00421F7E"/>
    <w:rsid w:val="00441CE3"/>
    <w:rsid w:val="00450E77"/>
    <w:rsid w:val="00450FFA"/>
    <w:rsid w:val="00456A3F"/>
    <w:rsid w:val="00456BAE"/>
    <w:rsid w:val="00461E9A"/>
    <w:rsid w:val="00464739"/>
    <w:rsid w:val="004666B7"/>
    <w:rsid w:val="00473449"/>
    <w:rsid w:val="004749E4"/>
    <w:rsid w:val="0047527D"/>
    <w:rsid w:val="00475AE8"/>
    <w:rsid w:val="00476146"/>
    <w:rsid w:val="004826DD"/>
    <w:rsid w:val="00494C0F"/>
    <w:rsid w:val="00495B46"/>
    <w:rsid w:val="00496BEC"/>
    <w:rsid w:val="004A4802"/>
    <w:rsid w:val="004A5019"/>
    <w:rsid w:val="004B3B7B"/>
    <w:rsid w:val="004C5EC9"/>
    <w:rsid w:val="004C608D"/>
    <w:rsid w:val="004D1538"/>
    <w:rsid w:val="004D2045"/>
    <w:rsid w:val="004D2223"/>
    <w:rsid w:val="004D2805"/>
    <w:rsid w:val="004D31A7"/>
    <w:rsid w:val="004E0D17"/>
    <w:rsid w:val="004E366D"/>
    <w:rsid w:val="004E36C9"/>
    <w:rsid w:val="004F6485"/>
    <w:rsid w:val="004F7138"/>
    <w:rsid w:val="00502F3D"/>
    <w:rsid w:val="0050413E"/>
    <w:rsid w:val="005060DD"/>
    <w:rsid w:val="00511411"/>
    <w:rsid w:val="00514A22"/>
    <w:rsid w:val="005265DB"/>
    <w:rsid w:val="00542B87"/>
    <w:rsid w:val="0054707B"/>
    <w:rsid w:val="00550719"/>
    <w:rsid w:val="005629A5"/>
    <w:rsid w:val="005644C6"/>
    <w:rsid w:val="00572115"/>
    <w:rsid w:val="00572914"/>
    <w:rsid w:val="0057352C"/>
    <w:rsid w:val="005817D6"/>
    <w:rsid w:val="00584A61"/>
    <w:rsid w:val="005930C8"/>
    <w:rsid w:val="005944E0"/>
    <w:rsid w:val="00594EFE"/>
    <w:rsid w:val="005A50C1"/>
    <w:rsid w:val="005A6845"/>
    <w:rsid w:val="005B4B33"/>
    <w:rsid w:val="005C2ABE"/>
    <w:rsid w:val="005C325E"/>
    <w:rsid w:val="005C605A"/>
    <w:rsid w:val="005C66C4"/>
    <w:rsid w:val="005E1671"/>
    <w:rsid w:val="005E194F"/>
    <w:rsid w:val="005F4443"/>
    <w:rsid w:val="005F7493"/>
    <w:rsid w:val="00603878"/>
    <w:rsid w:val="00612FDB"/>
    <w:rsid w:val="006140CD"/>
    <w:rsid w:val="006153AA"/>
    <w:rsid w:val="0061630D"/>
    <w:rsid w:val="00616D8F"/>
    <w:rsid w:val="006205A3"/>
    <w:rsid w:val="00621C91"/>
    <w:rsid w:val="0063347F"/>
    <w:rsid w:val="0064174E"/>
    <w:rsid w:val="00642EB7"/>
    <w:rsid w:val="006443D3"/>
    <w:rsid w:val="0064567D"/>
    <w:rsid w:val="00646959"/>
    <w:rsid w:val="00646FE1"/>
    <w:rsid w:val="00661233"/>
    <w:rsid w:val="0066563C"/>
    <w:rsid w:val="00665C5E"/>
    <w:rsid w:val="00691520"/>
    <w:rsid w:val="0069646F"/>
    <w:rsid w:val="00697FDA"/>
    <w:rsid w:val="006A132D"/>
    <w:rsid w:val="006B1323"/>
    <w:rsid w:val="006B24D7"/>
    <w:rsid w:val="006B2C4B"/>
    <w:rsid w:val="006B32A5"/>
    <w:rsid w:val="006C1BB6"/>
    <w:rsid w:val="006C3FBF"/>
    <w:rsid w:val="006C5C22"/>
    <w:rsid w:val="006E2B34"/>
    <w:rsid w:val="006F1E3C"/>
    <w:rsid w:val="006F357C"/>
    <w:rsid w:val="00701C93"/>
    <w:rsid w:val="00703D28"/>
    <w:rsid w:val="007076CC"/>
    <w:rsid w:val="00712B1B"/>
    <w:rsid w:val="00734F87"/>
    <w:rsid w:val="00736C8B"/>
    <w:rsid w:val="00736CDF"/>
    <w:rsid w:val="0074099F"/>
    <w:rsid w:val="00741059"/>
    <w:rsid w:val="00743B44"/>
    <w:rsid w:val="007473A1"/>
    <w:rsid w:val="00747B48"/>
    <w:rsid w:val="00751066"/>
    <w:rsid w:val="00753732"/>
    <w:rsid w:val="00781F63"/>
    <w:rsid w:val="007835FC"/>
    <w:rsid w:val="007865CF"/>
    <w:rsid w:val="00790379"/>
    <w:rsid w:val="007905B3"/>
    <w:rsid w:val="007945C9"/>
    <w:rsid w:val="0079534A"/>
    <w:rsid w:val="007A28CC"/>
    <w:rsid w:val="007A3BC4"/>
    <w:rsid w:val="007A6A88"/>
    <w:rsid w:val="007B1BF6"/>
    <w:rsid w:val="007B1E8E"/>
    <w:rsid w:val="007C0212"/>
    <w:rsid w:val="007C2AC9"/>
    <w:rsid w:val="007D5458"/>
    <w:rsid w:val="007D5919"/>
    <w:rsid w:val="007D5A25"/>
    <w:rsid w:val="008010B1"/>
    <w:rsid w:val="0080233A"/>
    <w:rsid w:val="00802982"/>
    <w:rsid w:val="00803497"/>
    <w:rsid w:val="00805F96"/>
    <w:rsid w:val="008133FD"/>
    <w:rsid w:val="008213C2"/>
    <w:rsid w:val="00824074"/>
    <w:rsid w:val="00827166"/>
    <w:rsid w:val="008351B5"/>
    <w:rsid w:val="008358CA"/>
    <w:rsid w:val="008361C7"/>
    <w:rsid w:val="00844703"/>
    <w:rsid w:val="00847304"/>
    <w:rsid w:val="00850D04"/>
    <w:rsid w:val="008555F1"/>
    <w:rsid w:val="008561E8"/>
    <w:rsid w:val="00857453"/>
    <w:rsid w:val="0086214C"/>
    <w:rsid w:val="00863448"/>
    <w:rsid w:val="0086540F"/>
    <w:rsid w:val="00865439"/>
    <w:rsid w:val="00867857"/>
    <w:rsid w:val="008678EB"/>
    <w:rsid w:val="00871ABC"/>
    <w:rsid w:val="00872099"/>
    <w:rsid w:val="00875843"/>
    <w:rsid w:val="00877030"/>
    <w:rsid w:val="0089065F"/>
    <w:rsid w:val="00891AC2"/>
    <w:rsid w:val="00893C96"/>
    <w:rsid w:val="00893D02"/>
    <w:rsid w:val="008A2471"/>
    <w:rsid w:val="008B03B2"/>
    <w:rsid w:val="008B3158"/>
    <w:rsid w:val="008B6DD7"/>
    <w:rsid w:val="008B7471"/>
    <w:rsid w:val="008C2B2C"/>
    <w:rsid w:val="008C2C18"/>
    <w:rsid w:val="008D19B7"/>
    <w:rsid w:val="008D3E53"/>
    <w:rsid w:val="008D5510"/>
    <w:rsid w:val="008E094F"/>
    <w:rsid w:val="008E0E6E"/>
    <w:rsid w:val="008E3AF7"/>
    <w:rsid w:val="008E48BF"/>
    <w:rsid w:val="00901F6D"/>
    <w:rsid w:val="009061BA"/>
    <w:rsid w:val="00907582"/>
    <w:rsid w:val="00911465"/>
    <w:rsid w:val="00912258"/>
    <w:rsid w:val="009126D3"/>
    <w:rsid w:val="009129F9"/>
    <w:rsid w:val="00934952"/>
    <w:rsid w:val="009355B7"/>
    <w:rsid w:val="009369E5"/>
    <w:rsid w:val="0093734A"/>
    <w:rsid w:val="009377A0"/>
    <w:rsid w:val="00940220"/>
    <w:rsid w:val="00941019"/>
    <w:rsid w:val="009423C8"/>
    <w:rsid w:val="0094405B"/>
    <w:rsid w:val="00945542"/>
    <w:rsid w:val="00945D96"/>
    <w:rsid w:val="00951BEE"/>
    <w:rsid w:val="0095362A"/>
    <w:rsid w:val="00955020"/>
    <w:rsid w:val="00955056"/>
    <w:rsid w:val="00955491"/>
    <w:rsid w:val="00963E43"/>
    <w:rsid w:val="00965C33"/>
    <w:rsid w:val="00985012"/>
    <w:rsid w:val="00985450"/>
    <w:rsid w:val="0098744E"/>
    <w:rsid w:val="00992744"/>
    <w:rsid w:val="009927B5"/>
    <w:rsid w:val="00995D4D"/>
    <w:rsid w:val="009975D7"/>
    <w:rsid w:val="009A6327"/>
    <w:rsid w:val="009A7EEE"/>
    <w:rsid w:val="009B0A9B"/>
    <w:rsid w:val="009B2D9C"/>
    <w:rsid w:val="009B4775"/>
    <w:rsid w:val="009B4E82"/>
    <w:rsid w:val="009C75E2"/>
    <w:rsid w:val="009C7EB3"/>
    <w:rsid w:val="009D099B"/>
    <w:rsid w:val="009D5952"/>
    <w:rsid w:val="009E0392"/>
    <w:rsid w:val="009E26F5"/>
    <w:rsid w:val="009E56DC"/>
    <w:rsid w:val="009E70DC"/>
    <w:rsid w:val="009E740C"/>
    <w:rsid w:val="009F3CE0"/>
    <w:rsid w:val="009F4C0A"/>
    <w:rsid w:val="00A02AFC"/>
    <w:rsid w:val="00A07AB5"/>
    <w:rsid w:val="00A07C49"/>
    <w:rsid w:val="00A145B4"/>
    <w:rsid w:val="00A14CF5"/>
    <w:rsid w:val="00A26A8C"/>
    <w:rsid w:val="00A52CE3"/>
    <w:rsid w:val="00A559CA"/>
    <w:rsid w:val="00A64EC2"/>
    <w:rsid w:val="00A66701"/>
    <w:rsid w:val="00A703B1"/>
    <w:rsid w:val="00A76C3A"/>
    <w:rsid w:val="00A778D5"/>
    <w:rsid w:val="00A92413"/>
    <w:rsid w:val="00A95AF4"/>
    <w:rsid w:val="00AA05C5"/>
    <w:rsid w:val="00AB5892"/>
    <w:rsid w:val="00AC6458"/>
    <w:rsid w:val="00AD0E01"/>
    <w:rsid w:val="00AE097A"/>
    <w:rsid w:val="00AE1419"/>
    <w:rsid w:val="00AE4063"/>
    <w:rsid w:val="00AE4CDA"/>
    <w:rsid w:val="00B0683E"/>
    <w:rsid w:val="00B07B6B"/>
    <w:rsid w:val="00B118FA"/>
    <w:rsid w:val="00B14A0C"/>
    <w:rsid w:val="00B15E64"/>
    <w:rsid w:val="00B16588"/>
    <w:rsid w:val="00B30784"/>
    <w:rsid w:val="00B31BD3"/>
    <w:rsid w:val="00B34133"/>
    <w:rsid w:val="00B40749"/>
    <w:rsid w:val="00B4446D"/>
    <w:rsid w:val="00B45BF2"/>
    <w:rsid w:val="00B561F0"/>
    <w:rsid w:val="00B57D4B"/>
    <w:rsid w:val="00B63183"/>
    <w:rsid w:val="00B7078B"/>
    <w:rsid w:val="00B76895"/>
    <w:rsid w:val="00B8058D"/>
    <w:rsid w:val="00B85475"/>
    <w:rsid w:val="00B9209C"/>
    <w:rsid w:val="00B95D98"/>
    <w:rsid w:val="00BB154B"/>
    <w:rsid w:val="00BB4F83"/>
    <w:rsid w:val="00BB7A54"/>
    <w:rsid w:val="00BC521E"/>
    <w:rsid w:val="00BC74AA"/>
    <w:rsid w:val="00BC74D6"/>
    <w:rsid w:val="00BD70FA"/>
    <w:rsid w:val="00BE0C11"/>
    <w:rsid w:val="00BE0D07"/>
    <w:rsid w:val="00BE25C7"/>
    <w:rsid w:val="00BE33C7"/>
    <w:rsid w:val="00BE64B8"/>
    <w:rsid w:val="00BF2DD3"/>
    <w:rsid w:val="00BF40BD"/>
    <w:rsid w:val="00BF67F0"/>
    <w:rsid w:val="00C01818"/>
    <w:rsid w:val="00C044B4"/>
    <w:rsid w:val="00C04D57"/>
    <w:rsid w:val="00C110C6"/>
    <w:rsid w:val="00C13038"/>
    <w:rsid w:val="00C252B5"/>
    <w:rsid w:val="00C26FFC"/>
    <w:rsid w:val="00C376C7"/>
    <w:rsid w:val="00C42EC5"/>
    <w:rsid w:val="00C439BD"/>
    <w:rsid w:val="00C45822"/>
    <w:rsid w:val="00C46810"/>
    <w:rsid w:val="00C476E0"/>
    <w:rsid w:val="00C547FE"/>
    <w:rsid w:val="00C6599A"/>
    <w:rsid w:val="00C66724"/>
    <w:rsid w:val="00C7708A"/>
    <w:rsid w:val="00C7712E"/>
    <w:rsid w:val="00C8157A"/>
    <w:rsid w:val="00CA0608"/>
    <w:rsid w:val="00CA121E"/>
    <w:rsid w:val="00CA34AF"/>
    <w:rsid w:val="00CB046A"/>
    <w:rsid w:val="00CC4F76"/>
    <w:rsid w:val="00CC73D5"/>
    <w:rsid w:val="00CD0028"/>
    <w:rsid w:val="00CD190E"/>
    <w:rsid w:val="00CD2BD4"/>
    <w:rsid w:val="00CD5EDF"/>
    <w:rsid w:val="00CF0C87"/>
    <w:rsid w:val="00CF3B1E"/>
    <w:rsid w:val="00D017C8"/>
    <w:rsid w:val="00D13EB3"/>
    <w:rsid w:val="00D157BA"/>
    <w:rsid w:val="00D16D14"/>
    <w:rsid w:val="00D24803"/>
    <w:rsid w:val="00D2616B"/>
    <w:rsid w:val="00D265AF"/>
    <w:rsid w:val="00D26EC1"/>
    <w:rsid w:val="00D27AF6"/>
    <w:rsid w:val="00D33CD4"/>
    <w:rsid w:val="00D430C6"/>
    <w:rsid w:val="00D53939"/>
    <w:rsid w:val="00D62D91"/>
    <w:rsid w:val="00D64A44"/>
    <w:rsid w:val="00D6655C"/>
    <w:rsid w:val="00D7022E"/>
    <w:rsid w:val="00D7448E"/>
    <w:rsid w:val="00D83808"/>
    <w:rsid w:val="00D83BFE"/>
    <w:rsid w:val="00D84C35"/>
    <w:rsid w:val="00D923FF"/>
    <w:rsid w:val="00D94BE8"/>
    <w:rsid w:val="00DA0CE7"/>
    <w:rsid w:val="00DA0EA7"/>
    <w:rsid w:val="00DA25AF"/>
    <w:rsid w:val="00DA337B"/>
    <w:rsid w:val="00DB0C0E"/>
    <w:rsid w:val="00DB2A68"/>
    <w:rsid w:val="00DB40E1"/>
    <w:rsid w:val="00DB5DFC"/>
    <w:rsid w:val="00DB7370"/>
    <w:rsid w:val="00DC3737"/>
    <w:rsid w:val="00DC5A33"/>
    <w:rsid w:val="00DD21D8"/>
    <w:rsid w:val="00DD2E0F"/>
    <w:rsid w:val="00DD4B13"/>
    <w:rsid w:val="00DD6E07"/>
    <w:rsid w:val="00DE1E7A"/>
    <w:rsid w:val="00DE2F2D"/>
    <w:rsid w:val="00DE54D7"/>
    <w:rsid w:val="00DE6DBD"/>
    <w:rsid w:val="00DF7039"/>
    <w:rsid w:val="00DF7355"/>
    <w:rsid w:val="00E01FB4"/>
    <w:rsid w:val="00E12B5A"/>
    <w:rsid w:val="00E12FD2"/>
    <w:rsid w:val="00E14AD3"/>
    <w:rsid w:val="00E17F1D"/>
    <w:rsid w:val="00E2346B"/>
    <w:rsid w:val="00E256AE"/>
    <w:rsid w:val="00E27817"/>
    <w:rsid w:val="00E27F75"/>
    <w:rsid w:val="00E33A72"/>
    <w:rsid w:val="00E36616"/>
    <w:rsid w:val="00E36A83"/>
    <w:rsid w:val="00E418EC"/>
    <w:rsid w:val="00E42895"/>
    <w:rsid w:val="00E471BA"/>
    <w:rsid w:val="00E53B3D"/>
    <w:rsid w:val="00E54BBE"/>
    <w:rsid w:val="00E624CE"/>
    <w:rsid w:val="00E62749"/>
    <w:rsid w:val="00E62801"/>
    <w:rsid w:val="00E73A31"/>
    <w:rsid w:val="00E74239"/>
    <w:rsid w:val="00E742EF"/>
    <w:rsid w:val="00E747E5"/>
    <w:rsid w:val="00E74C52"/>
    <w:rsid w:val="00E75388"/>
    <w:rsid w:val="00E803B5"/>
    <w:rsid w:val="00E8297F"/>
    <w:rsid w:val="00E8372E"/>
    <w:rsid w:val="00E85334"/>
    <w:rsid w:val="00E9079F"/>
    <w:rsid w:val="00E90C5A"/>
    <w:rsid w:val="00E929BF"/>
    <w:rsid w:val="00E97A03"/>
    <w:rsid w:val="00E97C5C"/>
    <w:rsid w:val="00EA544E"/>
    <w:rsid w:val="00EA6844"/>
    <w:rsid w:val="00EB046A"/>
    <w:rsid w:val="00EB1BD5"/>
    <w:rsid w:val="00EB22B6"/>
    <w:rsid w:val="00EB4F80"/>
    <w:rsid w:val="00EB530F"/>
    <w:rsid w:val="00EB659A"/>
    <w:rsid w:val="00EC1F06"/>
    <w:rsid w:val="00EC432C"/>
    <w:rsid w:val="00EC51F9"/>
    <w:rsid w:val="00EC689B"/>
    <w:rsid w:val="00ED27D0"/>
    <w:rsid w:val="00ED4349"/>
    <w:rsid w:val="00EE2D4E"/>
    <w:rsid w:val="00EE2DAC"/>
    <w:rsid w:val="00EE2FF5"/>
    <w:rsid w:val="00EE4614"/>
    <w:rsid w:val="00EF3C1B"/>
    <w:rsid w:val="00EF44C9"/>
    <w:rsid w:val="00F03EDA"/>
    <w:rsid w:val="00F06369"/>
    <w:rsid w:val="00F15887"/>
    <w:rsid w:val="00F16EBC"/>
    <w:rsid w:val="00F23F5B"/>
    <w:rsid w:val="00F25C8C"/>
    <w:rsid w:val="00F265F4"/>
    <w:rsid w:val="00F30EED"/>
    <w:rsid w:val="00F35292"/>
    <w:rsid w:val="00F418D1"/>
    <w:rsid w:val="00F52278"/>
    <w:rsid w:val="00F53F9E"/>
    <w:rsid w:val="00F54153"/>
    <w:rsid w:val="00F562E1"/>
    <w:rsid w:val="00F575B4"/>
    <w:rsid w:val="00F65169"/>
    <w:rsid w:val="00F665F8"/>
    <w:rsid w:val="00F66E6B"/>
    <w:rsid w:val="00F725F1"/>
    <w:rsid w:val="00F75EF1"/>
    <w:rsid w:val="00F776AB"/>
    <w:rsid w:val="00F776E8"/>
    <w:rsid w:val="00F805F4"/>
    <w:rsid w:val="00F942B8"/>
    <w:rsid w:val="00F95C47"/>
    <w:rsid w:val="00FA2BD9"/>
    <w:rsid w:val="00FA300C"/>
    <w:rsid w:val="00FB0ECD"/>
    <w:rsid w:val="00FB2801"/>
    <w:rsid w:val="00FC45C1"/>
    <w:rsid w:val="00FD295D"/>
    <w:rsid w:val="00FE0FFD"/>
    <w:rsid w:val="00FE4576"/>
    <w:rsid w:val="00FE7C79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30F2"/>
  <w15:chartTrackingRefBased/>
  <w15:docId w15:val="{7008F3E5-34DB-42E7-967B-F7ED04BA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413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7352C"/>
    <w:pPr>
      <w:ind w:left="720"/>
      <w:contextualSpacing/>
    </w:pPr>
  </w:style>
  <w:style w:type="character" w:customStyle="1" w:styleId="typewriter">
    <w:name w:val="typewriter"/>
    <w:basedOn w:val="Numatytasispastraiposriftas"/>
    <w:rsid w:val="00EC51F9"/>
  </w:style>
  <w:style w:type="paragraph" w:styleId="Antrats">
    <w:name w:val="header"/>
    <w:basedOn w:val="prastasis"/>
    <w:link w:val="AntratsDiagrama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6C3A"/>
  </w:style>
  <w:style w:type="paragraph" w:styleId="Porat">
    <w:name w:val="footer"/>
    <w:basedOn w:val="prastasis"/>
    <w:link w:val="PoratDiagrama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C3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23C8"/>
    <w:rPr>
      <w:rFonts w:ascii="Segoe UI" w:hAnsi="Segoe UI" w:cs="Segoe UI"/>
      <w:sz w:val="18"/>
      <w:szCs w:val="18"/>
    </w:rPr>
  </w:style>
  <w:style w:type="paragraph" w:customStyle="1" w:styleId="Preformatted">
    <w:name w:val="Preformatted"/>
    <w:basedOn w:val="prastasis"/>
    <w:rsid w:val="002B74F9"/>
    <w:pPr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tajtip">
    <w:name w:val="tajtip"/>
    <w:basedOn w:val="prastasis"/>
    <w:rsid w:val="00945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ld1">
    <w:name w:val="bold1"/>
    <w:basedOn w:val="Numatytasispastraiposriftas"/>
    <w:rsid w:val="001B479B"/>
    <w:rPr>
      <w:b/>
      <w:bCs/>
    </w:rPr>
  </w:style>
  <w:style w:type="paragraph" w:customStyle="1" w:styleId="tin">
    <w:name w:val="tin"/>
    <w:basedOn w:val="prastasis"/>
    <w:rsid w:val="00855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8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3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0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E7641F29DD481092040656A648D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6455C-0804-472A-8381-B1570CD1C7C2}"/>
      </w:docPartPr>
      <w:docPartBody>
        <w:p w:rsidR="00563E3D" w:rsidRDefault="009E5483" w:rsidP="009E5483">
          <w:pPr>
            <w:pStyle w:val="B7E7641F29DD481092040656A648DA6A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75D0274278F435BA6F0225692C93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E2AFB-CC43-4C49-B706-07C7D62ED791}"/>
      </w:docPartPr>
      <w:docPartBody>
        <w:p w:rsidR="00D760A8" w:rsidRDefault="00563E3D" w:rsidP="00563E3D">
          <w:pPr>
            <w:pStyle w:val="675D0274278F435BA6F0225692C93432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E1544B2B923848B9BB6383618FFB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CD29C-9E2C-42E9-B50A-1D75123345CB}"/>
      </w:docPartPr>
      <w:docPartBody>
        <w:p w:rsidR="00D760A8" w:rsidRDefault="00563E3D" w:rsidP="00563E3D">
          <w:pPr>
            <w:pStyle w:val="E1544B2B923848B9BB6383618FFBCABE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83"/>
    <w:rsid w:val="000C1251"/>
    <w:rsid w:val="000D4036"/>
    <w:rsid w:val="00196BA7"/>
    <w:rsid w:val="00197929"/>
    <w:rsid w:val="003302B0"/>
    <w:rsid w:val="003A6BDB"/>
    <w:rsid w:val="0043788F"/>
    <w:rsid w:val="00444AE2"/>
    <w:rsid w:val="00527D00"/>
    <w:rsid w:val="00550599"/>
    <w:rsid w:val="00563E3D"/>
    <w:rsid w:val="00584989"/>
    <w:rsid w:val="005E3927"/>
    <w:rsid w:val="0064030E"/>
    <w:rsid w:val="007634A1"/>
    <w:rsid w:val="00793846"/>
    <w:rsid w:val="007C2749"/>
    <w:rsid w:val="008130D1"/>
    <w:rsid w:val="00854B26"/>
    <w:rsid w:val="008743C6"/>
    <w:rsid w:val="00977518"/>
    <w:rsid w:val="009E5483"/>
    <w:rsid w:val="00C10B62"/>
    <w:rsid w:val="00CC6454"/>
    <w:rsid w:val="00D760A8"/>
    <w:rsid w:val="00DB1345"/>
    <w:rsid w:val="00DF3199"/>
    <w:rsid w:val="00EE0409"/>
    <w:rsid w:val="00E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63E3D"/>
    <w:rPr>
      <w:color w:val="808080"/>
    </w:rPr>
  </w:style>
  <w:style w:type="paragraph" w:customStyle="1" w:styleId="0477F2519CA247209FFE4EF078EB64A8">
    <w:name w:val="0477F2519CA247209FFE4EF078EB64A8"/>
    <w:rsid w:val="009E5483"/>
  </w:style>
  <w:style w:type="paragraph" w:customStyle="1" w:styleId="48F58BB5C9F842E98AA30053F47ADD86">
    <w:name w:val="48F58BB5C9F842E98AA30053F47ADD86"/>
    <w:rsid w:val="009E5483"/>
  </w:style>
  <w:style w:type="paragraph" w:customStyle="1" w:styleId="469282E4BD72443AA1CE573B3152CDB0">
    <w:name w:val="469282E4BD72443AA1CE573B3152CDB0"/>
    <w:rsid w:val="009E5483"/>
  </w:style>
  <w:style w:type="paragraph" w:customStyle="1" w:styleId="23BFB79E02BA4563ACAB44D8123EDF0E">
    <w:name w:val="23BFB79E02BA4563ACAB44D8123EDF0E"/>
    <w:rsid w:val="009E5483"/>
  </w:style>
  <w:style w:type="paragraph" w:customStyle="1" w:styleId="251D56FC8D834A49A02CE3E3A64A9B17">
    <w:name w:val="251D56FC8D834A49A02CE3E3A64A9B17"/>
    <w:rsid w:val="009E5483"/>
  </w:style>
  <w:style w:type="paragraph" w:customStyle="1" w:styleId="8A0689769A274F9B83F559E6A1F6B419">
    <w:name w:val="8A0689769A274F9B83F559E6A1F6B419"/>
    <w:rsid w:val="009E5483"/>
  </w:style>
  <w:style w:type="paragraph" w:customStyle="1" w:styleId="304CD715AFB441A6B38D47DED30608C0">
    <w:name w:val="304CD715AFB441A6B38D47DED30608C0"/>
    <w:rsid w:val="009E5483"/>
  </w:style>
  <w:style w:type="paragraph" w:customStyle="1" w:styleId="2FA36B74F0554534BC8E3BFDE8A82DF2">
    <w:name w:val="2FA36B74F0554534BC8E3BFDE8A82DF2"/>
    <w:rsid w:val="009E5483"/>
  </w:style>
  <w:style w:type="paragraph" w:customStyle="1" w:styleId="D9F385E080F542788CE8E6B547A96E64">
    <w:name w:val="D9F385E080F542788CE8E6B547A96E64"/>
    <w:rsid w:val="009E5483"/>
  </w:style>
  <w:style w:type="paragraph" w:customStyle="1" w:styleId="642E24FA82E545B38DFB9B9CEE3C37CA">
    <w:name w:val="642E24FA82E545B38DFB9B9CEE3C37CA"/>
    <w:rsid w:val="009E5483"/>
  </w:style>
  <w:style w:type="paragraph" w:customStyle="1" w:styleId="6C173D9C0061471583F809206E564B0C">
    <w:name w:val="6C173D9C0061471583F809206E564B0C"/>
    <w:rsid w:val="009E5483"/>
  </w:style>
  <w:style w:type="paragraph" w:customStyle="1" w:styleId="F06C7E6EF4F245B3AC2E70A402B0D7EC">
    <w:name w:val="F06C7E6EF4F245B3AC2E70A402B0D7EC"/>
    <w:rsid w:val="009E5483"/>
  </w:style>
  <w:style w:type="paragraph" w:customStyle="1" w:styleId="CDF40272B12B4D2ABB9880AB42F7658A">
    <w:name w:val="CDF40272B12B4D2ABB9880AB42F7658A"/>
    <w:rsid w:val="009E5483"/>
  </w:style>
  <w:style w:type="paragraph" w:customStyle="1" w:styleId="7FD9B4671BE44523BAD1FD6F6B78B75A">
    <w:name w:val="7FD9B4671BE44523BAD1FD6F6B78B75A"/>
    <w:rsid w:val="009E5483"/>
  </w:style>
  <w:style w:type="paragraph" w:customStyle="1" w:styleId="6B82167038C84C5A9614C5EB9823DB5C">
    <w:name w:val="6B82167038C84C5A9614C5EB9823DB5C"/>
    <w:rsid w:val="009E5483"/>
  </w:style>
  <w:style w:type="paragraph" w:customStyle="1" w:styleId="B7E7641F29DD481092040656A648DA6A">
    <w:name w:val="B7E7641F29DD481092040656A648DA6A"/>
    <w:rsid w:val="009E5483"/>
  </w:style>
  <w:style w:type="paragraph" w:customStyle="1" w:styleId="2F5AEA1229184CABA4BED43A66A197D3">
    <w:name w:val="2F5AEA1229184CABA4BED43A66A197D3"/>
    <w:rsid w:val="009E5483"/>
  </w:style>
  <w:style w:type="paragraph" w:customStyle="1" w:styleId="1BC185E5E4234C63AD68037B36480C3C">
    <w:name w:val="1BC185E5E4234C63AD68037B36480C3C"/>
    <w:rsid w:val="009E5483"/>
  </w:style>
  <w:style w:type="paragraph" w:customStyle="1" w:styleId="675D0274278F435BA6F0225692C93432">
    <w:name w:val="675D0274278F435BA6F0225692C93432"/>
    <w:rsid w:val="00563E3D"/>
  </w:style>
  <w:style w:type="paragraph" w:customStyle="1" w:styleId="E1544B2B923848B9BB6383618FFBCABE">
    <w:name w:val="E1544B2B923848B9BB6383618FFBCABE"/>
    <w:rsid w:val="00563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9C291-97C0-48A3-BE66-ABE23767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7071</Words>
  <Characters>4031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2019-11-07T06:22:00Z</dcterms:created>
  <dc:creator>Aida Gritienė</dc:creator>
  <cp:lastModifiedBy>Aida Gritienė</cp:lastModifiedBy>
  <cp:lastPrinted>2019-11-12T08:56:00Z</cp:lastPrinted>
  <dcterms:modified xsi:type="dcterms:W3CDTF">2019-11-12T09:09:00Z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-2125583737</vt:i4>
  </property>
</Properties>
</file>