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CAB" w:rsidRPr="00C37B4F" w:rsidRDefault="00014CAB">
      <w:pPr>
        <w:rPr>
          <w:b w:val="0"/>
        </w:rPr>
      </w:pPr>
      <w:bookmarkStart w:id="0" w:name="_GoBack"/>
      <w:bookmarkEnd w:id="0"/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6"/>
        <w:gridCol w:w="2693"/>
        <w:gridCol w:w="2091"/>
      </w:tblGrid>
      <w:tr w:rsidR="00C651B4" w:rsidRPr="00C37B4F" w:rsidTr="00B94A54">
        <w:tblPrEx>
          <w:tblCellMar>
            <w:top w:w="0" w:type="dxa"/>
            <w:bottom w:w="0" w:type="dxa"/>
          </w:tblCellMar>
        </w:tblPrEx>
        <w:trPr>
          <w:trHeight w:val="1149"/>
        </w:trPr>
        <w:tc>
          <w:tcPr>
            <w:tcW w:w="4786" w:type="dxa"/>
          </w:tcPr>
          <w:p w:rsidR="00F44497" w:rsidRPr="00C37B4F" w:rsidRDefault="00FF02FE" w:rsidP="00C37B4F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Lietuvos Respublikos </w:t>
            </w:r>
            <w:r w:rsidR="00B94A54">
              <w:rPr>
                <w:b w:val="0"/>
              </w:rPr>
              <w:t>susisiekimo</w:t>
            </w:r>
            <w:r w:rsidR="00F629E8">
              <w:rPr>
                <w:b w:val="0"/>
              </w:rPr>
              <w:t xml:space="preserve"> ministerijai</w:t>
            </w:r>
          </w:p>
          <w:p w:rsidR="002D156E" w:rsidRPr="00F629E8" w:rsidRDefault="002D156E" w:rsidP="00C37B4F">
            <w:pPr>
              <w:rPr>
                <w:b w:val="0"/>
                <w:lang w:val="en-US"/>
              </w:rPr>
            </w:pPr>
          </w:p>
        </w:tc>
        <w:tc>
          <w:tcPr>
            <w:tcW w:w="2693" w:type="dxa"/>
          </w:tcPr>
          <w:p w:rsidR="00C651B4" w:rsidRPr="00C37B4F" w:rsidRDefault="00F44497" w:rsidP="00B94A54">
            <w:pPr>
              <w:pStyle w:val="Header"/>
              <w:tabs>
                <w:tab w:val="clear" w:pos="4320"/>
                <w:tab w:val="clear" w:pos="8640"/>
              </w:tabs>
              <w:ind w:firstLine="1030"/>
              <w:rPr>
                <w:szCs w:val="24"/>
              </w:rPr>
            </w:pPr>
            <w:r w:rsidRPr="00C37B4F">
              <w:rPr>
                <w:szCs w:val="24"/>
              </w:rPr>
              <w:t>201</w:t>
            </w:r>
            <w:r w:rsidR="00B94A54">
              <w:rPr>
                <w:szCs w:val="24"/>
              </w:rPr>
              <w:t>8</w:t>
            </w:r>
            <w:r w:rsidRPr="00C37B4F">
              <w:rPr>
                <w:szCs w:val="24"/>
              </w:rPr>
              <w:t>-</w:t>
            </w:r>
            <w:r w:rsidR="007636AD">
              <w:rPr>
                <w:szCs w:val="24"/>
              </w:rPr>
              <w:t>0</w:t>
            </w:r>
            <w:r w:rsidR="00B94A54">
              <w:rPr>
                <w:szCs w:val="24"/>
              </w:rPr>
              <w:t>5</w:t>
            </w:r>
            <w:r w:rsidRPr="00C37B4F">
              <w:rPr>
                <w:szCs w:val="24"/>
              </w:rPr>
              <w:t>-</w:t>
            </w:r>
            <w:r w:rsidR="008D0050">
              <w:rPr>
                <w:szCs w:val="24"/>
              </w:rPr>
              <w:t>21</w:t>
            </w:r>
          </w:p>
          <w:p w:rsidR="00C651B4" w:rsidRPr="00C37B4F" w:rsidRDefault="006D1BAB" w:rsidP="00AB44FA">
            <w:pPr>
              <w:pStyle w:val="Header"/>
              <w:tabs>
                <w:tab w:val="clear" w:pos="4320"/>
                <w:tab w:val="clear" w:pos="8640"/>
              </w:tabs>
              <w:ind w:left="851"/>
            </w:pPr>
            <w:r>
              <w:rPr>
                <w:szCs w:val="24"/>
              </w:rPr>
              <w:t xml:space="preserve">  </w:t>
            </w:r>
            <w:r w:rsidR="00B94A54">
              <w:rPr>
                <w:szCs w:val="24"/>
              </w:rPr>
              <w:t xml:space="preserve"> </w:t>
            </w:r>
            <w:r w:rsidR="00F44497" w:rsidRPr="00C37B4F">
              <w:rPr>
                <w:szCs w:val="24"/>
              </w:rPr>
              <w:t xml:space="preserve">Į </w:t>
            </w:r>
            <w:r w:rsidR="00AB44FA" w:rsidRPr="00C37B4F">
              <w:rPr>
                <w:szCs w:val="24"/>
              </w:rPr>
              <w:t>201</w:t>
            </w:r>
            <w:r w:rsidR="00AB44FA">
              <w:rPr>
                <w:szCs w:val="24"/>
                <w:lang w:val="en-US"/>
              </w:rPr>
              <w:t>8</w:t>
            </w:r>
            <w:r w:rsidR="00F44497" w:rsidRPr="00C37B4F">
              <w:rPr>
                <w:szCs w:val="24"/>
              </w:rPr>
              <w:t>-</w:t>
            </w:r>
            <w:r w:rsidR="007636AD">
              <w:rPr>
                <w:szCs w:val="24"/>
              </w:rPr>
              <w:t>0</w:t>
            </w:r>
            <w:r w:rsidR="00B94A54">
              <w:rPr>
                <w:szCs w:val="24"/>
              </w:rPr>
              <w:t>5</w:t>
            </w:r>
            <w:r w:rsidR="00F44497" w:rsidRPr="00C37B4F">
              <w:rPr>
                <w:szCs w:val="24"/>
              </w:rPr>
              <w:t>-</w:t>
            </w:r>
            <w:r w:rsidR="00B94A54">
              <w:rPr>
                <w:szCs w:val="24"/>
              </w:rPr>
              <w:t>10</w:t>
            </w:r>
          </w:p>
        </w:tc>
        <w:tc>
          <w:tcPr>
            <w:tcW w:w="2091" w:type="dxa"/>
          </w:tcPr>
          <w:p w:rsidR="00F44497" w:rsidRPr="00C37B4F" w:rsidRDefault="00F44497">
            <w:pPr>
              <w:pStyle w:val="Header"/>
              <w:tabs>
                <w:tab w:val="clear" w:pos="4320"/>
                <w:tab w:val="clear" w:pos="8640"/>
              </w:tabs>
            </w:pPr>
            <w:r w:rsidRPr="00C37B4F">
              <w:t>Nr. (</w:t>
            </w:r>
            <w:r w:rsidR="009778F3">
              <w:t>37.</w:t>
            </w:r>
            <w:r w:rsidR="00B94A54">
              <w:t>6</w:t>
            </w:r>
            <w:r w:rsidRPr="00C37B4F">
              <w:t xml:space="preserve">) </w:t>
            </w:r>
            <w:r w:rsidR="00942B59">
              <w:t>1</w:t>
            </w:r>
            <w:r w:rsidRPr="00C37B4F">
              <w:t>B-</w:t>
            </w:r>
            <w:r w:rsidR="008D0050">
              <w:t>1418</w:t>
            </w:r>
          </w:p>
          <w:p w:rsidR="00C651B4" w:rsidRPr="00C37B4F" w:rsidRDefault="008A0136" w:rsidP="00F629E8">
            <w:pPr>
              <w:pStyle w:val="Header"/>
              <w:tabs>
                <w:tab w:val="clear" w:pos="4320"/>
                <w:tab w:val="clear" w:pos="8640"/>
                <w:tab w:val="left" w:pos="454"/>
              </w:tabs>
              <w:jc w:val="both"/>
            </w:pPr>
            <w:r w:rsidRPr="00C37B4F">
              <w:t>Nr</w:t>
            </w:r>
            <w:r w:rsidR="00B94A54">
              <w:t>. 2-8166</w:t>
            </w:r>
          </w:p>
        </w:tc>
      </w:tr>
    </w:tbl>
    <w:p w:rsidR="003A24E1" w:rsidRDefault="00B94A54" w:rsidP="00F47CD7">
      <w:pPr>
        <w:jc w:val="both"/>
        <w:rPr>
          <w:caps/>
          <w:szCs w:val="24"/>
        </w:rPr>
      </w:pPr>
      <w:r w:rsidRPr="006042B0">
        <w:rPr>
          <w:noProof/>
          <w:szCs w:val="24"/>
        </w:rPr>
        <w:t xml:space="preserve">DĖL </w:t>
      </w:r>
      <w:bookmarkStart w:id="1" w:name="_Hlk495408396"/>
      <w:r w:rsidRPr="006042B0">
        <w:rPr>
          <w:szCs w:val="24"/>
        </w:rPr>
        <w:t xml:space="preserve">LIETUVOS RESPUBLIKOS ELEKTRONINIŲ RYŠIŲ ĮSTATYMO NR. IX-2135 </w:t>
      </w:r>
      <w:r>
        <w:rPr>
          <w:szCs w:val="24"/>
        </w:rPr>
        <w:t xml:space="preserve">7, </w:t>
      </w:r>
      <w:r w:rsidRPr="006042B0">
        <w:rPr>
          <w:szCs w:val="24"/>
        </w:rPr>
        <w:t>9</w:t>
      </w:r>
      <w:r>
        <w:rPr>
          <w:szCs w:val="24"/>
        </w:rPr>
        <w:t>,</w:t>
      </w:r>
      <w:r w:rsidRPr="006042B0">
        <w:rPr>
          <w:szCs w:val="24"/>
        </w:rPr>
        <w:t xml:space="preserve"> </w:t>
      </w:r>
      <w:r>
        <w:rPr>
          <w:szCs w:val="24"/>
        </w:rPr>
        <w:t xml:space="preserve">22 </w:t>
      </w:r>
      <w:r w:rsidRPr="006042B0">
        <w:rPr>
          <w:szCs w:val="24"/>
        </w:rPr>
        <w:t>STRAIPSNI</w:t>
      </w:r>
      <w:r>
        <w:rPr>
          <w:szCs w:val="24"/>
        </w:rPr>
        <w:t>Ų</w:t>
      </w:r>
      <w:r w:rsidRPr="006042B0">
        <w:rPr>
          <w:szCs w:val="24"/>
        </w:rPr>
        <w:t xml:space="preserve"> </w:t>
      </w:r>
      <w:r>
        <w:rPr>
          <w:szCs w:val="24"/>
        </w:rPr>
        <w:t xml:space="preserve">IR 2 PRIEDO </w:t>
      </w:r>
      <w:r w:rsidRPr="006042B0">
        <w:rPr>
          <w:szCs w:val="24"/>
        </w:rPr>
        <w:t>PAKEITIMO ĮSTATYMO PROJEKTO</w:t>
      </w:r>
      <w:bookmarkEnd w:id="1"/>
      <w:r>
        <w:rPr>
          <w:caps/>
          <w:szCs w:val="24"/>
        </w:rPr>
        <w:t xml:space="preserve"> </w:t>
      </w:r>
    </w:p>
    <w:p w:rsidR="00FF02FE" w:rsidRPr="00C37B4F" w:rsidRDefault="00FF02FE" w:rsidP="003A7987">
      <w:pPr>
        <w:rPr>
          <w:b w:val="0"/>
        </w:rPr>
      </w:pPr>
    </w:p>
    <w:p w:rsidR="009778F3" w:rsidRDefault="00F629E8" w:rsidP="00B94A54">
      <w:pPr>
        <w:ind w:firstLine="851"/>
        <w:jc w:val="both"/>
        <w:rPr>
          <w:b w:val="0"/>
          <w:szCs w:val="24"/>
        </w:rPr>
      </w:pPr>
      <w:r w:rsidRPr="00F629E8">
        <w:rPr>
          <w:b w:val="0"/>
          <w:szCs w:val="24"/>
        </w:rPr>
        <w:t>Lietuvos Respublikos ryšių reguliavimo tarnyba</w:t>
      </w:r>
      <w:r w:rsidR="009647A4">
        <w:rPr>
          <w:b w:val="0"/>
          <w:szCs w:val="24"/>
        </w:rPr>
        <w:t xml:space="preserve"> (toliau – Tarnyba)</w:t>
      </w:r>
      <w:r w:rsidRPr="00F629E8">
        <w:rPr>
          <w:b w:val="0"/>
          <w:szCs w:val="24"/>
        </w:rPr>
        <w:t xml:space="preserve"> pagal kompetenciją įvertino Lietuvos Respublikos </w:t>
      </w:r>
      <w:r w:rsidR="00B94A54">
        <w:rPr>
          <w:b w:val="0"/>
          <w:szCs w:val="24"/>
        </w:rPr>
        <w:t>susisiekimo</w:t>
      </w:r>
      <w:r w:rsidRPr="00F629E8">
        <w:rPr>
          <w:b w:val="0"/>
          <w:szCs w:val="24"/>
        </w:rPr>
        <w:t xml:space="preserve"> ministerijos 201</w:t>
      </w:r>
      <w:r w:rsidR="00B94A54">
        <w:rPr>
          <w:b w:val="0"/>
          <w:szCs w:val="24"/>
        </w:rPr>
        <w:t>8</w:t>
      </w:r>
      <w:r w:rsidRPr="00F629E8">
        <w:rPr>
          <w:b w:val="0"/>
          <w:szCs w:val="24"/>
        </w:rPr>
        <w:t xml:space="preserve"> m. </w:t>
      </w:r>
      <w:r w:rsidR="00B94A54">
        <w:rPr>
          <w:b w:val="0"/>
          <w:szCs w:val="24"/>
        </w:rPr>
        <w:t>gegužės 10</w:t>
      </w:r>
      <w:r w:rsidRPr="00F629E8">
        <w:rPr>
          <w:b w:val="0"/>
          <w:szCs w:val="24"/>
        </w:rPr>
        <w:t xml:space="preserve"> d. raštu Nr. </w:t>
      </w:r>
      <w:r w:rsidR="00B94A54">
        <w:rPr>
          <w:b w:val="0"/>
          <w:szCs w:val="24"/>
        </w:rPr>
        <w:t>2-8166</w:t>
      </w:r>
      <w:r w:rsidR="009778F3">
        <w:rPr>
          <w:b w:val="0"/>
          <w:szCs w:val="24"/>
        </w:rPr>
        <w:t xml:space="preserve"> </w:t>
      </w:r>
      <w:r w:rsidR="00B94A54">
        <w:rPr>
          <w:b w:val="0"/>
          <w:szCs w:val="24"/>
        </w:rPr>
        <w:t xml:space="preserve">išvadoms gauti </w:t>
      </w:r>
      <w:r w:rsidR="009778F3">
        <w:rPr>
          <w:b w:val="0"/>
          <w:szCs w:val="24"/>
        </w:rPr>
        <w:t>pateikt</w:t>
      </w:r>
      <w:r w:rsidR="00B94A54">
        <w:rPr>
          <w:b w:val="0"/>
          <w:szCs w:val="24"/>
        </w:rPr>
        <w:t>ą</w:t>
      </w:r>
      <w:r w:rsidR="009778F3">
        <w:rPr>
          <w:b w:val="0"/>
          <w:szCs w:val="24"/>
        </w:rPr>
        <w:t xml:space="preserve"> </w:t>
      </w:r>
      <w:bookmarkStart w:id="2" w:name="_Hlk495404690"/>
      <w:r w:rsidR="00B94A54" w:rsidRPr="00B94A54">
        <w:rPr>
          <w:b w:val="0"/>
          <w:szCs w:val="24"/>
        </w:rPr>
        <w:t xml:space="preserve">Lietuvos Respublikos elektroninių ryšių įstatymo Nr. IX-2135 7, 9, 22 straipsnių ir 2 priedo pakeitimo įstatymo </w:t>
      </w:r>
      <w:bookmarkEnd w:id="2"/>
      <w:r w:rsidR="00B94A54" w:rsidRPr="00B94A54">
        <w:rPr>
          <w:b w:val="0"/>
          <w:szCs w:val="24"/>
        </w:rPr>
        <w:t>projektą</w:t>
      </w:r>
      <w:r w:rsidR="009778F3" w:rsidRPr="009778F3">
        <w:rPr>
          <w:b w:val="0"/>
          <w:szCs w:val="24"/>
        </w:rPr>
        <w:t xml:space="preserve"> (toliau – </w:t>
      </w:r>
      <w:r w:rsidR="00393F30">
        <w:rPr>
          <w:b w:val="0"/>
          <w:szCs w:val="24"/>
        </w:rPr>
        <w:t>ERĮ p</w:t>
      </w:r>
      <w:r w:rsidR="009778F3">
        <w:rPr>
          <w:b w:val="0"/>
          <w:szCs w:val="24"/>
        </w:rPr>
        <w:t>rojektas</w:t>
      </w:r>
      <w:r w:rsidR="0002489F">
        <w:rPr>
          <w:b w:val="0"/>
          <w:szCs w:val="24"/>
        </w:rPr>
        <w:t>) ir</w:t>
      </w:r>
      <w:r w:rsidR="009778F3">
        <w:rPr>
          <w:b w:val="0"/>
          <w:szCs w:val="24"/>
        </w:rPr>
        <w:t xml:space="preserve"> teikia šias pastabas</w:t>
      </w:r>
      <w:r w:rsidR="002F3823">
        <w:rPr>
          <w:b w:val="0"/>
          <w:szCs w:val="24"/>
        </w:rPr>
        <w:t xml:space="preserve"> </w:t>
      </w:r>
      <w:r w:rsidR="0002489F">
        <w:rPr>
          <w:b w:val="0"/>
          <w:szCs w:val="24"/>
        </w:rPr>
        <w:t>bei</w:t>
      </w:r>
      <w:r w:rsidR="002F3823">
        <w:rPr>
          <w:b w:val="0"/>
          <w:szCs w:val="24"/>
        </w:rPr>
        <w:t xml:space="preserve"> pasiūlymus</w:t>
      </w:r>
      <w:r w:rsidR="009778F3">
        <w:rPr>
          <w:b w:val="0"/>
          <w:szCs w:val="24"/>
        </w:rPr>
        <w:t>:</w:t>
      </w:r>
    </w:p>
    <w:p w:rsidR="003114BA" w:rsidRDefault="00B94A54" w:rsidP="00E94750">
      <w:pPr>
        <w:ind w:firstLine="851"/>
        <w:jc w:val="both"/>
        <w:rPr>
          <w:b w:val="0"/>
        </w:rPr>
      </w:pPr>
      <w:r>
        <w:rPr>
          <w:b w:val="0"/>
        </w:rPr>
        <w:t xml:space="preserve">1. </w:t>
      </w:r>
      <w:r w:rsidR="00081AB3">
        <w:rPr>
          <w:b w:val="0"/>
        </w:rPr>
        <w:t>ERĮ projekto 1 straipsni</w:t>
      </w:r>
      <w:r w:rsidR="00C92961">
        <w:rPr>
          <w:b w:val="0"/>
        </w:rPr>
        <w:t>o</w:t>
      </w:r>
      <w:r w:rsidR="002E5889">
        <w:rPr>
          <w:b w:val="0"/>
        </w:rPr>
        <w:t xml:space="preserve"> </w:t>
      </w:r>
      <w:r w:rsidR="00C92961">
        <w:rPr>
          <w:b w:val="0"/>
          <w:lang w:val="en-US"/>
        </w:rPr>
        <w:t xml:space="preserve">1 </w:t>
      </w:r>
      <w:r w:rsidR="00C92961" w:rsidRPr="00073CE9">
        <w:rPr>
          <w:b w:val="0"/>
        </w:rPr>
        <w:t>dalimi</w:t>
      </w:r>
      <w:r w:rsidR="00081AB3">
        <w:rPr>
          <w:b w:val="0"/>
        </w:rPr>
        <w:t xml:space="preserve"> keičiamoje Lietuvos Respublikos elektroninių ryšių</w:t>
      </w:r>
      <w:r w:rsidR="006E7034">
        <w:rPr>
          <w:b w:val="0"/>
        </w:rPr>
        <w:t xml:space="preserve"> įstatymo</w:t>
      </w:r>
      <w:r w:rsidR="00081AB3">
        <w:rPr>
          <w:b w:val="0"/>
        </w:rPr>
        <w:t xml:space="preserve"> (toliau</w:t>
      </w:r>
      <w:r w:rsidR="006E7034">
        <w:rPr>
          <w:b w:val="0"/>
        </w:rPr>
        <w:t xml:space="preserve"> –</w:t>
      </w:r>
      <w:r w:rsidR="00081AB3">
        <w:rPr>
          <w:b w:val="0"/>
        </w:rPr>
        <w:t xml:space="preserve"> ERĮ) 7 straipsnio 3 dalyje</w:t>
      </w:r>
      <w:r w:rsidR="006E7034">
        <w:rPr>
          <w:b w:val="0"/>
        </w:rPr>
        <w:t>, be kita ko,</w:t>
      </w:r>
      <w:r w:rsidR="00081AB3">
        <w:rPr>
          <w:b w:val="0"/>
        </w:rPr>
        <w:t xml:space="preserve"> siūloma numatyti, kad „&lt;...&gt; </w:t>
      </w:r>
      <w:r w:rsidR="00DB286D" w:rsidRPr="00DB286D">
        <w:rPr>
          <w:b w:val="0"/>
        </w:rPr>
        <w:t xml:space="preserve">Skiriant Ryšių reguliavimo tarnybos </w:t>
      </w:r>
      <w:r w:rsidR="00DB286D" w:rsidRPr="00073CE9">
        <w:rPr>
          <w:b w:val="0"/>
          <w:i/>
        </w:rPr>
        <w:t>direktorių ir Tarybos narius</w:t>
      </w:r>
      <w:r w:rsidR="00DB286D" w:rsidRPr="00DB286D">
        <w:rPr>
          <w:b w:val="0"/>
        </w:rPr>
        <w:t>, atsižvelgiama į jų darbo patirtį Ryšių reguliavimo tarnybos reguliuojamuose sektoriuose</w:t>
      </w:r>
      <w:r w:rsidR="00DB286D">
        <w:rPr>
          <w:b w:val="0"/>
        </w:rPr>
        <w:t xml:space="preserve">.“ Kaip nurodoma ERĮ projekto aiškinamajame rašte, </w:t>
      </w:r>
      <w:r w:rsidR="006E7034">
        <w:rPr>
          <w:b w:val="0"/>
        </w:rPr>
        <w:t>šia nuostata</w:t>
      </w:r>
      <w:r w:rsidR="00DB286D">
        <w:rPr>
          <w:b w:val="0"/>
        </w:rPr>
        <w:t xml:space="preserve"> </w:t>
      </w:r>
      <w:r w:rsidR="00DB286D" w:rsidRPr="00DB286D">
        <w:rPr>
          <w:b w:val="0"/>
        </w:rPr>
        <w:t>siekiama įgyvendinti 2012 m. lapkričio 21 d. Europos Parlamento ir Tarybos direktyvos 2012/34/ES, kuria sukuriama bendra Europos geležinkelių erdvė</w:t>
      </w:r>
      <w:r w:rsidR="006E7034">
        <w:rPr>
          <w:b w:val="0"/>
        </w:rPr>
        <w:t>,</w:t>
      </w:r>
      <w:r w:rsidR="00DB286D">
        <w:rPr>
          <w:b w:val="0"/>
        </w:rPr>
        <w:t xml:space="preserve"> </w:t>
      </w:r>
      <w:r w:rsidR="00DB286D" w:rsidRPr="006242D0">
        <w:rPr>
          <w:b w:val="0"/>
          <w:szCs w:val="24"/>
        </w:rPr>
        <w:t>(</w:t>
      </w:r>
      <w:r w:rsidR="00DB286D" w:rsidRPr="006242D0">
        <w:rPr>
          <w:b w:val="0"/>
          <w:szCs w:val="24"/>
          <w:lang w:val="en-US"/>
        </w:rPr>
        <w:t>2012 L 343, p. 32)</w:t>
      </w:r>
      <w:r w:rsidR="00DB286D" w:rsidRPr="00DB286D">
        <w:rPr>
          <w:b w:val="0"/>
        </w:rPr>
        <w:t xml:space="preserve"> 55 straipsnio 3 dalį</w:t>
      </w:r>
      <w:r w:rsidR="002D2963">
        <w:rPr>
          <w:b w:val="0"/>
        </w:rPr>
        <w:t xml:space="preserve">. </w:t>
      </w:r>
    </w:p>
    <w:p w:rsidR="00284000" w:rsidRDefault="006E7034" w:rsidP="003114BA">
      <w:pPr>
        <w:ind w:firstLine="851"/>
        <w:jc w:val="both"/>
        <w:rPr>
          <w:b w:val="0"/>
          <w:szCs w:val="24"/>
        </w:rPr>
      </w:pPr>
      <w:r>
        <w:rPr>
          <w:b w:val="0"/>
          <w:szCs w:val="24"/>
        </w:rPr>
        <w:t>A</w:t>
      </w:r>
      <w:r w:rsidR="002B55A2">
        <w:rPr>
          <w:b w:val="0"/>
          <w:szCs w:val="24"/>
        </w:rPr>
        <w:t>tkreiptinas dėmesys, kad</w:t>
      </w:r>
      <w:r>
        <w:rPr>
          <w:b w:val="0"/>
          <w:szCs w:val="24"/>
        </w:rPr>
        <w:t xml:space="preserve"> ERĮ </w:t>
      </w:r>
      <w:r>
        <w:rPr>
          <w:b w:val="0"/>
        </w:rPr>
        <w:t xml:space="preserve">7 straipsnio 3 dalyje yra reglamentuojami </w:t>
      </w:r>
      <w:r w:rsidR="00F07028">
        <w:rPr>
          <w:b w:val="0"/>
        </w:rPr>
        <w:t>Tarnybos tarybos</w:t>
      </w:r>
      <w:r w:rsidR="00641F91">
        <w:rPr>
          <w:b w:val="0"/>
        </w:rPr>
        <w:t xml:space="preserve"> (toliau – Taryba)</w:t>
      </w:r>
      <w:r w:rsidR="00F07028">
        <w:rPr>
          <w:b w:val="0"/>
        </w:rPr>
        <w:t xml:space="preserve"> narių skyrimas</w:t>
      </w:r>
      <w:r w:rsidR="005E1C68">
        <w:rPr>
          <w:b w:val="0"/>
        </w:rPr>
        <w:t>, o</w:t>
      </w:r>
      <w:r w:rsidR="002B55A2">
        <w:rPr>
          <w:b w:val="0"/>
          <w:szCs w:val="24"/>
        </w:rPr>
        <w:t xml:space="preserve"> nuostatos, susijusios su Tarnybos direktoriaus skyrimu, yra įtvirtintos ERĮ 7 straipsnio 1 dalyje. </w:t>
      </w:r>
      <w:r w:rsidR="005E1C68">
        <w:rPr>
          <w:b w:val="0"/>
          <w:szCs w:val="24"/>
        </w:rPr>
        <w:t>Atsižvelgiant į tai, siūlytina</w:t>
      </w:r>
      <w:r w:rsidR="002B55A2">
        <w:rPr>
          <w:b w:val="0"/>
          <w:szCs w:val="24"/>
        </w:rPr>
        <w:t xml:space="preserve"> darbo patirties Tarnybos reguliuojamuose sektoriuose reikalavim</w:t>
      </w:r>
      <w:r w:rsidR="005E1C68">
        <w:rPr>
          <w:b w:val="0"/>
          <w:szCs w:val="24"/>
        </w:rPr>
        <w:t>ą</w:t>
      </w:r>
      <w:r w:rsidR="002B55A2">
        <w:rPr>
          <w:b w:val="0"/>
          <w:szCs w:val="24"/>
        </w:rPr>
        <w:t xml:space="preserve"> Tarnybos direktoriui </w:t>
      </w:r>
      <w:r w:rsidR="00284000">
        <w:rPr>
          <w:b w:val="0"/>
          <w:szCs w:val="24"/>
        </w:rPr>
        <w:t>numatyt</w:t>
      </w:r>
      <w:r w:rsidR="005E1C68">
        <w:rPr>
          <w:b w:val="0"/>
          <w:szCs w:val="24"/>
        </w:rPr>
        <w:t>i</w:t>
      </w:r>
      <w:r w:rsidR="00284000">
        <w:rPr>
          <w:b w:val="0"/>
          <w:szCs w:val="24"/>
        </w:rPr>
        <w:t xml:space="preserve"> ERĮ 7 straipsnio 1 dalyje</w:t>
      </w:r>
      <w:r w:rsidR="005E1C68">
        <w:rPr>
          <w:b w:val="0"/>
          <w:szCs w:val="24"/>
        </w:rPr>
        <w:t>, t.</w:t>
      </w:r>
      <w:r w:rsidR="00C144CE">
        <w:rPr>
          <w:b w:val="0"/>
          <w:szCs w:val="24"/>
        </w:rPr>
        <w:t> </w:t>
      </w:r>
      <w:r w:rsidR="005E1C68">
        <w:rPr>
          <w:b w:val="0"/>
          <w:szCs w:val="24"/>
        </w:rPr>
        <w:t>y. ERĮ 7 straipsnio 1 dalį papildyti nauju sakiniu „</w:t>
      </w:r>
      <w:r w:rsidR="005E1C68" w:rsidRPr="00073CE9">
        <w:t>Skiriant Ryšių reguliavimo tarnybos direktorių</w:t>
      </w:r>
      <w:r w:rsidR="005E1C68" w:rsidRPr="00073CE9">
        <w:rPr>
          <w:i/>
        </w:rPr>
        <w:t xml:space="preserve"> </w:t>
      </w:r>
      <w:r w:rsidR="005E1C68" w:rsidRPr="00073CE9">
        <w:t>atsižvelgiama į j</w:t>
      </w:r>
      <w:r w:rsidR="00641F91" w:rsidRPr="00073CE9">
        <w:t>o</w:t>
      </w:r>
      <w:r w:rsidR="005E1C68" w:rsidRPr="00073CE9">
        <w:t xml:space="preserve"> darbo patirtį Ryšių reguliavimo tarnybos reguliuojamuose sektoriuose</w:t>
      </w:r>
      <w:r w:rsidR="005E1C68">
        <w:rPr>
          <w:b w:val="0"/>
          <w:szCs w:val="24"/>
        </w:rPr>
        <w:t xml:space="preserve">“, o ERĮ projektu pildomoje ERĮ </w:t>
      </w:r>
      <w:r w:rsidR="005E1C68">
        <w:rPr>
          <w:b w:val="0"/>
        </w:rPr>
        <w:t>7 straipsnio 3 dalyje išbraukti žodžius „direktorių ir“</w:t>
      </w:r>
      <w:r w:rsidR="00284000">
        <w:rPr>
          <w:b w:val="0"/>
          <w:szCs w:val="24"/>
        </w:rPr>
        <w:t xml:space="preserve">. </w:t>
      </w:r>
    </w:p>
    <w:p w:rsidR="00335CE0" w:rsidRDefault="004F30F9" w:rsidP="00E94750">
      <w:pPr>
        <w:ind w:firstLine="851"/>
        <w:jc w:val="both"/>
        <w:rPr>
          <w:b w:val="0"/>
        </w:rPr>
      </w:pPr>
      <w:r>
        <w:rPr>
          <w:b w:val="0"/>
        </w:rPr>
        <w:t xml:space="preserve">2. </w:t>
      </w:r>
      <w:r w:rsidR="00960897">
        <w:rPr>
          <w:b w:val="0"/>
        </w:rPr>
        <w:t>ERĮ projekto 1 straipsnio 2 dalimi siūloma ERĮ 7 straipsnį papildyti 3</w:t>
      </w:r>
      <w:r w:rsidR="00960897" w:rsidRPr="00960897">
        <w:rPr>
          <w:b w:val="0"/>
          <w:vertAlign w:val="superscript"/>
        </w:rPr>
        <w:t>1</w:t>
      </w:r>
      <w:r w:rsidR="00960897">
        <w:rPr>
          <w:b w:val="0"/>
        </w:rPr>
        <w:t xml:space="preserve"> dalimi,</w:t>
      </w:r>
      <w:r w:rsidR="0093024B">
        <w:rPr>
          <w:b w:val="0"/>
        </w:rPr>
        <w:t xml:space="preserve"> be kita ko,</w:t>
      </w:r>
      <w:r w:rsidR="00960897">
        <w:rPr>
          <w:b w:val="0"/>
        </w:rPr>
        <w:t xml:space="preserve"> numatančia, kad </w:t>
      </w:r>
      <w:r w:rsidR="006140D4">
        <w:rPr>
          <w:b w:val="0"/>
        </w:rPr>
        <w:t>„</w:t>
      </w:r>
      <w:r w:rsidR="00023F47">
        <w:rPr>
          <w:b w:val="0"/>
        </w:rPr>
        <w:t>a</w:t>
      </w:r>
      <w:r w:rsidR="006140D4" w:rsidRPr="006140D4">
        <w:rPr>
          <w:b w:val="0"/>
        </w:rPr>
        <w:t xml:space="preserve">tlikdami savo funkcijas, Tarybos nariai privalo nesiekti gauti nurodymų ar jų nepriimti iš jokios </w:t>
      </w:r>
      <w:r w:rsidR="006140D4" w:rsidRPr="00073CE9">
        <w:rPr>
          <w:b w:val="0"/>
          <w:i/>
        </w:rPr>
        <w:t>įmonės, įstaigos, organizacijos ar jų organo</w:t>
      </w:r>
      <w:r w:rsidR="0093024B">
        <w:rPr>
          <w:b w:val="0"/>
        </w:rPr>
        <w:t xml:space="preserve"> &lt;...&gt;</w:t>
      </w:r>
      <w:r w:rsidR="00C144CE">
        <w:rPr>
          <w:b w:val="0"/>
        </w:rPr>
        <w:t>,</w:t>
      </w:r>
      <w:r w:rsidR="0093024B">
        <w:rPr>
          <w:b w:val="0"/>
        </w:rPr>
        <w:t xml:space="preserve"> </w:t>
      </w:r>
      <w:r w:rsidR="006140D4" w:rsidRPr="00073CE9">
        <w:rPr>
          <w:b w:val="0"/>
          <w:i/>
        </w:rPr>
        <w:t>vengti viešųjų ir privačių interesų</w:t>
      </w:r>
      <w:r w:rsidR="006140D4" w:rsidRPr="006140D4">
        <w:rPr>
          <w:b w:val="0"/>
        </w:rPr>
        <w:t xml:space="preserve"> konflikto.</w:t>
      </w:r>
      <w:r w:rsidR="006140D4">
        <w:rPr>
          <w:b w:val="0"/>
        </w:rPr>
        <w:t xml:space="preserve">“. </w:t>
      </w:r>
    </w:p>
    <w:p w:rsidR="00190012" w:rsidRDefault="00190012" w:rsidP="00E94750">
      <w:pPr>
        <w:ind w:firstLine="851"/>
        <w:jc w:val="both"/>
        <w:rPr>
          <w:b w:val="0"/>
        </w:rPr>
      </w:pPr>
      <w:r>
        <w:rPr>
          <w:b w:val="0"/>
        </w:rPr>
        <w:t xml:space="preserve">Pagal Lietuvos Respublikos civilinio kodekso 2.33 straipsnio 1 dalį </w:t>
      </w:r>
      <w:r w:rsidRPr="00815126">
        <w:rPr>
          <w:b w:val="0"/>
          <w:i/>
        </w:rPr>
        <w:t>juridinis asmuo</w:t>
      </w:r>
      <w:r w:rsidRPr="00190012">
        <w:rPr>
          <w:b w:val="0"/>
        </w:rPr>
        <w:t xml:space="preserve"> yra</w:t>
      </w:r>
      <w:r>
        <w:rPr>
          <w:b w:val="0"/>
        </w:rPr>
        <w:t xml:space="preserve"> suprantamas kaip</w:t>
      </w:r>
      <w:r w:rsidRPr="00190012">
        <w:rPr>
          <w:b w:val="0"/>
        </w:rPr>
        <w:t xml:space="preserve"> </w:t>
      </w:r>
      <w:r>
        <w:rPr>
          <w:b w:val="0"/>
        </w:rPr>
        <w:t>„</w:t>
      </w:r>
      <w:r w:rsidRPr="00190012">
        <w:rPr>
          <w:b w:val="0"/>
        </w:rPr>
        <w:t xml:space="preserve">savo pavadinimą turinti </w:t>
      </w:r>
      <w:r w:rsidRPr="00190012">
        <w:rPr>
          <w:b w:val="0"/>
          <w:i/>
        </w:rPr>
        <w:t>įmonė, įstaiga ar organizacija</w:t>
      </w:r>
      <w:r w:rsidRPr="00190012">
        <w:rPr>
          <w:b w:val="0"/>
        </w:rPr>
        <w:t>, kuri gali savo vardu įgyti ir turėti teises bei pareigas, būti ieškovu ar atsakovu teisme</w:t>
      </w:r>
      <w:r>
        <w:rPr>
          <w:b w:val="0"/>
        </w:rPr>
        <w:t>“</w:t>
      </w:r>
      <w:r w:rsidR="00815126">
        <w:rPr>
          <w:b w:val="0"/>
        </w:rPr>
        <w:t xml:space="preserve">. Atsižvelgiant į tai, </w:t>
      </w:r>
      <w:r w:rsidR="0093024B">
        <w:rPr>
          <w:b w:val="0"/>
        </w:rPr>
        <w:t>ir siekiant užtikrinti Tarybos narių nepriklausomumą nuo bet kokios rūšies juridinių asmenų</w:t>
      </w:r>
      <w:r w:rsidR="005357E0">
        <w:rPr>
          <w:b w:val="0"/>
        </w:rPr>
        <w:t>, siūlytina minėtoje ERĮ projekto nuostatoje vartoti bendro pobūdžio sąvoką „juridiniai asmenys“.</w:t>
      </w:r>
    </w:p>
    <w:p w:rsidR="00815126" w:rsidRDefault="00815126" w:rsidP="00E94750">
      <w:pPr>
        <w:ind w:firstLine="851"/>
        <w:jc w:val="both"/>
        <w:rPr>
          <w:b w:val="0"/>
          <w:szCs w:val="24"/>
        </w:rPr>
      </w:pPr>
      <w:r>
        <w:rPr>
          <w:b w:val="0"/>
        </w:rPr>
        <w:t>Taip pat a</w:t>
      </w:r>
      <w:r w:rsidR="00AB46DC">
        <w:rPr>
          <w:b w:val="0"/>
        </w:rPr>
        <w:t>tkreiptinas dėmesys, kad pagal Lietuvos Respublikos viešųjų ir privačių interesų derinimo valstybinėje tarnyboje įstatymą</w:t>
      </w:r>
      <w:r w:rsidR="006C5C74">
        <w:rPr>
          <w:b w:val="0"/>
        </w:rPr>
        <w:t xml:space="preserve"> (toliau – Viešųjų ir privačių interesų derinimo įstatymas)</w:t>
      </w:r>
      <w:r w:rsidR="00AB46DC">
        <w:rPr>
          <w:b w:val="0"/>
        </w:rPr>
        <w:t xml:space="preserve"> viešųjų ir privačių interesų konfliktas yra siejamas su  </w:t>
      </w:r>
      <w:r w:rsidR="00AB46DC" w:rsidRPr="00AB46DC">
        <w:rPr>
          <w:b w:val="0"/>
        </w:rPr>
        <w:t>asmens, dirbančio valstybinėje tarnyboje</w:t>
      </w:r>
      <w:r w:rsidR="00AB46DC">
        <w:rPr>
          <w:b w:val="0"/>
        </w:rPr>
        <w:t>, kaip jis apibrėžiamas minėto įstatymo 2 straipsnio 1 dalyje</w:t>
      </w:r>
      <w:r w:rsidR="006C5C74">
        <w:rPr>
          <w:b w:val="0"/>
        </w:rPr>
        <w:t xml:space="preserve">, arba jam artimo asmens asmeniniu </w:t>
      </w:r>
      <w:r w:rsidR="006C5C74" w:rsidRPr="006C5C74">
        <w:rPr>
          <w:b w:val="0"/>
          <w:szCs w:val="24"/>
        </w:rPr>
        <w:t xml:space="preserve">turtiniu arba neturtiniu suinteresuotumu. </w:t>
      </w:r>
      <w:r w:rsidR="00AB46DC" w:rsidRPr="006C5C74">
        <w:rPr>
          <w:b w:val="0"/>
          <w:szCs w:val="24"/>
        </w:rPr>
        <w:t xml:space="preserve"> </w:t>
      </w:r>
      <w:r w:rsidR="006C5C74" w:rsidRPr="006C5C74">
        <w:rPr>
          <w:b w:val="0"/>
          <w:szCs w:val="24"/>
        </w:rPr>
        <w:t xml:space="preserve">Viešųjų ir privačių interesų derinimo įstatymo 2 straipsnio </w:t>
      </w:r>
      <w:r w:rsidR="006C5C74" w:rsidRPr="006C5C74">
        <w:rPr>
          <w:b w:val="0"/>
          <w:szCs w:val="24"/>
        </w:rPr>
        <w:lastRenderedPageBreak/>
        <w:t>5 dalyje a</w:t>
      </w:r>
      <w:r w:rsidR="006C5C74" w:rsidRPr="006C5C74">
        <w:rPr>
          <w:b w:val="0"/>
          <w:bCs/>
          <w:color w:val="000000"/>
          <w:szCs w:val="24"/>
        </w:rPr>
        <w:t>rtimi asmenys</w:t>
      </w:r>
      <w:r w:rsidR="006C5C74" w:rsidRPr="006C5C74">
        <w:rPr>
          <w:b w:val="0"/>
          <w:color w:val="000000"/>
          <w:szCs w:val="24"/>
        </w:rPr>
        <w:t xml:space="preserve"> apibrėžiami kaip „valstybinėje tarnyboje dirbančio asmens sutuoktinis,</w:t>
      </w:r>
      <w:r w:rsidR="006C5C74" w:rsidRPr="006C5C74">
        <w:rPr>
          <w:b w:val="0"/>
          <w:i/>
          <w:iCs/>
          <w:color w:val="000000"/>
          <w:szCs w:val="24"/>
        </w:rPr>
        <w:t xml:space="preserve"> </w:t>
      </w:r>
      <w:r w:rsidR="006C5C74" w:rsidRPr="006C5C74">
        <w:rPr>
          <w:b w:val="0"/>
          <w:color w:val="000000"/>
          <w:szCs w:val="24"/>
        </w:rPr>
        <w:t xml:space="preserve">sugyventinis, partneris, </w:t>
      </w:r>
      <w:r w:rsidR="0093024B">
        <w:rPr>
          <w:b w:val="0"/>
          <w:color w:val="000000"/>
          <w:szCs w:val="24"/>
        </w:rPr>
        <w:t xml:space="preserve">&lt;...&gt; </w:t>
      </w:r>
      <w:r w:rsidR="006C5C74" w:rsidRPr="006C5C74">
        <w:rPr>
          <w:b w:val="0"/>
          <w:color w:val="000000"/>
          <w:szCs w:val="24"/>
        </w:rPr>
        <w:t>taip pat jų tėvai (įtėviai), vaikai (įvaikiai), broliai (įbroliai), seserys (įseserės), seneliai, vaikaičiai ir jų sutuoktiniai, sugyventiniai ar partneriai</w:t>
      </w:r>
      <w:r w:rsidR="006C5C74" w:rsidRPr="006C5C74">
        <w:rPr>
          <w:b w:val="0"/>
          <w:szCs w:val="24"/>
        </w:rPr>
        <w:t>“.</w:t>
      </w:r>
      <w:r w:rsidR="006C5C74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Tačiau pastebėtina, kad </w:t>
      </w:r>
      <w:r w:rsidR="006C5C74">
        <w:rPr>
          <w:b w:val="0"/>
          <w:szCs w:val="24"/>
        </w:rPr>
        <w:t>tam tikra</w:t>
      </w:r>
      <w:r w:rsidR="006133B3">
        <w:rPr>
          <w:b w:val="0"/>
          <w:szCs w:val="24"/>
        </w:rPr>
        <w:t xml:space="preserve"> įtaka </w:t>
      </w:r>
      <w:r w:rsidR="007A04C9">
        <w:rPr>
          <w:b w:val="0"/>
          <w:szCs w:val="24"/>
        </w:rPr>
        <w:t>T</w:t>
      </w:r>
      <w:r w:rsidR="006133B3">
        <w:rPr>
          <w:b w:val="0"/>
          <w:szCs w:val="24"/>
        </w:rPr>
        <w:t>arybo</w:t>
      </w:r>
      <w:r w:rsidR="007E04C1">
        <w:rPr>
          <w:b w:val="0"/>
          <w:szCs w:val="24"/>
        </w:rPr>
        <w:t>s nariams</w:t>
      </w:r>
      <w:r w:rsidR="006C5C74">
        <w:rPr>
          <w:b w:val="0"/>
          <w:szCs w:val="24"/>
        </w:rPr>
        <w:t xml:space="preserve"> gali</w:t>
      </w:r>
      <w:r w:rsidR="007E04C1">
        <w:rPr>
          <w:b w:val="0"/>
          <w:szCs w:val="24"/>
        </w:rPr>
        <w:t>ma</w:t>
      </w:r>
      <w:r w:rsidR="006C5C74">
        <w:rPr>
          <w:b w:val="0"/>
          <w:szCs w:val="24"/>
        </w:rPr>
        <w:t xml:space="preserve"> </w:t>
      </w:r>
      <w:r>
        <w:rPr>
          <w:b w:val="0"/>
          <w:szCs w:val="24"/>
        </w:rPr>
        <w:t>ne tik iš artimo asmens, kaip jis suprantamas pagal Viešųjų ir privačių interesų derinimo įstatymą</w:t>
      </w:r>
      <w:r w:rsidR="007E04C1">
        <w:rPr>
          <w:b w:val="0"/>
          <w:szCs w:val="24"/>
        </w:rPr>
        <w:t>, bet ir iš kitų fizinių asmenų</w:t>
      </w:r>
      <w:r>
        <w:rPr>
          <w:b w:val="0"/>
          <w:szCs w:val="24"/>
        </w:rPr>
        <w:t xml:space="preserve">. </w:t>
      </w:r>
    </w:p>
    <w:p w:rsidR="006667F1" w:rsidRDefault="005357E0" w:rsidP="00E94750">
      <w:pPr>
        <w:ind w:firstLine="851"/>
        <w:jc w:val="both"/>
        <w:rPr>
          <w:b w:val="0"/>
          <w:szCs w:val="24"/>
        </w:rPr>
      </w:pPr>
      <w:r>
        <w:rPr>
          <w:b w:val="0"/>
          <w:szCs w:val="24"/>
        </w:rPr>
        <w:t xml:space="preserve">Atsižvelgiant į tai, kas išdėstyta aukščiau, </w:t>
      </w:r>
      <w:r w:rsidR="0056392D">
        <w:rPr>
          <w:b w:val="0"/>
          <w:szCs w:val="24"/>
        </w:rPr>
        <w:t xml:space="preserve">ir </w:t>
      </w:r>
      <w:r w:rsidR="006667F1">
        <w:rPr>
          <w:b w:val="0"/>
          <w:szCs w:val="24"/>
        </w:rPr>
        <w:t>s</w:t>
      </w:r>
      <w:r w:rsidR="006667F1" w:rsidRPr="006140D4">
        <w:rPr>
          <w:b w:val="0"/>
          <w:szCs w:val="24"/>
        </w:rPr>
        <w:t xml:space="preserve">iekiant užtikrinti </w:t>
      </w:r>
      <w:r w:rsidR="006667F1">
        <w:rPr>
          <w:b w:val="0"/>
          <w:szCs w:val="24"/>
        </w:rPr>
        <w:t xml:space="preserve">visapusišką </w:t>
      </w:r>
      <w:r w:rsidR="006667F1" w:rsidRPr="006140D4">
        <w:rPr>
          <w:b w:val="0"/>
          <w:szCs w:val="24"/>
        </w:rPr>
        <w:t>Tarybos narių nešališkumą</w:t>
      </w:r>
      <w:r w:rsidR="006667F1">
        <w:rPr>
          <w:b w:val="0"/>
          <w:szCs w:val="24"/>
        </w:rPr>
        <w:t xml:space="preserve"> ir </w:t>
      </w:r>
      <w:r w:rsidR="006667F1" w:rsidRPr="006140D4">
        <w:rPr>
          <w:b w:val="0"/>
          <w:szCs w:val="24"/>
        </w:rPr>
        <w:t>nepriklausomumą</w:t>
      </w:r>
      <w:r w:rsidR="006667F1">
        <w:rPr>
          <w:b w:val="0"/>
          <w:szCs w:val="24"/>
        </w:rPr>
        <w:t xml:space="preserve">, siūlytina patikslinti </w:t>
      </w:r>
      <w:r w:rsidR="006667F1" w:rsidRPr="006667F1">
        <w:rPr>
          <w:b w:val="0"/>
          <w:szCs w:val="24"/>
        </w:rPr>
        <w:t xml:space="preserve">ERĮ projekto </w:t>
      </w:r>
      <w:bookmarkStart w:id="3" w:name="_Hlk514329613"/>
      <w:r w:rsidR="006667F1" w:rsidRPr="006667F1">
        <w:rPr>
          <w:b w:val="0"/>
          <w:szCs w:val="24"/>
        </w:rPr>
        <w:t xml:space="preserve">1 straipsnio 2 dalimi </w:t>
      </w:r>
      <w:r w:rsidR="0056392D">
        <w:rPr>
          <w:b w:val="0"/>
          <w:szCs w:val="24"/>
        </w:rPr>
        <w:t xml:space="preserve">pildomo </w:t>
      </w:r>
      <w:r w:rsidR="006667F1" w:rsidRPr="006667F1">
        <w:rPr>
          <w:b w:val="0"/>
          <w:szCs w:val="24"/>
        </w:rPr>
        <w:t>ERĮ 7 straipsn</w:t>
      </w:r>
      <w:r w:rsidR="0056392D">
        <w:rPr>
          <w:b w:val="0"/>
          <w:szCs w:val="24"/>
        </w:rPr>
        <w:t>io</w:t>
      </w:r>
      <w:r w:rsidR="006667F1" w:rsidRPr="006667F1">
        <w:rPr>
          <w:b w:val="0"/>
          <w:szCs w:val="24"/>
        </w:rPr>
        <w:t xml:space="preserve"> 3</w:t>
      </w:r>
      <w:r w:rsidR="006667F1" w:rsidRPr="006667F1">
        <w:rPr>
          <w:b w:val="0"/>
          <w:szCs w:val="24"/>
          <w:vertAlign w:val="superscript"/>
        </w:rPr>
        <w:t>1</w:t>
      </w:r>
      <w:r w:rsidR="006667F1" w:rsidRPr="006667F1">
        <w:rPr>
          <w:b w:val="0"/>
          <w:szCs w:val="24"/>
        </w:rPr>
        <w:t xml:space="preserve"> dal</w:t>
      </w:r>
      <w:r w:rsidR="006667F1">
        <w:rPr>
          <w:b w:val="0"/>
          <w:szCs w:val="24"/>
        </w:rPr>
        <w:t xml:space="preserve">į </w:t>
      </w:r>
      <w:bookmarkEnd w:id="3"/>
      <w:r w:rsidR="006667F1">
        <w:rPr>
          <w:b w:val="0"/>
          <w:szCs w:val="24"/>
        </w:rPr>
        <w:t>ir ją išdėstyti taip:</w:t>
      </w:r>
    </w:p>
    <w:p w:rsidR="006140D4" w:rsidRDefault="006667F1" w:rsidP="00E94750">
      <w:pPr>
        <w:ind w:firstLine="851"/>
        <w:jc w:val="both"/>
        <w:rPr>
          <w:b w:val="0"/>
        </w:rPr>
      </w:pPr>
      <w:r w:rsidRPr="006667F1">
        <w:rPr>
          <w:b w:val="0"/>
          <w:szCs w:val="24"/>
        </w:rPr>
        <w:t xml:space="preserve"> „</w:t>
      </w:r>
      <w:r>
        <w:rPr>
          <w:b w:val="0"/>
          <w:szCs w:val="24"/>
        </w:rPr>
        <w:t>3</w:t>
      </w:r>
      <w:r w:rsidRPr="006667F1">
        <w:rPr>
          <w:b w:val="0"/>
          <w:szCs w:val="24"/>
          <w:vertAlign w:val="superscript"/>
        </w:rPr>
        <w:t>1</w:t>
      </w:r>
      <w:r>
        <w:rPr>
          <w:b w:val="0"/>
          <w:szCs w:val="24"/>
        </w:rPr>
        <w:t xml:space="preserve">. </w:t>
      </w:r>
      <w:r w:rsidRPr="006667F1">
        <w:rPr>
          <w:b w:val="0"/>
          <w:szCs w:val="24"/>
        </w:rPr>
        <w:t xml:space="preserve">Atlikdami savo funkcijas, Tarybos nariai privalo nesiekti gauti nurodymų ar jų nepriimti iš </w:t>
      </w:r>
      <w:bookmarkStart w:id="4" w:name="_Hlk514329841"/>
      <w:r w:rsidRPr="00190012">
        <w:rPr>
          <w:b w:val="0"/>
          <w:strike/>
          <w:szCs w:val="24"/>
        </w:rPr>
        <w:t>jokios įmonės, įstaigos, organizacijos</w:t>
      </w:r>
      <w:r w:rsidRPr="00815126">
        <w:rPr>
          <w:b w:val="0"/>
          <w:szCs w:val="24"/>
        </w:rPr>
        <w:t xml:space="preserve"> </w:t>
      </w:r>
      <w:bookmarkEnd w:id="4"/>
      <w:r w:rsidR="00815126">
        <w:rPr>
          <w:szCs w:val="24"/>
        </w:rPr>
        <w:t xml:space="preserve">jokio </w:t>
      </w:r>
      <w:r w:rsidR="00931FC5" w:rsidRPr="006667F1">
        <w:rPr>
          <w:szCs w:val="24"/>
        </w:rPr>
        <w:t>fizinio asmens</w:t>
      </w:r>
      <w:r w:rsidR="00931FC5">
        <w:rPr>
          <w:szCs w:val="24"/>
        </w:rPr>
        <w:t xml:space="preserve">, </w:t>
      </w:r>
      <w:r w:rsidR="00815126">
        <w:rPr>
          <w:szCs w:val="24"/>
        </w:rPr>
        <w:t xml:space="preserve">juridinio asmens </w:t>
      </w:r>
      <w:r w:rsidRPr="00815126">
        <w:rPr>
          <w:b w:val="0"/>
          <w:szCs w:val="24"/>
        </w:rPr>
        <w:t xml:space="preserve">ar </w:t>
      </w:r>
      <w:r w:rsidRPr="00815126">
        <w:rPr>
          <w:b w:val="0"/>
          <w:strike/>
          <w:szCs w:val="24"/>
        </w:rPr>
        <w:t>jų</w:t>
      </w:r>
      <w:r w:rsidRPr="00815126">
        <w:rPr>
          <w:b w:val="0"/>
          <w:szCs w:val="24"/>
        </w:rPr>
        <w:t xml:space="preserve"> </w:t>
      </w:r>
      <w:r w:rsidR="00815126">
        <w:rPr>
          <w:szCs w:val="24"/>
        </w:rPr>
        <w:t xml:space="preserve">jo </w:t>
      </w:r>
      <w:r w:rsidRPr="00815126">
        <w:rPr>
          <w:b w:val="0"/>
          <w:szCs w:val="24"/>
        </w:rPr>
        <w:t>organo</w:t>
      </w:r>
      <w:r w:rsidRPr="008D619A">
        <w:rPr>
          <w:b w:val="0"/>
          <w:szCs w:val="24"/>
        </w:rPr>
        <w:t>,</w:t>
      </w:r>
      <w:r w:rsidRPr="006667F1">
        <w:rPr>
          <w:b w:val="0"/>
          <w:szCs w:val="24"/>
        </w:rPr>
        <w:t xml:space="preserve"> nepiktnaudžiauti tarnyba, vengti viešųjų ir privačių interesų konflikto. Tarybos nariams draudžiama atstovauti Lietuvos Respublikos ir užsienio valstybių ūkio subjektų interesams.“.</w:t>
      </w:r>
    </w:p>
    <w:p w:rsidR="008267FE" w:rsidRDefault="00335CE0" w:rsidP="00E94750">
      <w:pPr>
        <w:ind w:firstLine="851"/>
        <w:jc w:val="both"/>
        <w:rPr>
          <w:b w:val="0"/>
        </w:rPr>
      </w:pPr>
      <w:r>
        <w:rPr>
          <w:b w:val="0"/>
        </w:rPr>
        <w:t xml:space="preserve">3. </w:t>
      </w:r>
      <w:r w:rsidR="003A3130">
        <w:rPr>
          <w:b w:val="0"/>
        </w:rPr>
        <w:t>Pagal ERĮ</w:t>
      </w:r>
      <w:r w:rsidR="009A29D7">
        <w:rPr>
          <w:b w:val="0"/>
        </w:rPr>
        <w:t xml:space="preserve"> 7 straipsnio 1 ir 3 dalis,</w:t>
      </w:r>
      <w:r w:rsidR="003A3130">
        <w:rPr>
          <w:b w:val="0"/>
        </w:rPr>
        <w:t xml:space="preserve"> </w:t>
      </w:r>
      <w:r>
        <w:rPr>
          <w:b w:val="0"/>
        </w:rPr>
        <w:t>T</w:t>
      </w:r>
      <w:r w:rsidRPr="00335CE0">
        <w:rPr>
          <w:b w:val="0"/>
        </w:rPr>
        <w:t xml:space="preserve">arnybos direktorių </w:t>
      </w:r>
      <w:r>
        <w:rPr>
          <w:b w:val="0"/>
        </w:rPr>
        <w:t>ir Tarybą</w:t>
      </w:r>
      <w:r>
        <w:rPr>
          <w:sz w:val="22"/>
          <w:szCs w:val="22"/>
        </w:rPr>
        <w:t xml:space="preserve"> </w:t>
      </w:r>
      <w:r w:rsidRPr="00335CE0">
        <w:rPr>
          <w:b w:val="0"/>
        </w:rPr>
        <w:t>5 metams skiria Respublikos Prezidentas Ministro Pirmininko teikimu</w:t>
      </w:r>
      <w:r>
        <w:rPr>
          <w:b w:val="0"/>
        </w:rPr>
        <w:t>. ERĮ 7 straipsnio 9 dal</w:t>
      </w:r>
      <w:r w:rsidR="003A3130">
        <w:rPr>
          <w:b w:val="0"/>
        </w:rPr>
        <w:t>ies 2 punkte įtvirtinta, kad</w:t>
      </w:r>
      <w:r>
        <w:rPr>
          <w:b w:val="0"/>
        </w:rPr>
        <w:t xml:space="preserve"> </w:t>
      </w:r>
      <w:r w:rsidRPr="00335CE0">
        <w:rPr>
          <w:b w:val="0"/>
        </w:rPr>
        <w:t xml:space="preserve">Respublikos Prezidentas Ministro Pirmininko teikimu atleidžia iš pareigų </w:t>
      </w:r>
      <w:r>
        <w:rPr>
          <w:b w:val="0"/>
        </w:rPr>
        <w:t>T</w:t>
      </w:r>
      <w:r w:rsidRPr="00335CE0">
        <w:rPr>
          <w:b w:val="0"/>
        </w:rPr>
        <w:t>arnybos direktorių ir (ar) Tarybos nariu</w:t>
      </w:r>
      <w:r w:rsidR="003A3130">
        <w:rPr>
          <w:b w:val="0"/>
        </w:rPr>
        <w:t xml:space="preserve">s pasibaigus jų įgaliojimų terminui. Atsižvelgiant į tai, kad pagal ERĮ nustatytą reguliavimą Tarnybos direktoriaus ir (ar) Tarybos įgaliojimai pasibaigus jų </w:t>
      </w:r>
      <w:r w:rsidR="007A04C9">
        <w:rPr>
          <w:b w:val="0"/>
        </w:rPr>
        <w:t>įgaliojimų terminui</w:t>
      </w:r>
      <w:r w:rsidR="005857AF">
        <w:rPr>
          <w:b w:val="0"/>
        </w:rPr>
        <w:t xml:space="preserve"> savaime nenutrūksta, </w:t>
      </w:r>
      <w:r w:rsidR="00D50C93">
        <w:rPr>
          <w:b w:val="0"/>
        </w:rPr>
        <w:t>remiantis analogišku</w:t>
      </w:r>
      <w:r w:rsidR="000214C7">
        <w:rPr>
          <w:b w:val="0"/>
        </w:rPr>
        <w:t xml:space="preserve"> kitose srityse įtvirtintu</w:t>
      </w:r>
      <w:r w:rsidR="00D50C93">
        <w:rPr>
          <w:b w:val="0"/>
        </w:rPr>
        <w:t xml:space="preserve"> reglamentavimu</w:t>
      </w:r>
      <w:r w:rsidR="000214C7">
        <w:rPr>
          <w:b w:val="0"/>
        </w:rPr>
        <w:t xml:space="preserve"> (pvz.,</w:t>
      </w:r>
      <w:r w:rsidR="00D50C93">
        <w:rPr>
          <w:b w:val="0"/>
        </w:rPr>
        <w:t xml:space="preserve"> Lietuvos Respublikos konkurencijos įstatym</w:t>
      </w:r>
      <w:r w:rsidR="000214C7">
        <w:rPr>
          <w:b w:val="0"/>
        </w:rPr>
        <w:t>e</w:t>
      </w:r>
      <w:r w:rsidR="005E1F09">
        <w:rPr>
          <w:b w:val="0"/>
        </w:rPr>
        <w:t xml:space="preserve"> dėl</w:t>
      </w:r>
      <w:r w:rsidR="00D50C93">
        <w:rPr>
          <w:b w:val="0"/>
        </w:rPr>
        <w:t xml:space="preserve"> </w:t>
      </w:r>
      <w:r w:rsidR="005E1F09">
        <w:rPr>
          <w:b w:val="0"/>
        </w:rPr>
        <w:t>Lietuvos Respublikos k</w:t>
      </w:r>
      <w:r w:rsidR="00D50C93">
        <w:rPr>
          <w:b w:val="0"/>
        </w:rPr>
        <w:t>onkurencijos tarybos</w:t>
      </w:r>
      <w:r w:rsidR="00FA4E8F">
        <w:rPr>
          <w:b w:val="0"/>
        </w:rPr>
        <w:t xml:space="preserve"> narių įgaliojimo) ir</w:t>
      </w:r>
      <w:r w:rsidR="00D50C93">
        <w:rPr>
          <w:b w:val="0"/>
        </w:rPr>
        <w:t xml:space="preserve"> </w:t>
      </w:r>
      <w:r w:rsidR="005857AF">
        <w:rPr>
          <w:b w:val="0"/>
        </w:rPr>
        <w:t xml:space="preserve">siekiant teisinio aiškumo, siūlytina papildyti </w:t>
      </w:r>
      <w:r w:rsidR="00C744B6">
        <w:rPr>
          <w:b w:val="0"/>
        </w:rPr>
        <w:t xml:space="preserve">ERĮ projekto 1 straipsnį </w:t>
      </w:r>
      <w:r w:rsidR="008267FE">
        <w:rPr>
          <w:b w:val="0"/>
        </w:rPr>
        <w:t>3 ir 4 dalimis ir jas išdėstyti taip:</w:t>
      </w:r>
    </w:p>
    <w:p w:rsidR="00E94750" w:rsidRPr="009672DC" w:rsidRDefault="008267FE" w:rsidP="00E94750">
      <w:pPr>
        <w:ind w:firstLine="851"/>
        <w:jc w:val="both"/>
        <w:rPr>
          <w:b w:val="0"/>
          <w:szCs w:val="24"/>
        </w:rPr>
      </w:pPr>
      <w:r w:rsidRPr="00AE3C2A">
        <w:rPr>
          <w:b w:val="0"/>
          <w:szCs w:val="24"/>
        </w:rPr>
        <w:t xml:space="preserve">„3. Papildyti 7 straipsnį </w:t>
      </w:r>
      <w:r w:rsidR="005857AF" w:rsidRPr="00AE3C2A">
        <w:rPr>
          <w:b w:val="0"/>
          <w:szCs w:val="24"/>
        </w:rPr>
        <w:t xml:space="preserve">nauja 10 dalimi ir ją išdėstyti taip: </w:t>
      </w:r>
    </w:p>
    <w:p w:rsidR="005857AF" w:rsidRPr="009672DC" w:rsidRDefault="005857AF" w:rsidP="00E94750">
      <w:pPr>
        <w:ind w:firstLine="851"/>
        <w:jc w:val="both"/>
        <w:rPr>
          <w:b w:val="0"/>
          <w:szCs w:val="24"/>
        </w:rPr>
      </w:pPr>
      <w:r w:rsidRPr="009672DC">
        <w:rPr>
          <w:b w:val="0"/>
          <w:szCs w:val="24"/>
        </w:rPr>
        <w:t>„</w:t>
      </w:r>
      <w:r w:rsidRPr="009672DC">
        <w:rPr>
          <w:szCs w:val="24"/>
        </w:rPr>
        <w:t xml:space="preserve">10. Pasibaigus Ryšių reguliavimo tarnybos direktoriaus ir (ar) Tarybos nario </w:t>
      </w:r>
      <w:r w:rsidR="007A04C9" w:rsidRPr="009672DC">
        <w:rPr>
          <w:szCs w:val="24"/>
        </w:rPr>
        <w:t>įgaliojimų terminui</w:t>
      </w:r>
      <w:r w:rsidRPr="009672DC">
        <w:rPr>
          <w:szCs w:val="24"/>
        </w:rPr>
        <w:t>, šie asmenys eina savo pareigas tol, kol į atitinkamas pareigas yra paskiriamas tas pats ar kitas asmuo</w:t>
      </w:r>
      <w:r w:rsidR="008267FE" w:rsidRPr="009672DC">
        <w:rPr>
          <w:szCs w:val="24"/>
        </w:rPr>
        <w:t>.</w:t>
      </w:r>
      <w:r w:rsidR="008267FE" w:rsidRPr="009672DC">
        <w:rPr>
          <w:b w:val="0"/>
          <w:szCs w:val="24"/>
        </w:rPr>
        <w:t>“</w:t>
      </w:r>
      <w:r w:rsidR="00680B69" w:rsidRPr="009672DC">
        <w:rPr>
          <w:b w:val="0"/>
          <w:szCs w:val="24"/>
        </w:rPr>
        <w:t xml:space="preserve"> </w:t>
      </w:r>
    </w:p>
    <w:p w:rsidR="008267FE" w:rsidRDefault="008267FE" w:rsidP="00E94750">
      <w:pPr>
        <w:ind w:firstLine="851"/>
        <w:jc w:val="both"/>
        <w:rPr>
          <w:b w:val="0"/>
        </w:rPr>
      </w:pPr>
      <w:r>
        <w:rPr>
          <w:b w:val="0"/>
        </w:rPr>
        <w:t xml:space="preserve">4. </w:t>
      </w:r>
      <w:r w:rsidRPr="008267FE">
        <w:rPr>
          <w:b w:val="0"/>
        </w:rPr>
        <w:t>Buvus</w:t>
      </w:r>
      <w:r>
        <w:rPr>
          <w:b w:val="0"/>
        </w:rPr>
        <w:t>ią</w:t>
      </w:r>
      <w:r w:rsidRPr="008267FE">
        <w:rPr>
          <w:b w:val="0"/>
        </w:rPr>
        <w:t xml:space="preserve">  </w:t>
      </w:r>
      <w:r>
        <w:rPr>
          <w:b w:val="0"/>
        </w:rPr>
        <w:t xml:space="preserve">7 </w:t>
      </w:r>
      <w:r w:rsidRPr="008267FE">
        <w:rPr>
          <w:b w:val="0"/>
        </w:rPr>
        <w:t>straipsnio 1</w:t>
      </w:r>
      <w:r>
        <w:rPr>
          <w:b w:val="0"/>
        </w:rPr>
        <w:t>0</w:t>
      </w:r>
      <w:r w:rsidRPr="008267FE">
        <w:rPr>
          <w:b w:val="0"/>
        </w:rPr>
        <w:t xml:space="preserve"> </w:t>
      </w:r>
      <w:r>
        <w:rPr>
          <w:b w:val="0"/>
        </w:rPr>
        <w:t>dalį</w:t>
      </w:r>
      <w:r w:rsidRPr="008267FE">
        <w:rPr>
          <w:b w:val="0"/>
        </w:rPr>
        <w:t xml:space="preserve"> laikyti </w:t>
      </w:r>
      <w:r>
        <w:rPr>
          <w:b w:val="0"/>
        </w:rPr>
        <w:t xml:space="preserve">atitinkamai </w:t>
      </w:r>
      <w:r w:rsidRPr="008267FE">
        <w:rPr>
          <w:b w:val="0"/>
        </w:rPr>
        <w:t>1</w:t>
      </w:r>
      <w:r>
        <w:rPr>
          <w:b w:val="0"/>
        </w:rPr>
        <w:t>1</w:t>
      </w:r>
      <w:r w:rsidRPr="008267FE">
        <w:rPr>
          <w:b w:val="0"/>
        </w:rPr>
        <w:t xml:space="preserve"> </w:t>
      </w:r>
      <w:r>
        <w:rPr>
          <w:b w:val="0"/>
        </w:rPr>
        <w:t>dalimi.“</w:t>
      </w:r>
    </w:p>
    <w:p w:rsidR="00932501" w:rsidRDefault="005607FF" w:rsidP="00E94750">
      <w:pPr>
        <w:ind w:firstLine="851"/>
        <w:jc w:val="both"/>
        <w:rPr>
          <w:b w:val="0"/>
        </w:rPr>
      </w:pPr>
      <w:r>
        <w:rPr>
          <w:b w:val="0"/>
        </w:rPr>
        <w:t xml:space="preserve">4. </w:t>
      </w:r>
      <w:r w:rsidR="00441F8D">
        <w:rPr>
          <w:b w:val="0"/>
        </w:rPr>
        <w:t>ERĮ projekto 2 straipsni</w:t>
      </w:r>
      <w:r w:rsidR="00E74BD9">
        <w:rPr>
          <w:b w:val="0"/>
        </w:rPr>
        <w:t>o 1 dalimi</w:t>
      </w:r>
      <w:r w:rsidR="00441F8D">
        <w:rPr>
          <w:b w:val="0"/>
        </w:rPr>
        <w:t xml:space="preserve"> </w:t>
      </w:r>
      <w:r w:rsidR="00680B69">
        <w:rPr>
          <w:b w:val="0"/>
        </w:rPr>
        <w:t xml:space="preserve">siūloma numatyti Tarnybai naują funkciją – </w:t>
      </w:r>
      <w:r w:rsidR="00680B69" w:rsidRPr="00680B69">
        <w:rPr>
          <w:b w:val="0"/>
        </w:rPr>
        <w:t>vertin</w:t>
      </w:r>
      <w:r w:rsidR="00680B69">
        <w:rPr>
          <w:b w:val="0"/>
        </w:rPr>
        <w:t>ti</w:t>
      </w:r>
      <w:r w:rsidR="00680B69" w:rsidRPr="00680B69">
        <w:rPr>
          <w:b w:val="0"/>
        </w:rPr>
        <w:t xml:space="preserve"> ir </w:t>
      </w:r>
      <w:r w:rsidR="00680B69" w:rsidRPr="00073CE9">
        <w:rPr>
          <w:b w:val="0"/>
          <w:i/>
        </w:rPr>
        <w:t>ūkio subjektui</w:t>
      </w:r>
      <w:r w:rsidR="00680B69" w:rsidRPr="00680B69">
        <w:rPr>
          <w:b w:val="0"/>
        </w:rPr>
        <w:t xml:space="preserve">, teikiančiam valstybės plėtojamas didmenines plačiajuosčio ryšio paslaugas, </w:t>
      </w:r>
      <w:r w:rsidR="00680B69" w:rsidRPr="00073CE9">
        <w:rPr>
          <w:b w:val="0"/>
          <w:i/>
        </w:rPr>
        <w:t>teikti</w:t>
      </w:r>
      <w:r w:rsidR="00680B69" w:rsidRPr="00680B69">
        <w:rPr>
          <w:b w:val="0"/>
        </w:rPr>
        <w:t xml:space="preserve"> išvadas dėl šių paslaugų tarifų</w:t>
      </w:r>
      <w:r w:rsidR="00680B69">
        <w:rPr>
          <w:b w:val="0"/>
        </w:rPr>
        <w:t xml:space="preserve">. </w:t>
      </w:r>
    </w:p>
    <w:p w:rsidR="0080028F" w:rsidRDefault="00680B69" w:rsidP="00E94750">
      <w:pPr>
        <w:ind w:firstLine="851"/>
        <w:jc w:val="both"/>
        <w:rPr>
          <w:b w:val="0"/>
        </w:rPr>
      </w:pPr>
      <w:r>
        <w:rPr>
          <w:b w:val="0"/>
        </w:rPr>
        <w:t xml:space="preserve">Šia nuostata, kaip nurodoma ERĮ projekto aiškinamajame rašte, siekiama įgyvendinti </w:t>
      </w:r>
      <w:r w:rsidRPr="00680B69">
        <w:rPr>
          <w:b w:val="0"/>
        </w:rPr>
        <w:t>Lietuvos Respublikos valstybės kontrolės 2017 m. liepos 14 d. valstybinio audito ataskaitos Nr. VA-2017-P-900-1-15 „Valstybės elektroninių ryšių infrastruktūros plėtra“ (toliau – Ataskaita) 4.1 priemonę</w:t>
      </w:r>
      <w:r w:rsidR="00E74BD9">
        <w:rPr>
          <w:b w:val="0"/>
        </w:rPr>
        <w:t xml:space="preserve"> („</w:t>
      </w:r>
      <w:r w:rsidR="00E74BD9" w:rsidRPr="00E74BD9">
        <w:rPr>
          <w:b w:val="0"/>
        </w:rPr>
        <w:t>Parengti ir įregistruoti Elektroninių ryšių įstatymo pakeitimo projektą, numatantį Ryšių reguliavimo tarnybai papildomą funkciją derinti valstybės plėtojamų viešųjų didmeninių plačiajuosčio ryšio paslaugų tarifus.</w:t>
      </w:r>
      <w:r w:rsidR="00E74BD9">
        <w:rPr>
          <w:b w:val="0"/>
        </w:rPr>
        <w:t>“).</w:t>
      </w:r>
      <w:r w:rsidR="00932501">
        <w:rPr>
          <w:b w:val="0"/>
        </w:rPr>
        <w:t xml:space="preserve"> </w:t>
      </w:r>
    </w:p>
    <w:p w:rsidR="00680B69" w:rsidRDefault="0080028F" w:rsidP="00E94750">
      <w:pPr>
        <w:ind w:firstLine="851"/>
        <w:jc w:val="both"/>
        <w:rPr>
          <w:b w:val="0"/>
        </w:rPr>
      </w:pPr>
      <w:r>
        <w:rPr>
          <w:b w:val="0"/>
        </w:rPr>
        <w:t xml:space="preserve">Kaip nurodoma </w:t>
      </w:r>
      <w:r w:rsidRPr="00652573">
        <w:rPr>
          <w:b w:val="0"/>
          <w:szCs w:val="24"/>
        </w:rPr>
        <w:t xml:space="preserve">Europos Komisijos komunikate 2013/C25/01 „Valstybės pagalbos taisyklių taikymo plačiajuosčio ryšio tinklų sparčiam diegimui ES gairės“ </w:t>
      </w:r>
      <w:r w:rsidRPr="00132F24">
        <w:rPr>
          <w:b w:val="0"/>
        </w:rPr>
        <w:t>(</w:t>
      </w:r>
      <w:r w:rsidRPr="00FE01F9">
        <w:rPr>
          <w:b w:val="0"/>
          <w:szCs w:val="24"/>
        </w:rPr>
        <w:t xml:space="preserve">OL </w:t>
      </w:r>
      <w:r>
        <w:rPr>
          <w:b w:val="0"/>
          <w:szCs w:val="24"/>
        </w:rPr>
        <w:t xml:space="preserve">2013 </w:t>
      </w:r>
      <w:r w:rsidRPr="00FE01F9">
        <w:rPr>
          <w:b w:val="0"/>
          <w:szCs w:val="24"/>
        </w:rPr>
        <w:t>C 25, p. 1</w:t>
      </w:r>
      <w:r>
        <w:rPr>
          <w:b w:val="0"/>
          <w:szCs w:val="24"/>
        </w:rPr>
        <w:t>)</w:t>
      </w:r>
      <w:r w:rsidR="00AB44FA">
        <w:rPr>
          <w:b w:val="0"/>
          <w:szCs w:val="24"/>
        </w:rPr>
        <w:t xml:space="preserve"> (toliau – EK k</w:t>
      </w:r>
      <w:r w:rsidR="00AB44FA" w:rsidRPr="00652573">
        <w:rPr>
          <w:b w:val="0"/>
          <w:szCs w:val="24"/>
        </w:rPr>
        <w:t>omunikat</w:t>
      </w:r>
      <w:r w:rsidR="00AB44FA">
        <w:rPr>
          <w:b w:val="0"/>
          <w:szCs w:val="24"/>
        </w:rPr>
        <w:t>as</w:t>
      </w:r>
      <w:r w:rsidR="00AB44FA" w:rsidRPr="00652573">
        <w:rPr>
          <w:b w:val="0"/>
          <w:szCs w:val="24"/>
        </w:rPr>
        <w:t xml:space="preserve"> 2013/C25/01</w:t>
      </w:r>
      <w:r w:rsidR="00AB44FA">
        <w:rPr>
          <w:b w:val="0"/>
          <w:szCs w:val="24"/>
        </w:rPr>
        <w:t>)</w:t>
      </w:r>
      <w:r>
        <w:rPr>
          <w:b w:val="0"/>
          <w:szCs w:val="24"/>
        </w:rPr>
        <w:t xml:space="preserve"> ir Ataskaitoje, nustatant </w:t>
      </w:r>
      <w:r w:rsidRPr="0080028F">
        <w:rPr>
          <w:b w:val="0"/>
        </w:rPr>
        <w:t>valstybės plėtojamų didmeninių plačiajuosčio ryšio paslaugų</w:t>
      </w:r>
      <w:r>
        <w:rPr>
          <w:b w:val="0"/>
          <w:szCs w:val="24"/>
        </w:rPr>
        <w:t xml:space="preserve"> kainas, dėl jų turėtų būti konsultuojamasi su </w:t>
      </w:r>
      <w:r w:rsidRPr="0080028F">
        <w:rPr>
          <w:b w:val="0"/>
        </w:rPr>
        <w:t>nacionalinėmis reguliavimo institucijomis</w:t>
      </w:r>
      <w:r>
        <w:rPr>
          <w:b w:val="0"/>
        </w:rPr>
        <w:t>. Atsižvelgiant į tai,</w:t>
      </w:r>
      <w:r w:rsidR="00680B69">
        <w:rPr>
          <w:b w:val="0"/>
        </w:rPr>
        <w:t xml:space="preserve"> Ataskaitoje </w:t>
      </w:r>
      <w:r>
        <w:rPr>
          <w:b w:val="0"/>
        </w:rPr>
        <w:t xml:space="preserve">taip pat </w:t>
      </w:r>
      <w:r w:rsidR="00680B69">
        <w:rPr>
          <w:b w:val="0"/>
        </w:rPr>
        <w:t xml:space="preserve">rekomenduojama, kad </w:t>
      </w:r>
      <w:r w:rsidR="00680B69" w:rsidRPr="0080028F">
        <w:rPr>
          <w:b w:val="0"/>
        </w:rPr>
        <w:t>dalyvaujant reguliavimo institucijai</w:t>
      </w:r>
      <w:r w:rsidR="00680B69" w:rsidRPr="00680B69">
        <w:rPr>
          <w:b w:val="0"/>
        </w:rPr>
        <w:t xml:space="preserve">, </w:t>
      </w:r>
      <w:r w:rsidR="00E74BD9">
        <w:rPr>
          <w:b w:val="0"/>
        </w:rPr>
        <w:t xml:space="preserve">būtų </w:t>
      </w:r>
      <w:r w:rsidR="00680B69" w:rsidRPr="00680B69">
        <w:rPr>
          <w:b w:val="0"/>
        </w:rPr>
        <w:t>nustatyti skaidr</w:t>
      </w:r>
      <w:r w:rsidR="00E74BD9">
        <w:rPr>
          <w:b w:val="0"/>
        </w:rPr>
        <w:t>ū</w:t>
      </w:r>
      <w:r w:rsidR="00680B69" w:rsidRPr="00680B69">
        <w:rPr>
          <w:b w:val="0"/>
        </w:rPr>
        <w:t>s ir patikim</w:t>
      </w:r>
      <w:r w:rsidR="00E74BD9">
        <w:rPr>
          <w:b w:val="0"/>
        </w:rPr>
        <w:t>i</w:t>
      </w:r>
      <w:r w:rsidR="00680B69" w:rsidRPr="00680B69">
        <w:rPr>
          <w:b w:val="0"/>
        </w:rPr>
        <w:t xml:space="preserve"> didmeninio ryšio paslaugų kainų apskaičiavimo kriterij</w:t>
      </w:r>
      <w:r w:rsidR="00E74BD9">
        <w:rPr>
          <w:b w:val="0"/>
        </w:rPr>
        <w:t>ai</w:t>
      </w:r>
      <w:r w:rsidR="00680B69" w:rsidRPr="00680B69">
        <w:rPr>
          <w:b w:val="0"/>
        </w:rPr>
        <w:t>, užtikrinant periodinį kainų apskaičiavimo atnaujinimą, rinkos analizės sistemišką atlikimą ir viešąsias konsultacijas</w:t>
      </w:r>
      <w:r w:rsidR="00E74BD9">
        <w:rPr>
          <w:b w:val="0"/>
        </w:rPr>
        <w:t xml:space="preserve">. Tuo tikslu numatyta, kad </w:t>
      </w:r>
      <w:r w:rsidR="00E74BD9" w:rsidRPr="000332A8">
        <w:rPr>
          <w:b w:val="0"/>
          <w:i/>
        </w:rPr>
        <w:t>Lietuvos Respublikos susisiekimo ministerija parengs</w:t>
      </w:r>
      <w:r w:rsidR="00E74BD9" w:rsidRPr="00E74BD9">
        <w:rPr>
          <w:b w:val="0"/>
        </w:rPr>
        <w:t xml:space="preserve"> VšĮ „Plačiajuostis internetas“ teikiamų paslaugų </w:t>
      </w:r>
      <w:r w:rsidR="00E74BD9" w:rsidRPr="00073CE9">
        <w:rPr>
          <w:b w:val="0"/>
          <w:i/>
        </w:rPr>
        <w:t>kainų apskaičiavimo metodiką</w:t>
      </w:r>
      <w:r w:rsidR="00E74BD9" w:rsidRPr="00E74BD9">
        <w:rPr>
          <w:b w:val="0"/>
        </w:rPr>
        <w:t xml:space="preserve">, kuri apimtų didmeninio ryšio paslaugų kainų apskaičiavimo kriterijus, periodiškos rinkos analizės, viešųjų konsultacijų ir </w:t>
      </w:r>
      <w:r w:rsidR="00E74BD9" w:rsidRPr="00073CE9">
        <w:rPr>
          <w:b w:val="0"/>
          <w:i/>
        </w:rPr>
        <w:t>derinimo tvarką</w:t>
      </w:r>
      <w:r w:rsidR="00E74BD9">
        <w:rPr>
          <w:b w:val="0"/>
        </w:rPr>
        <w:t xml:space="preserve">. </w:t>
      </w:r>
      <w:r w:rsidR="002D56CD">
        <w:rPr>
          <w:b w:val="0"/>
        </w:rPr>
        <w:t xml:space="preserve">  </w:t>
      </w:r>
    </w:p>
    <w:p w:rsidR="00E74BD9" w:rsidRDefault="00E74BD9" w:rsidP="00E94750">
      <w:pPr>
        <w:ind w:firstLine="851"/>
        <w:jc w:val="both"/>
        <w:rPr>
          <w:b w:val="0"/>
        </w:rPr>
      </w:pPr>
      <w:r>
        <w:rPr>
          <w:b w:val="0"/>
        </w:rPr>
        <w:t xml:space="preserve">Atsižvelgiant į tai, </w:t>
      </w:r>
      <w:r w:rsidR="0080028F">
        <w:rPr>
          <w:b w:val="0"/>
        </w:rPr>
        <w:t xml:space="preserve">kas išdėstyta, ir į tai, </w:t>
      </w:r>
      <w:r>
        <w:rPr>
          <w:b w:val="0"/>
        </w:rPr>
        <w:t xml:space="preserve">kad šios naujos Tarnybai siekiamos pavesti funkcijos įgyvendinimas </w:t>
      </w:r>
      <w:r w:rsidR="00543285">
        <w:rPr>
          <w:b w:val="0"/>
        </w:rPr>
        <w:t>bus</w:t>
      </w:r>
      <w:r>
        <w:rPr>
          <w:b w:val="0"/>
        </w:rPr>
        <w:t xml:space="preserve"> reglamentuotas poįstatyminiu teisės aktu, detaliai reglamentuojančiu </w:t>
      </w:r>
      <w:r w:rsidRPr="00E74BD9">
        <w:rPr>
          <w:b w:val="0"/>
        </w:rPr>
        <w:t>valstybės plėtojamų viešųjų didmeninių plačiajuosčio ryšio paslaugų tarif</w:t>
      </w:r>
      <w:r>
        <w:rPr>
          <w:b w:val="0"/>
        </w:rPr>
        <w:t>ų</w:t>
      </w:r>
      <w:r w:rsidR="00932501">
        <w:rPr>
          <w:b w:val="0"/>
        </w:rPr>
        <w:t xml:space="preserve"> apskaičiavimo ir</w:t>
      </w:r>
      <w:r>
        <w:rPr>
          <w:b w:val="0"/>
        </w:rPr>
        <w:t xml:space="preserve"> </w:t>
      </w:r>
      <w:r>
        <w:rPr>
          <w:b w:val="0"/>
        </w:rPr>
        <w:lastRenderedPageBreak/>
        <w:t>derinimo tvarką, siūlytina patikslinti ERĮ projekto 2 straipsnio 1 dalimi</w:t>
      </w:r>
      <w:r w:rsidR="00932501">
        <w:rPr>
          <w:b w:val="0"/>
        </w:rPr>
        <w:t xml:space="preserve"> pildomą</w:t>
      </w:r>
      <w:r>
        <w:rPr>
          <w:b w:val="0"/>
        </w:rPr>
        <w:t xml:space="preserve"> </w:t>
      </w:r>
      <w:r w:rsidR="00932501">
        <w:rPr>
          <w:b w:val="0"/>
        </w:rPr>
        <w:t>ERĮ 9 straipsnio</w:t>
      </w:r>
      <w:r w:rsidR="00EF2686">
        <w:rPr>
          <w:b w:val="0"/>
        </w:rPr>
        <w:t xml:space="preserve"> 11 punkt</w:t>
      </w:r>
      <w:r w:rsidR="00932501">
        <w:rPr>
          <w:b w:val="0"/>
        </w:rPr>
        <w:t>ą</w:t>
      </w:r>
      <w:r w:rsidR="00EF2686">
        <w:rPr>
          <w:b w:val="0"/>
        </w:rPr>
        <w:t xml:space="preserve"> taip:</w:t>
      </w:r>
    </w:p>
    <w:p w:rsidR="002D56CD" w:rsidRDefault="00EF2686" w:rsidP="00E94750">
      <w:pPr>
        <w:ind w:firstLine="851"/>
        <w:jc w:val="both"/>
        <w:rPr>
          <w:b w:val="0"/>
        </w:rPr>
      </w:pPr>
      <w:r>
        <w:rPr>
          <w:b w:val="0"/>
        </w:rPr>
        <w:t>„</w:t>
      </w:r>
      <w:r w:rsidRPr="00EF2686">
        <w:rPr>
          <w:b w:val="0"/>
        </w:rPr>
        <w:t xml:space="preserve">11) vertina </w:t>
      </w:r>
      <w:r>
        <w:t>valstybės plėtojamų didmeninių plačiajuosčio ryšio paslaugų kainų dydžius</w:t>
      </w:r>
      <w:r w:rsidRPr="00EF2686">
        <w:rPr>
          <w:b w:val="0"/>
        </w:rPr>
        <w:t xml:space="preserve"> ir </w:t>
      </w:r>
      <w:r w:rsidRPr="00EF2686">
        <w:rPr>
          <w:b w:val="0"/>
          <w:strike/>
        </w:rPr>
        <w:t>ūkio subjektui, teikiančiam valstybės plėtojamas didmenines plačiajuosčio ryšio paslaugas,</w:t>
      </w:r>
      <w:r w:rsidRPr="00EF2686">
        <w:rPr>
          <w:b w:val="0"/>
        </w:rPr>
        <w:t xml:space="preserve"> teikia išvadas dėl </w:t>
      </w:r>
      <w:r w:rsidRPr="00EF2686">
        <w:rPr>
          <w:b w:val="0"/>
          <w:strike/>
        </w:rPr>
        <w:t>šių paslaugų tarifų</w:t>
      </w:r>
      <w:r w:rsidRPr="00EF2686">
        <w:rPr>
          <w:b w:val="0"/>
        </w:rPr>
        <w:t xml:space="preserve"> </w:t>
      </w:r>
      <w:r w:rsidRPr="00932501">
        <w:t>j</w:t>
      </w:r>
      <w:r>
        <w:t xml:space="preserve">ų </w:t>
      </w:r>
      <w:r w:rsidR="00D4192A" w:rsidRPr="00C95475">
        <w:t>atitik</w:t>
      </w:r>
      <w:r w:rsidR="00D4192A">
        <w:t xml:space="preserve">ties </w:t>
      </w:r>
      <w:r>
        <w:t>teisės aktų reikalavimams</w:t>
      </w:r>
      <w:r w:rsidR="00B0283B">
        <w:t xml:space="preserve">, vadovaudamasi Lietuvos Respublikos susisiekimo ministerijos patvirtinta </w:t>
      </w:r>
      <w:r w:rsidR="00B0283B" w:rsidRPr="00D50C93">
        <w:t>kainų apskaičiavimo metodika</w:t>
      </w:r>
      <w:r w:rsidR="00B0283B">
        <w:t>, suderinta su Ryšių reguliavimo tarnyba</w:t>
      </w:r>
      <w:r w:rsidRPr="00EF2686">
        <w:rPr>
          <w:b w:val="0"/>
        </w:rPr>
        <w:t>;“</w:t>
      </w:r>
      <w:r w:rsidR="002D56CD">
        <w:rPr>
          <w:b w:val="0"/>
        </w:rPr>
        <w:t xml:space="preserve">. </w:t>
      </w:r>
    </w:p>
    <w:p w:rsidR="00C01592" w:rsidRPr="00652573" w:rsidRDefault="00C01592" w:rsidP="00E94750">
      <w:pPr>
        <w:ind w:firstLine="851"/>
        <w:jc w:val="both"/>
        <w:rPr>
          <w:b w:val="0"/>
          <w:szCs w:val="24"/>
        </w:rPr>
      </w:pPr>
      <w:r w:rsidRPr="00652573">
        <w:rPr>
          <w:b w:val="0"/>
          <w:szCs w:val="24"/>
        </w:rPr>
        <w:t xml:space="preserve">Papildomai pažymėtina, kad </w:t>
      </w:r>
      <w:r w:rsidR="00652573" w:rsidRPr="00652573">
        <w:rPr>
          <w:b w:val="0"/>
          <w:szCs w:val="24"/>
        </w:rPr>
        <w:t xml:space="preserve">tinkamai vykdyti šią naują funkciją </w:t>
      </w:r>
      <w:r w:rsidRPr="00652573">
        <w:rPr>
          <w:b w:val="0"/>
          <w:szCs w:val="24"/>
        </w:rPr>
        <w:t>Tarnyba galės</w:t>
      </w:r>
      <w:r w:rsidR="00652573" w:rsidRPr="00652573">
        <w:rPr>
          <w:b w:val="0"/>
          <w:szCs w:val="24"/>
        </w:rPr>
        <w:t xml:space="preserve"> tik</w:t>
      </w:r>
      <w:r w:rsidRPr="00652573">
        <w:rPr>
          <w:b w:val="0"/>
          <w:szCs w:val="24"/>
        </w:rPr>
        <w:t xml:space="preserve"> turėdama</w:t>
      </w:r>
      <w:r w:rsidR="00652573" w:rsidRPr="00652573">
        <w:rPr>
          <w:b w:val="0"/>
          <w:szCs w:val="24"/>
        </w:rPr>
        <w:t xml:space="preserve"> tam reikalingus žmogiškuosius</w:t>
      </w:r>
      <w:r w:rsidR="008444B8">
        <w:rPr>
          <w:b w:val="0"/>
          <w:szCs w:val="24"/>
        </w:rPr>
        <w:t xml:space="preserve"> </w:t>
      </w:r>
      <w:r w:rsidR="00652573" w:rsidRPr="00652573">
        <w:rPr>
          <w:b w:val="0"/>
          <w:szCs w:val="24"/>
        </w:rPr>
        <w:t xml:space="preserve">išteklius. Tai yra pabrėžta ir </w:t>
      </w:r>
      <w:r w:rsidR="00AB44FA">
        <w:rPr>
          <w:b w:val="0"/>
          <w:szCs w:val="24"/>
        </w:rPr>
        <w:t>EK</w:t>
      </w:r>
      <w:r w:rsidR="00652573" w:rsidRPr="00652573">
        <w:rPr>
          <w:b w:val="0"/>
          <w:szCs w:val="24"/>
        </w:rPr>
        <w:t xml:space="preserve"> komunikate </w:t>
      </w:r>
      <w:r w:rsidR="00132F24" w:rsidRPr="00652573">
        <w:rPr>
          <w:b w:val="0"/>
          <w:szCs w:val="24"/>
        </w:rPr>
        <w:t>2013/C25/01</w:t>
      </w:r>
      <w:r w:rsidR="00FE01F9">
        <w:rPr>
          <w:b w:val="0"/>
          <w:szCs w:val="24"/>
        </w:rPr>
        <w:t>.</w:t>
      </w:r>
      <w:r w:rsidR="007533A8">
        <w:rPr>
          <w:b w:val="0"/>
          <w:szCs w:val="24"/>
        </w:rPr>
        <w:t xml:space="preserve"> </w:t>
      </w:r>
      <w:r w:rsidR="00E5001A">
        <w:rPr>
          <w:b w:val="0"/>
          <w:szCs w:val="24"/>
        </w:rPr>
        <w:t>Atsižvelgiant į tai</w:t>
      </w:r>
      <w:r w:rsidR="008444B8">
        <w:rPr>
          <w:b w:val="0"/>
          <w:szCs w:val="24"/>
        </w:rPr>
        <w:t xml:space="preserve">, pavedant Tarnybai </w:t>
      </w:r>
      <w:r w:rsidR="008444B8" w:rsidRPr="00E74BD9">
        <w:rPr>
          <w:b w:val="0"/>
        </w:rPr>
        <w:t xml:space="preserve">derinti valstybės plėtojamų viešųjų didmeninių plačiajuosčio ryšio paslaugų </w:t>
      </w:r>
      <w:r w:rsidR="008444B8">
        <w:rPr>
          <w:b w:val="0"/>
        </w:rPr>
        <w:t>kainas, taip pat</w:t>
      </w:r>
      <w:r w:rsidR="008444B8">
        <w:rPr>
          <w:b w:val="0"/>
          <w:szCs w:val="24"/>
        </w:rPr>
        <w:t xml:space="preserve"> turi būti suteikti šios </w:t>
      </w:r>
      <w:r w:rsidR="008444B8" w:rsidRPr="008444B8">
        <w:rPr>
          <w:b w:val="0"/>
          <w:szCs w:val="24"/>
        </w:rPr>
        <w:t>funkcij</w:t>
      </w:r>
      <w:r w:rsidR="008444B8">
        <w:rPr>
          <w:b w:val="0"/>
          <w:szCs w:val="24"/>
        </w:rPr>
        <w:t>os</w:t>
      </w:r>
      <w:r w:rsidR="008444B8" w:rsidRPr="008444B8">
        <w:rPr>
          <w:b w:val="0"/>
          <w:szCs w:val="24"/>
        </w:rPr>
        <w:t xml:space="preserve"> vykdymui reikalingi žmogiškieji ištekliai</w:t>
      </w:r>
      <w:r w:rsidR="008444B8">
        <w:rPr>
          <w:b w:val="0"/>
          <w:szCs w:val="24"/>
        </w:rPr>
        <w:t>.</w:t>
      </w:r>
    </w:p>
    <w:p w:rsidR="00EF2686" w:rsidRDefault="00EF2686" w:rsidP="00E94750">
      <w:pPr>
        <w:ind w:firstLine="851"/>
        <w:jc w:val="both"/>
        <w:rPr>
          <w:b w:val="0"/>
        </w:rPr>
      </w:pPr>
      <w:r>
        <w:rPr>
          <w:b w:val="0"/>
        </w:rPr>
        <w:t xml:space="preserve">5. </w:t>
      </w:r>
      <w:r w:rsidR="00841F8C">
        <w:rPr>
          <w:b w:val="0"/>
        </w:rPr>
        <w:t>ERĮ</w:t>
      </w:r>
      <w:r w:rsidR="00841F8C" w:rsidRPr="00841F8C">
        <w:rPr>
          <w:b w:val="0"/>
        </w:rPr>
        <w:t xml:space="preserve"> projekt</w:t>
      </w:r>
      <w:r w:rsidR="0076706C">
        <w:rPr>
          <w:b w:val="0"/>
        </w:rPr>
        <w:t>o 3 straipsniu keičiamas ERĮ 22 straipsnis papildant jį nauja 7 dalimi, numatančia, kad</w:t>
      </w:r>
      <w:r w:rsidR="008D4430">
        <w:rPr>
          <w:b w:val="0"/>
        </w:rPr>
        <w:t>:</w:t>
      </w:r>
      <w:r w:rsidR="0076706C">
        <w:rPr>
          <w:b w:val="0"/>
        </w:rPr>
        <w:t xml:space="preserve"> „</w:t>
      </w:r>
      <w:r w:rsidR="0076706C" w:rsidRPr="0037437D">
        <w:rPr>
          <w:b w:val="0"/>
          <w:i/>
        </w:rPr>
        <w:t>Ūkio subjektams</w:t>
      </w:r>
      <w:r w:rsidR="0076706C" w:rsidRPr="0076706C">
        <w:rPr>
          <w:b w:val="0"/>
        </w:rPr>
        <w:t xml:space="preserve"> per 2 mėnesius nuo rašytinio prašymo dėl prieigos suteikimo pateikimo dienos </w:t>
      </w:r>
      <w:r w:rsidR="0076706C" w:rsidRPr="0037437D">
        <w:rPr>
          <w:b w:val="0"/>
          <w:i/>
        </w:rPr>
        <w:t>nesusitarus</w:t>
      </w:r>
      <w:r w:rsidR="0076706C" w:rsidRPr="0076706C">
        <w:rPr>
          <w:b w:val="0"/>
        </w:rPr>
        <w:t xml:space="preserve"> dėl prieigos suteikimo, </w:t>
      </w:r>
      <w:r w:rsidR="0076706C" w:rsidRPr="0037437D">
        <w:rPr>
          <w:b w:val="0"/>
          <w:i/>
        </w:rPr>
        <w:t xml:space="preserve">prieigos prašantis ūkio subjektas turi teisę </w:t>
      </w:r>
      <w:bookmarkStart w:id="5" w:name="_Hlk514336333"/>
      <w:r w:rsidR="0076706C" w:rsidRPr="0037437D">
        <w:rPr>
          <w:b w:val="0"/>
          <w:i/>
        </w:rPr>
        <w:t xml:space="preserve">kreiptis dėl ginčo sprendimo </w:t>
      </w:r>
      <w:bookmarkEnd w:id="5"/>
      <w:r w:rsidR="0076706C" w:rsidRPr="0037437D">
        <w:rPr>
          <w:b w:val="0"/>
          <w:i/>
        </w:rPr>
        <w:t>į Ryšių reguliavimo tarnybą</w:t>
      </w:r>
      <w:r w:rsidR="0076706C" w:rsidRPr="0076706C">
        <w:rPr>
          <w:b w:val="0"/>
        </w:rPr>
        <w:t>, kuri šio Įstatymo 28 straipsnio nustatyta tvarka priimtų privalomą ūkio subjektams sprendimą dėl prieigos, įskaitant tinklų sujungimą, suteikimo</w:t>
      </w:r>
      <w:r w:rsidR="0076706C">
        <w:rPr>
          <w:b w:val="0"/>
        </w:rPr>
        <w:t>.“</w:t>
      </w:r>
    </w:p>
    <w:p w:rsidR="00303C09" w:rsidRDefault="0037437D" w:rsidP="008D619A">
      <w:pPr>
        <w:ind w:firstLine="851"/>
        <w:jc w:val="both"/>
        <w:rPr>
          <w:b w:val="0"/>
          <w:szCs w:val="22"/>
        </w:rPr>
      </w:pPr>
      <w:r w:rsidRPr="0037437D">
        <w:rPr>
          <w:b w:val="0"/>
        </w:rPr>
        <w:t>Pažymėtina, kad siūloma nuostata sukuria ERĮ 22 ir 28 straipsni</w:t>
      </w:r>
      <w:r w:rsidR="007533A8">
        <w:rPr>
          <w:b w:val="0"/>
        </w:rPr>
        <w:t>ų</w:t>
      </w:r>
      <w:r w:rsidRPr="0037437D">
        <w:rPr>
          <w:b w:val="0"/>
        </w:rPr>
        <w:t xml:space="preserve"> normų konkurenciją. Vadovauj</w:t>
      </w:r>
      <w:r>
        <w:rPr>
          <w:b w:val="0"/>
        </w:rPr>
        <w:t>an</w:t>
      </w:r>
      <w:r w:rsidRPr="0037437D">
        <w:rPr>
          <w:b w:val="0"/>
        </w:rPr>
        <w:t xml:space="preserve">tis </w:t>
      </w:r>
      <w:r w:rsidR="006B0F28">
        <w:rPr>
          <w:b w:val="0"/>
        </w:rPr>
        <w:t>Pagrindų direktyvos</w:t>
      </w:r>
      <w:r w:rsidR="00EE739C">
        <w:rPr>
          <w:rStyle w:val="FootnoteReference"/>
          <w:b w:val="0"/>
        </w:rPr>
        <w:footnoteReference w:id="1"/>
      </w:r>
      <w:r w:rsidR="006B0F28">
        <w:rPr>
          <w:b w:val="0"/>
        </w:rPr>
        <w:t xml:space="preserve"> 20 straipsniu ir j</w:t>
      </w:r>
      <w:r w:rsidR="00EE739C">
        <w:rPr>
          <w:b w:val="0"/>
        </w:rPr>
        <w:t>o</w:t>
      </w:r>
      <w:r w:rsidR="006B0F28">
        <w:rPr>
          <w:b w:val="0"/>
        </w:rPr>
        <w:t xml:space="preserve"> nuostatas į Lietuvos nacionalinės teisės sistemą perkeliančiu </w:t>
      </w:r>
      <w:r w:rsidRPr="0037437D">
        <w:rPr>
          <w:b w:val="0"/>
        </w:rPr>
        <w:t>ERĮ 28 straipsni</w:t>
      </w:r>
      <w:r>
        <w:rPr>
          <w:b w:val="0"/>
        </w:rPr>
        <w:t>u,</w:t>
      </w:r>
      <w:r w:rsidRPr="0037437D">
        <w:rPr>
          <w:b w:val="0"/>
        </w:rPr>
        <w:t xml:space="preserve"> reglamentuojan</w:t>
      </w:r>
      <w:r>
        <w:rPr>
          <w:b w:val="0"/>
        </w:rPr>
        <w:t>čiu</w:t>
      </w:r>
      <w:r w:rsidRPr="0037437D">
        <w:rPr>
          <w:b w:val="0"/>
        </w:rPr>
        <w:t xml:space="preserve"> ginčų tarp ūkio subjektų sprendimą, </w:t>
      </w:r>
      <w:r>
        <w:rPr>
          <w:b w:val="0"/>
        </w:rPr>
        <w:t xml:space="preserve">ūkio subjektai turi teisę bet kada kreiptis į Tarnybą dėl ginčo tarp ūkio subjektų išsprendimo, t. y. ši ūkio subjekto teisė nėra </w:t>
      </w:r>
      <w:r w:rsidR="006B0F28">
        <w:rPr>
          <w:b w:val="0"/>
        </w:rPr>
        <w:t>ribojama</w:t>
      </w:r>
      <w:r w:rsidR="00821E98">
        <w:rPr>
          <w:b w:val="0"/>
        </w:rPr>
        <w:t xml:space="preserve"> tam tikrais teisės aktuose įtvirtintais įvykiais ar terminais. Atsižvelgiant į tai, siūloma įtvirtinti nuostata sukuria situaciją, kad ūkio subjektai tik suėjus 2 mėn. terminui turės teisę kreiptis į Tarnybą dėl ginčo</w:t>
      </w:r>
      <w:r w:rsidR="00EE739C" w:rsidRPr="00EE739C">
        <w:rPr>
          <w:b w:val="0"/>
        </w:rPr>
        <w:t xml:space="preserve"> </w:t>
      </w:r>
      <w:r w:rsidR="00EE739C">
        <w:rPr>
          <w:b w:val="0"/>
        </w:rPr>
        <w:t>dėl prieigos teisinių santykių</w:t>
      </w:r>
      <w:r w:rsidR="00821E98">
        <w:rPr>
          <w:b w:val="0"/>
        </w:rPr>
        <w:t xml:space="preserve"> sprendimo, </w:t>
      </w:r>
      <w:r w:rsidR="006B7B4D">
        <w:rPr>
          <w:b w:val="0"/>
        </w:rPr>
        <w:t>ap</w:t>
      </w:r>
      <w:r w:rsidR="00821E98">
        <w:rPr>
          <w:b w:val="0"/>
        </w:rPr>
        <w:t>riboja ūkio subjektų teisę ginti savo galimai pažeistas teises ir teisėtus ir interesus ir prieštarauja Pagrindų direktyvos</w:t>
      </w:r>
      <w:r w:rsidR="00821E98" w:rsidRPr="00821E98">
        <w:rPr>
          <w:b w:val="0"/>
        </w:rPr>
        <w:t xml:space="preserve"> </w:t>
      </w:r>
      <w:r w:rsidR="006B7B4D">
        <w:rPr>
          <w:b w:val="0"/>
        </w:rPr>
        <w:t xml:space="preserve">ir ERĮ 28 straipsnio </w:t>
      </w:r>
      <w:r w:rsidR="00821E98">
        <w:rPr>
          <w:b w:val="0"/>
        </w:rPr>
        <w:t>nuostatoms.</w:t>
      </w:r>
      <w:r w:rsidR="007533A8">
        <w:rPr>
          <w:b w:val="0"/>
        </w:rPr>
        <w:t xml:space="preserve"> Be</w:t>
      </w:r>
      <w:r w:rsidR="00821E98">
        <w:rPr>
          <w:b w:val="0"/>
          <w:szCs w:val="22"/>
        </w:rPr>
        <w:t xml:space="preserve"> to, ūkio subjektai turi teisę pasinaudoti ir alternatyviomis ginčų išsprendimo </w:t>
      </w:r>
      <w:r w:rsidR="007533A8">
        <w:rPr>
          <w:b w:val="0"/>
          <w:szCs w:val="22"/>
        </w:rPr>
        <w:t>procedūromis</w:t>
      </w:r>
      <w:r w:rsidR="00821E98">
        <w:rPr>
          <w:b w:val="0"/>
          <w:szCs w:val="22"/>
        </w:rPr>
        <w:t xml:space="preserve">. </w:t>
      </w:r>
      <w:r w:rsidR="00303C09">
        <w:rPr>
          <w:b w:val="0"/>
          <w:szCs w:val="22"/>
        </w:rPr>
        <w:t>Pagal ERĮ 28 straipsnio 23 dalį</w:t>
      </w:r>
      <w:r w:rsidR="00821E98">
        <w:rPr>
          <w:b w:val="0"/>
          <w:szCs w:val="22"/>
        </w:rPr>
        <w:t>,</w:t>
      </w:r>
      <w:r w:rsidR="00303C09">
        <w:rPr>
          <w:b w:val="0"/>
          <w:szCs w:val="22"/>
        </w:rPr>
        <w:t xml:space="preserve"> ū</w:t>
      </w:r>
      <w:r w:rsidR="00303C09" w:rsidRPr="00303C09">
        <w:rPr>
          <w:b w:val="0"/>
          <w:szCs w:val="22"/>
        </w:rPr>
        <w:t xml:space="preserve">kio subjektai, teikiantys elektroninių ryšių tinklus ir (ar) paslaugas, turi teisę kreiptis į </w:t>
      </w:r>
      <w:r w:rsidR="00303C09">
        <w:rPr>
          <w:b w:val="0"/>
          <w:szCs w:val="22"/>
        </w:rPr>
        <w:t>T</w:t>
      </w:r>
      <w:r w:rsidR="00303C09" w:rsidRPr="00303C09">
        <w:rPr>
          <w:b w:val="0"/>
          <w:szCs w:val="22"/>
        </w:rPr>
        <w:t xml:space="preserve">arnybą, kad ji šiems ūkio subjektams tarpininkautų ir (ar) juos taikintų, siekiant ginčą dėl </w:t>
      </w:r>
      <w:r w:rsidR="00303C09">
        <w:rPr>
          <w:b w:val="0"/>
          <w:szCs w:val="22"/>
        </w:rPr>
        <w:t>ERĮ</w:t>
      </w:r>
      <w:r w:rsidR="00303C09" w:rsidRPr="00303C09">
        <w:rPr>
          <w:b w:val="0"/>
          <w:szCs w:val="22"/>
        </w:rPr>
        <w:t xml:space="preserve"> reguliuojamų visuomeninių santykių išspręsti taikiai be privalomo sprendimo</w:t>
      </w:r>
      <w:r w:rsidR="00303C09">
        <w:rPr>
          <w:b w:val="0"/>
          <w:szCs w:val="22"/>
        </w:rPr>
        <w:t xml:space="preserve">. </w:t>
      </w:r>
    </w:p>
    <w:p w:rsidR="00303C09" w:rsidRDefault="00B93371" w:rsidP="00E94750">
      <w:pPr>
        <w:ind w:firstLine="851"/>
        <w:jc w:val="both"/>
      </w:pPr>
      <w:r>
        <w:rPr>
          <w:b w:val="0"/>
        </w:rPr>
        <w:t xml:space="preserve">Atsižvelgiant į tai, sprendžiant </w:t>
      </w:r>
      <w:r w:rsidR="008D4430">
        <w:rPr>
          <w:b w:val="0"/>
        </w:rPr>
        <w:t>ERĮ projekto aiškinamajame rašte</w:t>
      </w:r>
      <w:r>
        <w:rPr>
          <w:b w:val="0"/>
        </w:rPr>
        <w:t xml:space="preserve"> nurodytas</w:t>
      </w:r>
      <w:r w:rsidR="008D4430">
        <w:rPr>
          <w:b w:val="0"/>
        </w:rPr>
        <w:t xml:space="preserve"> </w:t>
      </w:r>
      <w:r w:rsidR="008D4430" w:rsidRPr="0076706C">
        <w:rPr>
          <w:b w:val="0"/>
        </w:rPr>
        <w:t xml:space="preserve">praktikoje </w:t>
      </w:r>
      <w:r>
        <w:rPr>
          <w:b w:val="0"/>
        </w:rPr>
        <w:t>pasitaikančias</w:t>
      </w:r>
      <w:r w:rsidR="008D4430" w:rsidRPr="0076706C">
        <w:rPr>
          <w:b w:val="0"/>
        </w:rPr>
        <w:t xml:space="preserve"> problem</w:t>
      </w:r>
      <w:r>
        <w:rPr>
          <w:b w:val="0"/>
        </w:rPr>
        <w:t>as</w:t>
      </w:r>
      <w:r w:rsidR="008D4430" w:rsidRPr="0076706C">
        <w:rPr>
          <w:b w:val="0"/>
        </w:rPr>
        <w:t>, kad nėra apibrėžta derybų dėl prieigos suteikimo termin</w:t>
      </w:r>
      <w:r w:rsidR="007533A8">
        <w:rPr>
          <w:b w:val="0"/>
        </w:rPr>
        <w:t>ų</w:t>
      </w:r>
      <w:r>
        <w:rPr>
          <w:b w:val="0"/>
        </w:rPr>
        <w:t xml:space="preserve">, neturi būti ribojama ūkio subjektų teisė kreiptis į Tarnybą dėl ginčo tarp ūkio subjektų išsprendimo. </w:t>
      </w:r>
    </w:p>
    <w:p w:rsidR="00EF2686" w:rsidRDefault="00EF2686" w:rsidP="00E94750">
      <w:pPr>
        <w:ind w:firstLine="851"/>
        <w:jc w:val="both"/>
        <w:rPr>
          <w:b w:val="0"/>
        </w:rPr>
      </w:pPr>
    </w:p>
    <w:p w:rsidR="00EF2686" w:rsidRDefault="00EF2686" w:rsidP="00E94750">
      <w:pPr>
        <w:ind w:firstLine="851"/>
        <w:jc w:val="both"/>
        <w:rPr>
          <w:b w:val="0"/>
        </w:rPr>
      </w:pPr>
    </w:p>
    <w:p w:rsidR="00EF2686" w:rsidRPr="00C37B4F" w:rsidRDefault="00EF2686" w:rsidP="00E94750">
      <w:pPr>
        <w:ind w:firstLine="851"/>
        <w:jc w:val="both"/>
        <w:rPr>
          <w:b w:val="0"/>
        </w:rPr>
      </w:pPr>
    </w:p>
    <w:p w:rsidR="00A14B60" w:rsidRDefault="002D156E" w:rsidP="008A0136">
      <w:pPr>
        <w:tabs>
          <w:tab w:val="right" w:pos="9639"/>
        </w:tabs>
        <w:rPr>
          <w:b w:val="0"/>
          <w:bCs/>
          <w:sz w:val="20"/>
        </w:rPr>
      </w:pPr>
      <w:r w:rsidRPr="00C37B4F">
        <w:rPr>
          <w:b w:val="0"/>
          <w:bCs/>
        </w:rPr>
        <w:t>D</w:t>
      </w:r>
      <w:r w:rsidR="00E93471">
        <w:rPr>
          <w:b w:val="0"/>
          <w:bCs/>
        </w:rPr>
        <w:t>irektori</w:t>
      </w:r>
      <w:r w:rsidR="009778F3">
        <w:rPr>
          <w:b w:val="0"/>
          <w:bCs/>
        </w:rPr>
        <w:t>us</w:t>
      </w:r>
      <w:r w:rsidR="00E93471">
        <w:rPr>
          <w:b w:val="0"/>
          <w:bCs/>
        </w:rPr>
        <w:tab/>
      </w:r>
      <w:r w:rsidR="009778F3">
        <w:rPr>
          <w:b w:val="0"/>
          <w:bCs/>
        </w:rPr>
        <w:t>Feliksas Dobrovolskis</w:t>
      </w:r>
      <w:r w:rsidR="007C4C6A">
        <w:rPr>
          <w:b w:val="0"/>
          <w:bCs/>
        </w:rPr>
        <w:t xml:space="preserve"> </w:t>
      </w:r>
    </w:p>
    <w:p w:rsidR="00A14B60" w:rsidRPr="00A14B60" w:rsidRDefault="00A14B60" w:rsidP="00A14B60">
      <w:pPr>
        <w:rPr>
          <w:sz w:val="20"/>
        </w:rPr>
      </w:pPr>
    </w:p>
    <w:p w:rsidR="00A14B60" w:rsidRPr="00A14B60" w:rsidRDefault="00EF7234" w:rsidP="00A14B60">
      <w:pPr>
        <w:rPr>
          <w:sz w:val="20"/>
        </w:rPr>
      </w:pPr>
      <w:r w:rsidRPr="00C37B4F">
        <w:rPr>
          <w:b w:val="0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4751070</wp:posOffset>
            </wp:positionH>
            <wp:positionV relativeFrom="paragraph">
              <wp:posOffset>83185</wp:posOffset>
            </wp:positionV>
            <wp:extent cx="1303020" cy="960120"/>
            <wp:effectExtent l="0" t="0" r="0" b="0"/>
            <wp:wrapSquare wrapText="bothSides"/>
            <wp:docPr id="2" name="Picture 2" descr="atkurtailietuvai100-vertikalus-logo-tamsus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kurtailietuvai100-vertikalus-logo-tamsus-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B60" w:rsidRDefault="00A14B60" w:rsidP="00A14B60">
      <w:pPr>
        <w:rPr>
          <w:sz w:val="20"/>
        </w:rPr>
      </w:pPr>
    </w:p>
    <w:p w:rsidR="00006403" w:rsidRDefault="00006403" w:rsidP="00A14B60">
      <w:pPr>
        <w:rPr>
          <w:sz w:val="20"/>
        </w:rPr>
      </w:pPr>
    </w:p>
    <w:p w:rsidR="00006403" w:rsidRDefault="00006403" w:rsidP="00A14B60">
      <w:pPr>
        <w:rPr>
          <w:sz w:val="20"/>
        </w:rPr>
      </w:pPr>
    </w:p>
    <w:p w:rsidR="00006403" w:rsidRDefault="00006403" w:rsidP="00A14B60">
      <w:pPr>
        <w:rPr>
          <w:sz w:val="20"/>
        </w:rPr>
      </w:pPr>
    </w:p>
    <w:p w:rsidR="00A14B60" w:rsidRPr="00A14B60" w:rsidRDefault="00A14B60" w:rsidP="000E7C3D">
      <w:pPr>
        <w:rPr>
          <w:sz w:val="20"/>
        </w:rPr>
      </w:pPr>
      <w:r>
        <w:rPr>
          <w:b w:val="0"/>
          <w:bCs/>
          <w:sz w:val="20"/>
        </w:rPr>
        <w:t>T.</w:t>
      </w:r>
      <w:r w:rsidR="00EC4159">
        <w:rPr>
          <w:b w:val="0"/>
          <w:bCs/>
          <w:sz w:val="20"/>
        </w:rPr>
        <w:t xml:space="preserve"> Jaškūnaitė-</w:t>
      </w:r>
      <w:r>
        <w:rPr>
          <w:b w:val="0"/>
          <w:bCs/>
          <w:sz w:val="20"/>
        </w:rPr>
        <w:t>Juodėnienė, tel.</w:t>
      </w:r>
      <w:r w:rsidRPr="00F629E8">
        <w:rPr>
          <w:b w:val="0"/>
          <w:bCs/>
          <w:sz w:val="20"/>
        </w:rPr>
        <w:t xml:space="preserve"> </w:t>
      </w:r>
      <w:r w:rsidRPr="008413D1">
        <w:rPr>
          <w:b w:val="0"/>
          <w:bCs/>
          <w:sz w:val="20"/>
        </w:rPr>
        <w:t>(8</w:t>
      </w:r>
      <w:r w:rsidRPr="008413D1">
        <w:rPr>
          <w:b w:val="0"/>
          <w:bCs/>
          <w:snapToGrid w:val="0"/>
          <w:sz w:val="20"/>
        </w:rPr>
        <w:t xml:space="preserve"> 5) </w:t>
      </w:r>
      <w:r w:rsidRPr="00F629E8">
        <w:rPr>
          <w:b w:val="0"/>
          <w:bCs/>
          <w:sz w:val="20"/>
        </w:rPr>
        <w:t>210 5659</w:t>
      </w:r>
      <w:r w:rsidRPr="008413D1">
        <w:rPr>
          <w:b w:val="0"/>
          <w:bCs/>
          <w:sz w:val="20"/>
        </w:rPr>
        <w:t xml:space="preserve">, el. p. </w:t>
      </w:r>
      <w:r w:rsidRPr="00F629E8">
        <w:rPr>
          <w:b w:val="0"/>
          <w:bCs/>
          <w:sz w:val="20"/>
        </w:rPr>
        <w:t>toma.juodeniene@rrt.lt</w:t>
      </w:r>
    </w:p>
    <w:sectPr w:rsidR="00A14B60" w:rsidRPr="00A14B60" w:rsidSect="00203D79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1134" w:footer="113" w:gutter="0"/>
      <w:pgNumType w:start="1"/>
      <w:cols w:space="1296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D29" w:rsidRDefault="00934D29">
      <w:r>
        <w:separator/>
      </w:r>
    </w:p>
  </w:endnote>
  <w:endnote w:type="continuationSeparator" w:id="0">
    <w:p w:rsidR="00934D29" w:rsidRDefault="0093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98A" w:rsidRDefault="0006498A" w:rsidP="0006498A">
    <w:pPr>
      <w:pStyle w:val="Header"/>
      <w:tabs>
        <w:tab w:val="clear" w:pos="4320"/>
        <w:tab w:val="clear" w:pos="8640"/>
        <w:tab w:val="right" w:leader="underscore" w:pos="9639"/>
      </w:tabs>
      <w:rPr>
        <w:sz w:val="16"/>
        <w:szCs w:val="16"/>
      </w:rPr>
    </w:pPr>
    <w:r>
      <w:rPr>
        <w:sz w:val="16"/>
        <w:szCs w:val="16"/>
      </w:rPr>
      <w:tab/>
    </w:r>
  </w:p>
  <w:tbl>
    <w:tblPr>
      <w:tblW w:w="9781" w:type="dxa"/>
      <w:tblLayout w:type="fixed"/>
      <w:tblLook w:val="0000" w:firstRow="0" w:lastRow="0" w:firstColumn="0" w:lastColumn="0" w:noHBand="0" w:noVBand="0"/>
    </w:tblPr>
    <w:tblGrid>
      <w:gridCol w:w="2694"/>
      <w:gridCol w:w="850"/>
      <w:gridCol w:w="2977"/>
      <w:gridCol w:w="3260"/>
    </w:tblGrid>
    <w:tr w:rsidR="008A0136" w:rsidRPr="008413D1" w:rsidTr="00C37B4F">
      <w:trPr>
        <w:trHeight w:val="318"/>
      </w:trPr>
      <w:tc>
        <w:tcPr>
          <w:tcW w:w="2694" w:type="dxa"/>
        </w:tcPr>
        <w:p w:rsidR="008A0136" w:rsidRPr="008413D1" w:rsidRDefault="008A0136" w:rsidP="008A0136">
          <w:pPr>
            <w:pStyle w:val="Footer"/>
            <w:tabs>
              <w:tab w:val="clear" w:pos="4153"/>
              <w:tab w:val="clear" w:pos="8306"/>
            </w:tabs>
            <w:spacing w:before="60"/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Biudžetinė įstaiga</w:t>
          </w:r>
        </w:p>
        <w:p w:rsidR="008A0136" w:rsidRPr="008413D1" w:rsidRDefault="008A0136" w:rsidP="008A0136">
          <w:pPr>
            <w:pStyle w:val="Footer"/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Mortos g. 14</w:t>
          </w:r>
        </w:p>
        <w:p w:rsidR="008A0136" w:rsidRPr="008413D1" w:rsidRDefault="008A0136" w:rsidP="008A0136">
          <w:pPr>
            <w:pStyle w:val="Footer"/>
            <w:tabs>
              <w:tab w:val="clear" w:pos="4153"/>
              <w:tab w:val="clear" w:pos="8306"/>
            </w:tabs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LT-03219 Vilnius</w:t>
          </w:r>
        </w:p>
      </w:tc>
      <w:tc>
        <w:tcPr>
          <w:tcW w:w="850" w:type="dxa"/>
        </w:tcPr>
        <w:p w:rsidR="008A0136" w:rsidRPr="008413D1" w:rsidRDefault="008A0136" w:rsidP="008A0136">
          <w:pPr>
            <w:pStyle w:val="Footer"/>
            <w:tabs>
              <w:tab w:val="clear" w:pos="4153"/>
              <w:tab w:val="clear" w:pos="8306"/>
            </w:tabs>
            <w:rPr>
              <w:b w:val="0"/>
              <w:sz w:val="20"/>
            </w:rPr>
          </w:pPr>
        </w:p>
      </w:tc>
      <w:tc>
        <w:tcPr>
          <w:tcW w:w="2977" w:type="dxa"/>
        </w:tcPr>
        <w:p w:rsidR="008A0136" w:rsidRPr="008413D1" w:rsidRDefault="008A0136" w:rsidP="008A0136">
          <w:pPr>
            <w:pStyle w:val="Footer"/>
            <w:tabs>
              <w:tab w:val="clear" w:pos="4153"/>
              <w:tab w:val="clear" w:pos="8306"/>
            </w:tabs>
            <w:spacing w:before="60"/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Tel. (8</w:t>
          </w:r>
          <w:r w:rsidRPr="008413D1">
            <w:rPr>
              <w:b w:val="0"/>
              <w:snapToGrid w:val="0"/>
              <w:sz w:val="20"/>
            </w:rPr>
            <w:t xml:space="preserve"> 5) 210 5623 </w:t>
          </w:r>
          <w:r w:rsidRPr="008413D1">
            <w:rPr>
              <w:b w:val="0"/>
              <w:sz w:val="20"/>
            </w:rPr>
            <w:t>/ 33</w:t>
          </w:r>
        </w:p>
        <w:p w:rsidR="008A0136" w:rsidRPr="008413D1" w:rsidRDefault="008A0136" w:rsidP="008A0136">
          <w:pPr>
            <w:pStyle w:val="Footer"/>
            <w:tabs>
              <w:tab w:val="clear" w:pos="4153"/>
              <w:tab w:val="clear" w:pos="8306"/>
            </w:tabs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 xml:space="preserve">Faks. (8 </w:t>
          </w:r>
          <w:r w:rsidRPr="008413D1">
            <w:rPr>
              <w:b w:val="0"/>
              <w:snapToGrid w:val="0"/>
              <w:sz w:val="20"/>
            </w:rPr>
            <w:t xml:space="preserve">5) </w:t>
          </w:r>
          <w:r w:rsidRPr="008413D1">
            <w:rPr>
              <w:b w:val="0"/>
              <w:sz w:val="20"/>
            </w:rPr>
            <w:t>216 1564</w:t>
          </w:r>
        </w:p>
        <w:p w:rsidR="008A0136" w:rsidRPr="008413D1" w:rsidRDefault="008A0136" w:rsidP="008A0136">
          <w:pPr>
            <w:pStyle w:val="Footer"/>
            <w:tabs>
              <w:tab w:val="clear" w:pos="4153"/>
              <w:tab w:val="clear" w:pos="8306"/>
            </w:tabs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El. p. rrt@rrt.lt</w:t>
          </w:r>
        </w:p>
        <w:p w:rsidR="008A0136" w:rsidRPr="008413D1" w:rsidRDefault="008A0136" w:rsidP="008A0136">
          <w:pPr>
            <w:pStyle w:val="Footer"/>
            <w:tabs>
              <w:tab w:val="clear" w:pos="4153"/>
              <w:tab w:val="clear" w:pos="8306"/>
            </w:tabs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http://www.rrt.lt</w:t>
          </w:r>
        </w:p>
      </w:tc>
      <w:tc>
        <w:tcPr>
          <w:tcW w:w="3260" w:type="dxa"/>
        </w:tcPr>
        <w:p w:rsidR="008A0136" w:rsidRPr="008413D1" w:rsidRDefault="008A0136" w:rsidP="008A0136">
          <w:pPr>
            <w:pStyle w:val="Footer"/>
            <w:tabs>
              <w:tab w:val="clear" w:pos="4153"/>
              <w:tab w:val="clear" w:pos="8306"/>
            </w:tabs>
            <w:spacing w:before="60"/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Duomenys kaupiami ir saugomi</w:t>
          </w:r>
        </w:p>
        <w:p w:rsidR="008A0136" w:rsidRPr="008413D1" w:rsidRDefault="008A0136" w:rsidP="008A0136">
          <w:pPr>
            <w:pStyle w:val="Footer"/>
            <w:tabs>
              <w:tab w:val="clear" w:pos="4153"/>
              <w:tab w:val="clear" w:pos="8306"/>
            </w:tabs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Juridinių asmenų registre</w:t>
          </w:r>
        </w:p>
        <w:p w:rsidR="008A0136" w:rsidRPr="008413D1" w:rsidRDefault="008A0136" w:rsidP="008A0136">
          <w:pPr>
            <w:pStyle w:val="Footer"/>
            <w:tabs>
              <w:tab w:val="clear" w:pos="4153"/>
              <w:tab w:val="clear" w:pos="8306"/>
            </w:tabs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Kodas 121442211</w:t>
          </w:r>
        </w:p>
        <w:p w:rsidR="008A0136" w:rsidRPr="008413D1" w:rsidRDefault="008A0136" w:rsidP="008A0136">
          <w:pPr>
            <w:pStyle w:val="Footer"/>
            <w:tabs>
              <w:tab w:val="clear" w:pos="4153"/>
              <w:tab w:val="clear" w:pos="8306"/>
            </w:tabs>
            <w:rPr>
              <w:b w:val="0"/>
              <w:sz w:val="20"/>
            </w:rPr>
          </w:pPr>
          <w:r w:rsidRPr="008413D1">
            <w:rPr>
              <w:b w:val="0"/>
              <w:sz w:val="20"/>
            </w:rPr>
            <w:t>PVM mokėtojo kodas LT214422113</w:t>
          </w:r>
        </w:p>
      </w:tc>
    </w:tr>
  </w:tbl>
  <w:p w:rsidR="008A0136" w:rsidRPr="00C37B4F" w:rsidRDefault="008A0136" w:rsidP="008A0136">
    <w:pPr>
      <w:pStyle w:val="Footer"/>
      <w:rPr>
        <w:b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D29" w:rsidRDefault="00934D29">
      <w:r>
        <w:separator/>
      </w:r>
    </w:p>
  </w:footnote>
  <w:footnote w:type="continuationSeparator" w:id="0">
    <w:p w:rsidR="00934D29" w:rsidRDefault="00934D29">
      <w:r>
        <w:continuationSeparator/>
      </w:r>
    </w:p>
  </w:footnote>
  <w:footnote w:id="1">
    <w:p w:rsidR="00EE739C" w:rsidRDefault="00EE739C" w:rsidP="00EE739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73CE9">
        <w:rPr>
          <w:b w:val="0"/>
        </w:rPr>
        <w:t xml:space="preserve">2002 m. kovo 7 d. Europos Parlamento ir Tarybos direktyva 2002/21/EB dėl elektroninių ryšių tinklų ir paslaugų bendrosios reguliavimo sistemos (Pagrindų direktyva) (OL </w:t>
      </w:r>
      <w:r w:rsidRPr="00AE3C2A">
        <w:rPr>
          <w:b w:val="0"/>
          <w:i/>
        </w:rPr>
        <w:t>2004 m.</w:t>
      </w:r>
      <w:r w:rsidRPr="00073CE9">
        <w:rPr>
          <w:b w:val="0"/>
        </w:rPr>
        <w:t xml:space="preserve"> </w:t>
      </w:r>
      <w:r w:rsidRPr="00073CE9">
        <w:rPr>
          <w:b w:val="0"/>
          <w:i/>
          <w:iCs/>
        </w:rPr>
        <w:t>specialusis l</w:t>
      </w:r>
      <w:r w:rsidRPr="00073CE9">
        <w:rPr>
          <w:b w:val="0"/>
        </w:rPr>
        <w:t>eidimas, 13 skyrius, 29 tomas, p. 349) su paskutiniais pakeitimais, padarytais 2009 m. lapkričio 25 d. Europos Parlamento ir Tarybos direktyva 2009/140/EB (OL 2009 L 337, p. 37).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D86" w:rsidRDefault="006B5D8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5D86" w:rsidRDefault="006B5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D86" w:rsidRDefault="006B5D8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1E57">
      <w:rPr>
        <w:rStyle w:val="PageNumber"/>
        <w:noProof/>
      </w:rPr>
      <w:t>4</w:t>
    </w:r>
    <w:r>
      <w:rPr>
        <w:rStyle w:val="PageNumber"/>
      </w:rPr>
      <w:fldChar w:fldCharType="end"/>
    </w:r>
  </w:p>
  <w:p w:rsidR="006B5D86" w:rsidRDefault="006B5D86">
    <w:pPr>
      <w:pStyle w:val="Header"/>
      <w:jc w:val="center"/>
    </w:pPr>
  </w:p>
  <w:p w:rsidR="0079511F" w:rsidRDefault="0079511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D86" w:rsidRDefault="00EF7234" w:rsidP="00F629E8">
    <w:pPr>
      <w:pStyle w:val="Header"/>
      <w:jc w:val="right"/>
    </w:pPr>
    <w:r>
      <w:rPr>
        <w:noProof/>
        <w:sz w:val="20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2857500</wp:posOffset>
          </wp:positionH>
          <wp:positionV relativeFrom="paragraph">
            <wp:posOffset>34290</wp:posOffset>
          </wp:positionV>
          <wp:extent cx="465455" cy="5372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5D86" w:rsidRDefault="006B5D86" w:rsidP="0006498A">
    <w:pPr>
      <w:pStyle w:val="Header"/>
    </w:pPr>
  </w:p>
  <w:p w:rsidR="006B5D86" w:rsidRDefault="006B5D86" w:rsidP="0006498A">
    <w:pPr>
      <w:pStyle w:val="Header"/>
    </w:pPr>
  </w:p>
  <w:p w:rsidR="000B1342" w:rsidRPr="00C37B4F" w:rsidRDefault="000B1342" w:rsidP="00C37B4F">
    <w:pPr>
      <w:pStyle w:val="Header"/>
      <w:rPr>
        <w:b/>
        <w:caps/>
        <w:sz w:val="22"/>
      </w:rPr>
    </w:pPr>
  </w:p>
  <w:p w:rsidR="00111BE7" w:rsidRDefault="006B5D86">
    <w:pPr>
      <w:pStyle w:val="Header"/>
      <w:jc w:val="center"/>
      <w:rPr>
        <w:b/>
        <w:caps/>
        <w:sz w:val="28"/>
      </w:rPr>
    </w:pPr>
    <w:r>
      <w:rPr>
        <w:b/>
        <w:caps/>
        <w:sz w:val="28"/>
      </w:rPr>
      <w:t>LIETUVOS RESPUBLIKOS</w:t>
    </w:r>
  </w:p>
  <w:p w:rsidR="006B5D86" w:rsidRDefault="006B5D86">
    <w:pPr>
      <w:pStyle w:val="Header"/>
      <w:jc w:val="center"/>
      <w:rPr>
        <w:b/>
        <w:sz w:val="28"/>
      </w:rPr>
    </w:pPr>
    <w:r>
      <w:rPr>
        <w:b/>
        <w:sz w:val="28"/>
      </w:rPr>
      <w:t>RYŠIŲ REGULIAVIMO TARNYBA</w:t>
    </w:r>
  </w:p>
  <w:p w:rsidR="00335509" w:rsidRDefault="00335509">
    <w:pPr>
      <w:pStyle w:val="Header"/>
      <w:jc w:val="center"/>
      <w:rPr>
        <w:b/>
        <w:sz w:val="28"/>
      </w:rPr>
    </w:pPr>
  </w:p>
  <w:p w:rsidR="00335509" w:rsidRDefault="00335509">
    <w:pPr>
      <w:pStyle w:val="Header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78A1"/>
    <w:multiLevelType w:val="hybridMultilevel"/>
    <w:tmpl w:val="B96ACB84"/>
    <w:lvl w:ilvl="0" w:tplc="0DAE3E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0F142B"/>
    <w:multiLevelType w:val="hybridMultilevel"/>
    <w:tmpl w:val="FD2C080C"/>
    <w:lvl w:ilvl="0" w:tplc="0C72E2B6">
      <w:start w:val="3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D06BA"/>
    <w:multiLevelType w:val="hybridMultilevel"/>
    <w:tmpl w:val="BDAAB630"/>
    <w:lvl w:ilvl="0" w:tplc="D77EB1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B43512"/>
    <w:multiLevelType w:val="hybridMultilevel"/>
    <w:tmpl w:val="82BE29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37E1B"/>
    <w:multiLevelType w:val="hybridMultilevel"/>
    <w:tmpl w:val="1902C3E4"/>
    <w:lvl w:ilvl="0" w:tplc="968C0E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960475"/>
    <w:multiLevelType w:val="hybridMultilevel"/>
    <w:tmpl w:val="2994903A"/>
    <w:lvl w:ilvl="0" w:tplc="7AF6CC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5"/>
    <w:rsid w:val="00006403"/>
    <w:rsid w:val="00014CAB"/>
    <w:rsid w:val="0001539F"/>
    <w:rsid w:val="000214C7"/>
    <w:rsid w:val="00023F47"/>
    <w:rsid w:val="0002489F"/>
    <w:rsid w:val="000332A8"/>
    <w:rsid w:val="00044F93"/>
    <w:rsid w:val="00056BC0"/>
    <w:rsid w:val="0006498A"/>
    <w:rsid w:val="00066F88"/>
    <w:rsid w:val="00073CE9"/>
    <w:rsid w:val="00076F71"/>
    <w:rsid w:val="00081AB3"/>
    <w:rsid w:val="000B1342"/>
    <w:rsid w:val="000B5075"/>
    <w:rsid w:val="000B5DCC"/>
    <w:rsid w:val="000B723B"/>
    <w:rsid w:val="000D4880"/>
    <w:rsid w:val="000E2AB4"/>
    <w:rsid w:val="000E4F26"/>
    <w:rsid w:val="000E7C3D"/>
    <w:rsid w:val="000F2C3D"/>
    <w:rsid w:val="000F45E8"/>
    <w:rsid w:val="00111BE7"/>
    <w:rsid w:val="00114409"/>
    <w:rsid w:val="00117B6C"/>
    <w:rsid w:val="001217E2"/>
    <w:rsid w:val="00132F24"/>
    <w:rsid w:val="0013788B"/>
    <w:rsid w:val="00155197"/>
    <w:rsid w:val="00161D66"/>
    <w:rsid w:val="00166182"/>
    <w:rsid w:val="00180AA0"/>
    <w:rsid w:val="00190012"/>
    <w:rsid w:val="0019112D"/>
    <w:rsid w:val="001B54C8"/>
    <w:rsid w:val="001C017B"/>
    <w:rsid w:val="001E0860"/>
    <w:rsid w:val="001F2FBF"/>
    <w:rsid w:val="00203D79"/>
    <w:rsid w:val="00212501"/>
    <w:rsid w:val="00225D92"/>
    <w:rsid w:val="00226218"/>
    <w:rsid w:val="00227607"/>
    <w:rsid w:val="00227AC7"/>
    <w:rsid w:val="002339F2"/>
    <w:rsid w:val="00236E2C"/>
    <w:rsid w:val="00260188"/>
    <w:rsid w:val="00271A86"/>
    <w:rsid w:val="00276390"/>
    <w:rsid w:val="002837EE"/>
    <w:rsid w:val="00284000"/>
    <w:rsid w:val="0029053D"/>
    <w:rsid w:val="002B55A2"/>
    <w:rsid w:val="002D156E"/>
    <w:rsid w:val="002D2963"/>
    <w:rsid w:val="002D56CD"/>
    <w:rsid w:val="002D57FE"/>
    <w:rsid w:val="002E47EC"/>
    <w:rsid w:val="002E5889"/>
    <w:rsid w:val="002F3823"/>
    <w:rsid w:val="00303C09"/>
    <w:rsid w:val="0030734C"/>
    <w:rsid w:val="00307F2A"/>
    <w:rsid w:val="00310F80"/>
    <w:rsid w:val="003114BA"/>
    <w:rsid w:val="00335509"/>
    <w:rsid w:val="00335CE0"/>
    <w:rsid w:val="00351066"/>
    <w:rsid w:val="00355FBE"/>
    <w:rsid w:val="0037437D"/>
    <w:rsid w:val="00382CC9"/>
    <w:rsid w:val="0039213E"/>
    <w:rsid w:val="00393F30"/>
    <w:rsid w:val="003A24E1"/>
    <w:rsid w:val="003A3130"/>
    <w:rsid w:val="003A37F7"/>
    <w:rsid w:val="003A7987"/>
    <w:rsid w:val="003B0F5F"/>
    <w:rsid w:val="003B355B"/>
    <w:rsid w:val="003E72F3"/>
    <w:rsid w:val="003F156D"/>
    <w:rsid w:val="003F6AAA"/>
    <w:rsid w:val="0040481A"/>
    <w:rsid w:val="00417A7C"/>
    <w:rsid w:val="00427064"/>
    <w:rsid w:val="00437DD7"/>
    <w:rsid w:val="00440891"/>
    <w:rsid w:val="00441F8D"/>
    <w:rsid w:val="004472C6"/>
    <w:rsid w:val="00461E57"/>
    <w:rsid w:val="004646D2"/>
    <w:rsid w:val="00464FED"/>
    <w:rsid w:val="004B646F"/>
    <w:rsid w:val="004E1CB4"/>
    <w:rsid w:val="004F0D6C"/>
    <w:rsid w:val="004F30F9"/>
    <w:rsid w:val="00510013"/>
    <w:rsid w:val="00533013"/>
    <w:rsid w:val="005357E0"/>
    <w:rsid w:val="00537B77"/>
    <w:rsid w:val="00541778"/>
    <w:rsid w:val="00542555"/>
    <w:rsid w:val="00543285"/>
    <w:rsid w:val="005607FF"/>
    <w:rsid w:val="00562054"/>
    <w:rsid w:val="00562349"/>
    <w:rsid w:val="0056392D"/>
    <w:rsid w:val="005826A1"/>
    <w:rsid w:val="005857AF"/>
    <w:rsid w:val="005870C6"/>
    <w:rsid w:val="005A5169"/>
    <w:rsid w:val="005B7EE2"/>
    <w:rsid w:val="005C0F60"/>
    <w:rsid w:val="005C192B"/>
    <w:rsid w:val="005C31BF"/>
    <w:rsid w:val="005C7676"/>
    <w:rsid w:val="005E0AF1"/>
    <w:rsid w:val="005E198D"/>
    <w:rsid w:val="005E1C68"/>
    <w:rsid w:val="005E1F09"/>
    <w:rsid w:val="005E4182"/>
    <w:rsid w:val="00612A4B"/>
    <w:rsid w:val="006133B3"/>
    <w:rsid w:val="006140D4"/>
    <w:rsid w:val="006242D0"/>
    <w:rsid w:val="00624ADF"/>
    <w:rsid w:val="00626A6D"/>
    <w:rsid w:val="00627249"/>
    <w:rsid w:val="0063132C"/>
    <w:rsid w:val="00641F91"/>
    <w:rsid w:val="00652573"/>
    <w:rsid w:val="00653B5E"/>
    <w:rsid w:val="006657AD"/>
    <w:rsid w:val="006667F1"/>
    <w:rsid w:val="00675675"/>
    <w:rsid w:val="00676991"/>
    <w:rsid w:val="00680B69"/>
    <w:rsid w:val="006858C8"/>
    <w:rsid w:val="006B0F28"/>
    <w:rsid w:val="006B5D86"/>
    <w:rsid w:val="006B7B4D"/>
    <w:rsid w:val="006C052B"/>
    <w:rsid w:val="006C5C74"/>
    <w:rsid w:val="006D1BAB"/>
    <w:rsid w:val="006E7034"/>
    <w:rsid w:val="0070131C"/>
    <w:rsid w:val="00703FE6"/>
    <w:rsid w:val="00704052"/>
    <w:rsid w:val="007076DA"/>
    <w:rsid w:val="007326A8"/>
    <w:rsid w:val="007425B5"/>
    <w:rsid w:val="007533A8"/>
    <w:rsid w:val="007572A1"/>
    <w:rsid w:val="007636AD"/>
    <w:rsid w:val="007648B6"/>
    <w:rsid w:val="0076706C"/>
    <w:rsid w:val="00772F49"/>
    <w:rsid w:val="007851E3"/>
    <w:rsid w:val="0079511F"/>
    <w:rsid w:val="007A04C9"/>
    <w:rsid w:val="007A6A2B"/>
    <w:rsid w:val="007B0505"/>
    <w:rsid w:val="007C05BC"/>
    <w:rsid w:val="007C4C6A"/>
    <w:rsid w:val="007C5108"/>
    <w:rsid w:val="007D06C4"/>
    <w:rsid w:val="007D598B"/>
    <w:rsid w:val="007E04C1"/>
    <w:rsid w:val="007E55DD"/>
    <w:rsid w:val="007F46F6"/>
    <w:rsid w:val="0080028F"/>
    <w:rsid w:val="00806C4C"/>
    <w:rsid w:val="00814D1F"/>
    <w:rsid w:val="00815126"/>
    <w:rsid w:val="00821E98"/>
    <w:rsid w:val="008267FE"/>
    <w:rsid w:val="008413D1"/>
    <w:rsid w:val="00841F8C"/>
    <w:rsid w:val="008444B8"/>
    <w:rsid w:val="00851388"/>
    <w:rsid w:val="00854AE6"/>
    <w:rsid w:val="008762EA"/>
    <w:rsid w:val="0089112D"/>
    <w:rsid w:val="00896784"/>
    <w:rsid w:val="008A0136"/>
    <w:rsid w:val="008D0050"/>
    <w:rsid w:val="008D4430"/>
    <w:rsid w:val="008D4505"/>
    <w:rsid w:val="008D619A"/>
    <w:rsid w:val="008E2852"/>
    <w:rsid w:val="008E7037"/>
    <w:rsid w:val="008F37EC"/>
    <w:rsid w:val="0093024B"/>
    <w:rsid w:val="00931FC5"/>
    <w:rsid w:val="009322D3"/>
    <w:rsid w:val="00932501"/>
    <w:rsid w:val="00934D29"/>
    <w:rsid w:val="00942B59"/>
    <w:rsid w:val="009458CB"/>
    <w:rsid w:val="00960897"/>
    <w:rsid w:val="009647A4"/>
    <w:rsid w:val="00965F1D"/>
    <w:rsid w:val="009672DC"/>
    <w:rsid w:val="00974771"/>
    <w:rsid w:val="009778F3"/>
    <w:rsid w:val="009841EF"/>
    <w:rsid w:val="00995B3B"/>
    <w:rsid w:val="009A29D7"/>
    <w:rsid w:val="009A7DB3"/>
    <w:rsid w:val="009B4697"/>
    <w:rsid w:val="009C34EC"/>
    <w:rsid w:val="009C4F74"/>
    <w:rsid w:val="009D409A"/>
    <w:rsid w:val="009E7B5A"/>
    <w:rsid w:val="00A049DC"/>
    <w:rsid w:val="00A14B60"/>
    <w:rsid w:val="00A172DB"/>
    <w:rsid w:val="00A32759"/>
    <w:rsid w:val="00A45F7F"/>
    <w:rsid w:val="00A46585"/>
    <w:rsid w:val="00A73837"/>
    <w:rsid w:val="00A872F5"/>
    <w:rsid w:val="00AB12C4"/>
    <w:rsid w:val="00AB44FA"/>
    <w:rsid w:val="00AB46DC"/>
    <w:rsid w:val="00AE3C2A"/>
    <w:rsid w:val="00AF0C33"/>
    <w:rsid w:val="00AF1AA1"/>
    <w:rsid w:val="00B0283B"/>
    <w:rsid w:val="00B0314D"/>
    <w:rsid w:val="00B0500B"/>
    <w:rsid w:val="00B12D99"/>
    <w:rsid w:val="00B144B8"/>
    <w:rsid w:val="00B17D6E"/>
    <w:rsid w:val="00B429BA"/>
    <w:rsid w:val="00B545FA"/>
    <w:rsid w:val="00B618DC"/>
    <w:rsid w:val="00B61DE8"/>
    <w:rsid w:val="00B93371"/>
    <w:rsid w:val="00B94A54"/>
    <w:rsid w:val="00BB656C"/>
    <w:rsid w:val="00BB7FF6"/>
    <w:rsid w:val="00BC7B61"/>
    <w:rsid w:val="00BD49BA"/>
    <w:rsid w:val="00BE0BFF"/>
    <w:rsid w:val="00BE395B"/>
    <w:rsid w:val="00C00BF9"/>
    <w:rsid w:val="00C01592"/>
    <w:rsid w:val="00C144CE"/>
    <w:rsid w:val="00C37B4F"/>
    <w:rsid w:val="00C56DE9"/>
    <w:rsid w:val="00C600A6"/>
    <w:rsid w:val="00C651B4"/>
    <w:rsid w:val="00C744B6"/>
    <w:rsid w:val="00C747A5"/>
    <w:rsid w:val="00C8267C"/>
    <w:rsid w:val="00C86278"/>
    <w:rsid w:val="00C90E93"/>
    <w:rsid w:val="00C9180B"/>
    <w:rsid w:val="00C92961"/>
    <w:rsid w:val="00CC513A"/>
    <w:rsid w:val="00CE2C93"/>
    <w:rsid w:val="00D075DB"/>
    <w:rsid w:val="00D17343"/>
    <w:rsid w:val="00D32EAC"/>
    <w:rsid w:val="00D41063"/>
    <w:rsid w:val="00D4192A"/>
    <w:rsid w:val="00D5094C"/>
    <w:rsid w:val="00D50C93"/>
    <w:rsid w:val="00D7060C"/>
    <w:rsid w:val="00D971B3"/>
    <w:rsid w:val="00DA61AD"/>
    <w:rsid w:val="00DB286D"/>
    <w:rsid w:val="00DC7870"/>
    <w:rsid w:val="00DD361A"/>
    <w:rsid w:val="00DD681D"/>
    <w:rsid w:val="00DE7C4B"/>
    <w:rsid w:val="00E017A7"/>
    <w:rsid w:val="00E43913"/>
    <w:rsid w:val="00E5001A"/>
    <w:rsid w:val="00E60751"/>
    <w:rsid w:val="00E6190B"/>
    <w:rsid w:val="00E74BD9"/>
    <w:rsid w:val="00E7648C"/>
    <w:rsid w:val="00E84B36"/>
    <w:rsid w:val="00E9259C"/>
    <w:rsid w:val="00E93471"/>
    <w:rsid w:val="00E94750"/>
    <w:rsid w:val="00E94A71"/>
    <w:rsid w:val="00EC4159"/>
    <w:rsid w:val="00ED66D0"/>
    <w:rsid w:val="00EE739C"/>
    <w:rsid w:val="00EF2686"/>
    <w:rsid w:val="00EF7234"/>
    <w:rsid w:val="00F07028"/>
    <w:rsid w:val="00F14842"/>
    <w:rsid w:val="00F2262F"/>
    <w:rsid w:val="00F354AE"/>
    <w:rsid w:val="00F3661C"/>
    <w:rsid w:val="00F44497"/>
    <w:rsid w:val="00F474FD"/>
    <w:rsid w:val="00F47CD7"/>
    <w:rsid w:val="00F50DF2"/>
    <w:rsid w:val="00F629E8"/>
    <w:rsid w:val="00F75DF2"/>
    <w:rsid w:val="00FA0842"/>
    <w:rsid w:val="00FA4E8F"/>
    <w:rsid w:val="00FD0C66"/>
    <w:rsid w:val="00FE01F9"/>
    <w:rsid w:val="00FF02FE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A05AF50E-0A0C-4B27-A47A-AA71FBB7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259C"/>
    <w:rPr>
      <w:b/>
      <w:sz w:val="24"/>
      <w:lang w:val="lt-LT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b w:val="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rsid w:val="00C651B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11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1BE7"/>
    <w:rPr>
      <w:rFonts w:ascii="Tahoma" w:hAnsi="Tahoma" w:cs="Tahoma"/>
      <w:b/>
      <w:sz w:val="16"/>
      <w:szCs w:val="16"/>
      <w:lang w:eastAsia="en-US"/>
    </w:rPr>
  </w:style>
  <w:style w:type="character" w:customStyle="1" w:styleId="HeaderChar">
    <w:name w:val="Header Char"/>
    <w:link w:val="Header"/>
    <w:rsid w:val="00111BE7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0B1342"/>
    <w:rPr>
      <w:b/>
      <w:sz w:val="24"/>
      <w:lang w:eastAsia="en-US"/>
    </w:rPr>
  </w:style>
  <w:style w:type="paragraph" w:styleId="BodyText">
    <w:name w:val="Body Text"/>
    <w:basedOn w:val="Normal"/>
    <w:link w:val="BodyTextChar"/>
    <w:rsid w:val="00F44497"/>
    <w:pPr>
      <w:jc w:val="both"/>
    </w:pPr>
    <w:rPr>
      <w:b w:val="0"/>
      <w:bCs/>
    </w:rPr>
  </w:style>
  <w:style w:type="character" w:customStyle="1" w:styleId="BodyTextChar">
    <w:name w:val="Body Text Char"/>
    <w:link w:val="BodyText"/>
    <w:rsid w:val="00F44497"/>
    <w:rPr>
      <w:bCs/>
      <w:sz w:val="24"/>
      <w:lang w:eastAsia="en-US"/>
    </w:rPr>
  </w:style>
  <w:style w:type="character" w:styleId="CommentReference">
    <w:name w:val="annotation reference"/>
    <w:rsid w:val="00393F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3F30"/>
    <w:rPr>
      <w:sz w:val="20"/>
    </w:rPr>
  </w:style>
  <w:style w:type="character" w:customStyle="1" w:styleId="CommentTextChar">
    <w:name w:val="Comment Text Char"/>
    <w:link w:val="CommentText"/>
    <w:rsid w:val="00393F30"/>
    <w:rPr>
      <w:b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3F30"/>
    <w:rPr>
      <w:bCs/>
    </w:rPr>
  </w:style>
  <w:style w:type="character" w:customStyle="1" w:styleId="CommentSubjectChar">
    <w:name w:val="Comment Subject Char"/>
    <w:link w:val="CommentSubject"/>
    <w:rsid w:val="00393F30"/>
    <w:rPr>
      <w:b/>
      <w:bCs/>
      <w:lang w:eastAsia="en-US"/>
    </w:rPr>
  </w:style>
  <w:style w:type="paragraph" w:styleId="FootnoteText">
    <w:name w:val="footnote text"/>
    <w:basedOn w:val="Normal"/>
    <w:link w:val="FootnoteTextChar"/>
    <w:rsid w:val="00FE01F9"/>
    <w:rPr>
      <w:sz w:val="20"/>
    </w:rPr>
  </w:style>
  <w:style w:type="character" w:customStyle="1" w:styleId="FootnoteTextChar">
    <w:name w:val="Footnote Text Char"/>
    <w:link w:val="FootnoteText"/>
    <w:rsid w:val="00FE01F9"/>
    <w:rPr>
      <w:b/>
      <w:lang w:eastAsia="en-US"/>
    </w:rPr>
  </w:style>
  <w:style w:type="character" w:styleId="FootnoteReference">
    <w:name w:val="footnote reference"/>
    <w:rsid w:val="00FE0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media/image1.png" Type="http://schemas.openxmlformats.org/officeDocument/2006/relationships/image"/>
<Relationship Id="rId12" Target="header1.xml" Type="http://schemas.openxmlformats.org/officeDocument/2006/relationships/header"/>
<Relationship Id="rId13" Target="header2.xml" Type="http://schemas.openxmlformats.org/officeDocument/2006/relationships/header"/>
<Relationship Id="rId14" Target="header3.xml" Type="http://schemas.openxmlformats.org/officeDocument/2006/relationships/header"/>
<Relationship Id="rId15" Target="footer1.xml" Type="http://schemas.openxmlformats.org/officeDocument/2006/relationships/footer"/>
<Relationship Id="rId16" Target="fontTable.xml" Type="http://schemas.openxmlformats.org/officeDocument/2006/relationships/fontTable"/>
<Relationship Id="rId17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header3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/Relationships>

</file>

<file path=word/_rels/settings.xml.rels><?xml version="1.0" encoding="UTF-8" standalone="no"?>
<Relationships xmlns="http://schemas.openxmlformats.org/package/2006/relationships">
<Relationship Id="rId1" Target="file:///C:/WINDOWS/Desktop/blankas+RRT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Šablonų turinio tipas" ma:contentTypeID="0x00BADCBC8B400149529C38E196AF978B8E009A7B6F4F7217084694099D5920187EC5" ma:contentTypeVersion="0" ma:contentTypeDescription="Šablonų turinio tipas" ma:contentTypeScope="" ma:versionID="9b5a55e52c87a3da93c95d4eefbefc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12dae297af2372f66ec3a2f0f43b5f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urr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urrentDate" ma:index="1" nillable="true" ma:displayName="Įkėlimo data" ma:default="[today]" ma:format="DateOnly" ma:internalName="Curr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Date xmlns="http://schemas.microsoft.com/sharepoint/v3">2015-02-03T22:00:00+00:00</Current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021C-DB3D-4189-AE6C-131FD5C718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8252CF8-8293-4412-B584-4EBAEC2C3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63BAB-1517-4729-B6FB-E22E21A2F8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D28B572-9DB9-461A-A416-CB6E23C1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blankas+RRT</Template>
  <TotalTime>1</TotalTime>
  <Pages>3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susisiekimo ministerijai</vt:lpstr>
    </vt:vector>
  </TitlesOfParts>
  <Company>RRT</Company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2018-06-18T11:14:00Z</dcterms:created>
  <dc:creator>RRT</dc:creator>
  <cp:lastModifiedBy>Julija Gabijūnienė</cp:lastModifiedBy>
  <cp:lastPrinted>2018-05-21T13:03:00Z</cp:lastPrinted>
  <dcterms:modified xsi:type="dcterms:W3CDTF">2018-06-18T11:14:00Z</dcterms:modified>
  <cp:revision>2</cp:revision>
  <dc:title>Lietuvos Respublikos susisiekimo ministerijai</dc:title>
</cp:coreProperties>
</file>