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42" w:rsidRPr="00684CCE" w:rsidRDefault="00556F42" w:rsidP="004A1C6F">
      <w:pPr>
        <w:spacing w:after="0" w:line="240" w:lineRule="auto"/>
        <w:jc w:val="center"/>
        <w:rPr>
          <w:rFonts w:ascii="Times New Roman" w:hAnsi="Times New Roman" w:cs="Times New Roman"/>
          <w:b/>
        </w:rPr>
      </w:pPr>
      <w:r w:rsidRPr="00684CCE">
        <w:rPr>
          <w:rFonts w:ascii="Times New Roman" w:hAnsi="Times New Roman" w:cs="Times New Roman"/>
          <w:b/>
        </w:rPr>
        <w:t>DERINIMO PAŽYMA</w:t>
      </w:r>
    </w:p>
    <w:p w:rsidR="00342300" w:rsidRPr="00684CCE" w:rsidRDefault="00556F42" w:rsidP="004A1C6F">
      <w:pPr>
        <w:spacing w:after="0" w:line="240" w:lineRule="auto"/>
        <w:jc w:val="center"/>
        <w:rPr>
          <w:rFonts w:ascii="Times New Roman" w:hAnsi="Times New Roman" w:cs="Times New Roman"/>
          <w:b/>
        </w:rPr>
      </w:pPr>
      <w:r w:rsidRPr="00684CCE">
        <w:rPr>
          <w:rFonts w:ascii="Times New Roman" w:hAnsi="Times New Roman" w:cs="Times New Roman"/>
          <w:b/>
        </w:rPr>
        <w:t xml:space="preserve">DĖL </w:t>
      </w:r>
      <w:r w:rsidR="00AC50BB" w:rsidRPr="00684CCE">
        <w:rPr>
          <w:rFonts w:ascii="Times New Roman" w:hAnsi="Times New Roman" w:cs="Times New Roman"/>
          <w:b/>
        </w:rPr>
        <w:t>LIETUVOS RESPUBLIKOS VYRIAUSYBĖS 2001 M. KOVO 14 D. NUTARIMO NR. 291 „DĖL LIETUVOS RESPUBLIKOS VIDAUS REIKALŲ MINISTERIJOS NUOSTATŲ PATVIRTINIMO“ PAKEITIMO</w:t>
      </w:r>
      <w:r w:rsidRPr="00684CCE">
        <w:rPr>
          <w:rFonts w:ascii="Times New Roman" w:hAnsi="Times New Roman" w:cs="Times New Roman"/>
          <w:b/>
        </w:rPr>
        <w:t xml:space="preserve"> PROJEKTO</w:t>
      </w:r>
    </w:p>
    <w:p w:rsidR="00CA4B2D" w:rsidRPr="00CA4B2D" w:rsidRDefault="00CA4B2D" w:rsidP="004A1C6F">
      <w:pPr>
        <w:spacing w:line="240" w:lineRule="auto"/>
        <w:jc w:val="center"/>
        <w:rPr>
          <w:rFonts w:ascii="Times New Roman" w:hAnsi="Times New Roman" w:cs="Times New Roman"/>
          <w:sz w:val="24"/>
          <w:szCs w:val="24"/>
        </w:rPr>
      </w:pPr>
    </w:p>
    <w:tbl>
      <w:tblPr>
        <w:tblStyle w:val="Lentelstinklelis"/>
        <w:tblW w:w="14596" w:type="dxa"/>
        <w:tblLayout w:type="fixed"/>
        <w:tblLook w:val="04A0" w:firstRow="1" w:lastRow="0" w:firstColumn="1" w:lastColumn="0" w:noHBand="0" w:noVBand="1"/>
      </w:tblPr>
      <w:tblGrid>
        <w:gridCol w:w="1696"/>
        <w:gridCol w:w="6237"/>
        <w:gridCol w:w="6663"/>
      </w:tblGrid>
      <w:tr w:rsidR="00512CC8" w:rsidTr="005B73D4">
        <w:tc>
          <w:tcPr>
            <w:tcW w:w="1696" w:type="dxa"/>
          </w:tcPr>
          <w:p w:rsidR="00342300" w:rsidRPr="00955F0F" w:rsidRDefault="00342300" w:rsidP="004A1C6F">
            <w:pPr>
              <w:jc w:val="center"/>
              <w:rPr>
                <w:rFonts w:ascii="Times New Roman" w:hAnsi="Times New Roman" w:cs="Times New Roman"/>
              </w:rPr>
            </w:pPr>
            <w:r w:rsidRPr="00955F0F">
              <w:rPr>
                <w:rFonts w:ascii="Times New Roman" w:hAnsi="Times New Roman" w:cs="Times New Roman"/>
                <w:b/>
                <w:bCs/>
                <w:color w:val="000000"/>
              </w:rPr>
              <w:t>Pastabas ir (arba) pasiūlymus pateiku</w:t>
            </w:r>
            <w:r w:rsidR="00AC50BB" w:rsidRPr="00955F0F">
              <w:rPr>
                <w:rFonts w:ascii="Times New Roman" w:hAnsi="Times New Roman" w:cs="Times New Roman"/>
                <w:b/>
                <w:bCs/>
                <w:color w:val="000000"/>
              </w:rPr>
              <w:t>sių asmenų, institucijų pavadini</w:t>
            </w:r>
            <w:r w:rsidRPr="00955F0F">
              <w:rPr>
                <w:rFonts w:ascii="Times New Roman" w:hAnsi="Times New Roman" w:cs="Times New Roman"/>
                <w:b/>
                <w:bCs/>
                <w:color w:val="000000"/>
              </w:rPr>
              <w:t>mas</w:t>
            </w:r>
          </w:p>
        </w:tc>
        <w:tc>
          <w:tcPr>
            <w:tcW w:w="6237" w:type="dxa"/>
          </w:tcPr>
          <w:p w:rsidR="00342300" w:rsidRPr="00955F0F" w:rsidRDefault="00342300" w:rsidP="004A1C6F">
            <w:pPr>
              <w:jc w:val="center"/>
              <w:rPr>
                <w:rFonts w:ascii="Times New Roman" w:hAnsi="Times New Roman" w:cs="Times New Roman"/>
              </w:rPr>
            </w:pPr>
            <w:r w:rsidRPr="00955F0F">
              <w:rPr>
                <w:rFonts w:ascii="Times New Roman" w:hAnsi="Times New Roman" w:cs="Times New Roman"/>
                <w:b/>
                <w:bCs/>
                <w:color w:val="000000"/>
              </w:rPr>
              <w:t>Pastabos ir (ar) pasiūlymai, į kuriuos nebuvo atsižvelgta ar atsižvelgta iš dalies</w:t>
            </w:r>
          </w:p>
        </w:tc>
        <w:tc>
          <w:tcPr>
            <w:tcW w:w="6663" w:type="dxa"/>
          </w:tcPr>
          <w:p w:rsidR="00342300" w:rsidRPr="00955F0F" w:rsidRDefault="00342300" w:rsidP="004A1C6F">
            <w:pPr>
              <w:jc w:val="center"/>
              <w:rPr>
                <w:rFonts w:ascii="Times New Roman" w:hAnsi="Times New Roman" w:cs="Times New Roman"/>
              </w:rPr>
            </w:pPr>
            <w:r w:rsidRPr="00955F0F">
              <w:rPr>
                <w:rFonts w:ascii="Times New Roman" w:hAnsi="Times New Roman" w:cs="Times New Roman"/>
                <w:b/>
                <w:bCs/>
                <w:color w:val="000000"/>
              </w:rPr>
              <w:t>Žyma apie nepriimtas pastabas ir (ar) pasiūlymus</w:t>
            </w:r>
          </w:p>
        </w:tc>
      </w:tr>
      <w:tr w:rsidR="00C47446" w:rsidTr="005B73D4">
        <w:tc>
          <w:tcPr>
            <w:tcW w:w="1696" w:type="dxa"/>
          </w:tcPr>
          <w:p w:rsidR="0074035F" w:rsidRPr="00A60FFC" w:rsidRDefault="00C47446" w:rsidP="00083A73">
            <w:pPr>
              <w:jc w:val="center"/>
              <w:rPr>
                <w:rFonts w:ascii="Times New Roman" w:hAnsi="Times New Roman" w:cs="Times New Roman"/>
                <w:b/>
                <w:bCs/>
                <w:color w:val="000000"/>
                <w:sz w:val="24"/>
                <w:szCs w:val="24"/>
              </w:rPr>
            </w:pPr>
            <w:r>
              <w:rPr>
                <w:rFonts w:ascii="Times New Roman" w:hAnsi="Times New Roman" w:cs="Times New Roman"/>
                <w:sz w:val="24"/>
                <w:szCs w:val="24"/>
              </w:rPr>
              <w:t>Lietuvos Respublikos Vyriausybės kanceliarijos Teisės grupės 2019 m. gegužės 24 d. išvada Nr. NV-1437</w:t>
            </w:r>
          </w:p>
        </w:tc>
        <w:tc>
          <w:tcPr>
            <w:tcW w:w="6237" w:type="dxa"/>
          </w:tcPr>
          <w:p w:rsidR="00C47446" w:rsidRPr="001E418B" w:rsidRDefault="00C47446" w:rsidP="001E418B">
            <w:pPr>
              <w:tabs>
                <w:tab w:val="left" w:pos="0"/>
              </w:tabs>
              <w:ind w:left="-108"/>
              <w:jc w:val="both"/>
              <w:rPr>
                <w:rFonts w:ascii="Times New Roman" w:hAnsi="Times New Roman" w:cs="Times New Roman"/>
                <w:sz w:val="24"/>
                <w:szCs w:val="24"/>
              </w:rPr>
            </w:pPr>
            <w:r>
              <w:rPr>
                <w:rFonts w:ascii="Times New Roman" w:hAnsi="Times New Roman" w:cs="Times New Roman"/>
                <w:bCs/>
                <w:color w:val="000000"/>
                <w:sz w:val="24"/>
                <w:szCs w:val="24"/>
              </w:rPr>
              <w:t>1.</w:t>
            </w:r>
            <w:r>
              <w:rPr>
                <w:rFonts w:ascii="Times New Roman" w:hAnsi="Times New Roman" w:cs="Times New Roman"/>
                <w:sz w:val="24"/>
                <w:szCs w:val="24"/>
              </w:rPr>
              <w:t xml:space="preserve"> Siūlome atsisakyti </w:t>
            </w:r>
            <w:r w:rsidRPr="00B55C18">
              <w:rPr>
                <w:rFonts w:ascii="Times New Roman" w:hAnsi="Times New Roman" w:cs="Times New Roman"/>
                <w:sz w:val="24"/>
                <w:szCs w:val="24"/>
              </w:rPr>
              <w:t>Projekto 1.1-1.7</w:t>
            </w:r>
            <w:r>
              <w:rPr>
                <w:rFonts w:ascii="Times New Roman" w:hAnsi="Times New Roman" w:cs="Times New Roman"/>
                <w:sz w:val="24"/>
                <w:szCs w:val="24"/>
              </w:rPr>
              <w:t>, 2.1</w:t>
            </w:r>
            <w:r w:rsidRPr="00B55C18">
              <w:rPr>
                <w:rFonts w:ascii="Times New Roman" w:hAnsi="Times New Roman" w:cs="Times New Roman"/>
                <w:sz w:val="24"/>
                <w:szCs w:val="24"/>
              </w:rPr>
              <w:t xml:space="preserve"> papunkči</w:t>
            </w:r>
            <w:r>
              <w:rPr>
                <w:rFonts w:ascii="Times New Roman" w:hAnsi="Times New Roman" w:cs="Times New Roman"/>
                <w:sz w:val="24"/>
                <w:szCs w:val="24"/>
              </w:rPr>
              <w:t>ų (taip pat tikslinant Projekto 2 p., kuriame taip pat siūlome atsisakyti perteklinių žodžių „nustatyti, kad“</w:t>
            </w:r>
            <w:r w:rsidRPr="00000738">
              <w:rPr>
                <w:rFonts w:ascii="Times New Roman" w:hAnsi="Times New Roman" w:cs="Times New Roman"/>
                <w:sz w:val="24"/>
                <w:szCs w:val="24"/>
              </w:rPr>
              <w:t>), nes juose siūlomi Lietuvos Respublikos vidaus reikalų ministerijos nuostatų (toliau – Nuostatai) pakeitimai yra</w:t>
            </w:r>
            <w:r>
              <w:rPr>
                <w:rFonts w:ascii="Times New Roman" w:hAnsi="Times New Roman" w:cs="Times New Roman"/>
                <w:sz w:val="24"/>
                <w:szCs w:val="24"/>
              </w:rPr>
              <w:t xml:space="preserve"> jau</w:t>
            </w:r>
            <w:r w:rsidRPr="00000738">
              <w:rPr>
                <w:rFonts w:ascii="Times New Roman" w:hAnsi="Times New Roman" w:cs="Times New Roman"/>
                <w:sz w:val="24"/>
                <w:szCs w:val="24"/>
              </w:rPr>
              <w:t xml:space="preserve"> atlikti Vyriausybės 2019 m. balandžio 30 d. nutarime Nr. 432 „Dėl Lietuvos Respublikos Vyriausybės 2001</w:t>
            </w:r>
            <w:r>
              <w:rPr>
                <w:rFonts w:ascii="Times New Roman" w:hAnsi="Times New Roman" w:cs="Times New Roman"/>
                <w:sz w:val="24"/>
                <w:szCs w:val="24"/>
              </w:rPr>
              <w:t> </w:t>
            </w:r>
            <w:r w:rsidRPr="00000738">
              <w:rPr>
                <w:rFonts w:ascii="Times New Roman" w:hAnsi="Times New Roman" w:cs="Times New Roman"/>
                <w:sz w:val="24"/>
                <w:szCs w:val="24"/>
              </w:rPr>
              <w:t>m. kovo 14 d. nutarimo Nr. 291 „Dėl Lietuvos Respublikos vidaus reikalų ministerijos nuostatų patvirtinimo“ pakeitimo“</w:t>
            </w:r>
            <w:r>
              <w:rPr>
                <w:rFonts w:ascii="Times New Roman" w:hAnsi="Times New Roman" w:cs="Times New Roman"/>
                <w:sz w:val="24"/>
                <w:szCs w:val="24"/>
              </w:rPr>
              <w:t>.</w:t>
            </w:r>
          </w:p>
        </w:tc>
        <w:tc>
          <w:tcPr>
            <w:tcW w:w="6663" w:type="dxa"/>
          </w:tcPr>
          <w:p w:rsidR="00C47446" w:rsidRDefault="00C47446" w:rsidP="00C47446">
            <w:pPr>
              <w:rPr>
                <w:rFonts w:ascii="Times New Roman" w:hAnsi="Times New Roman" w:cs="Times New Roman"/>
                <w:b/>
                <w:bCs/>
                <w:color w:val="000000"/>
                <w:sz w:val="24"/>
                <w:szCs w:val="24"/>
              </w:rPr>
            </w:pPr>
            <w:r>
              <w:rPr>
                <w:rFonts w:ascii="Times New Roman" w:hAnsi="Times New Roman" w:cs="Times New Roman"/>
                <w:b/>
                <w:bCs/>
                <w:color w:val="000000"/>
                <w:sz w:val="24"/>
                <w:szCs w:val="24"/>
              </w:rPr>
              <w:t>Atsižvelgta iš dalies.</w:t>
            </w:r>
          </w:p>
          <w:p w:rsidR="00D943F9" w:rsidRDefault="001A2618" w:rsidP="00512951">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Projekto 2 punkte </w:t>
            </w:r>
            <w:r w:rsidR="00C47446" w:rsidRPr="00512951">
              <w:rPr>
                <w:rFonts w:ascii="Times New Roman" w:hAnsi="Times New Roman" w:cs="Times New Roman"/>
                <w:bCs/>
                <w:color w:val="000000"/>
                <w:sz w:val="24"/>
                <w:szCs w:val="24"/>
              </w:rPr>
              <w:t>atsisakyta perteklinių žodži</w:t>
            </w:r>
            <w:r>
              <w:rPr>
                <w:rFonts w:ascii="Times New Roman" w:hAnsi="Times New Roman" w:cs="Times New Roman"/>
                <w:bCs/>
                <w:color w:val="000000"/>
                <w:sz w:val="24"/>
                <w:szCs w:val="24"/>
              </w:rPr>
              <w:t xml:space="preserve">ų „nustatyti, kad“ ir </w:t>
            </w:r>
            <w:r w:rsidR="00D943F9">
              <w:rPr>
                <w:rFonts w:ascii="Times New Roman" w:hAnsi="Times New Roman" w:cs="Times New Roman"/>
                <w:bCs/>
                <w:color w:val="000000"/>
                <w:sz w:val="24"/>
                <w:szCs w:val="24"/>
              </w:rPr>
              <w:t xml:space="preserve"> išbraukti projekto 1.1</w:t>
            </w:r>
            <w:bookmarkStart w:id="0" w:name="_GoBack"/>
            <w:bookmarkEnd w:id="0"/>
            <w:r w:rsidR="00DA5A0E">
              <w:rPr>
                <w:rFonts w:ascii="Times New Roman" w:hAnsi="Times New Roman" w:cs="Times New Roman"/>
                <w:bCs/>
                <w:color w:val="000000"/>
                <w:sz w:val="24"/>
                <w:szCs w:val="24"/>
              </w:rPr>
              <w:t>–</w:t>
            </w:r>
            <w:r w:rsidR="00D943F9">
              <w:rPr>
                <w:rFonts w:ascii="Times New Roman" w:hAnsi="Times New Roman" w:cs="Times New Roman"/>
                <w:bCs/>
                <w:color w:val="000000"/>
                <w:sz w:val="24"/>
                <w:szCs w:val="24"/>
              </w:rPr>
              <w:t xml:space="preserve">1.2 papunkčiai. </w:t>
            </w:r>
          </w:p>
          <w:p w:rsidR="00C47446" w:rsidRPr="00512951" w:rsidRDefault="00D943F9">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Projekto 1.3</w:t>
            </w:r>
            <w:r w:rsidR="00083A73">
              <w:rPr>
                <w:rFonts w:ascii="Times New Roman" w:hAnsi="Times New Roman" w:cs="Times New Roman"/>
                <w:bCs/>
                <w:color w:val="000000"/>
                <w:sz w:val="24"/>
                <w:szCs w:val="24"/>
              </w:rPr>
              <w:t>–</w:t>
            </w:r>
            <w:r w:rsidR="001A2618">
              <w:rPr>
                <w:rFonts w:ascii="Times New Roman" w:hAnsi="Times New Roman" w:cs="Times New Roman"/>
                <w:bCs/>
                <w:color w:val="000000"/>
                <w:sz w:val="24"/>
                <w:szCs w:val="24"/>
              </w:rPr>
              <w:t>1.7 papunkčiai</w:t>
            </w:r>
            <w:r w:rsidR="00C47446" w:rsidRPr="00512951">
              <w:rPr>
                <w:rFonts w:ascii="Times New Roman" w:hAnsi="Times New Roman" w:cs="Times New Roman"/>
                <w:bCs/>
                <w:color w:val="000000"/>
                <w:sz w:val="24"/>
                <w:szCs w:val="24"/>
              </w:rPr>
              <w:t xml:space="preserve"> </w:t>
            </w:r>
            <w:r w:rsidR="001A2618">
              <w:rPr>
                <w:rFonts w:ascii="Times New Roman" w:hAnsi="Times New Roman" w:cs="Times New Roman"/>
                <w:bCs/>
                <w:color w:val="000000"/>
                <w:sz w:val="24"/>
                <w:szCs w:val="24"/>
              </w:rPr>
              <w:t>(dabartiniai 1.2</w:t>
            </w:r>
            <w:r w:rsidR="00083A73">
              <w:rPr>
                <w:rFonts w:ascii="Times New Roman" w:hAnsi="Times New Roman" w:cs="Times New Roman"/>
                <w:bCs/>
                <w:color w:val="000000"/>
                <w:sz w:val="24"/>
                <w:szCs w:val="24"/>
              </w:rPr>
              <w:t>–</w:t>
            </w:r>
            <w:r w:rsidR="001A2618">
              <w:rPr>
                <w:rFonts w:ascii="Times New Roman" w:hAnsi="Times New Roman" w:cs="Times New Roman"/>
                <w:bCs/>
                <w:color w:val="000000"/>
                <w:sz w:val="24"/>
                <w:szCs w:val="24"/>
              </w:rPr>
              <w:t>1.6 papunkčiai) Projekte palikti</w:t>
            </w:r>
            <w:r w:rsidR="00C47446" w:rsidRPr="00512951">
              <w:rPr>
                <w:rFonts w:ascii="Times New Roman" w:hAnsi="Times New Roman" w:cs="Times New Roman"/>
                <w:bCs/>
                <w:color w:val="000000"/>
                <w:sz w:val="24"/>
                <w:szCs w:val="24"/>
              </w:rPr>
              <w:t xml:space="preserve">, nes juose atliekami Nuostatų pakeitimai </w:t>
            </w:r>
            <w:r w:rsidR="001A2618">
              <w:rPr>
                <w:rFonts w:ascii="Times New Roman" w:hAnsi="Times New Roman" w:cs="Times New Roman"/>
                <w:bCs/>
                <w:color w:val="000000"/>
                <w:sz w:val="24"/>
                <w:szCs w:val="24"/>
              </w:rPr>
              <w:t>yra platesni ir labiau detalizuojantys</w:t>
            </w:r>
            <w:r w:rsidR="00C47446" w:rsidRPr="00512951">
              <w:rPr>
                <w:rFonts w:ascii="Times New Roman" w:hAnsi="Times New Roman" w:cs="Times New Roman"/>
                <w:bCs/>
                <w:color w:val="000000"/>
                <w:sz w:val="24"/>
                <w:szCs w:val="24"/>
              </w:rPr>
              <w:t xml:space="preserve"> Vidaus reikalų ministerijos kompetenciją viešųjų įstaigų poli</w:t>
            </w:r>
            <w:r w:rsidR="00512951" w:rsidRPr="00512951">
              <w:rPr>
                <w:rFonts w:ascii="Times New Roman" w:hAnsi="Times New Roman" w:cs="Times New Roman"/>
                <w:bCs/>
                <w:color w:val="000000"/>
                <w:sz w:val="24"/>
                <w:szCs w:val="24"/>
              </w:rPr>
              <w:t>tikos formavimo srityje, nei tai</w:t>
            </w:r>
            <w:r w:rsidR="00C47446" w:rsidRPr="00512951">
              <w:rPr>
                <w:rFonts w:ascii="Times New Roman" w:hAnsi="Times New Roman" w:cs="Times New Roman"/>
                <w:bCs/>
                <w:color w:val="000000"/>
                <w:sz w:val="24"/>
                <w:szCs w:val="24"/>
              </w:rPr>
              <w:t xml:space="preserve"> nustatyta </w:t>
            </w:r>
            <w:r w:rsidR="001E418B" w:rsidRPr="00512951">
              <w:rPr>
                <w:rFonts w:ascii="Times New Roman" w:hAnsi="Times New Roman" w:cs="Times New Roman"/>
                <w:sz w:val="24"/>
                <w:szCs w:val="24"/>
              </w:rPr>
              <w:t>Vyriausybės 2019 m. balandžio 30 d. nutarime Nr. 432</w:t>
            </w:r>
            <w:r w:rsidR="00512951" w:rsidRPr="00512951">
              <w:rPr>
                <w:rFonts w:ascii="Times New Roman" w:hAnsi="Times New Roman" w:cs="Times New Roman"/>
                <w:sz w:val="24"/>
                <w:szCs w:val="24"/>
              </w:rPr>
              <w:t xml:space="preserve"> (toliau – nutarimas Nr. 432).</w:t>
            </w:r>
            <w:r w:rsidR="001A2618">
              <w:rPr>
                <w:rFonts w:ascii="Times New Roman" w:hAnsi="Times New Roman" w:cs="Times New Roman"/>
                <w:sz w:val="24"/>
                <w:szCs w:val="24"/>
              </w:rPr>
              <w:t xml:space="preserve"> Todėl </w:t>
            </w:r>
            <w:r w:rsidR="001E3CE2">
              <w:rPr>
                <w:rFonts w:ascii="Times New Roman" w:hAnsi="Times New Roman" w:cs="Times New Roman"/>
                <w:sz w:val="24"/>
                <w:szCs w:val="24"/>
              </w:rPr>
              <w:t>siūloma nustatyti kitokį nei nutarime Nr. 432 įsigaliojimo terminą, t. y.</w:t>
            </w:r>
            <w:r w:rsidR="001A2618">
              <w:rPr>
                <w:rFonts w:ascii="Times New Roman" w:hAnsi="Times New Roman" w:cs="Times New Roman"/>
                <w:sz w:val="24"/>
                <w:szCs w:val="24"/>
              </w:rPr>
              <w:t xml:space="preserve"> 2020 m</w:t>
            </w:r>
            <w:r w:rsidR="00083A73">
              <w:rPr>
                <w:rFonts w:ascii="Times New Roman" w:hAnsi="Times New Roman" w:cs="Times New Roman"/>
                <w:sz w:val="24"/>
                <w:szCs w:val="24"/>
              </w:rPr>
              <w:t>.</w:t>
            </w:r>
            <w:r w:rsidR="001A2618">
              <w:rPr>
                <w:rFonts w:ascii="Times New Roman" w:hAnsi="Times New Roman" w:cs="Times New Roman"/>
                <w:sz w:val="24"/>
                <w:szCs w:val="24"/>
              </w:rPr>
              <w:t xml:space="preserve"> sausio 3 d. </w:t>
            </w:r>
            <w:r w:rsidR="00512951" w:rsidRPr="00512951">
              <w:rPr>
                <w:rFonts w:ascii="Times New Roman" w:hAnsi="Times New Roman" w:cs="Times New Roman"/>
                <w:sz w:val="24"/>
                <w:szCs w:val="24"/>
              </w:rPr>
              <w:t>Pažymėtina, kad nutarime Nr. 432 nėra įtvirtinta tokių ministerijos funkcijų kaip: „teikia Vyriausybei apibendrintą informaciją apie šalyje veikiančias viešąsias įstaigas ir pokyčius šioje srityje“; „analizuoja viešųjų įstaigų valdymo praktiką ir rengia pasiūlymus dėl šios praktikos gerinimo“; „teikia Vyriausybei pasiūlymus dėl valstybės ir (ar) savivaldybių dalyvavimo viešosiose įstaigose sąlygų (gairių)“ ir kt. Manome, kad išvardytų funkcijų įtvirtinimas Nuostatuose leis</w:t>
            </w:r>
            <w:r w:rsidR="00083A73">
              <w:rPr>
                <w:rFonts w:ascii="Times New Roman" w:hAnsi="Times New Roman" w:cs="Times New Roman"/>
                <w:sz w:val="24"/>
                <w:szCs w:val="24"/>
              </w:rPr>
              <w:t>tų</w:t>
            </w:r>
            <w:r w:rsidR="00512951" w:rsidRPr="00512951">
              <w:rPr>
                <w:rFonts w:ascii="Times New Roman" w:hAnsi="Times New Roman" w:cs="Times New Roman"/>
                <w:sz w:val="24"/>
                <w:szCs w:val="24"/>
              </w:rPr>
              <w:t xml:space="preserve"> aiškiau ir veiksming</w:t>
            </w:r>
            <w:r w:rsidR="005E029F">
              <w:rPr>
                <w:rFonts w:ascii="Times New Roman" w:hAnsi="Times New Roman" w:cs="Times New Roman"/>
                <w:sz w:val="24"/>
                <w:szCs w:val="24"/>
              </w:rPr>
              <w:t>iau formuoti valstybės politiką</w:t>
            </w:r>
            <w:r w:rsidR="00512951" w:rsidRPr="00512951">
              <w:rPr>
                <w:rFonts w:ascii="Times New Roman" w:hAnsi="Times New Roman" w:cs="Times New Roman"/>
                <w:sz w:val="24"/>
                <w:szCs w:val="24"/>
              </w:rPr>
              <w:t xml:space="preserve"> viešųjų įstaigų srityje.</w:t>
            </w:r>
          </w:p>
        </w:tc>
      </w:tr>
      <w:tr w:rsidR="00512CC8" w:rsidTr="005B73D4">
        <w:tc>
          <w:tcPr>
            <w:tcW w:w="1696" w:type="dxa"/>
          </w:tcPr>
          <w:p w:rsidR="00342300" w:rsidRDefault="00342300" w:rsidP="00786C95">
            <w:pPr>
              <w:jc w:val="center"/>
              <w:rPr>
                <w:rFonts w:ascii="Times New Roman" w:hAnsi="Times New Roman" w:cs="Times New Roman"/>
                <w:sz w:val="24"/>
                <w:szCs w:val="24"/>
              </w:rPr>
            </w:pPr>
          </w:p>
        </w:tc>
        <w:tc>
          <w:tcPr>
            <w:tcW w:w="6237" w:type="dxa"/>
          </w:tcPr>
          <w:p w:rsidR="00342300" w:rsidRDefault="00556F42" w:rsidP="00556F42">
            <w:pPr>
              <w:pStyle w:val="AssecoParagraphNormalFirstLine"/>
              <w:ind w:firstLine="0"/>
              <w:rPr>
                <w:rFonts w:ascii="Times New Roman" w:hAnsi="Times New Roman"/>
                <w:sz w:val="24"/>
                <w:szCs w:val="24"/>
              </w:rPr>
            </w:pPr>
            <w:r>
              <w:rPr>
                <w:rFonts w:ascii="Times New Roman" w:hAnsi="Times New Roman"/>
                <w:sz w:val="24"/>
                <w:szCs w:val="24"/>
              </w:rPr>
              <w:t>3.</w:t>
            </w:r>
            <w:r>
              <w:rPr>
                <w:rFonts w:ascii="Times New Roman" w:hAnsi="Times New Roman"/>
                <w:sz w:val="14"/>
                <w:szCs w:val="14"/>
              </w:rPr>
              <w:t> </w:t>
            </w:r>
            <w:r>
              <w:rPr>
                <w:rFonts w:ascii="Times New Roman" w:hAnsi="Times New Roman"/>
                <w:color w:val="000000"/>
                <w:sz w:val="24"/>
                <w:szCs w:val="24"/>
              </w:rPr>
              <w:t>Įgyvendinant įstatymo „Dėl užsieniečių teisinės padėties“ 4 straipsnio 1 dalies nuostatą, kad v</w:t>
            </w:r>
            <w:r>
              <w:rPr>
                <w:rFonts w:ascii="Times New Roman" w:hAnsi="Times New Roman"/>
                <w:sz w:val="24"/>
                <w:szCs w:val="24"/>
              </w:rPr>
              <w:t xml:space="preserve">alstybės politiką užsieniečių buvimo ir gyvenimo Lietuvos Respublikoje kontrolės srityje </w:t>
            </w:r>
            <w:r>
              <w:rPr>
                <w:rFonts w:ascii="Times New Roman" w:hAnsi="Times New Roman"/>
                <w:i/>
                <w:iCs/>
                <w:sz w:val="24"/>
                <w:szCs w:val="24"/>
                <w:u w:val="single"/>
              </w:rPr>
              <w:t>formuoja, jos įgyvendinimą koordinuoja ir kontroliuoja</w:t>
            </w:r>
            <w:r>
              <w:rPr>
                <w:rFonts w:ascii="Times New Roman" w:hAnsi="Times New Roman"/>
                <w:sz w:val="24"/>
                <w:szCs w:val="24"/>
              </w:rPr>
              <w:t xml:space="preserve"> Vidaus </w:t>
            </w:r>
            <w:r>
              <w:rPr>
                <w:rFonts w:ascii="Times New Roman" w:hAnsi="Times New Roman"/>
                <w:sz w:val="24"/>
                <w:szCs w:val="24"/>
              </w:rPr>
              <w:lastRenderedPageBreak/>
              <w:t>reikalų ministerija,</w:t>
            </w:r>
            <w:r>
              <w:rPr>
                <w:rFonts w:ascii="Times New Roman" w:hAnsi="Times New Roman"/>
                <w:color w:val="000000"/>
                <w:sz w:val="24"/>
                <w:szCs w:val="24"/>
              </w:rPr>
              <w:t xml:space="preserve"> Projekto 1.11 papunkčiu pildomame Nuostatus 15</w:t>
            </w:r>
            <w:r>
              <w:rPr>
                <w:rFonts w:ascii="Times New Roman" w:hAnsi="Times New Roman"/>
                <w:color w:val="000000"/>
                <w:sz w:val="24"/>
                <w:szCs w:val="24"/>
                <w:vertAlign w:val="superscript"/>
              </w:rPr>
              <w:t>1</w:t>
            </w:r>
            <w:r>
              <w:rPr>
                <w:rFonts w:ascii="Times New Roman" w:hAnsi="Times New Roman"/>
                <w:color w:val="000000"/>
                <w:sz w:val="24"/>
                <w:szCs w:val="24"/>
              </w:rPr>
              <w:t>.7 papunktyje siūloma papildyti tik funkcija (</w:t>
            </w:r>
            <w:r>
              <w:rPr>
                <w:rFonts w:ascii="Times New Roman" w:hAnsi="Times New Roman"/>
                <w:sz w:val="24"/>
                <w:szCs w:val="24"/>
              </w:rPr>
              <w:t>„</w:t>
            </w:r>
            <w:r>
              <w:rPr>
                <w:rFonts w:ascii="Times New Roman" w:hAnsi="Times New Roman"/>
                <w:i/>
                <w:iCs/>
                <w:sz w:val="24"/>
                <w:szCs w:val="24"/>
                <w:u w:val="single"/>
              </w:rPr>
              <w:t xml:space="preserve">koordinuoja ir kontroliuoja </w:t>
            </w:r>
            <w:r>
              <w:rPr>
                <w:rFonts w:ascii="Times New Roman" w:hAnsi="Times New Roman"/>
                <w:sz w:val="24"/>
                <w:szCs w:val="24"/>
              </w:rPr>
              <w:t>v</w:t>
            </w:r>
            <w:r>
              <w:rPr>
                <w:rFonts w:ascii="Times New Roman" w:hAnsi="Times New Roman"/>
                <w:color w:val="000000"/>
                <w:sz w:val="24"/>
                <w:szCs w:val="24"/>
              </w:rPr>
              <w:t xml:space="preserve">alstybės politikos užsieniečių buvimo ir gyvenimo Lietuvos Respublikoje kontrolės srityje </w:t>
            </w:r>
            <w:r>
              <w:rPr>
                <w:rFonts w:ascii="Times New Roman" w:hAnsi="Times New Roman"/>
                <w:i/>
                <w:iCs/>
                <w:color w:val="000000"/>
                <w:sz w:val="24"/>
                <w:szCs w:val="24"/>
                <w:u w:val="single"/>
              </w:rPr>
              <w:t>įgyvendinimą</w:t>
            </w:r>
            <w:r>
              <w:rPr>
                <w:rFonts w:ascii="Times New Roman" w:hAnsi="Times New Roman"/>
                <w:color w:val="000000"/>
                <w:sz w:val="24"/>
                <w:szCs w:val="24"/>
              </w:rPr>
              <w:t xml:space="preserve"> </w:t>
            </w:r>
            <w:r>
              <w:rPr>
                <w:rFonts w:ascii="Times New Roman" w:hAnsi="Times New Roman"/>
                <w:sz w:val="24"/>
                <w:szCs w:val="24"/>
              </w:rPr>
              <w:t xml:space="preserve">ministerijai pavaldžiose įstaigose“). Projekto rengėjai derinimo pažymoje nurodo, kad </w:t>
            </w:r>
            <w:r>
              <w:rPr>
                <w:rFonts w:ascii="Times New Roman" w:hAnsi="Times New Roman"/>
                <w:color w:val="000000"/>
                <w:sz w:val="24"/>
                <w:szCs w:val="24"/>
              </w:rPr>
              <w:t xml:space="preserve">migracijos sritis yra plati, apimanti tiek užsieniečių buvimo ir gyvenimo Lietuvos Respublikoje kontrolės procesus, tiek atvykimo į Lietuvos Respubliką bei išvykimo iš jos kontrolės procesus ir kt., todėl neformuluojamas atskiras Vidaus reikalų ministerijos veiklos tikslas. Šiuo aspektu kyla neaiškumas, ar užsieniečių buvimo ir gyvenimo Lietuvos Respublikoje kontrolės sritis yra migracijos srities sudėtinė dalis ar tai turėtų būti kaip atskira sritis, todėl siekiant pagrįsti Projekte siūlomą teisinį reguliavimą bei siekiant teisinio aiškumo ir apibrėžtumo, siūlome atskleisti </w:t>
            </w:r>
            <w:r>
              <w:rPr>
                <w:rFonts w:ascii="Times New Roman" w:hAnsi="Times New Roman"/>
                <w:i/>
                <w:iCs/>
                <w:color w:val="000000"/>
                <w:sz w:val="24"/>
                <w:szCs w:val="24"/>
              </w:rPr>
              <w:t>migracijos srities</w:t>
            </w:r>
            <w:r>
              <w:rPr>
                <w:rFonts w:ascii="Times New Roman" w:hAnsi="Times New Roman"/>
                <w:color w:val="000000"/>
                <w:sz w:val="24"/>
                <w:szCs w:val="24"/>
              </w:rPr>
              <w:t xml:space="preserve"> turinį, kaip yra ir dėl kitų veiklos tikslų (sričių), kurių turinys išdėstytas Nuostatuose (pvz., viešojo saugumo – Nuostatų 8.1 papunktyje) arba įstatymuose, kuriuos Nuostatai įgyvendina (pvz., Valstybės tarnybos įstatymas, Viešojo administravimo įstatymas) ir </w:t>
            </w:r>
            <w:r>
              <w:rPr>
                <w:rFonts w:ascii="Times New Roman" w:hAnsi="Times New Roman"/>
                <w:sz w:val="24"/>
                <w:szCs w:val="24"/>
              </w:rPr>
              <w:t>Lietuvos Respublikos Vyriausybės 2010 m. kovo 24 d. nutarime Nr. 330 „Dėl ministrams pavedamų valdymo sričių“</w:t>
            </w:r>
            <w:r>
              <w:rPr>
                <w:rFonts w:ascii="Times New Roman" w:hAnsi="Times New Roman"/>
                <w:color w:val="000000"/>
                <w:sz w:val="24"/>
                <w:szCs w:val="24"/>
              </w:rPr>
              <w:t>.</w:t>
            </w:r>
          </w:p>
        </w:tc>
        <w:tc>
          <w:tcPr>
            <w:tcW w:w="6663" w:type="dxa"/>
          </w:tcPr>
          <w:p w:rsidR="00556F42" w:rsidRDefault="00556F42" w:rsidP="00556F42">
            <w:pPr>
              <w:rPr>
                <w:rFonts w:ascii="Times New Roman" w:hAnsi="Times New Roman" w:cs="Times New Roman"/>
                <w:b/>
                <w:sz w:val="24"/>
                <w:szCs w:val="24"/>
              </w:rPr>
            </w:pPr>
            <w:r w:rsidRPr="000606DB">
              <w:rPr>
                <w:rFonts w:ascii="Times New Roman" w:hAnsi="Times New Roman" w:cs="Times New Roman"/>
                <w:b/>
                <w:sz w:val="24"/>
                <w:szCs w:val="24"/>
              </w:rPr>
              <w:lastRenderedPageBreak/>
              <w:t>Neatsižvelgta.</w:t>
            </w:r>
          </w:p>
          <w:p w:rsidR="00807B92" w:rsidRDefault="0097730E" w:rsidP="00556F42">
            <w:pPr>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00556F42">
              <w:rPr>
                <w:rFonts w:ascii="Times New Roman" w:hAnsi="Times New Roman" w:cs="Times New Roman"/>
                <w:color w:val="000000"/>
                <w:sz w:val="24"/>
                <w:szCs w:val="24"/>
              </w:rPr>
              <w:t>igracijos sritis yra plati</w:t>
            </w:r>
            <w:r w:rsidR="00807B92">
              <w:rPr>
                <w:rFonts w:ascii="Times New Roman" w:hAnsi="Times New Roman" w:cs="Times New Roman"/>
                <w:color w:val="000000"/>
                <w:sz w:val="24"/>
                <w:szCs w:val="24"/>
              </w:rPr>
              <w:t xml:space="preserve"> i</w:t>
            </w:r>
            <w:r w:rsidR="00083A73">
              <w:rPr>
                <w:rFonts w:ascii="Times New Roman" w:hAnsi="Times New Roman" w:cs="Times New Roman"/>
                <w:color w:val="000000"/>
                <w:sz w:val="24"/>
                <w:szCs w:val="24"/>
              </w:rPr>
              <w:t>r</w:t>
            </w:r>
            <w:r w:rsidR="00556F42">
              <w:rPr>
                <w:rFonts w:ascii="Times New Roman" w:hAnsi="Times New Roman" w:cs="Times New Roman"/>
                <w:color w:val="000000"/>
                <w:sz w:val="24"/>
                <w:szCs w:val="24"/>
              </w:rPr>
              <w:t xml:space="preserve"> </w:t>
            </w:r>
            <w:r w:rsidR="00083A73">
              <w:rPr>
                <w:rFonts w:ascii="Times New Roman" w:hAnsi="Times New Roman" w:cs="Times New Roman"/>
                <w:color w:val="000000"/>
                <w:sz w:val="24"/>
                <w:szCs w:val="24"/>
              </w:rPr>
              <w:t xml:space="preserve">susijusi </w:t>
            </w:r>
            <w:r w:rsidR="00556F42">
              <w:rPr>
                <w:rFonts w:ascii="Times New Roman" w:hAnsi="Times New Roman" w:cs="Times New Roman"/>
                <w:color w:val="000000"/>
                <w:sz w:val="24"/>
                <w:szCs w:val="24"/>
              </w:rPr>
              <w:t xml:space="preserve">ne </w:t>
            </w:r>
            <w:r w:rsidR="00083A73">
              <w:rPr>
                <w:rFonts w:ascii="Times New Roman" w:hAnsi="Times New Roman" w:cs="Times New Roman"/>
                <w:color w:val="000000"/>
                <w:sz w:val="24"/>
                <w:szCs w:val="24"/>
              </w:rPr>
              <w:t xml:space="preserve">su </w:t>
            </w:r>
            <w:r w:rsidR="00556F42">
              <w:rPr>
                <w:rFonts w:ascii="Times New Roman" w:hAnsi="Times New Roman" w:cs="Times New Roman"/>
                <w:color w:val="000000"/>
                <w:sz w:val="24"/>
                <w:szCs w:val="24"/>
              </w:rPr>
              <w:t>vienos institucijos kompetencij</w:t>
            </w:r>
            <w:r w:rsidR="00083A73">
              <w:rPr>
                <w:rFonts w:ascii="Times New Roman" w:hAnsi="Times New Roman" w:cs="Times New Roman"/>
                <w:color w:val="000000"/>
                <w:sz w:val="24"/>
                <w:szCs w:val="24"/>
              </w:rPr>
              <w:t>a</w:t>
            </w:r>
            <w:r>
              <w:rPr>
                <w:rFonts w:ascii="Times New Roman" w:hAnsi="Times New Roman" w:cs="Times New Roman"/>
                <w:color w:val="000000"/>
                <w:sz w:val="24"/>
                <w:szCs w:val="24"/>
              </w:rPr>
              <w:t xml:space="preserve">, todėl pateikti vienareikšmišką migracijos srities apibrėžimą </w:t>
            </w:r>
            <w:r w:rsidR="00EB6185">
              <w:rPr>
                <w:rFonts w:ascii="Times New Roman" w:hAnsi="Times New Roman" w:cs="Times New Roman"/>
                <w:color w:val="000000"/>
                <w:sz w:val="24"/>
                <w:szCs w:val="24"/>
              </w:rPr>
              <w:t xml:space="preserve">ar atskleisti migracijos srities turinį </w:t>
            </w:r>
            <w:r>
              <w:rPr>
                <w:rFonts w:ascii="Times New Roman" w:hAnsi="Times New Roman" w:cs="Times New Roman"/>
                <w:color w:val="000000"/>
                <w:sz w:val="24"/>
                <w:szCs w:val="24"/>
              </w:rPr>
              <w:t xml:space="preserve">būtų labai sudėtinga </w:t>
            </w:r>
            <w:r>
              <w:rPr>
                <w:rFonts w:ascii="Times New Roman" w:hAnsi="Times New Roman" w:cs="Times New Roman"/>
                <w:color w:val="000000"/>
                <w:sz w:val="24"/>
                <w:szCs w:val="24"/>
              </w:rPr>
              <w:lastRenderedPageBreak/>
              <w:t>ir netgi toks apibrėžimas Vidaus reikalų ministerijos nuostatuose</w:t>
            </w:r>
            <w:r w:rsidR="00807B92">
              <w:rPr>
                <w:rFonts w:ascii="Times New Roman" w:hAnsi="Times New Roman" w:cs="Times New Roman"/>
                <w:color w:val="000000"/>
                <w:sz w:val="24"/>
                <w:szCs w:val="24"/>
              </w:rPr>
              <w:t xml:space="preserve"> ar kitame teisės akte prie Vidaus reikalų ministerijai nustatomų įgaliojimų</w:t>
            </w:r>
            <w:r>
              <w:rPr>
                <w:rFonts w:ascii="Times New Roman" w:hAnsi="Times New Roman" w:cs="Times New Roman"/>
                <w:color w:val="000000"/>
                <w:sz w:val="24"/>
                <w:szCs w:val="24"/>
              </w:rPr>
              <w:t xml:space="preserve"> galėtų susiaurinti migracijos srities apibrėžimą </w:t>
            </w:r>
            <w:r w:rsidR="00083A73">
              <w:rPr>
                <w:rFonts w:ascii="Times New Roman" w:hAnsi="Times New Roman" w:cs="Times New Roman"/>
                <w:color w:val="000000"/>
                <w:sz w:val="24"/>
                <w:szCs w:val="24"/>
              </w:rPr>
              <w:t xml:space="preserve">atsižvelgus į </w:t>
            </w:r>
            <w:r>
              <w:rPr>
                <w:rFonts w:ascii="Times New Roman" w:hAnsi="Times New Roman" w:cs="Times New Roman"/>
                <w:color w:val="000000"/>
                <w:sz w:val="24"/>
                <w:szCs w:val="24"/>
              </w:rPr>
              <w:t>kitų institucijų kompetencij</w:t>
            </w:r>
            <w:r w:rsidR="00083A73">
              <w:rPr>
                <w:rFonts w:ascii="Times New Roman" w:hAnsi="Times New Roman" w:cs="Times New Roman"/>
                <w:color w:val="000000"/>
                <w:sz w:val="24"/>
                <w:szCs w:val="24"/>
              </w:rPr>
              <w:t>as</w:t>
            </w:r>
            <w:r>
              <w:rPr>
                <w:rFonts w:ascii="Times New Roman" w:hAnsi="Times New Roman" w:cs="Times New Roman"/>
                <w:color w:val="000000"/>
                <w:sz w:val="24"/>
                <w:szCs w:val="24"/>
              </w:rPr>
              <w:t>. Atsižvelgdami į tai, siūlome būtent per funkcijas ir atskleisti Vidaus reikalų ministerijos kompetenciją migracijos srityje.</w:t>
            </w:r>
            <w:r w:rsidR="00807B92">
              <w:rPr>
                <w:rFonts w:ascii="Times New Roman" w:hAnsi="Times New Roman" w:cs="Times New Roman"/>
                <w:color w:val="000000"/>
                <w:sz w:val="24"/>
                <w:szCs w:val="24"/>
              </w:rPr>
              <w:t xml:space="preserve"> </w:t>
            </w:r>
          </w:p>
          <w:p w:rsidR="0097730E" w:rsidRDefault="00807B92" w:rsidP="00556F4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Mūsų nuomone, užsieniečių buvimo ir gyvenimo Lietuvos Respublikoje kontrolės sritis yra </w:t>
            </w:r>
            <w:r w:rsidR="00083A73">
              <w:rPr>
                <w:rFonts w:ascii="Times New Roman" w:hAnsi="Times New Roman" w:cs="Times New Roman"/>
                <w:color w:val="000000"/>
                <w:sz w:val="24"/>
                <w:szCs w:val="24"/>
              </w:rPr>
              <w:t xml:space="preserve">sudėtinė </w:t>
            </w:r>
            <w:r>
              <w:rPr>
                <w:rFonts w:ascii="Times New Roman" w:hAnsi="Times New Roman" w:cs="Times New Roman"/>
                <w:color w:val="000000"/>
                <w:sz w:val="24"/>
                <w:szCs w:val="24"/>
              </w:rPr>
              <w:t>migracijos srities dalis.</w:t>
            </w:r>
          </w:p>
          <w:p w:rsidR="00E22F32" w:rsidRPr="00342300" w:rsidRDefault="0097730E">
            <w:pPr>
              <w:jc w:val="both"/>
              <w:rPr>
                <w:rFonts w:ascii="Times New Roman" w:hAnsi="Times New Roman" w:cs="Times New Roman"/>
                <w:sz w:val="24"/>
                <w:szCs w:val="24"/>
              </w:rPr>
            </w:pPr>
            <w:r>
              <w:rPr>
                <w:rFonts w:ascii="Times New Roman" w:hAnsi="Times New Roman" w:cs="Times New Roman"/>
                <w:color w:val="000000"/>
                <w:sz w:val="24"/>
                <w:szCs w:val="24"/>
              </w:rPr>
              <w:t>Atsižvelgdami į Lietuvos Respublikos įstatymo „Dėl užsieniečių teisinės padėties“ 4 straipsnio 1 dalies nuostatas i</w:t>
            </w:r>
            <w:r w:rsidR="00083A73">
              <w:rPr>
                <w:rFonts w:ascii="Times New Roman" w:hAnsi="Times New Roman" w:cs="Times New Roman"/>
                <w:color w:val="000000"/>
                <w:sz w:val="24"/>
                <w:szCs w:val="24"/>
              </w:rPr>
              <w:t>r</w:t>
            </w:r>
            <w:r>
              <w:rPr>
                <w:rFonts w:ascii="Times New Roman" w:hAnsi="Times New Roman" w:cs="Times New Roman"/>
                <w:color w:val="000000"/>
                <w:sz w:val="24"/>
                <w:szCs w:val="24"/>
              </w:rPr>
              <w:t xml:space="preserve"> į tai, kad užsieniečių buvimo ir gyvenimo Lietuvos Respublikos kontrolė yra viena</w:t>
            </w:r>
            <w:r w:rsidR="00083A73">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iš prioritetų siekiant sumažinti nelegalios migracijos grėsmę, siūlome Vidaus reikalų ministerijos nuostatų </w:t>
            </w:r>
            <w:r>
              <w:rPr>
                <w:rFonts w:ascii="Times New Roman" w:hAnsi="Times New Roman"/>
                <w:color w:val="000000"/>
                <w:sz w:val="24"/>
                <w:szCs w:val="24"/>
              </w:rPr>
              <w:t>15</w:t>
            </w:r>
            <w:r>
              <w:rPr>
                <w:rFonts w:ascii="Times New Roman" w:hAnsi="Times New Roman"/>
                <w:color w:val="000000"/>
                <w:sz w:val="24"/>
                <w:szCs w:val="24"/>
                <w:vertAlign w:val="superscript"/>
              </w:rPr>
              <w:t>1</w:t>
            </w:r>
            <w:r>
              <w:rPr>
                <w:rFonts w:ascii="Times New Roman" w:hAnsi="Times New Roman"/>
                <w:color w:val="000000"/>
                <w:sz w:val="24"/>
                <w:szCs w:val="24"/>
              </w:rPr>
              <w:t xml:space="preserve">.7 papunktyje nustatyti atskirą funkciją, susijusią su </w:t>
            </w:r>
            <w:r w:rsidR="00807B92">
              <w:rPr>
                <w:rFonts w:ascii="Times New Roman" w:hAnsi="Times New Roman"/>
                <w:color w:val="000000"/>
                <w:sz w:val="24"/>
                <w:szCs w:val="24"/>
              </w:rPr>
              <w:t>valstybės politikos užsieniečių buvimo ir gyvenimo Lietuvos Respublikoje kontrole.</w:t>
            </w:r>
          </w:p>
        </w:tc>
      </w:tr>
      <w:tr w:rsidR="00786C95" w:rsidTr="005B73D4">
        <w:tc>
          <w:tcPr>
            <w:tcW w:w="1696" w:type="dxa"/>
          </w:tcPr>
          <w:p w:rsidR="00786C95" w:rsidRDefault="00786C95" w:rsidP="0074035F">
            <w:pPr>
              <w:jc w:val="center"/>
              <w:rPr>
                <w:rFonts w:ascii="Times New Roman" w:hAnsi="Times New Roman" w:cs="Times New Roman"/>
                <w:sz w:val="24"/>
                <w:szCs w:val="24"/>
              </w:rPr>
            </w:pPr>
          </w:p>
        </w:tc>
        <w:tc>
          <w:tcPr>
            <w:tcW w:w="6237" w:type="dxa"/>
          </w:tcPr>
          <w:p w:rsidR="00786C95" w:rsidRDefault="00786C95" w:rsidP="00556F42">
            <w:pPr>
              <w:pStyle w:val="AssecoParagraphNormalFirstLine"/>
              <w:ind w:firstLine="0"/>
              <w:rPr>
                <w:rFonts w:ascii="Times New Roman" w:hAnsi="Times New Roman"/>
                <w:sz w:val="24"/>
                <w:szCs w:val="24"/>
              </w:rPr>
            </w:pPr>
            <w:r>
              <w:rPr>
                <w:rFonts w:ascii="Times New Roman" w:hAnsi="Times New Roman"/>
                <w:sz w:val="24"/>
                <w:szCs w:val="24"/>
              </w:rPr>
              <w:t xml:space="preserve">6. </w:t>
            </w:r>
            <w:r w:rsidRPr="003C0196">
              <w:rPr>
                <w:rFonts w:ascii="Times New Roman" w:hAnsi="Times New Roman"/>
                <w:sz w:val="24"/>
                <w:szCs w:val="24"/>
              </w:rPr>
              <w:t xml:space="preserve">Vengiant įstatyminių nuostatų </w:t>
            </w:r>
            <w:r>
              <w:rPr>
                <w:rFonts w:ascii="Times New Roman" w:hAnsi="Times New Roman"/>
                <w:sz w:val="24"/>
                <w:szCs w:val="24"/>
              </w:rPr>
              <w:t xml:space="preserve">perrašymo </w:t>
            </w:r>
            <w:r w:rsidRPr="003C0196">
              <w:rPr>
                <w:rFonts w:ascii="Times New Roman" w:hAnsi="Times New Roman"/>
                <w:sz w:val="24"/>
                <w:szCs w:val="24"/>
              </w:rPr>
              <w:t>poįstatyminiuose teisės aktuose</w:t>
            </w:r>
            <w:r>
              <w:rPr>
                <w:rFonts w:ascii="Times New Roman" w:hAnsi="Times New Roman"/>
                <w:sz w:val="24"/>
                <w:szCs w:val="24"/>
              </w:rPr>
              <w:t xml:space="preserve"> ir </w:t>
            </w:r>
            <w:r w:rsidRPr="003C0196">
              <w:rPr>
                <w:rFonts w:ascii="Times New Roman" w:hAnsi="Times New Roman"/>
                <w:sz w:val="24"/>
                <w:szCs w:val="24"/>
              </w:rPr>
              <w:t>atsižvelgiant į tai, kad Vyriausybės įstatymo 26 str</w:t>
            </w:r>
            <w:r>
              <w:rPr>
                <w:rFonts w:ascii="Times New Roman" w:hAnsi="Times New Roman"/>
                <w:sz w:val="24"/>
                <w:szCs w:val="24"/>
              </w:rPr>
              <w:t>aipsnio</w:t>
            </w:r>
            <w:r w:rsidRPr="003C0196">
              <w:rPr>
                <w:rFonts w:ascii="Times New Roman" w:hAnsi="Times New Roman"/>
                <w:sz w:val="24"/>
                <w:szCs w:val="24"/>
              </w:rPr>
              <w:t xml:space="preserve"> 3 d</w:t>
            </w:r>
            <w:r>
              <w:rPr>
                <w:rFonts w:ascii="Times New Roman" w:hAnsi="Times New Roman"/>
                <w:sz w:val="24"/>
                <w:szCs w:val="24"/>
              </w:rPr>
              <w:t>alies</w:t>
            </w:r>
            <w:r w:rsidRPr="003C0196">
              <w:rPr>
                <w:rFonts w:ascii="Times New Roman" w:hAnsi="Times New Roman"/>
                <w:sz w:val="24"/>
                <w:szCs w:val="24"/>
              </w:rPr>
              <w:t xml:space="preserve"> 18 punkte, 31 str</w:t>
            </w:r>
            <w:r>
              <w:rPr>
                <w:rFonts w:ascii="Times New Roman" w:hAnsi="Times New Roman"/>
                <w:sz w:val="24"/>
                <w:szCs w:val="24"/>
              </w:rPr>
              <w:t>aipsnio</w:t>
            </w:r>
            <w:r w:rsidRPr="003C0196">
              <w:rPr>
                <w:rFonts w:ascii="Times New Roman" w:hAnsi="Times New Roman"/>
                <w:sz w:val="24"/>
                <w:szCs w:val="24"/>
              </w:rPr>
              <w:t xml:space="preserve"> 3 d</w:t>
            </w:r>
            <w:r>
              <w:rPr>
                <w:rFonts w:ascii="Times New Roman" w:hAnsi="Times New Roman"/>
                <w:sz w:val="24"/>
                <w:szCs w:val="24"/>
              </w:rPr>
              <w:t>alies</w:t>
            </w:r>
            <w:r w:rsidRPr="003C0196">
              <w:rPr>
                <w:rFonts w:ascii="Times New Roman" w:hAnsi="Times New Roman"/>
                <w:sz w:val="24"/>
                <w:szCs w:val="24"/>
              </w:rPr>
              <w:t xml:space="preserve"> 5</w:t>
            </w:r>
            <w:r>
              <w:rPr>
                <w:rFonts w:ascii="Times New Roman" w:hAnsi="Times New Roman"/>
                <w:sz w:val="24"/>
                <w:szCs w:val="24"/>
              </w:rPr>
              <w:t> </w:t>
            </w:r>
            <w:r w:rsidRPr="003C0196">
              <w:rPr>
                <w:rFonts w:ascii="Times New Roman" w:hAnsi="Times New Roman"/>
                <w:sz w:val="24"/>
                <w:szCs w:val="24"/>
              </w:rPr>
              <w:t xml:space="preserve">punkte </w:t>
            </w:r>
            <w:r>
              <w:rPr>
                <w:rFonts w:ascii="Times New Roman" w:hAnsi="Times New Roman"/>
                <w:sz w:val="24"/>
                <w:szCs w:val="24"/>
              </w:rPr>
              <w:t xml:space="preserve">ir </w:t>
            </w:r>
            <w:r w:rsidRPr="003C0196">
              <w:rPr>
                <w:rFonts w:ascii="Times New Roman" w:hAnsi="Times New Roman"/>
                <w:sz w:val="24"/>
                <w:szCs w:val="24"/>
              </w:rPr>
              <w:t>31</w:t>
            </w:r>
            <w:r w:rsidRPr="003C0196">
              <w:rPr>
                <w:rFonts w:ascii="Times New Roman" w:hAnsi="Times New Roman"/>
                <w:sz w:val="24"/>
                <w:szCs w:val="24"/>
                <w:vertAlign w:val="superscript"/>
              </w:rPr>
              <w:t>1</w:t>
            </w:r>
            <w:r w:rsidRPr="003C0196">
              <w:rPr>
                <w:rFonts w:ascii="Times New Roman" w:hAnsi="Times New Roman"/>
                <w:sz w:val="24"/>
                <w:szCs w:val="24"/>
              </w:rPr>
              <w:t xml:space="preserve"> str</w:t>
            </w:r>
            <w:r>
              <w:rPr>
                <w:rFonts w:ascii="Times New Roman" w:hAnsi="Times New Roman"/>
                <w:sz w:val="24"/>
                <w:szCs w:val="24"/>
              </w:rPr>
              <w:t>aipsnio</w:t>
            </w:r>
            <w:r w:rsidRPr="003C0196">
              <w:rPr>
                <w:rFonts w:ascii="Times New Roman" w:hAnsi="Times New Roman"/>
                <w:sz w:val="24"/>
                <w:szCs w:val="24"/>
              </w:rPr>
              <w:t xml:space="preserve"> 2 d</w:t>
            </w:r>
            <w:r>
              <w:rPr>
                <w:rFonts w:ascii="Times New Roman" w:hAnsi="Times New Roman"/>
                <w:sz w:val="24"/>
                <w:szCs w:val="24"/>
              </w:rPr>
              <w:t>alies</w:t>
            </w:r>
            <w:r w:rsidRPr="003C0196">
              <w:rPr>
                <w:rFonts w:ascii="Times New Roman" w:hAnsi="Times New Roman"/>
                <w:sz w:val="24"/>
                <w:szCs w:val="24"/>
              </w:rPr>
              <w:t xml:space="preserve"> 7 punkte įtvirtinta nuostata, </w:t>
            </w:r>
            <w:r w:rsidRPr="00872934">
              <w:rPr>
                <w:rFonts w:ascii="Times New Roman" w:hAnsi="Times New Roman"/>
                <w:sz w:val="24"/>
                <w:szCs w:val="24"/>
              </w:rPr>
              <w:t xml:space="preserve">kad ministras/viceministras/ministerijos kancleris atlieka </w:t>
            </w:r>
            <w:r w:rsidRPr="007667D7">
              <w:rPr>
                <w:rFonts w:ascii="Times New Roman" w:hAnsi="Times New Roman"/>
                <w:i/>
                <w:sz w:val="24"/>
                <w:szCs w:val="24"/>
                <w:u w:val="single"/>
              </w:rPr>
              <w:t>kitas</w:t>
            </w:r>
            <w:r w:rsidRPr="00872934">
              <w:rPr>
                <w:rFonts w:ascii="Times New Roman" w:hAnsi="Times New Roman"/>
                <w:sz w:val="24"/>
                <w:szCs w:val="24"/>
              </w:rPr>
              <w:t xml:space="preserve"> įstatymų ir Vyriausybės nutarimų pavestas funkcijas, man</w:t>
            </w:r>
            <w:r>
              <w:rPr>
                <w:rFonts w:ascii="Times New Roman" w:hAnsi="Times New Roman"/>
                <w:sz w:val="24"/>
                <w:szCs w:val="24"/>
              </w:rPr>
              <w:t>ome</w:t>
            </w:r>
            <w:r w:rsidRPr="00872934">
              <w:rPr>
                <w:rFonts w:ascii="Times New Roman" w:hAnsi="Times New Roman"/>
                <w:sz w:val="24"/>
                <w:szCs w:val="24"/>
              </w:rPr>
              <w:t xml:space="preserve">, kad </w:t>
            </w:r>
            <w:r>
              <w:rPr>
                <w:rFonts w:ascii="Times New Roman" w:hAnsi="Times New Roman"/>
                <w:sz w:val="24"/>
                <w:szCs w:val="24"/>
              </w:rPr>
              <w:t>Nuostatuose</w:t>
            </w:r>
            <w:r w:rsidRPr="00872934">
              <w:rPr>
                <w:rFonts w:ascii="Times New Roman" w:hAnsi="Times New Roman"/>
                <w:sz w:val="24"/>
                <w:szCs w:val="24"/>
              </w:rPr>
              <w:t xml:space="preserve"> Vyriausybės įstatyme </w:t>
            </w:r>
            <w:r>
              <w:rPr>
                <w:rFonts w:ascii="Times New Roman" w:hAnsi="Times New Roman"/>
                <w:sz w:val="24"/>
                <w:szCs w:val="24"/>
              </w:rPr>
              <w:t>nustatytų</w:t>
            </w:r>
            <w:r w:rsidRPr="00872934">
              <w:rPr>
                <w:rFonts w:ascii="Times New Roman" w:hAnsi="Times New Roman"/>
                <w:sz w:val="24"/>
                <w:szCs w:val="24"/>
              </w:rPr>
              <w:t xml:space="preserve"> funkcij</w:t>
            </w:r>
            <w:r>
              <w:rPr>
                <w:rFonts w:ascii="Times New Roman" w:hAnsi="Times New Roman"/>
                <w:sz w:val="24"/>
                <w:szCs w:val="24"/>
              </w:rPr>
              <w:t>ų kartoti</w:t>
            </w:r>
            <w:r w:rsidRPr="00872934">
              <w:rPr>
                <w:rFonts w:ascii="Times New Roman" w:hAnsi="Times New Roman"/>
                <w:sz w:val="24"/>
                <w:szCs w:val="24"/>
              </w:rPr>
              <w:t xml:space="preserve"> n</w:t>
            </w:r>
            <w:r>
              <w:rPr>
                <w:rFonts w:ascii="Times New Roman" w:hAnsi="Times New Roman"/>
                <w:sz w:val="24"/>
                <w:szCs w:val="24"/>
              </w:rPr>
              <w:t>e</w:t>
            </w:r>
            <w:r w:rsidRPr="00872934">
              <w:rPr>
                <w:rFonts w:ascii="Times New Roman" w:hAnsi="Times New Roman"/>
                <w:sz w:val="24"/>
                <w:szCs w:val="24"/>
              </w:rPr>
              <w:t>tikslinga</w:t>
            </w:r>
            <w:r>
              <w:rPr>
                <w:rFonts w:ascii="Times New Roman" w:hAnsi="Times New Roman"/>
                <w:sz w:val="24"/>
                <w:szCs w:val="24"/>
              </w:rPr>
              <w:t xml:space="preserve">  (užtektų nuorodos į šį įstatymą) ir palikti tik tas funkcijas, kurių šiame įstatyme nėra.</w:t>
            </w:r>
          </w:p>
        </w:tc>
        <w:tc>
          <w:tcPr>
            <w:tcW w:w="6663" w:type="dxa"/>
          </w:tcPr>
          <w:p w:rsidR="00786C95" w:rsidRDefault="00786C95" w:rsidP="00556F42">
            <w:pPr>
              <w:rPr>
                <w:rFonts w:ascii="Times New Roman" w:hAnsi="Times New Roman" w:cs="Times New Roman"/>
                <w:b/>
                <w:sz w:val="24"/>
                <w:szCs w:val="24"/>
              </w:rPr>
            </w:pPr>
            <w:r>
              <w:rPr>
                <w:rFonts w:ascii="Times New Roman" w:hAnsi="Times New Roman" w:cs="Times New Roman"/>
                <w:b/>
                <w:sz w:val="24"/>
                <w:szCs w:val="24"/>
              </w:rPr>
              <w:t>Neatsižvelgta.</w:t>
            </w:r>
          </w:p>
          <w:p w:rsidR="00786C95" w:rsidRPr="00786C95" w:rsidRDefault="00786C95">
            <w:pPr>
              <w:jc w:val="both"/>
              <w:rPr>
                <w:rFonts w:ascii="Times New Roman" w:hAnsi="Times New Roman" w:cs="Times New Roman"/>
                <w:sz w:val="24"/>
                <w:szCs w:val="24"/>
              </w:rPr>
            </w:pPr>
            <w:r w:rsidRPr="00786C95">
              <w:rPr>
                <w:rFonts w:ascii="Times New Roman" w:hAnsi="Times New Roman" w:cs="Times New Roman"/>
                <w:sz w:val="24"/>
                <w:szCs w:val="24"/>
              </w:rPr>
              <w:t xml:space="preserve">Pažymėtina, kad </w:t>
            </w:r>
            <w:r w:rsidR="00684CCE">
              <w:rPr>
                <w:rFonts w:ascii="Times New Roman" w:hAnsi="Times New Roman" w:cs="Times New Roman"/>
                <w:sz w:val="24"/>
                <w:szCs w:val="24"/>
              </w:rPr>
              <w:t>pagal Biudžetinių įstaigų įstatymo 6 str</w:t>
            </w:r>
            <w:r w:rsidR="00083A73">
              <w:rPr>
                <w:rFonts w:ascii="Times New Roman" w:hAnsi="Times New Roman" w:cs="Times New Roman"/>
                <w:sz w:val="24"/>
                <w:szCs w:val="24"/>
              </w:rPr>
              <w:t>aipsnio</w:t>
            </w:r>
            <w:r w:rsidR="00684CCE">
              <w:rPr>
                <w:rFonts w:ascii="Times New Roman" w:hAnsi="Times New Roman" w:cs="Times New Roman"/>
                <w:sz w:val="24"/>
                <w:szCs w:val="24"/>
              </w:rPr>
              <w:t xml:space="preserve"> 1 d</w:t>
            </w:r>
            <w:r w:rsidR="00083A73">
              <w:rPr>
                <w:rFonts w:ascii="Times New Roman" w:hAnsi="Times New Roman" w:cs="Times New Roman"/>
                <w:sz w:val="24"/>
                <w:szCs w:val="24"/>
              </w:rPr>
              <w:t>alį,</w:t>
            </w:r>
            <w:r w:rsidR="00684CCE">
              <w:rPr>
                <w:rFonts w:ascii="Times New Roman" w:hAnsi="Times New Roman" w:cs="Times New Roman"/>
                <w:sz w:val="24"/>
                <w:szCs w:val="24"/>
              </w:rPr>
              <w:t xml:space="preserve"> biudžetinės įstaigos nuostatai yra pagrindinis institucijos veiklą reglamentuojantis teisės aktas. Pagal minėto įstatymo 6 str</w:t>
            </w:r>
            <w:r w:rsidR="00083A73">
              <w:rPr>
                <w:rFonts w:ascii="Times New Roman" w:hAnsi="Times New Roman" w:cs="Times New Roman"/>
                <w:sz w:val="24"/>
                <w:szCs w:val="24"/>
              </w:rPr>
              <w:t>aipsnio</w:t>
            </w:r>
            <w:r w:rsidR="00684CCE">
              <w:rPr>
                <w:rFonts w:ascii="Times New Roman" w:hAnsi="Times New Roman" w:cs="Times New Roman"/>
                <w:sz w:val="24"/>
                <w:szCs w:val="24"/>
              </w:rPr>
              <w:t xml:space="preserve"> 2 d</w:t>
            </w:r>
            <w:r w:rsidR="00083A73">
              <w:rPr>
                <w:rFonts w:ascii="Times New Roman" w:hAnsi="Times New Roman" w:cs="Times New Roman"/>
                <w:sz w:val="24"/>
                <w:szCs w:val="24"/>
              </w:rPr>
              <w:t>alies</w:t>
            </w:r>
            <w:r w:rsidR="00684CCE">
              <w:rPr>
                <w:rFonts w:ascii="Times New Roman" w:hAnsi="Times New Roman" w:cs="Times New Roman"/>
                <w:sz w:val="24"/>
                <w:szCs w:val="24"/>
              </w:rPr>
              <w:t xml:space="preserve"> 7 p</w:t>
            </w:r>
            <w:r w:rsidR="00083A73">
              <w:rPr>
                <w:rFonts w:ascii="Times New Roman" w:hAnsi="Times New Roman" w:cs="Times New Roman"/>
                <w:sz w:val="24"/>
                <w:szCs w:val="24"/>
              </w:rPr>
              <w:t>unktą,</w:t>
            </w:r>
            <w:r w:rsidR="00684CCE">
              <w:rPr>
                <w:rFonts w:ascii="Times New Roman" w:hAnsi="Times New Roman" w:cs="Times New Roman"/>
                <w:sz w:val="24"/>
                <w:szCs w:val="24"/>
              </w:rPr>
              <w:t xml:space="preserve"> biudžetinės įstaigos nuostatuose turi būti nurodyta biudžetinės įstaigos vadovo kompetencija</w:t>
            </w:r>
            <w:r w:rsidR="00083A73">
              <w:rPr>
                <w:rFonts w:ascii="Times New Roman" w:hAnsi="Times New Roman" w:cs="Times New Roman"/>
                <w:sz w:val="24"/>
                <w:szCs w:val="24"/>
              </w:rPr>
              <w:t>, todėl</w:t>
            </w:r>
            <w:r w:rsidR="00684CCE">
              <w:rPr>
                <w:rFonts w:ascii="Times New Roman" w:hAnsi="Times New Roman" w:cs="Times New Roman"/>
                <w:sz w:val="24"/>
                <w:szCs w:val="24"/>
              </w:rPr>
              <w:t xml:space="preserve"> </w:t>
            </w:r>
            <w:r w:rsidR="00675FBE">
              <w:rPr>
                <w:rFonts w:ascii="Times New Roman" w:hAnsi="Times New Roman" w:cs="Times New Roman"/>
                <w:sz w:val="24"/>
                <w:szCs w:val="24"/>
              </w:rPr>
              <w:t xml:space="preserve">į pastabą neatsižvelgta. </w:t>
            </w:r>
            <w:r w:rsidR="00684CCE">
              <w:rPr>
                <w:rFonts w:ascii="Times New Roman" w:hAnsi="Times New Roman" w:cs="Times New Roman"/>
                <w:sz w:val="24"/>
                <w:szCs w:val="24"/>
              </w:rPr>
              <w:t xml:space="preserve">Be to, </w:t>
            </w:r>
            <w:r w:rsidR="00675FBE">
              <w:rPr>
                <w:rFonts w:ascii="Times New Roman" w:hAnsi="Times New Roman" w:cs="Times New Roman"/>
                <w:sz w:val="24"/>
                <w:szCs w:val="24"/>
              </w:rPr>
              <w:t>i</w:t>
            </w:r>
            <w:r w:rsidRPr="00786C95">
              <w:rPr>
                <w:rFonts w:ascii="Times New Roman" w:hAnsi="Times New Roman" w:cs="Times New Roman"/>
                <w:sz w:val="24"/>
                <w:szCs w:val="24"/>
              </w:rPr>
              <w:t>šbraukius kai kurias ministro</w:t>
            </w:r>
            <w:r w:rsidR="00083A73">
              <w:rPr>
                <w:rFonts w:ascii="Times New Roman" w:hAnsi="Times New Roman" w:cs="Times New Roman"/>
                <w:sz w:val="24"/>
                <w:szCs w:val="24"/>
              </w:rPr>
              <w:t xml:space="preserve">, </w:t>
            </w:r>
            <w:r w:rsidRPr="00786C95">
              <w:rPr>
                <w:rFonts w:ascii="Times New Roman" w:hAnsi="Times New Roman" w:cs="Times New Roman"/>
                <w:sz w:val="24"/>
                <w:szCs w:val="24"/>
              </w:rPr>
              <w:t>viceministrų</w:t>
            </w:r>
            <w:r w:rsidR="00083A73">
              <w:rPr>
                <w:rFonts w:ascii="Times New Roman" w:hAnsi="Times New Roman" w:cs="Times New Roman"/>
                <w:sz w:val="24"/>
                <w:szCs w:val="24"/>
              </w:rPr>
              <w:t xml:space="preserve">, </w:t>
            </w:r>
            <w:r w:rsidRPr="00786C95">
              <w:rPr>
                <w:rFonts w:ascii="Times New Roman" w:hAnsi="Times New Roman" w:cs="Times New Roman"/>
                <w:sz w:val="24"/>
                <w:szCs w:val="24"/>
              </w:rPr>
              <w:t xml:space="preserve">kanclerio funkcijas </w:t>
            </w:r>
            <w:r>
              <w:rPr>
                <w:rFonts w:ascii="Times New Roman" w:hAnsi="Times New Roman" w:cs="Times New Roman"/>
                <w:sz w:val="24"/>
                <w:szCs w:val="24"/>
              </w:rPr>
              <w:t xml:space="preserve">ir pateikus bendrą nuorodą į Vyriausybės įstatymą, </w:t>
            </w:r>
            <w:r w:rsidRPr="00786C95">
              <w:rPr>
                <w:rFonts w:ascii="Times New Roman" w:hAnsi="Times New Roman" w:cs="Times New Roman"/>
                <w:sz w:val="24"/>
                <w:szCs w:val="24"/>
              </w:rPr>
              <w:t>Nuostatų stru</w:t>
            </w:r>
            <w:r>
              <w:rPr>
                <w:rFonts w:ascii="Times New Roman" w:hAnsi="Times New Roman" w:cs="Times New Roman"/>
                <w:sz w:val="24"/>
                <w:szCs w:val="24"/>
              </w:rPr>
              <w:t>ktūr</w:t>
            </w:r>
            <w:r w:rsidR="00083A73">
              <w:rPr>
                <w:rFonts w:ascii="Times New Roman" w:hAnsi="Times New Roman" w:cs="Times New Roman"/>
                <w:sz w:val="24"/>
                <w:szCs w:val="24"/>
              </w:rPr>
              <w:t>a taptų</w:t>
            </w:r>
            <w:r>
              <w:rPr>
                <w:rFonts w:ascii="Times New Roman" w:hAnsi="Times New Roman" w:cs="Times New Roman"/>
                <w:sz w:val="24"/>
                <w:szCs w:val="24"/>
              </w:rPr>
              <w:t xml:space="preserve"> </w:t>
            </w:r>
            <w:r w:rsidR="00083A73">
              <w:rPr>
                <w:rFonts w:ascii="Times New Roman" w:hAnsi="Times New Roman" w:cs="Times New Roman"/>
                <w:sz w:val="24"/>
                <w:szCs w:val="24"/>
              </w:rPr>
              <w:t>nebe</w:t>
            </w:r>
            <w:r>
              <w:rPr>
                <w:rFonts w:ascii="Times New Roman" w:hAnsi="Times New Roman" w:cs="Times New Roman"/>
                <w:sz w:val="24"/>
                <w:szCs w:val="24"/>
              </w:rPr>
              <w:t>nuosekl</w:t>
            </w:r>
            <w:r w:rsidR="00083A73">
              <w:rPr>
                <w:rFonts w:ascii="Times New Roman" w:hAnsi="Times New Roman" w:cs="Times New Roman"/>
                <w:sz w:val="24"/>
                <w:szCs w:val="24"/>
              </w:rPr>
              <w:t>i</w:t>
            </w:r>
            <w:r>
              <w:rPr>
                <w:rFonts w:ascii="Times New Roman" w:hAnsi="Times New Roman" w:cs="Times New Roman"/>
                <w:sz w:val="24"/>
                <w:szCs w:val="24"/>
              </w:rPr>
              <w:t xml:space="preserve"> i</w:t>
            </w:r>
            <w:r w:rsidR="00083A73">
              <w:rPr>
                <w:rFonts w:ascii="Times New Roman" w:hAnsi="Times New Roman" w:cs="Times New Roman"/>
                <w:sz w:val="24"/>
                <w:szCs w:val="24"/>
              </w:rPr>
              <w:t>r</w:t>
            </w:r>
            <w:r>
              <w:rPr>
                <w:rFonts w:ascii="Times New Roman" w:hAnsi="Times New Roman" w:cs="Times New Roman"/>
                <w:sz w:val="24"/>
                <w:szCs w:val="24"/>
              </w:rPr>
              <w:t xml:space="preserve"> </w:t>
            </w:r>
            <w:r w:rsidR="00083A73">
              <w:rPr>
                <w:rFonts w:ascii="Times New Roman" w:hAnsi="Times New Roman" w:cs="Times New Roman"/>
                <w:sz w:val="24"/>
                <w:szCs w:val="24"/>
              </w:rPr>
              <w:t>ne</w:t>
            </w:r>
            <w:r>
              <w:rPr>
                <w:rFonts w:ascii="Times New Roman" w:hAnsi="Times New Roman" w:cs="Times New Roman"/>
                <w:sz w:val="24"/>
                <w:szCs w:val="24"/>
              </w:rPr>
              <w:t>aišk</w:t>
            </w:r>
            <w:r w:rsidR="00083A73">
              <w:rPr>
                <w:rFonts w:ascii="Times New Roman" w:hAnsi="Times New Roman" w:cs="Times New Roman"/>
                <w:sz w:val="24"/>
                <w:szCs w:val="24"/>
              </w:rPr>
              <w:t>i</w:t>
            </w:r>
            <w:r>
              <w:rPr>
                <w:rFonts w:ascii="Times New Roman" w:hAnsi="Times New Roman" w:cs="Times New Roman"/>
                <w:sz w:val="24"/>
                <w:szCs w:val="24"/>
              </w:rPr>
              <w:t>, funk</w:t>
            </w:r>
            <w:r w:rsidR="00684CCE">
              <w:rPr>
                <w:rFonts w:ascii="Times New Roman" w:hAnsi="Times New Roman" w:cs="Times New Roman"/>
                <w:sz w:val="24"/>
                <w:szCs w:val="24"/>
              </w:rPr>
              <w:t>cij</w:t>
            </w:r>
            <w:r w:rsidR="00083A73">
              <w:rPr>
                <w:rFonts w:ascii="Times New Roman" w:hAnsi="Times New Roman" w:cs="Times New Roman"/>
                <w:sz w:val="24"/>
                <w:szCs w:val="24"/>
              </w:rPr>
              <w:t>os</w:t>
            </w:r>
            <w:r w:rsidR="00684CCE">
              <w:rPr>
                <w:rFonts w:ascii="Times New Roman" w:hAnsi="Times New Roman" w:cs="Times New Roman"/>
                <w:sz w:val="24"/>
                <w:szCs w:val="24"/>
              </w:rPr>
              <w:t xml:space="preserve"> </w:t>
            </w:r>
            <w:r w:rsidR="00083A73">
              <w:rPr>
                <w:rFonts w:ascii="Times New Roman" w:hAnsi="Times New Roman" w:cs="Times New Roman"/>
                <w:sz w:val="24"/>
                <w:szCs w:val="24"/>
              </w:rPr>
              <w:t xml:space="preserve">būtų </w:t>
            </w:r>
            <w:r w:rsidR="00684CCE">
              <w:rPr>
                <w:rFonts w:ascii="Times New Roman" w:hAnsi="Times New Roman" w:cs="Times New Roman"/>
                <w:sz w:val="24"/>
                <w:szCs w:val="24"/>
              </w:rPr>
              <w:t>dėst</w:t>
            </w:r>
            <w:r w:rsidR="00083A73">
              <w:rPr>
                <w:rFonts w:ascii="Times New Roman" w:hAnsi="Times New Roman" w:cs="Times New Roman"/>
                <w:sz w:val="24"/>
                <w:szCs w:val="24"/>
              </w:rPr>
              <w:t>omos</w:t>
            </w:r>
            <w:r w:rsidR="00684CCE">
              <w:rPr>
                <w:rFonts w:ascii="Times New Roman" w:hAnsi="Times New Roman" w:cs="Times New Roman"/>
                <w:sz w:val="24"/>
                <w:szCs w:val="24"/>
              </w:rPr>
              <w:t xml:space="preserve"> fragmentiška</w:t>
            </w:r>
            <w:r w:rsidR="00083A73">
              <w:rPr>
                <w:rFonts w:ascii="Times New Roman" w:hAnsi="Times New Roman" w:cs="Times New Roman"/>
                <w:sz w:val="24"/>
                <w:szCs w:val="24"/>
              </w:rPr>
              <w:t>i</w:t>
            </w:r>
            <w:r w:rsidR="00684CCE">
              <w:rPr>
                <w:rFonts w:ascii="Times New Roman" w:hAnsi="Times New Roman" w:cs="Times New Roman"/>
                <w:sz w:val="24"/>
                <w:szCs w:val="24"/>
              </w:rPr>
              <w:t>.</w:t>
            </w:r>
          </w:p>
        </w:tc>
      </w:tr>
    </w:tbl>
    <w:p w:rsidR="00556F42" w:rsidRPr="00342300" w:rsidRDefault="00556F42">
      <w:pPr>
        <w:spacing w:line="240" w:lineRule="auto"/>
        <w:rPr>
          <w:rFonts w:ascii="Times New Roman" w:hAnsi="Times New Roman" w:cs="Times New Roman"/>
          <w:sz w:val="24"/>
          <w:szCs w:val="24"/>
        </w:rPr>
      </w:pPr>
    </w:p>
    <w:sectPr w:rsidR="00556F42" w:rsidRPr="00342300" w:rsidSect="00AC50BB">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B0F" w:rsidRDefault="00A84B0F" w:rsidP="005E27DE">
      <w:pPr>
        <w:spacing w:after="0" w:line="240" w:lineRule="auto"/>
      </w:pPr>
      <w:r>
        <w:separator/>
      </w:r>
    </w:p>
  </w:endnote>
  <w:endnote w:type="continuationSeparator" w:id="0">
    <w:p w:rsidR="00A84B0F" w:rsidRDefault="00A84B0F" w:rsidP="005E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F0F" w:rsidRDefault="00955F0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F0F" w:rsidRDefault="00955F0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F0F" w:rsidRDefault="00955F0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B0F" w:rsidRDefault="00A84B0F" w:rsidP="005E27DE">
      <w:pPr>
        <w:spacing w:after="0" w:line="240" w:lineRule="auto"/>
      </w:pPr>
      <w:r>
        <w:separator/>
      </w:r>
    </w:p>
  </w:footnote>
  <w:footnote w:type="continuationSeparator" w:id="0">
    <w:p w:rsidR="00A84B0F" w:rsidRDefault="00A84B0F" w:rsidP="005E2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F0F" w:rsidRDefault="00955F0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77441"/>
      <w:docPartObj>
        <w:docPartGallery w:val="Page Numbers (Top of Page)"/>
        <w:docPartUnique/>
      </w:docPartObj>
    </w:sdtPr>
    <w:sdtEndPr>
      <w:rPr>
        <w:rFonts w:ascii="Times New Roman" w:hAnsi="Times New Roman" w:cs="Times New Roman"/>
        <w:sz w:val="24"/>
        <w:szCs w:val="24"/>
      </w:rPr>
    </w:sdtEndPr>
    <w:sdtContent>
      <w:p w:rsidR="00460E8C" w:rsidRPr="00955F0F" w:rsidRDefault="00460E8C">
        <w:pPr>
          <w:pStyle w:val="Antrats"/>
          <w:jc w:val="center"/>
          <w:rPr>
            <w:rFonts w:ascii="Times New Roman" w:hAnsi="Times New Roman" w:cs="Times New Roman"/>
            <w:sz w:val="24"/>
            <w:szCs w:val="24"/>
          </w:rPr>
        </w:pPr>
        <w:r w:rsidRPr="00955F0F">
          <w:rPr>
            <w:rFonts w:ascii="Times New Roman" w:hAnsi="Times New Roman" w:cs="Times New Roman"/>
            <w:sz w:val="24"/>
            <w:szCs w:val="24"/>
          </w:rPr>
          <w:fldChar w:fldCharType="begin"/>
        </w:r>
        <w:r w:rsidRPr="00955F0F">
          <w:rPr>
            <w:rFonts w:ascii="Times New Roman" w:hAnsi="Times New Roman" w:cs="Times New Roman"/>
            <w:sz w:val="24"/>
            <w:szCs w:val="24"/>
          </w:rPr>
          <w:instrText>PAGE   \* MERGEFORMAT</w:instrText>
        </w:r>
        <w:r w:rsidRPr="00955F0F">
          <w:rPr>
            <w:rFonts w:ascii="Times New Roman" w:hAnsi="Times New Roman" w:cs="Times New Roman"/>
            <w:sz w:val="24"/>
            <w:szCs w:val="24"/>
          </w:rPr>
          <w:fldChar w:fldCharType="separate"/>
        </w:r>
        <w:r w:rsidR="00DA5A0E">
          <w:rPr>
            <w:rFonts w:ascii="Times New Roman" w:hAnsi="Times New Roman" w:cs="Times New Roman"/>
            <w:noProof/>
            <w:sz w:val="24"/>
            <w:szCs w:val="24"/>
          </w:rPr>
          <w:t>2</w:t>
        </w:r>
        <w:r w:rsidRPr="00955F0F">
          <w:rPr>
            <w:rFonts w:ascii="Times New Roman" w:hAnsi="Times New Roman" w:cs="Times New Roman"/>
            <w:sz w:val="24"/>
            <w:szCs w:val="24"/>
          </w:rPr>
          <w:fldChar w:fldCharType="end"/>
        </w:r>
      </w:p>
    </w:sdtContent>
  </w:sdt>
  <w:p w:rsidR="00460E8C" w:rsidRDefault="00460E8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F0F" w:rsidRDefault="00955F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40C60"/>
    <w:multiLevelType w:val="hybridMultilevel"/>
    <w:tmpl w:val="4558B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5F28F1"/>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2" w15:restartNumberingAfterBreak="0">
    <w:nsid w:val="37B26344"/>
    <w:multiLevelType w:val="hybridMultilevel"/>
    <w:tmpl w:val="C3A8998C"/>
    <w:lvl w:ilvl="0" w:tplc="D11E06A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5DDC783A"/>
    <w:multiLevelType w:val="hybridMultilevel"/>
    <w:tmpl w:val="F3C8CF60"/>
    <w:lvl w:ilvl="0" w:tplc="E50CB5D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20D3276"/>
    <w:multiLevelType w:val="hybridMultilevel"/>
    <w:tmpl w:val="B3F67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00"/>
    <w:rsid w:val="00012ACE"/>
    <w:rsid w:val="000606DB"/>
    <w:rsid w:val="00083A73"/>
    <w:rsid w:val="000946D7"/>
    <w:rsid w:val="00101FC2"/>
    <w:rsid w:val="0015053C"/>
    <w:rsid w:val="00163558"/>
    <w:rsid w:val="00163D1D"/>
    <w:rsid w:val="001A2618"/>
    <w:rsid w:val="001D5DB8"/>
    <w:rsid w:val="001E0DF3"/>
    <w:rsid w:val="001E3CE2"/>
    <w:rsid w:val="001E418B"/>
    <w:rsid w:val="001F5112"/>
    <w:rsid w:val="0021674B"/>
    <w:rsid w:val="002765DF"/>
    <w:rsid w:val="002C1704"/>
    <w:rsid w:val="002D09E4"/>
    <w:rsid w:val="00331A46"/>
    <w:rsid w:val="00342300"/>
    <w:rsid w:val="0037464A"/>
    <w:rsid w:val="00376D11"/>
    <w:rsid w:val="003A7FED"/>
    <w:rsid w:val="003B0520"/>
    <w:rsid w:val="003D20CC"/>
    <w:rsid w:val="004114EB"/>
    <w:rsid w:val="00453155"/>
    <w:rsid w:val="00460E8C"/>
    <w:rsid w:val="0047243B"/>
    <w:rsid w:val="004876D7"/>
    <w:rsid w:val="004A1C6F"/>
    <w:rsid w:val="004E435E"/>
    <w:rsid w:val="0051092D"/>
    <w:rsid w:val="00512951"/>
    <w:rsid w:val="00512CC8"/>
    <w:rsid w:val="00556F42"/>
    <w:rsid w:val="00571F84"/>
    <w:rsid w:val="005B73D4"/>
    <w:rsid w:val="005D0396"/>
    <w:rsid w:val="005E029F"/>
    <w:rsid w:val="005E27DE"/>
    <w:rsid w:val="00665278"/>
    <w:rsid w:val="00665C86"/>
    <w:rsid w:val="00675FBE"/>
    <w:rsid w:val="00682E09"/>
    <w:rsid w:val="00684CCE"/>
    <w:rsid w:val="00694ECC"/>
    <w:rsid w:val="006C7392"/>
    <w:rsid w:val="006D5F2E"/>
    <w:rsid w:val="006F5C34"/>
    <w:rsid w:val="007030A1"/>
    <w:rsid w:val="00724CD3"/>
    <w:rsid w:val="0074035F"/>
    <w:rsid w:val="00786C95"/>
    <w:rsid w:val="00805B74"/>
    <w:rsid w:val="00807B92"/>
    <w:rsid w:val="00845A32"/>
    <w:rsid w:val="0089482A"/>
    <w:rsid w:val="008B5F35"/>
    <w:rsid w:val="008C2546"/>
    <w:rsid w:val="008C6182"/>
    <w:rsid w:val="008F525C"/>
    <w:rsid w:val="009006FB"/>
    <w:rsid w:val="009042D9"/>
    <w:rsid w:val="00913097"/>
    <w:rsid w:val="00955F0F"/>
    <w:rsid w:val="0097730E"/>
    <w:rsid w:val="009D7F4A"/>
    <w:rsid w:val="009E32B7"/>
    <w:rsid w:val="00A45D06"/>
    <w:rsid w:val="00A84B0F"/>
    <w:rsid w:val="00AC50BB"/>
    <w:rsid w:val="00AC715A"/>
    <w:rsid w:val="00AE0E73"/>
    <w:rsid w:val="00BC0357"/>
    <w:rsid w:val="00BC7E5E"/>
    <w:rsid w:val="00C04880"/>
    <w:rsid w:val="00C179E1"/>
    <w:rsid w:val="00C34A30"/>
    <w:rsid w:val="00C47446"/>
    <w:rsid w:val="00CA4B2D"/>
    <w:rsid w:val="00CC25C0"/>
    <w:rsid w:val="00CE7777"/>
    <w:rsid w:val="00D16D42"/>
    <w:rsid w:val="00D41E28"/>
    <w:rsid w:val="00D572B3"/>
    <w:rsid w:val="00D943F9"/>
    <w:rsid w:val="00DA5A0E"/>
    <w:rsid w:val="00DD3CAE"/>
    <w:rsid w:val="00DE2E23"/>
    <w:rsid w:val="00E1085F"/>
    <w:rsid w:val="00E22F32"/>
    <w:rsid w:val="00E5752C"/>
    <w:rsid w:val="00E964D4"/>
    <w:rsid w:val="00EA2C75"/>
    <w:rsid w:val="00EA466E"/>
    <w:rsid w:val="00EB6185"/>
    <w:rsid w:val="00EE4720"/>
    <w:rsid w:val="00F03682"/>
    <w:rsid w:val="00F35E4C"/>
    <w:rsid w:val="00F463AA"/>
    <w:rsid w:val="00F50417"/>
    <w:rsid w:val="00F73D5C"/>
    <w:rsid w:val="00FC5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36579-F0CD-4C20-94F0-32F8B129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4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coParagraphNormalFirstLine">
    <w:name w:val="Asseco Paragraph Normal First Line"/>
    <w:basedOn w:val="prastasis"/>
    <w:qFormat/>
    <w:rsid w:val="00342300"/>
    <w:pPr>
      <w:spacing w:after="0" w:line="240" w:lineRule="auto"/>
      <w:ind w:firstLine="709"/>
      <w:jc w:val="both"/>
    </w:pPr>
    <w:rPr>
      <w:rFonts w:ascii="Calibri" w:eastAsia="Times New Roman" w:hAnsi="Calibri" w:cs="Times New Roman"/>
      <w:szCs w:val="20"/>
      <w:lang w:eastAsia="pl-PL"/>
    </w:rPr>
  </w:style>
  <w:style w:type="paragraph" w:styleId="Antrats">
    <w:name w:val="header"/>
    <w:basedOn w:val="prastasis"/>
    <w:link w:val="AntratsDiagrama"/>
    <w:uiPriority w:val="99"/>
    <w:unhideWhenUsed/>
    <w:rsid w:val="005E27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27DE"/>
  </w:style>
  <w:style w:type="paragraph" w:styleId="Porat">
    <w:name w:val="footer"/>
    <w:basedOn w:val="prastasis"/>
    <w:link w:val="PoratDiagrama"/>
    <w:uiPriority w:val="99"/>
    <w:unhideWhenUsed/>
    <w:rsid w:val="005E27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27DE"/>
  </w:style>
  <w:style w:type="paragraph" w:styleId="Betarp">
    <w:name w:val="No Spacing"/>
    <w:uiPriority w:val="1"/>
    <w:qFormat/>
    <w:rsid w:val="00AC50BB"/>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16355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3558"/>
    <w:rPr>
      <w:rFonts w:ascii="Segoe UI" w:hAnsi="Segoe UI" w:cs="Segoe UI"/>
      <w:sz w:val="18"/>
      <w:szCs w:val="18"/>
    </w:rPr>
  </w:style>
  <w:style w:type="paragraph" w:styleId="Sraopastraipa">
    <w:name w:val="List Paragraph"/>
    <w:basedOn w:val="prastasis"/>
    <w:uiPriority w:val="34"/>
    <w:qFormat/>
    <w:rsid w:val="00C47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10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3798</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Alvija Vitkauskienė</dc:creator>
  <cp:keywords/>
  <dc:description/>
  <cp:lastModifiedBy>Kristijonas Gudalevičius</cp:lastModifiedBy>
  <cp:revision>6</cp:revision>
  <dcterms:created xsi:type="dcterms:W3CDTF">2019-06-20T11:48:00Z</dcterms:created>
  <dcterms:modified xsi:type="dcterms:W3CDTF">2019-06-20T11:52:00Z</dcterms:modified>
</cp:coreProperties>
</file>