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21" w:rsidRDefault="00CC0B21" w:rsidP="00CC0B21">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0B21" w:rsidRDefault="00CC0B21" w:rsidP="00CC0B21">
      <w:pPr>
        <w:jc w:val="center"/>
      </w:pPr>
    </w:p>
    <w:p w:rsidR="00CC0B21" w:rsidRDefault="00CC0B21" w:rsidP="00CC0B21">
      <w:pPr>
        <w:jc w:val="center"/>
      </w:pPr>
      <w:r>
        <w:rPr>
          <w:noProof/>
        </w:rPr>
        <w:drawing>
          <wp:inline distT="0" distB="0" distL="0" distR="0" wp14:anchorId="002B85AB" wp14:editId="20B38E58">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CC0B21" w:rsidRDefault="00CC0B21" w:rsidP="00CC0B21">
      <w:pPr>
        <w:jc w:val="center"/>
        <w:rPr>
          <w:b/>
        </w:rPr>
      </w:pPr>
      <w:r>
        <w:rPr>
          <w:b/>
        </w:rPr>
        <w:t>LIETUVOS RESPUBLIKOS FINANSŲ MINISTERIJA</w:t>
      </w:r>
    </w:p>
    <w:p w:rsidR="00CC0B21" w:rsidRDefault="00CC0B21" w:rsidP="00CC0B21">
      <w:pPr>
        <w:jc w:val="center"/>
      </w:pPr>
    </w:p>
    <w:p w:rsidR="00CC0B21" w:rsidRDefault="00CC0B21" w:rsidP="00CC0B21">
      <w:pPr>
        <w:jc w:val="center"/>
      </w:pPr>
    </w:p>
    <w:p w:rsidR="00CC0B21" w:rsidRDefault="00CC0B21" w:rsidP="00CC0B21">
      <w:pPr>
        <w:jc w:val="center"/>
      </w:pPr>
    </w:p>
    <w:p w:rsidR="00CC0B21" w:rsidRDefault="00CC0B21" w:rsidP="00CC0B21">
      <w:pPr>
        <w:jc w:val="center"/>
        <w:sectPr w:rsidR="00CC0B21" w:rsidSect="00CC0B21">
          <w:headerReference w:type="even" r:id="rId8"/>
          <w:headerReference w:type="default" r:id="rId9"/>
          <w:footerReference w:type="default" r:id="rId10"/>
          <w:headerReference w:type="first" r:id="rId11"/>
          <w:footerReference w:type="first" r:id="rId12"/>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CC0B21" w:rsidTr="0024456E">
        <w:tc>
          <w:tcPr>
            <w:tcW w:w="4927" w:type="dxa"/>
          </w:tcPr>
          <w:p w:rsidR="00CC0B21" w:rsidRDefault="00CC0B21" w:rsidP="0024456E">
            <w:r>
              <w:lastRenderedPageBreak/>
              <w:t>Švietimo ir mokslo ministerijai</w:t>
            </w:r>
          </w:p>
          <w:p w:rsidR="00CC0B21" w:rsidRDefault="00CC0B21" w:rsidP="0024456E"/>
          <w:p w:rsidR="00CC0B21" w:rsidRDefault="00CC0B21" w:rsidP="0024456E"/>
          <w:p w:rsidR="00CC0B21" w:rsidRDefault="00CC0B21" w:rsidP="0024456E"/>
        </w:tc>
        <w:tc>
          <w:tcPr>
            <w:tcW w:w="4820" w:type="dxa"/>
            <w:gridSpan w:val="2"/>
          </w:tcPr>
          <w:p w:rsidR="00CC0B21" w:rsidRDefault="00CC0B21" w:rsidP="0024456E"/>
          <w:p w:rsidR="00CC0B21" w:rsidRDefault="00CC0B21" w:rsidP="0024456E">
            <w:r>
              <w:t>Į  2018-10-30 Nr. SR-4559</w:t>
            </w:r>
            <w:r w:rsidRPr="00FA5F64">
              <w:rPr>
                <w:highlight w:val="yellow"/>
              </w:rPr>
              <w:t xml:space="preserve"> </w:t>
            </w:r>
          </w:p>
        </w:tc>
      </w:tr>
      <w:tr w:rsidR="00CC0B21" w:rsidRPr="00B62CC5" w:rsidTr="0024456E">
        <w:trPr>
          <w:cantSplit/>
          <w:trHeight w:val="629"/>
        </w:trPr>
        <w:tc>
          <w:tcPr>
            <w:tcW w:w="8046" w:type="dxa"/>
            <w:gridSpan w:val="2"/>
          </w:tcPr>
          <w:p w:rsidR="00CC0B21" w:rsidRDefault="00CC0B21" w:rsidP="0024456E">
            <w:pPr>
              <w:pStyle w:val="tablecontents"/>
              <w:spacing w:after="120" w:afterAutospacing="0"/>
              <w:rPr>
                <w:b/>
                <w:bCs/>
                <w:caps/>
              </w:rPr>
            </w:pPr>
            <w:r w:rsidRPr="00C73623">
              <w:rPr>
                <w:b/>
                <w:bCs/>
                <w:caps/>
              </w:rPr>
              <w:t xml:space="preserve">DĖL </w:t>
            </w:r>
            <w:r>
              <w:rPr>
                <w:b/>
                <w:bCs/>
                <w:caps/>
              </w:rPr>
              <w:t>LIETUVOS RESPUBLIKOS VYRIAUSYBĖS NUTARIMŲ PROJEKTŲ</w:t>
            </w:r>
          </w:p>
          <w:p w:rsidR="00CC0B21" w:rsidRPr="00B62CC5" w:rsidRDefault="00CC0B21" w:rsidP="0024456E">
            <w:pPr>
              <w:pStyle w:val="tablecontents"/>
              <w:spacing w:after="120" w:afterAutospacing="0"/>
              <w:rPr>
                <w:b/>
              </w:rPr>
            </w:pPr>
          </w:p>
        </w:tc>
        <w:tc>
          <w:tcPr>
            <w:tcW w:w="1701" w:type="dxa"/>
          </w:tcPr>
          <w:p w:rsidR="00CC0B21" w:rsidRPr="00B62CC5" w:rsidRDefault="00CC0B21" w:rsidP="0024456E">
            <w:pPr>
              <w:rPr>
                <w:b/>
              </w:rPr>
            </w:pPr>
            <w:r>
              <w:rPr>
                <w:rFonts w:ascii="Calibri" w:eastAsia="Calibri" w:hAnsi="Calibri"/>
                <w:noProof/>
                <w:sz w:val="22"/>
                <w:szCs w:val="22"/>
              </w:rPr>
              <w:drawing>
                <wp:inline distT="0" distB="0" distL="0" distR="0" wp14:anchorId="236899AB" wp14:editId="7EDBF2DC">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rsidR="00CC0B21" w:rsidRDefault="00CC0B21" w:rsidP="00CC0B21">
      <w:pPr>
        <w:autoSpaceDE w:val="0"/>
        <w:autoSpaceDN w:val="0"/>
        <w:adjustRightInd w:val="0"/>
        <w:ind w:firstLine="720"/>
        <w:jc w:val="both"/>
      </w:pPr>
      <w:r w:rsidRPr="00461E89">
        <w:rPr>
          <w:szCs w:val="24"/>
        </w:rPr>
        <w:t xml:space="preserve">Finansų ministerija, išnagrinėjusi </w:t>
      </w:r>
      <w:r>
        <w:rPr>
          <w:szCs w:val="24"/>
        </w:rPr>
        <w:t>Švietimo ir mokslo</w:t>
      </w:r>
      <w:r w:rsidRPr="00461E89">
        <w:rPr>
          <w:szCs w:val="24"/>
        </w:rPr>
        <w:t xml:space="preserve"> ministerijos kartu su 2018 m. </w:t>
      </w:r>
      <w:r>
        <w:rPr>
          <w:szCs w:val="24"/>
        </w:rPr>
        <w:t xml:space="preserve">spalio </w:t>
      </w:r>
      <w:r>
        <w:rPr>
          <w:szCs w:val="24"/>
        </w:rPr>
        <w:br/>
        <w:t>30</w:t>
      </w:r>
      <w:r w:rsidRPr="00461E89">
        <w:rPr>
          <w:szCs w:val="24"/>
        </w:rPr>
        <w:t xml:space="preserve"> d. raštu Nr. </w:t>
      </w:r>
      <w:r>
        <w:rPr>
          <w:szCs w:val="24"/>
        </w:rPr>
        <w:t>SR-4559</w:t>
      </w:r>
      <w:r w:rsidRPr="00461E89">
        <w:t xml:space="preserve"> </w:t>
      </w:r>
      <w:r w:rsidRPr="00461E89">
        <w:rPr>
          <w:szCs w:val="24"/>
        </w:rPr>
        <w:t>pateikt</w:t>
      </w:r>
      <w:r>
        <w:rPr>
          <w:szCs w:val="24"/>
        </w:rPr>
        <w:t>us</w:t>
      </w:r>
      <w:r w:rsidRPr="00461E89">
        <w:rPr>
          <w:szCs w:val="24"/>
        </w:rPr>
        <w:t xml:space="preserve"> išvad</w:t>
      </w:r>
      <w:r>
        <w:rPr>
          <w:szCs w:val="24"/>
        </w:rPr>
        <w:t>oms</w:t>
      </w:r>
      <w:r w:rsidRPr="00461E89">
        <w:rPr>
          <w:szCs w:val="24"/>
        </w:rPr>
        <w:t xml:space="preserve"> gauti </w:t>
      </w:r>
      <w:bookmarkStart w:id="0" w:name="_Hlk528329904"/>
      <w:r>
        <w:t>Lietuvos Respublikos Vyriausybės nutarimo ,,Dėl Lietuvos Respublikos Vyriausybės 2007 m. liepos 4 d. nutarimo Nr. 758 ,,Dėl Sprendimo investuoti valstybės ir savivaldybių turtą priėmimo tvarkos aprašo patvirtinimo“ pakeitimo“ projektą (toliau – 1 projektas) ir Lietuvos Respublikos Vyriausybės nutarimo „Dėl Lietuvos Respublikos Vyriausybės 2009 m. liepos 15 d. nutarimo Nr. 832 „Dėl Sprendimų dėl valstybinių aukštųjų mokyklų nekilnojamojo turto sandorių, kuriais turtas perleidžiamas tretiesiems asmenims ar kuriais užtikrinamos šių valstybinių aukštųjų mokyklų prievolės, ir sprendimų dėl perleidžiamo nekilnojamojo turto pardavimo kainos mažinimo priėmimo tvarkos aprašo patvirtinimo“ pakeitimo“ projektą (toliau – 2 projektas), pagal kompetenciją teikia pastabas ir pasiūlymus dėl</w:t>
      </w:r>
      <w:r w:rsidR="00670A3F">
        <w:t xml:space="preserve"> projektų:</w:t>
      </w:r>
    </w:p>
    <w:bookmarkEnd w:id="0"/>
    <w:p w:rsidR="00670A3F" w:rsidRDefault="00670A3F" w:rsidP="00670A3F">
      <w:pPr>
        <w:autoSpaceDE w:val="0"/>
        <w:autoSpaceDN w:val="0"/>
        <w:adjustRightInd w:val="0"/>
        <w:ind w:firstLine="720"/>
        <w:jc w:val="both"/>
        <w:rPr>
          <w:color w:val="000000"/>
          <w:szCs w:val="24"/>
        </w:rPr>
      </w:pPr>
      <w:r>
        <w:rPr>
          <w:color w:val="000000"/>
          <w:szCs w:val="24"/>
        </w:rPr>
        <w:t xml:space="preserve">1. Pateiktame lydraštyje, kaip problema nurodomas tik esamas reguliavimas, tačiau kuo toks reguliavimas netinka atliekant profesinio mokymo įstaigų pertvarkymą, nepaaiškinta. Todėl siūlytina lydraštyje atskleisti problemą, kuri bus išspręsta priėmus </w:t>
      </w:r>
      <w:r w:rsidR="008C4310">
        <w:rPr>
          <w:color w:val="000000"/>
          <w:szCs w:val="24"/>
        </w:rPr>
        <w:t xml:space="preserve">projektuose </w:t>
      </w:r>
      <w:r>
        <w:rPr>
          <w:color w:val="000000"/>
          <w:szCs w:val="24"/>
        </w:rPr>
        <w:t xml:space="preserve">siūlomus pakeitimus. </w:t>
      </w:r>
    </w:p>
    <w:p w:rsidR="00CE3EB8" w:rsidRPr="00C670DB" w:rsidRDefault="00670A3F" w:rsidP="00670A3F">
      <w:pPr>
        <w:autoSpaceDE w:val="0"/>
        <w:autoSpaceDN w:val="0"/>
        <w:adjustRightInd w:val="0"/>
        <w:ind w:firstLine="720"/>
        <w:jc w:val="both"/>
        <w:rPr>
          <w:szCs w:val="24"/>
        </w:rPr>
      </w:pPr>
      <w:r w:rsidRPr="00C670DB">
        <w:rPr>
          <w:szCs w:val="24"/>
        </w:rPr>
        <w:t>Manytina, kad projektų nuostato</w:t>
      </w:r>
      <w:r w:rsidR="00E51C1A" w:rsidRPr="00C670DB">
        <w:rPr>
          <w:szCs w:val="24"/>
        </w:rPr>
        <w:t>mis</w:t>
      </w:r>
      <w:r w:rsidRPr="00C670DB">
        <w:rPr>
          <w:szCs w:val="24"/>
        </w:rPr>
        <w:t xml:space="preserve">, kuriose siūloma atsisakyti Audito, apskaitos, turto vertinimo ir nemokumo valdymo tarnybos prie Lietuvos Respublikos finansų ministerijos, įgaliotos atlikti turto arba verslo vertintojų ir turto arba verslo įmonių valstybinę priežiūrą (toliau – Tarnyba) išvados dėl turto ar verslo ataskaitos atitikties </w:t>
      </w:r>
      <w:r w:rsidR="00D3335A" w:rsidRPr="00C670DB">
        <w:rPr>
          <w:szCs w:val="24"/>
        </w:rPr>
        <w:t>Turto ir verslo vertinimo pagrin</w:t>
      </w:r>
      <w:r w:rsidR="00CE3EB8" w:rsidRPr="00C670DB">
        <w:rPr>
          <w:szCs w:val="24"/>
        </w:rPr>
        <w:t>d</w:t>
      </w:r>
      <w:r w:rsidR="00D3335A" w:rsidRPr="00C670DB">
        <w:rPr>
          <w:szCs w:val="24"/>
        </w:rPr>
        <w:t>ų į</w:t>
      </w:r>
      <w:r w:rsidRPr="00C670DB">
        <w:rPr>
          <w:szCs w:val="24"/>
        </w:rPr>
        <w:t>statymo</w:t>
      </w:r>
      <w:r w:rsidR="00882C02" w:rsidRPr="00C670DB">
        <w:rPr>
          <w:szCs w:val="24"/>
        </w:rPr>
        <w:t xml:space="preserve"> (toliau – Įstatymas)</w:t>
      </w:r>
      <w:r w:rsidRPr="00C670DB">
        <w:rPr>
          <w:szCs w:val="24"/>
        </w:rPr>
        <w:t xml:space="preserve"> reikalavimams</w:t>
      </w:r>
      <w:r w:rsidR="00CE3EB8" w:rsidRPr="00C670DB">
        <w:rPr>
          <w:szCs w:val="24"/>
        </w:rPr>
        <w:t xml:space="preserve"> (toliau – Tarnybos išvada)</w:t>
      </w:r>
      <w:r w:rsidRPr="00C670DB">
        <w:rPr>
          <w:szCs w:val="24"/>
        </w:rPr>
        <w:t xml:space="preserve">, </w:t>
      </w:r>
      <w:r w:rsidR="00E51C1A" w:rsidRPr="00C670DB">
        <w:rPr>
          <w:szCs w:val="24"/>
        </w:rPr>
        <w:t xml:space="preserve">siekiama </w:t>
      </w:r>
      <w:r w:rsidR="00D3335A" w:rsidRPr="00C670DB">
        <w:rPr>
          <w:szCs w:val="24"/>
        </w:rPr>
        <w:t>sklandesnio ir greitesnio</w:t>
      </w:r>
      <w:r w:rsidR="00E51C1A" w:rsidRPr="00C670DB">
        <w:rPr>
          <w:szCs w:val="24"/>
        </w:rPr>
        <w:t xml:space="preserve"> profesinio mokymo įstaigų pertvarkym</w:t>
      </w:r>
      <w:r w:rsidR="00D3335A" w:rsidRPr="00C670DB">
        <w:rPr>
          <w:szCs w:val="24"/>
        </w:rPr>
        <w:t>o</w:t>
      </w:r>
      <w:r w:rsidR="00CE3EB8" w:rsidRPr="00C670DB">
        <w:rPr>
          <w:szCs w:val="24"/>
        </w:rPr>
        <w:t>. Tarnybos išvadų</w:t>
      </w:r>
      <w:r w:rsidR="00D3335A" w:rsidRPr="00C670DB">
        <w:rPr>
          <w:szCs w:val="24"/>
        </w:rPr>
        <w:t xml:space="preserve"> </w:t>
      </w:r>
      <w:r w:rsidR="00CE3EB8" w:rsidRPr="00C670DB">
        <w:rPr>
          <w:szCs w:val="24"/>
        </w:rPr>
        <w:t xml:space="preserve">parengimas užtrunka keletą mėnesių ir, galimai, ne visais atvejais yra būtinas. </w:t>
      </w:r>
    </w:p>
    <w:p w:rsidR="00CE3EB8" w:rsidRPr="00C670DB" w:rsidRDefault="00DA7A4B" w:rsidP="00174F1C">
      <w:pPr>
        <w:autoSpaceDE w:val="0"/>
        <w:autoSpaceDN w:val="0"/>
        <w:adjustRightInd w:val="0"/>
        <w:ind w:firstLine="720"/>
        <w:jc w:val="both"/>
        <w:rPr>
          <w:szCs w:val="24"/>
        </w:rPr>
      </w:pPr>
      <w:r w:rsidRPr="00C670DB">
        <w:rPr>
          <w:szCs w:val="24"/>
        </w:rPr>
        <w:t>A</w:t>
      </w:r>
      <w:r w:rsidR="001B25B3" w:rsidRPr="00C670DB">
        <w:rPr>
          <w:szCs w:val="24"/>
        </w:rPr>
        <w:t>tsižvelgdam</w:t>
      </w:r>
      <w:r w:rsidRPr="00C670DB">
        <w:rPr>
          <w:szCs w:val="24"/>
        </w:rPr>
        <w:t>i</w:t>
      </w:r>
      <w:r w:rsidR="001B25B3" w:rsidRPr="00C670DB">
        <w:rPr>
          <w:szCs w:val="24"/>
        </w:rPr>
        <w:t xml:space="preserve"> į tai</w:t>
      </w:r>
      <w:r w:rsidRPr="00C670DB">
        <w:rPr>
          <w:szCs w:val="24"/>
        </w:rPr>
        <w:t>, kad</w:t>
      </w:r>
      <w:r w:rsidR="00882C02" w:rsidRPr="00C670DB">
        <w:rPr>
          <w:szCs w:val="24"/>
        </w:rPr>
        <w:t xml:space="preserve"> </w:t>
      </w:r>
      <w:r w:rsidR="001B25B3" w:rsidRPr="00C670DB">
        <w:rPr>
          <w:szCs w:val="24"/>
        </w:rPr>
        <w:t>Tarnyba išvadoje nepasisako dėl turto vertės dydžio ir turto vertinimo ataskaitos</w:t>
      </w:r>
      <w:r w:rsidR="00591B5B" w:rsidRPr="00C670DB">
        <w:rPr>
          <w:szCs w:val="24"/>
        </w:rPr>
        <w:t>,</w:t>
      </w:r>
      <w:r w:rsidR="001B25B3" w:rsidRPr="00C670DB">
        <w:rPr>
          <w:szCs w:val="24"/>
        </w:rPr>
        <w:t xml:space="preserve"> užsakovams patiems reikia spręsti klausimą, ar naudoti  ataskaitos rezultatus, kai Tarnyba nustato, kad ataskaita neatitinka Įstatymo reikalavimų, taip pat į tai, kad </w:t>
      </w:r>
      <w:r w:rsidR="00882C02" w:rsidRPr="00C670DB">
        <w:rPr>
          <w:szCs w:val="24"/>
        </w:rPr>
        <w:t xml:space="preserve">Lietuvos vyriausiasis administracinis teismas yra pasisakęs, kad Tarnybos išvada nepaneigia </w:t>
      </w:r>
      <w:r w:rsidR="001B25B3" w:rsidRPr="00C670DB">
        <w:rPr>
          <w:szCs w:val="24"/>
        </w:rPr>
        <w:t>turto vertinimo</w:t>
      </w:r>
      <w:r w:rsidR="00882C02" w:rsidRPr="00C670DB">
        <w:rPr>
          <w:szCs w:val="24"/>
        </w:rPr>
        <w:t xml:space="preserve"> ataskaitos, o tik išreiškia Tarnybos nuomonę</w:t>
      </w:r>
      <w:r w:rsidR="00882C02" w:rsidRPr="00C670DB">
        <w:rPr>
          <w:vertAlign w:val="superscript"/>
        </w:rPr>
        <w:footnoteReference w:id="1"/>
      </w:r>
      <w:r w:rsidR="001B25B3" w:rsidRPr="00C670DB">
        <w:rPr>
          <w:szCs w:val="24"/>
        </w:rPr>
        <w:t xml:space="preserve">, t. y. </w:t>
      </w:r>
      <w:r w:rsidR="00882C02" w:rsidRPr="00C670DB">
        <w:rPr>
          <w:szCs w:val="24"/>
        </w:rPr>
        <w:t xml:space="preserve">Tarnybos išvada vertinama kaip nesukeliantis konkrečių teisinių pasekmių </w:t>
      </w:r>
      <w:r w:rsidRPr="00C670DB">
        <w:rPr>
          <w:szCs w:val="24"/>
        </w:rPr>
        <w:t>konstatuojamojo pobūdžio aktas,</w:t>
      </w:r>
      <w:r w:rsidR="00882C02" w:rsidRPr="00C670DB">
        <w:rPr>
          <w:szCs w:val="24"/>
        </w:rPr>
        <w:t xml:space="preserve"> neprieštarauja</w:t>
      </w:r>
      <w:r w:rsidRPr="00C670DB">
        <w:rPr>
          <w:szCs w:val="24"/>
        </w:rPr>
        <w:t>me</w:t>
      </w:r>
      <w:r w:rsidR="00882C02" w:rsidRPr="00C670DB">
        <w:rPr>
          <w:szCs w:val="24"/>
        </w:rPr>
        <w:t xml:space="preserve"> </w:t>
      </w:r>
      <w:r w:rsidR="001F7DFB" w:rsidRPr="00C670DB">
        <w:rPr>
          <w:szCs w:val="24"/>
        </w:rPr>
        <w:t xml:space="preserve">1 projekte pateiktam </w:t>
      </w:r>
      <w:r w:rsidR="00343932" w:rsidRPr="00C670DB">
        <w:rPr>
          <w:szCs w:val="24"/>
        </w:rPr>
        <w:t>siūlymui pakeisti Sprendimo investuoti valstybės ir savivaldybių turtą priėmimo tvarkos aprašo, patvirtinto 2007 m. liepos 4 d. LRV nutarimu Nr. 758,  9.3 punktą (toliau –</w:t>
      </w:r>
      <w:r w:rsidR="001F7DFB" w:rsidRPr="00C670DB">
        <w:rPr>
          <w:szCs w:val="24"/>
        </w:rPr>
        <w:t xml:space="preserve"> </w:t>
      </w:r>
      <w:r w:rsidR="00A6221C" w:rsidRPr="00C670DB">
        <w:rPr>
          <w:szCs w:val="24"/>
        </w:rPr>
        <w:t>A</w:t>
      </w:r>
      <w:r w:rsidR="00343932" w:rsidRPr="00C670DB">
        <w:rPr>
          <w:szCs w:val="24"/>
        </w:rPr>
        <w:t>prašas</w:t>
      </w:r>
      <w:r w:rsidR="00045FB2" w:rsidRPr="00C670DB">
        <w:rPr>
          <w:szCs w:val="24"/>
        </w:rPr>
        <w:t xml:space="preserve"> (1)</w:t>
      </w:r>
      <w:r w:rsidR="001B25B3" w:rsidRPr="00C670DB">
        <w:rPr>
          <w:szCs w:val="24"/>
        </w:rPr>
        <w:t>)</w:t>
      </w:r>
      <w:r w:rsidR="00343932" w:rsidRPr="00C670DB">
        <w:rPr>
          <w:szCs w:val="24"/>
        </w:rPr>
        <w:t xml:space="preserve">, atsisakant Tarnybos išvados </w:t>
      </w:r>
      <w:r w:rsidR="001B25B3" w:rsidRPr="00C670DB">
        <w:rPr>
          <w:szCs w:val="24"/>
        </w:rPr>
        <w:t>teiki</w:t>
      </w:r>
      <w:r w:rsidR="00343932" w:rsidRPr="00C670DB">
        <w:rPr>
          <w:szCs w:val="24"/>
        </w:rPr>
        <w:t xml:space="preserve">mo. Siekiant išvengti galimo piktnaudžiavimo vertinant valstybės ir savivaldybių investuojamą turtą, </w:t>
      </w:r>
      <w:r w:rsidR="001F7DFB" w:rsidRPr="00C670DB">
        <w:rPr>
          <w:szCs w:val="24"/>
        </w:rPr>
        <w:t>kaip alternatyvą siūlome</w:t>
      </w:r>
      <w:r w:rsidR="00343932" w:rsidRPr="00C670DB">
        <w:rPr>
          <w:szCs w:val="24"/>
        </w:rPr>
        <w:t xml:space="preserve"> </w:t>
      </w:r>
      <w:r w:rsidR="001F7DFB" w:rsidRPr="00C670DB">
        <w:rPr>
          <w:szCs w:val="24"/>
        </w:rPr>
        <w:t xml:space="preserve">turto </w:t>
      </w:r>
      <w:r w:rsidR="00343932" w:rsidRPr="00C670DB">
        <w:rPr>
          <w:szCs w:val="24"/>
        </w:rPr>
        <w:t>vertinimo ataskait</w:t>
      </w:r>
      <w:r w:rsidR="001F7DFB" w:rsidRPr="00C670DB">
        <w:rPr>
          <w:szCs w:val="24"/>
        </w:rPr>
        <w:t>as</w:t>
      </w:r>
      <w:r w:rsidR="00343932" w:rsidRPr="00C670DB">
        <w:rPr>
          <w:szCs w:val="24"/>
        </w:rPr>
        <w:t xml:space="preserve"> </w:t>
      </w:r>
      <w:r w:rsidR="001F7DFB" w:rsidRPr="00C670DB">
        <w:rPr>
          <w:szCs w:val="24"/>
        </w:rPr>
        <w:t>viešinti</w:t>
      </w:r>
      <w:r w:rsidR="001B25B3" w:rsidRPr="00C670DB">
        <w:rPr>
          <w:szCs w:val="24"/>
        </w:rPr>
        <w:t xml:space="preserve"> Tarnybos interneto svetainėje</w:t>
      </w:r>
      <w:r w:rsidR="001F7DFB" w:rsidRPr="00C670DB">
        <w:rPr>
          <w:szCs w:val="24"/>
        </w:rPr>
        <w:t xml:space="preserve">. </w:t>
      </w:r>
      <w:r w:rsidR="001B25B3" w:rsidRPr="00C670DB">
        <w:rPr>
          <w:szCs w:val="24"/>
        </w:rPr>
        <w:t>A</w:t>
      </w:r>
      <w:r w:rsidR="001F7DFB" w:rsidRPr="00C670DB">
        <w:rPr>
          <w:szCs w:val="24"/>
        </w:rPr>
        <w:t>p</w:t>
      </w:r>
      <w:r w:rsidR="001B25B3" w:rsidRPr="00C670DB">
        <w:rPr>
          <w:szCs w:val="24"/>
        </w:rPr>
        <w:t>rašo</w:t>
      </w:r>
      <w:r w:rsidR="00045FB2" w:rsidRPr="00C670DB">
        <w:rPr>
          <w:szCs w:val="24"/>
        </w:rPr>
        <w:t xml:space="preserve"> (1) </w:t>
      </w:r>
      <w:r w:rsidR="001B25B3" w:rsidRPr="00C670DB">
        <w:rPr>
          <w:szCs w:val="24"/>
        </w:rPr>
        <w:t xml:space="preserve"> 9.3 </w:t>
      </w:r>
      <w:r w:rsidR="00EB07C7" w:rsidRPr="00C670DB">
        <w:rPr>
          <w:szCs w:val="24"/>
        </w:rPr>
        <w:t>pa</w:t>
      </w:r>
      <w:r w:rsidR="001B25B3" w:rsidRPr="00C670DB">
        <w:rPr>
          <w:szCs w:val="24"/>
        </w:rPr>
        <w:t>punkt</w:t>
      </w:r>
      <w:r w:rsidR="00EB07C7" w:rsidRPr="00C670DB">
        <w:rPr>
          <w:szCs w:val="24"/>
        </w:rPr>
        <w:t>į</w:t>
      </w:r>
      <w:r w:rsidR="001F7DFB" w:rsidRPr="00C670DB">
        <w:rPr>
          <w:szCs w:val="24"/>
        </w:rPr>
        <w:t xml:space="preserve"> siūlome </w:t>
      </w:r>
      <w:r w:rsidR="001B25B3" w:rsidRPr="00C670DB">
        <w:rPr>
          <w:szCs w:val="24"/>
        </w:rPr>
        <w:t>dėstyti taip:</w:t>
      </w:r>
    </w:p>
    <w:p w:rsidR="001B25B3" w:rsidRPr="00C670DB" w:rsidRDefault="001B25B3" w:rsidP="00C670DB">
      <w:pPr>
        <w:tabs>
          <w:tab w:val="left" w:pos="709"/>
          <w:tab w:val="left" w:pos="1560"/>
        </w:tabs>
        <w:ind w:firstLine="720"/>
        <w:jc w:val="both"/>
        <w:rPr>
          <w:szCs w:val="24"/>
        </w:rPr>
      </w:pPr>
      <w:r w:rsidRPr="00C670DB">
        <w:rPr>
          <w:szCs w:val="24"/>
        </w:rPr>
        <w:lastRenderedPageBreak/>
        <w:t>,,9.3. perduodamo turto vertinimo ataskaita, atitinkanti Lietuvos Respublikos turto ir verslo pagrindų įstatymo nustatytus reikalavimus,</w:t>
      </w:r>
      <w:r w:rsidRPr="00C670DB">
        <w:rPr>
          <w:strike/>
          <w:szCs w:val="24"/>
        </w:rPr>
        <w:t xml:space="preserve"> kartu su Audito, apskaitos, turto vertinimo ir nemokumo valdymo tarnybos prie Lietuvos Respublikos finansų ministerijos, įgaliotos atlikti turto arba verslo vertintojų ir turto arba verslo vertinimo įmonių valstybinę priežiūrą, išvadą </w:t>
      </w:r>
      <w:r w:rsidRPr="00C670DB">
        <w:rPr>
          <w:b/>
          <w:szCs w:val="24"/>
        </w:rPr>
        <w:t>kuri iki pasiūlymo investuoti valstybės ar savivaldybės turtą Vyriausybei ar savivaldybei pateikimo dienos</w:t>
      </w:r>
      <w:r w:rsidRPr="00C670DB">
        <w:rPr>
          <w:szCs w:val="24"/>
        </w:rPr>
        <w:t xml:space="preserve"> </w:t>
      </w:r>
      <w:r w:rsidRPr="00C670DB">
        <w:rPr>
          <w:b/>
          <w:szCs w:val="24"/>
        </w:rPr>
        <w:t>yra</w:t>
      </w:r>
      <w:r w:rsidRPr="00C670DB">
        <w:rPr>
          <w:szCs w:val="24"/>
        </w:rPr>
        <w:t xml:space="preserve"> </w:t>
      </w:r>
      <w:r w:rsidRPr="00C670DB">
        <w:rPr>
          <w:b/>
          <w:szCs w:val="24"/>
        </w:rPr>
        <w:t>paskelbta Audito, apskaitos, turto vertinimo ir nemokumo valdymo tarnybos prie Lietuvos Respublikos finansų ministerijos</w:t>
      </w:r>
      <w:r w:rsidRPr="00C670DB">
        <w:rPr>
          <w:szCs w:val="24"/>
        </w:rPr>
        <w:t xml:space="preserve"> </w:t>
      </w:r>
      <w:r w:rsidRPr="00C670DB">
        <w:rPr>
          <w:b/>
          <w:szCs w:val="24"/>
        </w:rPr>
        <w:t>interneto svetainėje</w:t>
      </w:r>
      <w:r w:rsidRPr="00C670DB">
        <w:rPr>
          <w:szCs w:val="24"/>
        </w:rPr>
        <w:t xml:space="preserve">;“. </w:t>
      </w:r>
    </w:p>
    <w:p w:rsidR="005708AA" w:rsidRPr="00C670DB" w:rsidRDefault="001B25B3" w:rsidP="00C670DB">
      <w:pPr>
        <w:tabs>
          <w:tab w:val="left" w:pos="709"/>
        </w:tabs>
        <w:ind w:firstLine="720"/>
        <w:jc w:val="both"/>
        <w:rPr>
          <w:b/>
          <w:szCs w:val="24"/>
        </w:rPr>
      </w:pPr>
      <w:r w:rsidRPr="00C670DB">
        <w:t>Atsižvelgdami į tai</w:t>
      </w:r>
      <w:r w:rsidR="00DA7A4B" w:rsidRPr="00C670DB">
        <w:t>,</w:t>
      </w:r>
      <w:r w:rsidRPr="00C670DB">
        <w:t xml:space="preserve"> kad visuo</w:t>
      </w:r>
      <w:r w:rsidR="005708AA" w:rsidRPr="00C670DB">
        <w:t>menė</w:t>
      </w:r>
      <w:r w:rsidR="00DA7A4B" w:rsidRPr="00C670DB">
        <w:t xml:space="preserve"> su paviešinta turto vertinimo ataskaita turėtų susipažinti iki sprendimo priėmimo</w:t>
      </w:r>
      <w:r w:rsidR="005708AA" w:rsidRPr="00C670DB">
        <w:t xml:space="preserve">, siūlome </w:t>
      </w:r>
      <w:r w:rsidR="00A6221C" w:rsidRPr="00C670DB">
        <w:rPr>
          <w:szCs w:val="24"/>
        </w:rPr>
        <w:t>A</w:t>
      </w:r>
      <w:r w:rsidR="005708AA" w:rsidRPr="00C670DB">
        <w:rPr>
          <w:szCs w:val="24"/>
        </w:rPr>
        <w:t>prašą</w:t>
      </w:r>
      <w:r w:rsidR="00045FB2" w:rsidRPr="00C670DB">
        <w:rPr>
          <w:szCs w:val="24"/>
        </w:rPr>
        <w:t xml:space="preserve"> (1)</w:t>
      </w:r>
      <w:r w:rsidR="005708AA" w:rsidRPr="00C670DB">
        <w:rPr>
          <w:szCs w:val="24"/>
        </w:rPr>
        <w:t xml:space="preserve">  papildyti 9</w:t>
      </w:r>
      <w:r w:rsidR="005708AA" w:rsidRPr="00C670DB">
        <w:rPr>
          <w:szCs w:val="24"/>
          <w:vertAlign w:val="superscript"/>
        </w:rPr>
        <w:t>1</w:t>
      </w:r>
      <w:r w:rsidR="005708AA" w:rsidRPr="00C670DB">
        <w:rPr>
          <w:szCs w:val="24"/>
        </w:rPr>
        <w:t xml:space="preserve"> punktu:</w:t>
      </w:r>
    </w:p>
    <w:p w:rsidR="005708AA" w:rsidRPr="00C670DB" w:rsidRDefault="005708AA" w:rsidP="00C670DB">
      <w:pPr>
        <w:ind w:firstLine="720"/>
        <w:jc w:val="both"/>
        <w:rPr>
          <w:szCs w:val="24"/>
        </w:rPr>
      </w:pPr>
      <w:r w:rsidRPr="00C670DB">
        <w:rPr>
          <w:szCs w:val="24"/>
        </w:rPr>
        <w:t>„</w:t>
      </w:r>
      <w:r w:rsidRPr="00C670DB">
        <w:rPr>
          <w:b/>
          <w:szCs w:val="24"/>
        </w:rPr>
        <w:t>9</w:t>
      </w:r>
      <w:r w:rsidRPr="00C670DB">
        <w:rPr>
          <w:b/>
          <w:szCs w:val="24"/>
          <w:vertAlign w:val="superscript"/>
        </w:rPr>
        <w:t>1</w:t>
      </w:r>
      <w:r w:rsidRPr="00C670DB">
        <w:rPr>
          <w:b/>
          <w:szCs w:val="24"/>
        </w:rPr>
        <w:t>. Sprendimas investuoti valstybės ir savivaldybių turtą gali būti priimtas ne anksčiau kaip po 1 mėnesio nuo turto vertinimo ataskaitos paskelbimo Aprašo 9.3 punkte nurodyta tvarka.</w:t>
      </w:r>
      <w:r w:rsidR="00591B5B" w:rsidRPr="00C670DB">
        <w:rPr>
          <w:szCs w:val="24"/>
        </w:rPr>
        <w:t>“</w:t>
      </w:r>
    </w:p>
    <w:p w:rsidR="001B25B3" w:rsidRPr="00C670DB" w:rsidRDefault="005708AA" w:rsidP="00C670DB">
      <w:pPr>
        <w:ind w:firstLine="720"/>
        <w:jc w:val="both"/>
      </w:pPr>
      <w:r w:rsidRPr="00C670DB">
        <w:t>Valstybės ir savivaldybės investuojamo turto vertinimo ataskaitų teikimas Tarnybai ir viešinimas suteiktų skaidrumo šiuose turto perleidimo sandoriuose. Tarnyba, kaip turto vertintojų priežiūros institucija, turėtų galimybę peržiūrėti ir tikrinti pateiktų ataskaitų atitiktį Įstatymo reikalavima</w:t>
      </w:r>
      <w:r w:rsidR="00DA7A4B" w:rsidRPr="00C670DB">
        <w:t>m</w:t>
      </w:r>
      <w:r w:rsidRPr="00C670DB">
        <w:t>s, prireikus, atlikti turto vertintojų veiklos patikrinimus</w:t>
      </w:r>
      <w:r w:rsidR="00DA7A4B" w:rsidRPr="00C670DB">
        <w:t>, teikti metodinius nurodymus ar</w:t>
      </w:r>
      <w:r w:rsidRPr="00C670DB">
        <w:t xml:space="preserve"> taikyti </w:t>
      </w:r>
      <w:r w:rsidR="00DA7A4B" w:rsidRPr="00C670DB">
        <w:t>drausmines priemone</w:t>
      </w:r>
      <w:r w:rsidRPr="00C670DB">
        <w:t>s.</w:t>
      </w:r>
      <w:r w:rsidR="00EB07C7" w:rsidRPr="00C670DB">
        <w:t xml:space="preserve"> Tokiu būdu būtų užtikrinama geresnė turto vertinimo ataskaitų kokybė.</w:t>
      </w:r>
    </w:p>
    <w:p w:rsidR="001E13D0" w:rsidRPr="00C670DB" w:rsidRDefault="001E13D0" w:rsidP="00C670DB">
      <w:pPr>
        <w:ind w:firstLine="720"/>
        <w:jc w:val="both"/>
      </w:pPr>
      <w:r w:rsidRPr="00C670DB">
        <w:t>Aprašą</w:t>
      </w:r>
      <w:r w:rsidR="00B17A15" w:rsidRPr="00C670DB">
        <w:t xml:space="preserve"> (1)</w:t>
      </w:r>
      <w:r w:rsidRPr="00C670DB">
        <w:t xml:space="preserve"> papildžius nauju </w:t>
      </w:r>
      <w:r w:rsidRPr="00C670DB">
        <w:rPr>
          <w:szCs w:val="24"/>
        </w:rPr>
        <w:t>9</w:t>
      </w:r>
      <w:r w:rsidRPr="00C670DB">
        <w:rPr>
          <w:szCs w:val="24"/>
          <w:vertAlign w:val="superscript"/>
        </w:rPr>
        <w:t>1</w:t>
      </w:r>
      <w:r w:rsidRPr="00C670DB">
        <w:rPr>
          <w:szCs w:val="24"/>
        </w:rPr>
        <w:t xml:space="preserve"> punktu, 1 projekto 1 punkto papunkčiai turėtų būti atitinkamai pernumeruojami, 1 projekto 2 punktas turėtų būti pernumeruojamas 1 punkto 5</w:t>
      </w:r>
      <w:r w:rsidR="009526B8" w:rsidRPr="00C670DB">
        <w:rPr>
          <w:szCs w:val="24"/>
        </w:rPr>
        <w:t> </w:t>
      </w:r>
      <w:r w:rsidRPr="00C670DB">
        <w:rPr>
          <w:szCs w:val="24"/>
        </w:rPr>
        <w:t xml:space="preserve">papunkčiu, o 3 punktas – 2 punktu.  </w:t>
      </w:r>
    </w:p>
    <w:p w:rsidR="00CE3EB8" w:rsidRPr="00C670DB" w:rsidRDefault="00EB07C7" w:rsidP="00C670DB">
      <w:pPr>
        <w:autoSpaceDE w:val="0"/>
        <w:autoSpaceDN w:val="0"/>
        <w:adjustRightInd w:val="0"/>
        <w:ind w:firstLine="720"/>
        <w:jc w:val="both"/>
        <w:rPr>
          <w:szCs w:val="24"/>
        </w:rPr>
      </w:pPr>
      <w:r w:rsidRPr="00C670DB">
        <w:rPr>
          <w:szCs w:val="24"/>
        </w:rPr>
        <w:t>2.</w:t>
      </w:r>
      <w:r w:rsidR="00B17A15" w:rsidRPr="00C670DB">
        <w:rPr>
          <w:szCs w:val="24"/>
        </w:rPr>
        <w:t xml:space="preserve"> </w:t>
      </w:r>
      <w:r w:rsidR="00A049F2" w:rsidRPr="00C670DB">
        <w:rPr>
          <w:szCs w:val="24"/>
        </w:rPr>
        <w:t>Atsižvelgdami į tai, kad</w:t>
      </w:r>
      <w:r w:rsidR="007A3754" w:rsidRPr="00C670DB">
        <w:rPr>
          <w:szCs w:val="24"/>
        </w:rPr>
        <w:t>: 1)</w:t>
      </w:r>
      <w:r w:rsidR="00A049F2" w:rsidRPr="00C670DB">
        <w:rPr>
          <w:szCs w:val="24"/>
        </w:rPr>
        <w:t xml:space="preserve"> valstybės ir savivaldybės turtas gali būti investuojamas ne tik į viešąją įstaigą, bet ir į akcinę bendrovę, valstybės, savivaldybės įmonę</w:t>
      </w:r>
      <w:r w:rsidR="007A3754" w:rsidRPr="00C670DB">
        <w:rPr>
          <w:szCs w:val="24"/>
        </w:rPr>
        <w:t xml:space="preserve">; 2) </w:t>
      </w:r>
      <w:r w:rsidR="00A049F2" w:rsidRPr="00C670DB">
        <w:rPr>
          <w:szCs w:val="24"/>
        </w:rPr>
        <w:t>norint pateikti</w:t>
      </w:r>
      <w:r w:rsidR="00CC1657" w:rsidRPr="00C670DB">
        <w:rPr>
          <w:szCs w:val="24"/>
        </w:rPr>
        <w:t xml:space="preserve"> kuo objektyvesnę</w:t>
      </w:r>
      <w:r w:rsidR="007A3754" w:rsidRPr="00C670DB">
        <w:rPr>
          <w:szCs w:val="24"/>
        </w:rPr>
        <w:t xml:space="preserve"> </w:t>
      </w:r>
      <w:r w:rsidR="00CC1657" w:rsidRPr="00C670DB">
        <w:rPr>
          <w:szCs w:val="24"/>
        </w:rPr>
        <w:t xml:space="preserve">informaciją visiems suinteresuotiesiems asmenims </w:t>
      </w:r>
      <w:r w:rsidR="00A049F2" w:rsidRPr="00C670DB">
        <w:rPr>
          <w:szCs w:val="24"/>
        </w:rPr>
        <w:t>apie subjektą</w:t>
      </w:r>
      <w:r w:rsidR="007A3754" w:rsidRPr="00C670DB">
        <w:rPr>
          <w:szCs w:val="24"/>
        </w:rPr>
        <w:t xml:space="preserve">, turi būti pateikiama ne tiktai veiklos ataskaita (metinis pranešimas), parodantys ataskaitinių ir ateinančių metų subjekto veiklos duomenis, bet ir </w:t>
      </w:r>
      <w:r w:rsidR="00CC1657" w:rsidRPr="00C670DB">
        <w:rPr>
          <w:szCs w:val="24"/>
        </w:rPr>
        <w:t xml:space="preserve">finansinės ataskaitos, kuriose parodomi duomenys apie subjekto finansinę būklę, veiklos rezultatus ir pinigų srautus, </w:t>
      </w:r>
      <w:r w:rsidR="00B17A15" w:rsidRPr="00C670DB">
        <w:rPr>
          <w:szCs w:val="24"/>
        </w:rPr>
        <w:t>Aprašo (</w:t>
      </w:r>
      <w:r w:rsidR="00A6221C" w:rsidRPr="00C670DB">
        <w:rPr>
          <w:szCs w:val="24"/>
        </w:rPr>
        <w:t>1</w:t>
      </w:r>
      <w:r w:rsidR="00B17A15" w:rsidRPr="00C670DB">
        <w:rPr>
          <w:szCs w:val="24"/>
        </w:rPr>
        <w:t>)</w:t>
      </w:r>
      <w:r w:rsidRPr="00C670DB">
        <w:rPr>
          <w:szCs w:val="24"/>
        </w:rPr>
        <w:t xml:space="preserve"> 9.4 papunktį siūlome dėstyti taip:</w:t>
      </w:r>
    </w:p>
    <w:p w:rsidR="00401979" w:rsidRPr="00C670DB" w:rsidRDefault="00401979" w:rsidP="00C670DB">
      <w:pPr>
        <w:ind w:firstLine="720"/>
        <w:jc w:val="both"/>
        <w:rPr>
          <w:szCs w:val="24"/>
        </w:rPr>
      </w:pPr>
      <w:r w:rsidRPr="00C670DB">
        <w:rPr>
          <w:szCs w:val="24"/>
        </w:rPr>
        <w:t xml:space="preserve">,,9.4. </w:t>
      </w:r>
      <w:r w:rsidRPr="00C670DB">
        <w:rPr>
          <w:strike/>
          <w:szCs w:val="24"/>
        </w:rPr>
        <w:t>viešosios įstaigos</w:t>
      </w:r>
      <w:r w:rsidRPr="00C670DB">
        <w:rPr>
          <w:szCs w:val="24"/>
        </w:rPr>
        <w:t xml:space="preserve"> </w:t>
      </w:r>
      <w:r w:rsidRPr="00C670DB">
        <w:rPr>
          <w:b/>
          <w:szCs w:val="24"/>
        </w:rPr>
        <w:t>subjekto, į kurį ketinama investuoti,</w:t>
      </w:r>
      <w:r w:rsidRPr="00C670DB">
        <w:rPr>
          <w:szCs w:val="24"/>
        </w:rPr>
        <w:t xml:space="preserve"> </w:t>
      </w:r>
      <w:r w:rsidRPr="00C670DB">
        <w:rPr>
          <w:b/>
          <w:szCs w:val="24"/>
        </w:rPr>
        <w:t>paskutinio ataskaitinio laikotarpio</w:t>
      </w:r>
      <w:r w:rsidRPr="00C670DB">
        <w:rPr>
          <w:szCs w:val="24"/>
        </w:rPr>
        <w:t xml:space="preserve"> </w:t>
      </w:r>
      <w:r w:rsidRPr="00C670DB">
        <w:rPr>
          <w:b/>
          <w:szCs w:val="24"/>
        </w:rPr>
        <w:t>finansinių ataskaitų rinkinys ir</w:t>
      </w:r>
      <w:r w:rsidRPr="00C670DB">
        <w:rPr>
          <w:szCs w:val="24"/>
        </w:rPr>
        <w:t xml:space="preserve"> veiklos ataskaita</w:t>
      </w:r>
      <w:r w:rsidR="0063582E" w:rsidRPr="00C670DB">
        <w:rPr>
          <w:b/>
          <w:szCs w:val="24"/>
        </w:rPr>
        <w:t xml:space="preserve"> arba metinis pranešimas</w:t>
      </w:r>
      <w:r w:rsidRPr="00C670DB">
        <w:rPr>
          <w:szCs w:val="24"/>
        </w:rPr>
        <w:t xml:space="preserve">, kaip nustatyta </w:t>
      </w:r>
      <w:r w:rsidRPr="00C670DB">
        <w:rPr>
          <w:b/>
          <w:szCs w:val="24"/>
        </w:rPr>
        <w:t>subjekto veiklą reglamentuojančiuose teisės aktuose</w:t>
      </w:r>
      <w:r w:rsidRPr="00C670DB">
        <w:rPr>
          <w:strike/>
          <w:szCs w:val="24"/>
        </w:rPr>
        <w:t xml:space="preserve"> Lietuvos Respublikos viešųjų įstaigų įstatyme</w:t>
      </w:r>
      <w:r w:rsidRPr="00C670DB">
        <w:rPr>
          <w:b/>
          <w:strike/>
          <w:szCs w:val="24"/>
        </w:rPr>
        <w:t>, jeigu viešoji įstaiga veikia ilgiau kaip 1 metus</w:t>
      </w:r>
      <w:r w:rsidRPr="00C670DB">
        <w:rPr>
          <w:szCs w:val="24"/>
        </w:rPr>
        <w:t>;“.</w:t>
      </w:r>
    </w:p>
    <w:p w:rsidR="00A80940" w:rsidRPr="00C670DB" w:rsidRDefault="001F7DFB" w:rsidP="00C670DB">
      <w:pPr>
        <w:ind w:firstLine="720"/>
        <w:jc w:val="both"/>
        <w:rPr>
          <w:szCs w:val="24"/>
        </w:rPr>
      </w:pPr>
      <w:r w:rsidRPr="00C670DB">
        <w:rPr>
          <w:szCs w:val="24"/>
        </w:rPr>
        <w:t xml:space="preserve">3. </w:t>
      </w:r>
      <w:r w:rsidR="00606EDB" w:rsidRPr="00C670DB">
        <w:rPr>
          <w:szCs w:val="24"/>
        </w:rPr>
        <w:t>Atsiž</w:t>
      </w:r>
      <w:r w:rsidR="00D56E93" w:rsidRPr="00C670DB">
        <w:rPr>
          <w:szCs w:val="24"/>
        </w:rPr>
        <w:t>velg</w:t>
      </w:r>
      <w:r w:rsidR="00606EDB" w:rsidRPr="00C670DB">
        <w:rPr>
          <w:szCs w:val="24"/>
        </w:rPr>
        <w:t>us</w:t>
      </w:r>
      <w:r w:rsidR="00D56E93" w:rsidRPr="00C670DB">
        <w:rPr>
          <w:szCs w:val="24"/>
        </w:rPr>
        <w:t xml:space="preserve"> į 1 projektui pateiktus siūlymus</w:t>
      </w:r>
      <w:r w:rsidRPr="00C670DB">
        <w:rPr>
          <w:szCs w:val="24"/>
        </w:rPr>
        <w:t>, atitinkam</w:t>
      </w:r>
      <w:r w:rsidR="00035980" w:rsidRPr="00C670DB">
        <w:rPr>
          <w:szCs w:val="24"/>
        </w:rPr>
        <w:t>a</w:t>
      </w:r>
      <w:r w:rsidRPr="00C670DB">
        <w:rPr>
          <w:szCs w:val="24"/>
        </w:rPr>
        <w:t xml:space="preserve">i </w:t>
      </w:r>
      <w:r w:rsidR="00D56E93" w:rsidRPr="00C670DB">
        <w:rPr>
          <w:szCs w:val="24"/>
        </w:rPr>
        <w:t xml:space="preserve">reiktų </w:t>
      </w:r>
      <w:r w:rsidR="00045FB2" w:rsidRPr="00C670DB">
        <w:rPr>
          <w:szCs w:val="24"/>
        </w:rPr>
        <w:t xml:space="preserve">tikslinti ir 2 projekte </w:t>
      </w:r>
      <w:r w:rsidR="00045FB2" w:rsidRPr="00C670DB">
        <w:t xml:space="preserve">pateiktą siūlymą </w:t>
      </w:r>
      <w:r w:rsidR="00045FB2" w:rsidRPr="00C670DB">
        <w:rPr>
          <w:rFonts w:eastAsia="Calibri"/>
          <w:szCs w:val="22"/>
        </w:rPr>
        <w:t xml:space="preserve">pakeisti </w:t>
      </w:r>
      <w:r w:rsidR="00045FB2" w:rsidRPr="00C670DB">
        <w:rPr>
          <w:szCs w:val="24"/>
        </w:rPr>
        <w:t>Sprendimų dėl valstybinių aukštųjų mokyklų nekilnojamojo turto sandorių, kuriais turtas perleidžiamas tretiesiems asmenims ar kuriais užtikrinamos šių valstybinių aukštųjų mokyklų prievolės, ir sprendimų dėl perleidžiamo nekilnojamojo turto pardavimo kainos mažinimo priėmimo tvarkos apraš</w:t>
      </w:r>
      <w:r w:rsidR="00242DD7" w:rsidRPr="00C670DB">
        <w:rPr>
          <w:szCs w:val="24"/>
        </w:rPr>
        <w:t>o</w:t>
      </w:r>
      <w:r w:rsidR="00045FB2" w:rsidRPr="00C670DB">
        <w:rPr>
          <w:szCs w:val="24"/>
        </w:rPr>
        <w:t xml:space="preserve"> (toliau – aprašas</w:t>
      </w:r>
      <w:r w:rsidR="00A6221C" w:rsidRPr="00C670DB">
        <w:rPr>
          <w:szCs w:val="24"/>
        </w:rPr>
        <w:t xml:space="preserve"> (2)</w:t>
      </w:r>
      <w:r w:rsidR="00045FB2" w:rsidRPr="00C670DB">
        <w:rPr>
          <w:szCs w:val="24"/>
        </w:rPr>
        <w:t>)</w:t>
      </w:r>
      <w:r w:rsidR="00242DD7" w:rsidRPr="00C670DB">
        <w:rPr>
          <w:szCs w:val="24"/>
        </w:rPr>
        <w:t xml:space="preserve"> 6.3 papunktį</w:t>
      </w:r>
      <w:r w:rsidR="001E13D0" w:rsidRPr="00C670DB">
        <w:rPr>
          <w:szCs w:val="24"/>
        </w:rPr>
        <w:t xml:space="preserve"> </w:t>
      </w:r>
      <w:r w:rsidR="00603756" w:rsidRPr="00C670DB">
        <w:rPr>
          <w:szCs w:val="24"/>
        </w:rPr>
        <w:t>bei papildyti aprašą</w:t>
      </w:r>
      <w:r w:rsidR="00871260" w:rsidRPr="00C670DB">
        <w:rPr>
          <w:szCs w:val="24"/>
        </w:rPr>
        <w:t xml:space="preserve"> </w:t>
      </w:r>
      <w:r w:rsidR="00603756" w:rsidRPr="00C670DB">
        <w:rPr>
          <w:szCs w:val="24"/>
        </w:rPr>
        <w:t>punktu:</w:t>
      </w:r>
    </w:p>
    <w:p w:rsidR="00603756" w:rsidRPr="00C670DB" w:rsidRDefault="00603756" w:rsidP="00C670DB">
      <w:pPr>
        <w:autoSpaceDE w:val="0"/>
        <w:autoSpaceDN w:val="0"/>
        <w:adjustRightInd w:val="0"/>
        <w:ind w:firstLine="720"/>
        <w:jc w:val="both"/>
        <w:rPr>
          <w:szCs w:val="24"/>
        </w:rPr>
      </w:pPr>
      <w:r w:rsidRPr="00C670DB">
        <w:rPr>
          <w:b/>
          <w:szCs w:val="24"/>
        </w:rPr>
        <w:t xml:space="preserve">„Sprendimas </w:t>
      </w:r>
      <w:r w:rsidR="00871260" w:rsidRPr="00C670DB">
        <w:rPr>
          <w:b/>
          <w:szCs w:val="24"/>
        </w:rPr>
        <w:t>dėl sutikimo sudaryti valstybinės aukštosios mokyklos</w:t>
      </w:r>
      <w:r w:rsidR="00871260" w:rsidRPr="00C670DB">
        <w:rPr>
          <w:szCs w:val="24"/>
        </w:rPr>
        <w:t xml:space="preserve"> </w:t>
      </w:r>
      <w:r w:rsidR="00871260" w:rsidRPr="00C670DB">
        <w:rPr>
          <w:b/>
          <w:szCs w:val="24"/>
        </w:rPr>
        <w:t>ir valstybinės profesinio mokymo įstaigos nekilnojamojo turto sandorį</w:t>
      </w:r>
      <w:r w:rsidR="00871260" w:rsidRPr="00C670DB">
        <w:rPr>
          <w:szCs w:val="24"/>
        </w:rPr>
        <w:t xml:space="preserve"> </w:t>
      </w:r>
      <w:r w:rsidRPr="00C670DB">
        <w:rPr>
          <w:b/>
          <w:szCs w:val="24"/>
        </w:rPr>
        <w:t>gali būti priimtas ne anksčiau kaip po 1 mėnesio nuo turto vertinimo ataskaitos paskelbimo Aprašo 6.3 punkte nurodyta tvarka.“</w:t>
      </w:r>
    </w:p>
    <w:p w:rsidR="00CC0B21" w:rsidRDefault="00A80940" w:rsidP="00C670DB">
      <w:pPr>
        <w:autoSpaceDE w:val="0"/>
        <w:autoSpaceDN w:val="0"/>
        <w:adjustRightInd w:val="0"/>
        <w:ind w:firstLine="720"/>
        <w:jc w:val="both"/>
        <w:rPr>
          <w:szCs w:val="23"/>
        </w:rPr>
      </w:pPr>
      <w:r>
        <w:rPr>
          <w:color w:val="000000"/>
          <w:szCs w:val="24"/>
        </w:rPr>
        <w:t>4</w:t>
      </w:r>
      <w:r w:rsidR="00EB07C7">
        <w:rPr>
          <w:color w:val="000000"/>
          <w:szCs w:val="24"/>
        </w:rPr>
        <w:t xml:space="preserve">. </w:t>
      </w:r>
      <w:r w:rsidR="00CC0B21">
        <w:rPr>
          <w:szCs w:val="23"/>
        </w:rPr>
        <w:t>2 p</w:t>
      </w:r>
      <w:r w:rsidR="00CC0B21" w:rsidRPr="00370F50">
        <w:rPr>
          <w:szCs w:val="23"/>
        </w:rPr>
        <w:t xml:space="preserve">rojekto </w:t>
      </w:r>
      <w:r w:rsidR="00B17A15">
        <w:rPr>
          <w:szCs w:val="23"/>
        </w:rPr>
        <w:t>aprašo</w:t>
      </w:r>
      <w:r w:rsidR="00A6221C">
        <w:rPr>
          <w:szCs w:val="23"/>
        </w:rPr>
        <w:t xml:space="preserve"> (2) </w:t>
      </w:r>
      <w:r w:rsidR="00CC0B21" w:rsidRPr="00370F50">
        <w:rPr>
          <w:szCs w:val="23"/>
        </w:rPr>
        <w:t>2.8 papunktyje</w:t>
      </w:r>
      <w:r w:rsidR="00CC0B21">
        <w:rPr>
          <w:szCs w:val="23"/>
        </w:rPr>
        <w:t xml:space="preserve"> yra nustatytas reikalavimas, kad sandorio sudarymas neprieštarautų </w:t>
      </w:r>
      <w:r w:rsidR="00CC0B21" w:rsidRPr="00370F50">
        <w:rPr>
          <w:szCs w:val="23"/>
        </w:rPr>
        <w:t>valstybinės profesinio mokymo įstaigos savininko teises ir pareigas įgyvendinančios institucijos (</w:t>
      </w:r>
      <w:r w:rsidR="00670A3F" w:rsidRPr="00370F50">
        <w:rPr>
          <w:szCs w:val="23"/>
        </w:rPr>
        <w:t>dalinink</w:t>
      </w:r>
      <w:r w:rsidR="00670A3F">
        <w:rPr>
          <w:szCs w:val="23"/>
        </w:rPr>
        <w:t>ų</w:t>
      </w:r>
      <w:r w:rsidR="00670A3F" w:rsidRPr="00370F50">
        <w:rPr>
          <w:szCs w:val="23"/>
        </w:rPr>
        <w:t xml:space="preserve"> </w:t>
      </w:r>
      <w:r w:rsidR="00CC0B21" w:rsidRPr="00370F50">
        <w:rPr>
          <w:szCs w:val="23"/>
        </w:rPr>
        <w:t>susirinkimo) sprendim</w:t>
      </w:r>
      <w:r w:rsidR="00CC0B21">
        <w:rPr>
          <w:szCs w:val="23"/>
        </w:rPr>
        <w:t>ui. Pažymėtina, kad viešosios įstaigos dalininkais gali būti vienas ar keli fiziniai ar jurid</w:t>
      </w:r>
      <w:r w:rsidR="00916965">
        <w:rPr>
          <w:szCs w:val="23"/>
        </w:rPr>
        <w:t>iniai asmenys, tarp jų</w:t>
      </w:r>
      <w:bookmarkStart w:id="1" w:name="_GoBack"/>
      <w:bookmarkEnd w:id="1"/>
      <w:r w:rsidR="00CC0B21">
        <w:rPr>
          <w:szCs w:val="23"/>
        </w:rPr>
        <w:t xml:space="preserve"> </w:t>
      </w:r>
      <w:r w:rsidR="00CC0B21" w:rsidRPr="00370F50">
        <w:rPr>
          <w:szCs w:val="23"/>
        </w:rPr>
        <w:t>įstaigos savininko teises ir pareigas įgyvendinančios institucijos</w:t>
      </w:r>
      <w:r w:rsidR="00CC0B21">
        <w:rPr>
          <w:szCs w:val="23"/>
        </w:rPr>
        <w:t xml:space="preserve">. Todėl siūlome tikslinti </w:t>
      </w:r>
      <w:r w:rsidR="00B17A15">
        <w:rPr>
          <w:szCs w:val="23"/>
        </w:rPr>
        <w:t>aprašo (2)</w:t>
      </w:r>
      <w:r w:rsidR="00CC0B21">
        <w:rPr>
          <w:szCs w:val="23"/>
        </w:rPr>
        <w:t xml:space="preserve"> 2.8 papunktį nurodant, kad sandorio sudarymas neprieštarauja </w:t>
      </w:r>
      <w:r w:rsidR="00CC0B21" w:rsidRPr="00370F50">
        <w:rPr>
          <w:szCs w:val="23"/>
        </w:rPr>
        <w:t xml:space="preserve">valstybinės profesinio mokymo įstaigos </w:t>
      </w:r>
      <w:r w:rsidR="00CC0B21">
        <w:rPr>
          <w:szCs w:val="23"/>
        </w:rPr>
        <w:t xml:space="preserve">visuotinio </w:t>
      </w:r>
      <w:r w:rsidR="00670A3F" w:rsidRPr="00370F50">
        <w:rPr>
          <w:szCs w:val="23"/>
        </w:rPr>
        <w:t>dalinink</w:t>
      </w:r>
      <w:r w:rsidR="00670A3F">
        <w:rPr>
          <w:szCs w:val="23"/>
        </w:rPr>
        <w:t>ų</w:t>
      </w:r>
      <w:r w:rsidR="00670A3F" w:rsidRPr="00370F50">
        <w:rPr>
          <w:szCs w:val="23"/>
        </w:rPr>
        <w:t xml:space="preserve"> </w:t>
      </w:r>
      <w:r w:rsidR="00CC0B21" w:rsidRPr="00370F50">
        <w:rPr>
          <w:szCs w:val="23"/>
        </w:rPr>
        <w:t>susirinkimo sprendim</w:t>
      </w:r>
      <w:r w:rsidR="00CC0B21">
        <w:rPr>
          <w:szCs w:val="23"/>
        </w:rPr>
        <w:t>ui.</w:t>
      </w:r>
    </w:p>
    <w:p w:rsidR="00CC0B21" w:rsidRDefault="00CC0B21" w:rsidP="00C670DB">
      <w:pPr>
        <w:ind w:firstLine="720"/>
      </w:pPr>
    </w:p>
    <w:p w:rsidR="00C670DB" w:rsidRDefault="00C670DB" w:rsidP="00C670DB">
      <w:pPr>
        <w:ind w:firstLine="720"/>
      </w:pPr>
    </w:p>
    <w:p w:rsidR="00C670DB" w:rsidRDefault="00C670DB" w:rsidP="00C670DB">
      <w:pPr>
        <w:ind w:firstLine="720"/>
      </w:pPr>
    </w:p>
    <w:p w:rsidR="00C670DB" w:rsidRDefault="00C670DB" w:rsidP="00C670DB">
      <w:pPr>
        <w:ind w:firstLine="720"/>
      </w:pPr>
    </w:p>
    <w:p w:rsidR="00CC0B21" w:rsidRDefault="00CC0B21" w:rsidP="00CC0B21">
      <w:pPr>
        <w:rPr>
          <w:sz w:val="20"/>
          <w:lang w:val="en-US"/>
        </w:rPr>
      </w:pPr>
      <w:r>
        <w:rPr>
          <w:noProof/>
        </w:rPr>
        <mc:AlternateContent>
          <mc:Choice Requires="wps">
            <w:drawing>
              <wp:anchor distT="0" distB="0" distL="114300" distR="114300" simplePos="0" relativeHeight="251659264" behindDoc="0" locked="0" layoutInCell="1" allowOverlap="1" wp14:anchorId="5700D589" wp14:editId="560CCD19">
                <wp:simplePos x="0" y="0"/>
                <wp:positionH relativeFrom="column">
                  <wp:posOffset>5333365</wp:posOffset>
                </wp:positionH>
                <wp:positionV relativeFrom="paragraph">
                  <wp:posOffset>303530</wp:posOffset>
                </wp:positionV>
                <wp:extent cx="760095" cy="102870"/>
                <wp:effectExtent l="0" t="0" r="20955" b="11430"/>
                <wp:wrapNone/>
                <wp:docPr id="3" name="Oval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10287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as 3" o:spid="_x0000_s1026" style="position:absolute;margin-left:419.95pt;margin-top:23.9pt;width:59.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" fillcolor="window" strokecolor="window" strokeweight="2pt">
                <v:path arrowok="t"/>
              </v:oval>
            </w:pict>
          </mc:Fallback>
        </mc:AlternateContent>
      </w:r>
      <w:r>
        <w:rPr>
          <w:sz w:val="20"/>
        </w:rPr>
        <w:t xml:space="preserve">Asta Sinkevičienė, tel. 2194 471, el. p. </w:t>
      </w:r>
      <w:hyperlink r:id="rId14" w:history="1">
        <w:r w:rsidRPr="001E57CB">
          <w:rPr>
            <w:rStyle w:val="Hipersaitas"/>
            <w:sz w:val="20"/>
          </w:rPr>
          <w:t>asta.sinkeviciene</w:t>
        </w:r>
        <w:r w:rsidRPr="001E57CB">
          <w:rPr>
            <w:rStyle w:val="Hipersaitas"/>
            <w:sz w:val="20"/>
            <w:lang w:val="en-US"/>
          </w:rPr>
          <w:t>@</w:t>
        </w:r>
        <w:proofErr w:type="spellStart"/>
        <w:r w:rsidRPr="001E57CB">
          <w:rPr>
            <w:rStyle w:val="Hipersaitas"/>
            <w:sz w:val="20"/>
            <w:lang w:val="en-US"/>
          </w:rPr>
          <w:t>finmin.lt</w:t>
        </w:r>
        <w:proofErr w:type="spellEnd"/>
      </w:hyperlink>
    </w:p>
    <w:p w:rsidR="00CC0B21" w:rsidRDefault="00CC0B21" w:rsidP="00CC0B21">
      <w:pPr>
        <w:rPr>
          <w:sz w:val="20"/>
          <w:lang w:val="en-US"/>
        </w:rPr>
      </w:pPr>
      <w:r>
        <w:rPr>
          <w:sz w:val="20"/>
          <w:lang w:val="en-US"/>
        </w:rPr>
        <w:t xml:space="preserve">Dalia </w:t>
      </w:r>
      <w:proofErr w:type="spellStart"/>
      <w:r>
        <w:rPr>
          <w:sz w:val="20"/>
          <w:lang w:val="en-US"/>
        </w:rPr>
        <w:t>Šidagienė</w:t>
      </w:r>
      <w:proofErr w:type="spellEnd"/>
      <w:proofErr w:type="gramStart"/>
      <w:r>
        <w:rPr>
          <w:sz w:val="20"/>
          <w:lang w:val="en-US"/>
        </w:rPr>
        <w:t>,  tel</w:t>
      </w:r>
      <w:proofErr w:type="gramEnd"/>
      <w:r>
        <w:rPr>
          <w:sz w:val="20"/>
          <w:lang w:val="en-US"/>
        </w:rPr>
        <w:t xml:space="preserve">. 2390 092, el. p. </w:t>
      </w:r>
      <w:hyperlink r:id="rId15" w:history="1">
        <w:r w:rsidRPr="001E57CB">
          <w:rPr>
            <w:rStyle w:val="Hipersaitas"/>
            <w:sz w:val="20"/>
            <w:lang w:val="en-US"/>
          </w:rPr>
          <w:t>dalia.sidagiene@finmin.lt</w:t>
        </w:r>
      </w:hyperlink>
    </w:p>
    <w:p w:rsidR="0024456E" w:rsidRDefault="00CC0B21">
      <w:proofErr w:type="spellStart"/>
      <w:r>
        <w:rPr>
          <w:sz w:val="20"/>
          <w:lang w:val="en-US"/>
        </w:rPr>
        <w:t>Ieva</w:t>
      </w:r>
      <w:proofErr w:type="spellEnd"/>
      <w:r>
        <w:rPr>
          <w:sz w:val="20"/>
          <w:lang w:val="en-US"/>
        </w:rPr>
        <w:t xml:space="preserve"> </w:t>
      </w:r>
      <w:proofErr w:type="spellStart"/>
      <w:r>
        <w:rPr>
          <w:sz w:val="20"/>
          <w:lang w:val="en-US"/>
        </w:rPr>
        <w:t>Drėgvienė</w:t>
      </w:r>
      <w:proofErr w:type="spellEnd"/>
      <w:r>
        <w:rPr>
          <w:sz w:val="20"/>
          <w:lang w:val="en-US"/>
        </w:rPr>
        <w:t xml:space="preserve">, tel. 2199 393, el. p. ieva.dregviene@finmin.lt </w:t>
      </w:r>
    </w:p>
    <w:sectPr w:rsidR="0024456E">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2C" w:rsidRDefault="003A332C">
      <w:r>
        <w:separator/>
      </w:r>
    </w:p>
  </w:endnote>
  <w:endnote w:type="continuationSeparator" w:id="0">
    <w:p w:rsidR="003A332C" w:rsidRDefault="003A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6E" w:rsidRDefault="001346C5">
    <w:pPr>
      <w:ind w:right="227"/>
      <w:jc w:val="right"/>
    </w:pPr>
    <w:r>
      <w:rPr>
        <w:sz w:val="10"/>
      </w:rPr>
      <w:fldChar w:fldCharType="begin"/>
    </w:r>
    <w:r>
      <w:rPr>
        <w:sz w:val="10"/>
      </w:rPr>
      <w:instrText xml:space="preserve"> FILENAME  \* MERGEFORMAT </w:instrText>
    </w:r>
    <w:r>
      <w:rPr>
        <w:sz w:val="10"/>
      </w:rPr>
      <w:fldChar w:fldCharType="separate"/>
    </w:r>
    <w:r>
      <w:rPr>
        <w:noProof/>
        <w:sz w:val="10"/>
      </w:rPr>
      <w:t>Del Sprendimo investuoti ir sprendimo del sandoriu(ŠMM)</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24456E">
      <w:tc>
        <w:tcPr>
          <w:tcW w:w="3119" w:type="dxa"/>
        </w:tcPr>
        <w:p w:rsidR="0024456E" w:rsidRDefault="001346C5">
          <w:pPr>
            <w:pStyle w:val="Porat"/>
            <w:rPr>
              <w:sz w:val="16"/>
            </w:rPr>
          </w:pPr>
          <w:r>
            <w:rPr>
              <w:sz w:val="16"/>
            </w:rPr>
            <w:t xml:space="preserve">Kodas 8860165 </w:t>
          </w:r>
        </w:p>
      </w:tc>
      <w:tc>
        <w:tcPr>
          <w:tcW w:w="1615" w:type="dxa"/>
        </w:tcPr>
        <w:p w:rsidR="0024456E" w:rsidRDefault="001346C5">
          <w:pPr>
            <w:pStyle w:val="Porat"/>
            <w:rPr>
              <w:sz w:val="16"/>
            </w:rPr>
          </w:pPr>
          <w:r>
            <w:rPr>
              <w:sz w:val="16"/>
            </w:rPr>
            <w:t>Telefonas  39 00 05</w:t>
          </w:r>
        </w:p>
      </w:tc>
      <w:tc>
        <w:tcPr>
          <w:tcW w:w="2212" w:type="dxa"/>
        </w:tcPr>
        <w:p w:rsidR="0024456E" w:rsidRDefault="001346C5">
          <w:pPr>
            <w:pStyle w:val="Porat"/>
            <w:rPr>
              <w:sz w:val="16"/>
            </w:rPr>
          </w:pPr>
          <w:r>
            <w:rPr>
              <w:sz w:val="16"/>
            </w:rPr>
            <w:t>El. paštas: finmin@finmin.lt</w:t>
          </w:r>
        </w:p>
      </w:tc>
      <w:tc>
        <w:tcPr>
          <w:tcW w:w="2552" w:type="dxa"/>
        </w:tcPr>
        <w:p w:rsidR="0024456E" w:rsidRDefault="001346C5">
          <w:pPr>
            <w:pStyle w:val="Porat"/>
            <w:rPr>
              <w:sz w:val="16"/>
            </w:rPr>
          </w:pPr>
          <w:proofErr w:type="spellStart"/>
          <w:r>
            <w:rPr>
              <w:sz w:val="16"/>
            </w:rPr>
            <w:t>Atsiskait</w:t>
          </w:r>
          <w:proofErr w:type="spellEnd"/>
          <w:r>
            <w:rPr>
              <w:sz w:val="16"/>
            </w:rPr>
            <w:t>. sąsk. Nr. 253002007</w:t>
          </w:r>
        </w:p>
      </w:tc>
    </w:tr>
    <w:tr w:rsidR="0024456E">
      <w:tc>
        <w:tcPr>
          <w:tcW w:w="3119" w:type="dxa"/>
        </w:tcPr>
        <w:p w:rsidR="0024456E" w:rsidRDefault="001346C5">
          <w:pPr>
            <w:pStyle w:val="Porat"/>
            <w:rPr>
              <w:sz w:val="16"/>
            </w:rPr>
          </w:pPr>
          <w:r>
            <w:rPr>
              <w:sz w:val="16"/>
            </w:rPr>
            <w:t>J. Tumo-Vaižganto g. 8</w:t>
          </w:r>
          <w:r>
            <w:rPr>
              <w:sz w:val="16"/>
              <w:vertAlign w:val="superscript"/>
            </w:rPr>
            <w:t>A</w:t>
          </w:r>
          <w:r>
            <w:rPr>
              <w:sz w:val="16"/>
            </w:rPr>
            <w:t>/2 LT-2600 Vilnius</w:t>
          </w:r>
        </w:p>
      </w:tc>
      <w:tc>
        <w:tcPr>
          <w:tcW w:w="1615" w:type="dxa"/>
        </w:tcPr>
        <w:p w:rsidR="0024456E" w:rsidRDefault="001346C5">
          <w:pPr>
            <w:pStyle w:val="Porat"/>
            <w:rPr>
              <w:sz w:val="16"/>
            </w:rPr>
          </w:pPr>
          <w:r>
            <w:rPr>
              <w:sz w:val="16"/>
            </w:rPr>
            <w:t>Faksas     79 14 81</w:t>
          </w:r>
        </w:p>
      </w:tc>
      <w:tc>
        <w:tcPr>
          <w:tcW w:w="2212" w:type="dxa"/>
        </w:tcPr>
        <w:p w:rsidR="0024456E" w:rsidRDefault="001346C5">
          <w:pPr>
            <w:pStyle w:val="Porat"/>
            <w:rPr>
              <w:sz w:val="16"/>
            </w:rPr>
          </w:pPr>
          <w:r>
            <w:rPr>
              <w:sz w:val="16"/>
            </w:rPr>
            <w:t>http://www.finmin.lt</w:t>
          </w:r>
        </w:p>
      </w:tc>
      <w:tc>
        <w:tcPr>
          <w:tcW w:w="2552" w:type="dxa"/>
        </w:tcPr>
        <w:p w:rsidR="0024456E" w:rsidRDefault="001346C5">
          <w:pPr>
            <w:pStyle w:val="Porat"/>
            <w:rPr>
              <w:sz w:val="16"/>
            </w:rPr>
          </w:pPr>
          <w:r>
            <w:rPr>
              <w:sz w:val="16"/>
            </w:rPr>
            <w:t>LTB Sostinės skyrius, kodas 60111</w:t>
          </w:r>
        </w:p>
      </w:tc>
    </w:tr>
  </w:tbl>
  <w:p w:rsidR="0024456E" w:rsidRDefault="0024456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6E" w:rsidRPr="00775CB5" w:rsidRDefault="001346C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Pr>
        <w:noProof/>
        <w:sz w:val="10"/>
      </w:rPr>
      <w:t>Del Sprendimo investuoti ir sprendimo del sandoriu(ŠMM)</w:t>
    </w:r>
    <w:r w:rsidRPr="00775CB5">
      <w:rPr>
        <w:sz w:val="10"/>
      </w:rPr>
      <w:fldChar w:fldCharType="end"/>
    </w:r>
  </w:p>
  <w:p w:rsidR="0024456E" w:rsidRPr="00775CB5" w:rsidRDefault="0024456E">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24456E" w:rsidRPr="00775CB5">
      <w:tc>
        <w:tcPr>
          <w:tcW w:w="3215" w:type="dxa"/>
        </w:tcPr>
        <w:p w:rsidR="0024456E" w:rsidRPr="00775CB5" w:rsidRDefault="001346C5">
          <w:pPr>
            <w:pStyle w:val="Porat"/>
            <w:rPr>
              <w:sz w:val="16"/>
            </w:rPr>
          </w:pPr>
          <w:r>
            <w:rPr>
              <w:sz w:val="16"/>
            </w:rPr>
            <w:t>B</w:t>
          </w:r>
          <w:r w:rsidRPr="00775CB5">
            <w:rPr>
              <w:sz w:val="16"/>
            </w:rPr>
            <w:t>iudžetinė įstaiga</w:t>
          </w:r>
        </w:p>
      </w:tc>
      <w:tc>
        <w:tcPr>
          <w:tcW w:w="1559" w:type="dxa"/>
        </w:tcPr>
        <w:p w:rsidR="0024456E" w:rsidRPr="00775CB5" w:rsidRDefault="001346C5">
          <w:pPr>
            <w:pStyle w:val="Porat"/>
            <w:tabs>
              <w:tab w:val="clear" w:pos="4153"/>
              <w:tab w:val="clear" w:pos="8306"/>
            </w:tabs>
            <w:rPr>
              <w:sz w:val="16"/>
            </w:rPr>
          </w:pPr>
          <w:r w:rsidRPr="00775CB5">
            <w:rPr>
              <w:sz w:val="16"/>
            </w:rPr>
            <w:t>Tel.   (8 5) 239 0000</w:t>
          </w:r>
        </w:p>
      </w:tc>
      <w:tc>
        <w:tcPr>
          <w:tcW w:w="1984" w:type="dxa"/>
        </w:tcPr>
        <w:p w:rsidR="0024456E" w:rsidRPr="00775CB5" w:rsidRDefault="001346C5">
          <w:pPr>
            <w:pStyle w:val="Porat"/>
            <w:rPr>
              <w:sz w:val="16"/>
            </w:rPr>
          </w:pPr>
          <w:r w:rsidRPr="00775CB5">
            <w:rPr>
              <w:sz w:val="16"/>
            </w:rPr>
            <w:t>El. paštas finmin@finmin.lt</w:t>
          </w:r>
        </w:p>
      </w:tc>
      <w:tc>
        <w:tcPr>
          <w:tcW w:w="2836" w:type="dxa"/>
        </w:tcPr>
        <w:p w:rsidR="0024456E" w:rsidRPr="00775CB5" w:rsidRDefault="001346C5">
          <w:pPr>
            <w:pStyle w:val="Porat"/>
            <w:rPr>
              <w:sz w:val="16"/>
            </w:rPr>
          </w:pPr>
          <w:r w:rsidRPr="00775CB5">
            <w:rPr>
              <w:sz w:val="16"/>
            </w:rPr>
            <w:t>Duomenys kaupiami ir saugomi</w:t>
          </w:r>
          <w:r>
            <w:rPr>
              <w:sz w:val="16"/>
            </w:rPr>
            <w:t xml:space="preserve"> </w:t>
          </w:r>
          <w:r w:rsidRPr="00775CB5">
            <w:rPr>
              <w:sz w:val="16"/>
            </w:rPr>
            <w:t>Juridinių</w:t>
          </w:r>
        </w:p>
      </w:tc>
    </w:tr>
    <w:tr w:rsidR="0024456E" w:rsidRPr="00775CB5">
      <w:tc>
        <w:tcPr>
          <w:tcW w:w="3215" w:type="dxa"/>
        </w:tcPr>
        <w:p w:rsidR="0024456E" w:rsidRPr="00775CB5" w:rsidRDefault="001346C5">
          <w:pPr>
            <w:pStyle w:val="Porat"/>
            <w:rPr>
              <w:sz w:val="16"/>
            </w:rPr>
          </w:pPr>
          <w:r>
            <w:rPr>
              <w:sz w:val="16"/>
            </w:rPr>
            <w:t xml:space="preserve">Lukiškių g. </w:t>
          </w:r>
          <w:r w:rsidRPr="00775CB5">
            <w:rPr>
              <w:sz w:val="16"/>
            </w:rPr>
            <w:t>2, LT-01512 Vilnius</w:t>
          </w:r>
        </w:p>
      </w:tc>
      <w:tc>
        <w:tcPr>
          <w:tcW w:w="1559" w:type="dxa"/>
        </w:tcPr>
        <w:p w:rsidR="0024456E" w:rsidRPr="00775CB5" w:rsidRDefault="001346C5">
          <w:pPr>
            <w:pStyle w:val="Porat"/>
            <w:rPr>
              <w:sz w:val="16"/>
            </w:rPr>
          </w:pPr>
          <w:r w:rsidRPr="00775CB5">
            <w:rPr>
              <w:sz w:val="16"/>
            </w:rPr>
            <w:t>Faks. (8 5) 279 1481</w:t>
          </w:r>
        </w:p>
      </w:tc>
      <w:tc>
        <w:tcPr>
          <w:tcW w:w="1984" w:type="dxa"/>
        </w:tcPr>
        <w:p w:rsidR="0024456E" w:rsidRPr="00775CB5" w:rsidRDefault="001346C5">
          <w:pPr>
            <w:pStyle w:val="Porat"/>
            <w:rPr>
              <w:sz w:val="16"/>
            </w:rPr>
          </w:pPr>
          <w:r w:rsidRPr="00775CB5">
            <w:rPr>
              <w:sz w:val="16"/>
            </w:rPr>
            <w:t>http://www.finmin.lt</w:t>
          </w:r>
        </w:p>
      </w:tc>
      <w:tc>
        <w:tcPr>
          <w:tcW w:w="2836" w:type="dxa"/>
        </w:tcPr>
        <w:p w:rsidR="0024456E" w:rsidRPr="00775CB5" w:rsidRDefault="001346C5" w:rsidP="0024456E">
          <w:pPr>
            <w:pStyle w:val="Porat"/>
            <w:rPr>
              <w:sz w:val="16"/>
            </w:rPr>
          </w:pPr>
          <w:r w:rsidRPr="00775CB5">
            <w:rPr>
              <w:sz w:val="16"/>
            </w:rPr>
            <w:t>asmenų registre</w:t>
          </w:r>
          <w:r>
            <w:rPr>
              <w:sz w:val="16"/>
            </w:rPr>
            <w:t>, k</w:t>
          </w:r>
          <w:r w:rsidRPr="00775CB5">
            <w:rPr>
              <w:sz w:val="16"/>
            </w:rPr>
            <w:t>odas 288601650</w:t>
          </w:r>
        </w:p>
      </w:tc>
    </w:tr>
  </w:tbl>
  <w:p w:rsidR="0024456E" w:rsidRPr="00775CB5" w:rsidRDefault="0024456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6E" w:rsidRDefault="0024456E">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2C" w:rsidRDefault="003A332C">
      <w:r>
        <w:separator/>
      </w:r>
    </w:p>
  </w:footnote>
  <w:footnote w:type="continuationSeparator" w:id="0">
    <w:p w:rsidR="003A332C" w:rsidRDefault="003A332C">
      <w:r>
        <w:continuationSeparator/>
      </w:r>
    </w:p>
  </w:footnote>
  <w:footnote w:id="1">
    <w:p w:rsidR="00882C02" w:rsidRPr="00C670DB" w:rsidRDefault="00882C02" w:rsidP="00882C02">
      <w:pPr>
        <w:pStyle w:val="Puslapioinaostekstas"/>
      </w:pPr>
      <w:r w:rsidRPr="00C670DB">
        <w:rPr>
          <w:rStyle w:val="Puslapioinaosnuoroda"/>
        </w:rPr>
        <w:footnoteRef/>
      </w:r>
      <w:r w:rsidRPr="00C670DB">
        <w:t xml:space="preserve"> </w:t>
      </w:r>
      <w:r w:rsidRPr="00C670DB">
        <w:rPr>
          <w:szCs w:val="24"/>
        </w:rPr>
        <w:t xml:space="preserve">LVAT 2014-05-28 nutartis </w:t>
      </w:r>
      <w:proofErr w:type="spellStart"/>
      <w:r w:rsidRPr="00C670DB">
        <w:rPr>
          <w:szCs w:val="24"/>
        </w:rPr>
        <w:t>a.b</w:t>
      </w:r>
      <w:proofErr w:type="spellEnd"/>
      <w:r w:rsidRPr="00C670DB">
        <w:rPr>
          <w:szCs w:val="24"/>
        </w:rPr>
        <w:t xml:space="preserve">. Nr. AS602-162/2014, LVAT 2015-03-02 nutartis </w:t>
      </w:r>
      <w:proofErr w:type="spellStart"/>
      <w:r w:rsidRPr="00C670DB">
        <w:rPr>
          <w:szCs w:val="24"/>
        </w:rPr>
        <w:t>a.b</w:t>
      </w:r>
      <w:proofErr w:type="spellEnd"/>
      <w:r w:rsidRPr="00C670DB">
        <w:rPr>
          <w:szCs w:val="24"/>
        </w:rPr>
        <w:t>. Nr. A-304-552/2015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6E" w:rsidRDefault="001346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456E" w:rsidRDefault="0024456E">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6E" w:rsidRDefault="001346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6965">
      <w:rPr>
        <w:rStyle w:val="Puslapionumeris"/>
        <w:noProof/>
      </w:rPr>
      <w:t>2</w:t>
    </w:r>
    <w:r>
      <w:rPr>
        <w:rStyle w:val="Puslapionumeris"/>
      </w:rPr>
      <w:fldChar w:fldCharType="end"/>
    </w:r>
  </w:p>
  <w:p w:rsidR="0024456E" w:rsidRDefault="0024456E">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6E" w:rsidRDefault="001346C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21"/>
    <w:rsid w:val="00035980"/>
    <w:rsid w:val="00045FB2"/>
    <w:rsid w:val="00062B66"/>
    <w:rsid w:val="001346C5"/>
    <w:rsid w:val="00174F1C"/>
    <w:rsid w:val="00186B62"/>
    <w:rsid w:val="001B25B3"/>
    <w:rsid w:val="001E13D0"/>
    <w:rsid w:val="001F7DFB"/>
    <w:rsid w:val="00242DD7"/>
    <w:rsid w:val="0024456E"/>
    <w:rsid w:val="002A59E2"/>
    <w:rsid w:val="00343932"/>
    <w:rsid w:val="003A332C"/>
    <w:rsid w:val="003C13BD"/>
    <w:rsid w:val="00401979"/>
    <w:rsid w:val="00431320"/>
    <w:rsid w:val="00474A02"/>
    <w:rsid w:val="005708AA"/>
    <w:rsid w:val="00591B5B"/>
    <w:rsid w:val="00603756"/>
    <w:rsid w:val="00606EDB"/>
    <w:rsid w:val="0063582E"/>
    <w:rsid w:val="00670A3F"/>
    <w:rsid w:val="007A3754"/>
    <w:rsid w:val="00813248"/>
    <w:rsid w:val="00871260"/>
    <w:rsid w:val="00882C02"/>
    <w:rsid w:val="008C4310"/>
    <w:rsid w:val="008F64C1"/>
    <w:rsid w:val="009168B0"/>
    <w:rsid w:val="00916965"/>
    <w:rsid w:val="009526B8"/>
    <w:rsid w:val="009F5563"/>
    <w:rsid w:val="00A049F2"/>
    <w:rsid w:val="00A6221C"/>
    <w:rsid w:val="00A80940"/>
    <w:rsid w:val="00B17A15"/>
    <w:rsid w:val="00B33C73"/>
    <w:rsid w:val="00B426CD"/>
    <w:rsid w:val="00BC438D"/>
    <w:rsid w:val="00C14777"/>
    <w:rsid w:val="00C276CC"/>
    <w:rsid w:val="00C670DB"/>
    <w:rsid w:val="00CC0B21"/>
    <w:rsid w:val="00CC1657"/>
    <w:rsid w:val="00CE3EB8"/>
    <w:rsid w:val="00D3335A"/>
    <w:rsid w:val="00D56E93"/>
    <w:rsid w:val="00DA5190"/>
    <w:rsid w:val="00DA7A4B"/>
    <w:rsid w:val="00E06B58"/>
    <w:rsid w:val="00E51C1A"/>
    <w:rsid w:val="00EA0576"/>
    <w:rsid w:val="00EB07C7"/>
    <w:rsid w:val="00EC5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0B2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C0B21"/>
    <w:pPr>
      <w:tabs>
        <w:tab w:val="center" w:pos="4153"/>
        <w:tab w:val="right" w:pos="8306"/>
      </w:tabs>
    </w:pPr>
  </w:style>
  <w:style w:type="character" w:customStyle="1" w:styleId="AntratsDiagrama">
    <w:name w:val="Antraštės Diagrama"/>
    <w:basedOn w:val="Numatytasispastraiposriftas"/>
    <w:link w:val="Antrats"/>
    <w:rsid w:val="00CC0B21"/>
    <w:rPr>
      <w:rFonts w:ascii="Times New Roman" w:eastAsia="Times New Roman" w:hAnsi="Times New Roman" w:cs="Times New Roman"/>
      <w:sz w:val="24"/>
      <w:szCs w:val="20"/>
      <w:lang w:eastAsia="lt-LT"/>
    </w:rPr>
  </w:style>
  <w:style w:type="paragraph" w:styleId="Porat">
    <w:name w:val="footer"/>
    <w:basedOn w:val="prastasis"/>
    <w:link w:val="PoratDiagrama"/>
    <w:rsid w:val="00CC0B21"/>
    <w:pPr>
      <w:tabs>
        <w:tab w:val="center" w:pos="4153"/>
        <w:tab w:val="right" w:pos="8306"/>
      </w:tabs>
    </w:pPr>
  </w:style>
  <w:style w:type="character" w:customStyle="1" w:styleId="PoratDiagrama">
    <w:name w:val="Poraštė Diagrama"/>
    <w:basedOn w:val="Numatytasispastraiposriftas"/>
    <w:link w:val="Porat"/>
    <w:rsid w:val="00CC0B2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C0B21"/>
  </w:style>
  <w:style w:type="paragraph" w:customStyle="1" w:styleId="tablecontents">
    <w:name w:val="tablecontents"/>
    <w:basedOn w:val="prastasis"/>
    <w:rsid w:val="00CC0B21"/>
    <w:pPr>
      <w:spacing w:before="100" w:beforeAutospacing="1" w:after="100" w:afterAutospacing="1"/>
    </w:pPr>
    <w:rPr>
      <w:szCs w:val="24"/>
    </w:rPr>
  </w:style>
  <w:style w:type="character" w:styleId="Hipersaitas">
    <w:name w:val="Hyperlink"/>
    <w:basedOn w:val="Numatytasispastraiposriftas"/>
    <w:uiPriority w:val="99"/>
    <w:unhideWhenUsed/>
    <w:rsid w:val="00CC0B21"/>
    <w:rPr>
      <w:color w:val="0000FF"/>
      <w:u w:val="single"/>
    </w:rPr>
  </w:style>
  <w:style w:type="paragraph" w:styleId="Debesliotekstas">
    <w:name w:val="Balloon Text"/>
    <w:basedOn w:val="prastasis"/>
    <w:link w:val="DebesliotekstasDiagrama"/>
    <w:uiPriority w:val="99"/>
    <w:semiHidden/>
    <w:unhideWhenUsed/>
    <w:rsid w:val="00CC0B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B21"/>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670A3F"/>
    <w:rPr>
      <w:sz w:val="16"/>
      <w:szCs w:val="16"/>
    </w:rPr>
  </w:style>
  <w:style w:type="paragraph" w:styleId="Komentarotekstas">
    <w:name w:val="annotation text"/>
    <w:basedOn w:val="prastasis"/>
    <w:link w:val="KomentarotekstasDiagrama"/>
    <w:uiPriority w:val="99"/>
    <w:semiHidden/>
    <w:unhideWhenUsed/>
    <w:rsid w:val="00670A3F"/>
    <w:rPr>
      <w:sz w:val="20"/>
    </w:rPr>
  </w:style>
  <w:style w:type="character" w:customStyle="1" w:styleId="KomentarotekstasDiagrama">
    <w:name w:val="Komentaro tekstas Diagrama"/>
    <w:basedOn w:val="Numatytasispastraiposriftas"/>
    <w:link w:val="Komentarotekstas"/>
    <w:uiPriority w:val="99"/>
    <w:semiHidden/>
    <w:rsid w:val="00670A3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70A3F"/>
    <w:rPr>
      <w:b/>
      <w:bCs/>
    </w:rPr>
  </w:style>
  <w:style w:type="character" w:customStyle="1" w:styleId="KomentarotemaDiagrama">
    <w:name w:val="Komentaro tema Diagrama"/>
    <w:basedOn w:val="KomentarotekstasDiagrama"/>
    <w:link w:val="Komentarotema"/>
    <w:uiPriority w:val="99"/>
    <w:semiHidden/>
    <w:rsid w:val="00670A3F"/>
    <w:rPr>
      <w:rFonts w:ascii="Times New Roman" w:eastAsia="Times New Roman" w:hAnsi="Times New Roman" w:cs="Times New Roman"/>
      <w:b/>
      <w:bCs/>
      <w:sz w:val="20"/>
      <w:szCs w:val="20"/>
      <w:lang w:eastAsia="lt-LT"/>
    </w:rPr>
  </w:style>
  <w:style w:type="paragraph" w:styleId="Puslapioinaostekstas">
    <w:name w:val="footnote text"/>
    <w:basedOn w:val="prastasis"/>
    <w:link w:val="PuslapioinaostekstasDiagrama"/>
    <w:uiPriority w:val="99"/>
    <w:semiHidden/>
    <w:unhideWhenUsed/>
    <w:rsid w:val="009F5563"/>
    <w:rPr>
      <w:sz w:val="20"/>
    </w:rPr>
  </w:style>
  <w:style w:type="character" w:customStyle="1" w:styleId="PuslapioinaostekstasDiagrama">
    <w:name w:val="Puslapio išnašos tekstas Diagrama"/>
    <w:basedOn w:val="Numatytasispastraiposriftas"/>
    <w:link w:val="Puslapioinaostekstas"/>
    <w:uiPriority w:val="99"/>
    <w:semiHidden/>
    <w:rsid w:val="009F556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9F5563"/>
    <w:rPr>
      <w:vertAlign w:val="superscript"/>
    </w:rPr>
  </w:style>
  <w:style w:type="paragraph" w:styleId="HTMLiankstoformatuotas">
    <w:name w:val="HTML Preformatted"/>
    <w:basedOn w:val="prastasis"/>
    <w:link w:val="HTMLiankstoformatuotasDiagrama"/>
    <w:uiPriority w:val="99"/>
    <w:unhideWhenUsed/>
    <w:rsid w:val="00045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045FB2"/>
    <w:rPr>
      <w:rFonts w:ascii="Courier New" w:eastAsia="Times New Roman" w:hAnsi="Courier New" w:cs="Courier New"/>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0B2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C0B21"/>
    <w:pPr>
      <w:tabs>
        <w:tab w:val="center" w:pos="4153"/>
        <w:tab w:val="right" w:pos="8306"/>
      </w:tabs>
    </w:pPr>
  </w:style>
  <w:style w:type="character" w:customStyle="1" w:styleId="AntratsDiagrama">
    <w:name w:val="Antraštės Diagrama"/>
    <w:basedOn w:val="Numatytasispastraiposriftas"/>
    <w:link w:val="Antrats"/>
    <w:rsid w:val="00CC0B21"/>
    <w:rPr>
      <w:rFonts w:ascii="Times New Roman" w:eastAsia="Times New Roman" w:hAnsi="Times New Roman" w:cs="Times New Roman"/>
      <w:sz w:val="24"/>
      <w:szCs w:val="20"/>
      <w:lang w:eastAsia="lt-LT"/>
    </w:rPr>
  </w:style>
  <w:style w:type="paragraph" w:styleId="Porat">
    <w:name w:val="footer"/>
    <w:basedOn w:val="prastasis"/>
    <w:link w:val="PoratDiagrama"/>
    <w:rsid w:val="00CC0B21"/>
    <w:pPr>
      <w:tabs>
        <w:tab w:val="center" w:pos="4153"/>
        <w:tab w:val="right" w:pos="8306"/>
      </w:tabs>
    </w:pPr>
  </w:style>
  <w:style w:type="character" w:customStyle="1" w:styleId="PoratDiagrama">
    <w:name w:val="Poraštė Diagrama"/>
    <w:basedOn w:val="Numatytasispastraiposriftas"/>
    <w:link w:val="Porat"/>
    <w:rsid w:val="00CC0B2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C0B21"/>
  </w:style>
  <w:style w:type="paragraph" w:customStyle="1" w:styleId="tablecontents">
    <w:name w:val="tablecontents"/>
    <w:basedOn w:val="prastasis"/>
    <w:rsid w:val="00CC0B21"/>
    <w:pPr>
      <w:spacing w:before="100" w:beforeAutospacing="1" w:after="100" w:afterAutospacing="1"/>
    </w:pPr>
    <w:rPr>
      <w:szCs w:val="24"/>
    </w:rPr>
  </w:style>
  <w:style w:type="character" w:styleId="Hipersaitas">
    <w:name w:val="Hyperlink"/>
    <w:basedOn w:val="Numatytasispastraiposriftas"/>
    <w:uiPriority w:val="99"/>
    <w:unhideWhenUsed/>
    <w:rsid w:val="00CC0B21"/>
    <w:rPr>
      <w:color w:val="0000FF"/>
      <w:u w:val="single"/>
    </w:rPr>
  </w:style>
  <w:style w:type="paragraph" w:styleId="Debesliotekstas">
    <w:name w:val="Balloon Text"/>
    <w:basedOn w:val="prastasis"/>
    <w:link w:val="DebesliotekstasDiagrama"/>
    <w:uiPriority w:val="99"/>
    <w:semiHidden/>
    <w:unhideWhenUsed/>
    <w:rsid w:val="00CC0B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B21"/>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670A3F"/>
    <w:rPr>
      <w:sz w:val="16"/>
      <w:szCs w:val="16"/>
    </w:rPr>
  </w:style>
  <w:style w:type="paragraph" w:styleId="Komentarotekstas">
    <w:name w:val="annotation text"/>
    <w:basedOn w:val="prastasis"/>
    <w:link w:val="KomentarotekstasDiagrama"/>
    <w:uiPriority w:val="99"/>
    <w:semiHidden/>
    <w:unhideWhenUsed/>
    <w:rsid w:val="00670A3F"/>
    <w:rPr>
      <w:sz w:val="20"/>
    </w:rPr>
  </w:style>
  <w:style w:type="character" w:customStyle="1" w:styleId="KomentarotekstasDiagrama">
    <w:name w:val="Komentaro tekstas Diagrama"/>
    <w:basedOn w:val="Numatytasispastraiposriftas"/>
    <w:link w:val="Komentarotekstas"/>
    <w:uiPriority w:val="99"/>
    <w:semiHidden/>
    <w:rsid w:val="00670A3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70A3F"/>
    <w:rPr>
      <w:b/>
      <w:bCs/>
    </w:rPr>
  </w:style>
  <w:style w:type="character" w:customStyle="1" w:styleId="KomentarotemaDiagrama">
    <w:name w:val="Komentaro tema Diagrama"/>
    <w:basedOn w:val="KomentarotekstasDiagrama"/>
    <w:link w:val="Komentarotema"/>
    <w:uiPriority w:val="99"/>
    <w:semiHidden/>
    <w:rsid w:val="00670A3F"/>
    <w:rPr>
      <w:rFonts w:ascii="Times New Roman" w:eastAsia="Times New Roman" w:hAnsi="Times New Roman" w:cs="Times New Roman"/>
      <w:b/>
      <w:bCs/>
      <w:sz w:val="20"/>
      <w:szCs w:val="20"/>
      <w:lang w:eastAsia="lt-LT"/>
    </w:rPr>
  </w:style>
  <w:style w:type="paragraph" w:styleId="Puslapioinaostekstas">
    <w:name w:val="footnote text"/>
    <w:basedOn w:val="prastasis"/>
    <w:link w:val="PuslapioinaostekstasDiagrama"/>
    <w:uiPriority w:val="99"/>
    <w:semiHidden/>
    <w:unhideWhenUsed/>
    <w:rsid w:val="009F5563"/>
    <w:rPr>
      <w:sz w:val="20"/>
    </w:rPr>
  </w:style>
  <w:style w:type="character" w:customStyle="1" w:styleId="PuslapioinaostekstasDiagrama">
    <w:name w:val="Puslapio išnašos tekstas Diagrama"/>
    <w:basedOn w:val="Numatytasispastraiposriftas"/>
    <w:link w:val="Puslapioinaostekstas"/>
    <w:uiPriority w:val="99"/>
    <w:semiHidden/>
    <w:rsid w:val="009F556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9F5563"/>
    <w:rPr>
      <w:vertAlign w:val="superscript"/>
    </w:rPr>
  </w:style>
  <w:style w:type="paragraph" w:styleId="HTMLiankstoformatuotas">
    <w:name w:val="HTML Preformatted"/>
    <w:basedOn w:val="prastasis"/>
    <w:link w:val="HTMLiankstoformatuotasDiagrama"/>
    <w:uiPriority w:val="99"/>
    <w:unhideWhenUsed/>
    <w:rsid w:val="00045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045FB2"/>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alia.sidagiene@finmin.lt" TargetMode="Externa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sta.sinkeviciene@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5B3DC-6F77-4E5F-8701-62396B30EDB0}"/>
</file>

<file path=customXml/itemProps2.xml><?xml version="1.0" encoding="utf-8"?>
<ds:datastoreItem xmlns:ds="http://schemas.openxmlformats.org/officeDocument/2006/customXml" ds:itemID="{8DC02E0A-AEDF-4638-ABC9-697B52AB26A8}"/>
</file>

<file path=customXml/itemProps3.xml><?xml version="1.0" encoding="utf-8"?>
<ds:datastoreItem xmlns:ds="http://schemas.openxmlformats.org/officeDocument/2006/customXml" ds:itemID="{A54768FF-00DA-42D4-B1E8-26451262F3FC}"/>
</file>

<file path=docProps/app.xml><?xml version="1.0" encoding="utf-8"?>
<Properties xmlns="http://schemas.openxmlformats.org/officeDocument/2006/extended-properties" xmlns:vt="http://schemas.openxmlformats.org/officeDocument/2006/docPropsVTypes">
  <Template>Normal</Template>
  <TotalTime>17</TotalTime>
  <Pages>2</Pages>
  <Words>4652</Words>
  <Characters>2652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e7dac175-bd8f-492f-bc60-a2695c747d63</dc:title>
  <dc:creator>Dalia Šidagienė</dc:creator>
  <cp:lastModifiedBy>Darius</cp:lastModifiedBy>
  <cp:revision>4</cp:revision>
  <cp:lastPrinted>2018-11-12T08:52:00Z</cp:lastPrinted>
  <dcterms:created xsi:type="dcterms:W3CDTF">2018-11-16T07:30:00Z</dcterms:created>
  <dcterms:modified xsi:type="dcterms:W3CDTF">2018-11-20T07:51:00Z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