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4D" w:rsidRPr="00720F8C" w:rsidRDefault="004E7F4D" w:rsidP="004E7F4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  <w:bookmarkStart w:id="0" w:name="_GoBack"/>
      <w:bookmarkEnd w:id="0"/>
      <w:r w:rsidRPr="00720F8C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4E7F4D" w:rsidRPr="00720F8C" w:rsidRDefault="004E7F4D" w:rsidP="004E7F4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  <w:r w:rsidRPr="00720F8C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TEISĖS GRUPĖ</w:t>
      </w:r>
    </w:p>
    <w:p w:rsidR="004E7F4D" w:rsidRPr="00720F8C" w:rsidRDefault="004E7F4D" w:rsidP="004E7F4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</w:p>
    <w:p w:rsidR="004E7F4D" w:rsidRPr="00720F8C" w:rsidRDefault="004E7F4D" w:rsidP="004E7F4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</w:rPr>
      </w:pPr>
      <w:r w:rsidRPr="00720F8C">
        <w:rPr>
          <w:rFonts w:ascii="Times New Roman" w:eastAsia="Times New Roman" w:hAnsi="Times New Roman"/>
          <w:b/>
          <w:snapToGrid w:val="0"/>
          <w:sz w:val="24"/>
          <w:szCs w:val="24"/>
        </w:rPr>
        <w:t>IŠVADA</w:t>
      </w:r>
    </w:p>
    <w:p w:rsidR="004E7F4D" w:rsidRPr="00720F8C" w:rsidRDefault="004E7F4D" w:rsidP="004E7F4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</w:pPr>
      <w:r w:rsidRPr="00720F8C"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  <w:t xml:space="preserve">DĖL LIETUVOS RESPUBLIKOS </w:t>
      </w:r>
      <w:r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  <w:t xml:space="preserve">BRANDUOLINĖS ENERGIJOS ĮSTATYMO NR. I-1631 1 IR 2 STRAIPSNIŲ PAKEITIMO ĮSTATYMO PROJEKTO </w:t>
      </w:r>
    </w:p>
    <w:p w:rsidR="004E7F4D" w:rsidRPr="00720F8C" w:rsidRDefault="004E7F4D" w:rsidP="004E7F4D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</w:pPr>
      <w:r w:rsidRPr="00720F8C">
        <w:rPr>
          <w:rFonts w:ascii="Times New Roman" w:eastAsia="Times New Roman" w:hAnsi="Times New Roman"/>
          <w:b/>
          <w:sz w:val="24"/>
          <w:szCs w:val="24"/>
          <w:lang w:eastAsia="ru-RU"/>
        </w:rPr>
        <w:t>(toliau – Projektas)</w:t>
      </w:r>
    </w:p>
    <w:p w:rsidR="004E7F4D" w:rsidRPr="00720F8C" w:rsidRDefault="004E7F4D" w:rsidP="004E7F4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</w:rPr>
      </w:pPr>
      <w:r w:rsidRPr="00720F8C">
        <w:rPr>
          <w:rFonts w:ascii="Times New Roman" w:eastAsia="Times New Roman" w:hAnsi="Times New Roman"/>
          <w:b/>
          <w:snapToGrid w:val="0"/>
          <w:sz w:val="24"/>
          <w:szCs w:val="24"/>
        </w:rPr>
        <w:t>(TAP</w:t>
      </w:r>
      <w:r>
        <w:rPr>
          <w:rFonts w:ascii="Times New Roman" w:eastAsia="Times New Roman" w:hAnsi="Times New Roman"/>
          <w:b/>
          <w:snapToGrid w:val="0"/>
          <w:sz w:val="24"/>
          <w:szCs w:val="24"/>
        </w:rPr>
        <w:t>-19-1548</w:t>
      </w:r>
      <w:r w:rsidRPr="00720F8C">
        <w:rPr>
          <w:rFonts w:ascii="Times New Roman" w:eastAsia="Times New Roman" w:hAnsi="Times New Roman"/>
          <w:b/>
          <w:snapToGrid w:val="0"/>
          <w:sz w:val="24"/>
          <w:szCs w:val="24"/>
        </w:rPr>
        <w:t xml:space="preserve">; TAIS </w:t>
      </w:r>
      <w:r>
        <w:rPr>
          <w:rFonts w:ascii="Times New Roman" w:eastAsia="Times New Roman" w:hAnsi="Times New Roman"/>
          <w:b/>
          <w:snapToGrid w:val="0"/>
          <w:sz w:val="24"/>
          <w:szCs w:val="24"/>
        </w:rPr>
        <w:t>Nr. 19-8240(2)</w:t>
      </w:r>
      <w:r w:rsidRPr="00720F8C">
        <w:rPr>
          <w:rFonts w:ascii="Times New Roman" w:eastAsia="Times New Roman" w:hAnsi="Times New Roman"/>
          <w:b/>
          <w:snapToGrid w:val="0"/>
          <w:sz w:val="24"/>
          <w:szCs w:val="24"/>
        </w:rPr>
        <w:t>)</w:t>
      </w:r>
    </w:p>
    <w:p w:rsidR="004E7F4D" w:rsidRPr="00720F8C" w:rsidRDefault="004E7F4D" w:rsidP="004E7F4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-6"/>
          <w:sz w:val="24"/>
          <w:szCs w:val="24"/>
          <w:lang w:eastAsia="ru-RU"/>
        </w:rPr>
      </w:pP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4536"/>
      </w:tblGrid>
      <w:tr w:rsidR="004E7F4D" w:rsidRPr="00720F8C" w:rsidTr="00C372A2">
        <w:tc>
          <w:tcPr>
            <w:tcW w:w="4536" w:type="dxa"/>
            <w:shd w:val="clear" w:color="auto" w:fill="auto"/>
          </w:tcPr>
          <w:p w:rsidR="004E7F4D" w:rsidRPr="00720F8C" w:rsidRDefault="004E7F4D" w:rsidP="004E7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720F8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 Nr. </w:t>
            </w:r>
          </w:p>
        </w:tc>
      </w:tr>
    </w:tbl>
    <w:p w:rsidR="004E7F4D" w:rsidRPr="00720F8C" w:rsidRDefault="004E7F4D" w:rsidP="004E7F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F8C">
        <w:rPr>
          <w:rFonts w:ascii="Times New Roman" w:eastAsia="Times New Roman" w:hAnsi="Times New Roman"/>
          <w:sz w:val="24"/>
          <w:szCs w:val="24"/>
          <w:lang w:eastAsia="ru-RU"/>
        </w:rPr>
        <w:t>Vilnius</w:t>
      </w:r>
    </w:p>
    <w:p w:rsidR="004E7F4D" w:rsidRPr="00720F8C" w:rsidRDefault="004E7F4D" w:rsidP="004E7F4D">
      <w:pPr>
        <w:spacing w:after="0" w:line="360" w:lineRule="auto"/>
        <w:jc w:val="center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4E7F4D" w:rsidRPr="00CB788B" w:rsidRDefault="004E7F4D" w:rsidP="00CB788B">
      <w:pPr>
        <w:spacing w:after="0" w:line="36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F8C">
        <w:rPr>
          <w:rFonts w:ascii="Times New Roman" w:eastAsia="Times New Roman" w:hAnsi="Times New Roman"/>
          <w:sz w:val="24"/>
          <w:szCs w:val="24"/>
          <w:lang w:eastAsia="ru-RU"/>
        </w:rPr>
        <w:t xml:space="preserve">Įvertinę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P</w:t>
      </w:r>
      <w:r w:rsidRPr="00720F8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rojekto </w:t>
      </w:r>
      <w:r w:rsidRPr="00720F8C">
        <w:rPr>
          <w:rFonts w:ascii="Times New Roman" w:eastAsia="Times New Roman" w:hAnsi="Times New Roman"/>
          <w:sz w:val="24"/>
          <w:szCs w:val="24"/>
          <w:lang w:eastAsia="ru-RU"/>
        </w:rPr>
        <w:t>atitiktį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įstatymams ir </w:t>
      </w:r>
      <w:r w:rsidRPr="00720F8C">
        <w:rPr>
          <w:rFonts w:ascii="Times New Roman" w:eastAsia="Times New Roman" w:hAnsi="Times New Roman"/>
          <w:sz w:val="24"/>
          <w:szCs w:val="24"/>
          <w:lang w:eastAsia="ru-RU"/>
        </w:rPr>
        <w:t xml:space="preserve">teisės technikos </w:t>
      </w:r>
      <w:r w:rsidRPr="00CB788B">
        <w:rPr>
          <w:rFonts w:ascii="Times New Roman" w:eastAsia="Times New Roman" w:hAnsi="Times New Roman"/>
          <w:sz w:val="24"/>
          <w:szCs w:val="24"/>
          <w:lang w:eastAsia="ru-RU"/>
        </w:rPr>
        <w:t>reikalavimams, teikiame šias pastabas ir apsiūlymus:</w:t>
      </w:r>
    </w:p>
    <w:p w:rsidR="002E664D" w:rsidRDefault="004E7F4D" w:rsidP="00F1338E">
      <w:pPr>
        <w:spacing w:after="0" w:line="36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88B">
        <w:rPr>
          <w:rFonts w:ascii="Times New Roman" w:eastAsia="Times New Roman" w:hAnsi="Times New Roman"/>
          <w:sz w:val="24"/>
          <w:szCs w:val="24"/>
          <w:lang w:eastAsia="ru-RU"/>
        </w:rPr>
        <w:t xml:space="preserve">1. Projektu siūloma pakeisti Lietuvos Respublikos branduolinės energetikos įstatymo (toliau – BEĮ) 2 straipsnio 18 dalyje </w:t>
      </w:r>
      <w:r w:rsidR="002E664D">
        <w:rPr>
          <w:rFonts w:ascii="Times New Roman" w:eastAsia="Times New Roman" w:hAnsi="Times New Roman"/>
          <w:sz w:val="24"/>
          <w:szCs w:val="24"/>
          <w:lang w:eastAsia="ru-RU"/>
        </w:rPr>
        <w:t>apibrėžtą</w:t>
      </w:r>
      <w:r w:rsidRPr="00CB78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538C">
        <w:rPr>
          <w:rFonts w:ascii="Times New Roman" w:eastAsia="Times New Roman" w:hAnsi="Times New Roman"/>
          <w:i/>
          <w:sz w:val="24"/>
          <w:szCs w:val="24"/>
          <w:lang w:eastAsia="ru-RU"/>
        </w:rPr>
        <w:t>branduolinės energetikos objekto statini</w:t>
      </w:r>
      <w:r w:rsidR="007342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o </w:t>
      </w:r>
      <w:r w:rsidR="0073429D" w:rsidRPr="0073429D">
        <w:rPr>
          <w:rFonts w:ascii="Times New Roman" w:eastAsia="Times New Roman" w:hAnsi="Times New Roman"/>
          <w:sz w:val="24"/>
          <w:szCs w:val="24"/>
          <w:lang w:eastAsia="ru-RU"/>
        </w:rPr>
        <w:t>(toliau – BEOS)</w:t>
      </w:r>
      <w:r w:rsidR="007342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CB788B">
        <w:rPr>
          <w:rFonts w:ascii="Times New Roman" w:eastAsia="Times New Roman" w:hAnsi="Times New Roman"/>
          <w:sz w:val="24"/>
          <w:szCs w:val="24"/>
          <w:lang w:eastAsia="ru-RU"/>
        </w:rPr>
        <w:t xml:space="preserve">sąvoką, kadangi pagal </w:t>
      </w:r>
      <w:r w:rsidR="0010550D" w:rsidRPr="00CB788B">
        <w:rPr>
          <w:rFonts w:ascii="Times New Roman" w:eastAsia="Times New Roman" w:hAnsi="Times New Roman"/>
          <w:sz w:val="24"/>
          <w:szCs w:val="24"/>
          <w:lang w:eastAsia="ru-RU"/>
        </w:rPr>
        <w:t>šiuo</w:t>
      </w:r>
      <w:r w:rsidRPr="00CB788B">
        <w:rPr>
          <w:rFonts w:ascii="Times New Roman" w:eastAsia="Times New Roman" w:hAnsi="Times New Roman"/>
          <w:sz w:val="24"/>
          <w:szCs w:val="24"/>
          <w:lang w:eastAsia="ru-RU"/>
        </w:rPr>
        <w:t xml:space="preserve"> metu </w:t>
      </w:r>
      <w:r w:rsidR="0010550D" w:rsidRPr="00CB788B">
        <w:rPr>
          <w:rFonts w:ascii="Times New Roman" w:eastAsia="Times New Roman" w:hAnsi="Times New Roman"/>
          <w:sz w:val="24"/>
          <w:szCs w:val="24"/>
          <w:lang w:eastAsia="ru-RU"/>
        </w:rPr>
        <w:t>galiojančią</w:t>
      </w:r>
      <w:r w:rsidRPr="00CB78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550D" w:rsidRPr="00CB788B">
        <w:rPr>
          <w:rFonts w:ascii="Times New Roman" w:eastAsia="Times New Roman" w:hAnsi="Times New Roman"/>
          <w:sz w:val="24"/>
          <w:szCs w:val="24"/>
          <w:lang w:eastAsia="ru-RU"/>
        </w:rPr>
        <w:t>apibrėžtį</w:t>
      </w:r>
      <w:r w:rsidRPr="00CB788B">
        <w:rPr>
          <w:rFonts w:ascii="Times New Roman" w:eastAsia="Times New Roman" w:hAnsi="Times New Roman"/>
          <w:sz w:val="24"/>
          <w:szCs w:val="24"/>
          <w:lang w:eastAsia="ru-RU"/>
        </w:rPr>
        <w:t xml:space="preserve"> visi branduolinės energetikos </w:t>
      </w:r>
      <w:r w:rsidR="0010550D" w:rsidRPr="00CB788B">
        <w:rPr>
          <w:rFonts w:ascii="Times New Roman" w:eastAsia="Times New Roman" w:hAnsi="Times New Roman"/>
          <w:sz w:val="24"/>
          <w:szCs w:val="24"/>
          <w:lang w:eastAsia="ru-RU"/>
        </w:rPr>
        <w:t>objekto</w:t>
      </w:r>
      <w:r w:rsidRPr="00CB78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550D" w:rsidRPr="00CB788B">
        <w:rPr>
          <w:rFonts w:ascii="Times New Roman" w:eastAsia="Times New Roman" w:hAnsi="Times New Roman"/>
          <w:sz w:val="24"/>
          <w:szCs w:val="24"/>
          <w:lang w:eastAsia="ru-RU"/>
        </w:rPr>
        <w:t>statiniai</w:t>
      </w:r>
      <w:r w:rsidRPr="00CB788B">
        <w:rPr>
          <w:rFonts w:ascii="Times New Roman" w:eastAsia="Times New Roman" w:hAnsi="Times New Roman"/>
          <w:sz w:val="24"/>
          <w:szCs w:val="24"/>
          <w:lang w:eastAsia="ru-RU"/>
        </w:rPr>
        <w:t xml:space="preserve"> yra </w:t>
      </w:r>
      <w:r w:rsidR="0010550D" w:rsidRPr="00CB788B">
        <w:rPr>
          <w:rFonts w:ascii="Times New Roman" w:eastAsia="Times New Roman" w:hAnsi="Times New Roman"/>
          <w:sz w:val="24"/>
          <w:szCs w:val="24"/>
          <w:lang w:eastAsia="ru-RU"/>
        </w:rPr>
        <w:t>priskiriami</w:t>
      </w:r>
      <w:r w:rsidRPr="00CB78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788B" w:rsidRPr="00CB788B">
        <w:rPr>
          <w:rFonts w:ascii="Times New Roman" w:eastAsia="Times New Roman" w:hAnsi="Times New Roman"/>
          <w:sz w:val="24"/>
          <w:szCs w:val="24"/>
          <w:lang w:eastAsia="ru-RU"/>
        </w:rPr>
        <w:t xml:space="preserve">prie </w:t>
      </w:r>
      <w:r w:rsidRPr="00CB788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ypatingų statinių </w:t>
      </w:r>
      <w:r w:rsidR="0010550D" w:rsidRPr="00CB788B">
        <w:rPr>
          <w:rFonts w:ascii="Times New Roman" w:eastAsia="Times New Roman" w:hAnsi="Times New Roman"/>
          <w:i/>
          <w:sz w:val="24"/>
          <w:szCs w:val="24"/>
          <w:lang w:eastAsia="ru-RU"/>
        </w:rPr>
        <w:t>kategorij</w:t>
      </w:r>
      <w:r w:rsidR="00CB788B" w:rsidRPr="00CB788B">
        <w:rPr>
          <w:rFonts w:ascii="Times New Roman" w:eastAsia="Times New Roman" w:hAnsi="Times New Roman"/>
          <w:i/>
          <w:sz w:val="24"/>
          <w:szCs w:val="24"/>
          <w:lang w:eastAsia="ru-RU"/>
        </w:rPr>
        <w:t>os</w:t>
      </w:r>
      <w:r w:rsidR="0010550D" w:rsidRPr="00CB788B">
        <w:rPr>
          <w:rFonts w:ascii="Times New Roman" w:eastAsia="Times New Roman" w:hAnsi="Times New Roman"/>
          <w:sz w:val="24"/>
          <w:szCs w:val="24"/>
          <w:lang w:eastAsia="ru-RU"/>
        </w:rPr>
        <w:t>, kas nep</w:t>
      </w:r>
      <w:r w:rsidR="00E0273F">
        <w:rPr>
          <w:rFonts w:ascii="Times New Roman" w:eastAsia="Times New Roman" w:hAnsi="Times New Roman"/>
          <w:sz w:val="24"/>
          <w:szCs w:val="24"/>
          <w:lang w:eastAsia="ru-RU"/>
        </w:rPr>
        <w:t>a</w:t>
      </w:r>
      <w:r w:rsidR="0010550D" w:rsidRPr="00CB788B">
        <w:rPr>
          <w:rFonts w:ascii="Times New Roman" w:eastAsia="Times New Roman" w:hAnsi="Times New Roman"/>
          <w:sz w:val="24"/>
          <w:szCs w:val="24"/>
          <w:lang w:eastAsia="ru-RU"/>
        </w:rPr>
        <w:t xml:space="preserve">grįstai apsunkina statinių, kurie nėra ir nebuvo užteršti radionuklidais ir neturi įtakos branduolinės energetikos objekto saugai, rekonstrukciją, remontą, griovimą ir pan. Sistemiškai vertinant BEĮ nuostatas, </w:t>
      </w:r>
      <w:r w:rsidR="00CB788B" w:rsidRPr="00CB788B">
        <w:rPr>
          <w:rFonts w:ascii="Times New Roman" w:eastAsia="Times New Roman" w:hAnsi="Times New Roman"/>
          <w:sz w:val="24"/>
          <w:szCs w:val="24"/>
          <w:lang w:eastAsia="ru-RU"/>
        </w:rPr>
        <w:t xml:space="preserve">manome, kad </w:t>
      </w:r>
      <w:r w:rsidR="0073429D">
        <w:rPr>
          <w:rFonts w:ascii="Times New Roman" w:eastAsia="Times New Roman" w:hAnsi="Times New Roman"/>
          <w:sz w:val="24"/>
          <w:szCs w:val="24"/>
          <w:lang w:eastAsia="ru-RU"/>
        </w:rPr>
        <w:t>siūloma BEOS</w:t>
      </w:r>
      <w:r w:rsidR="0010550D" w:rsidRPr="00CB788B">
        <w:rPr>
          <w:rFonts w:ascii="Times New Roman" w:eastAsia="Times New Roman" w:hAnsi="Times New Roman"/>
          <w:sz w:val="24"/>
          <w:szCs w:val="24"/>
          <w:lang w:eastAsia="ru-RU"/>
        </w:rPr>
        <w:t xml:space="preserve"> sąvokos apibrėžtis </w:t>
      </w:r>
      <w:r w:rsidR="00D775C4">
        <w:rPr>
          <w:rFonts w:ascii="Times New Roman" w:eastAsia="Times New Roman" w:hAnsi="Times New Roman"/>
          <w:sz w:val="24"/>
          <w:szCs w:val="24"/>
          <w:lang w:eastAsia="ru-RU"/>
        </w:rPr>
        <w:t>turėtų būti tikslintina</w:t>
      </w:r>
      <w:r w:rsidR="002E66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1753">
        <w:rPr>
          <w:rFonts w:ascii="Times New Roman" w:eastAsia="Times New Roman" w:hAnsi="Times New Roman"/>
          <w:sz w:val="24"/>
          <w:szCs w:val="24"/>
          <w:lang w:eastAsia="ru-RU"/>
        </w:rPr>
        <w:t>keliais aspektais</w:t>
      </w:r>
      <w:r w:rsidR="002E664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E664D" w:rsidRPr="00BF4F73" w:rsidRDefault="002E664D" w:rsidP="002E664D">
      <w:pPr>
        <w:spacing w:after="0" w:line="36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GB" w:eastAsia="ru-RU"/>
        </w:rPr>
        <w:t xml:space="preserve">1.1.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Projekte siūloma formuluotė </w:t>
      </w:r>
      <w:r w:rsidRPr="002E664D">
        <w:rPr>
          <w:rFonts w:ascii="Times New Roman" w:eastAsia="Times New Roman" w:hAnsi="Times New Roman"/>
          <w:i/>
          <w:sz w:val="24"/>
          <w:szCs w:val="24"/>
          <w:lang w:eastAsia="ru-RU"/>
        </w:rPr>
        <w:t>„branduolinės energetikos objekto projekte ir (arba) jo pakeitimuose nurodyti branduolinės energetikos objekto pastatai ir (ar)</w:t>
      </w:r>
      <w:r w:rsidR="00B7062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2E664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inžineriniai statiniai“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nedera su Lietuvos Respublikos statybos įstatymo </w:t>
      </w:r>
      <w:r>
        <w:rPr>
          <w:rFonts w:ascii="Times New Roman" w:eastAsia="Times New Roman" w:hAnsi="Times New Roman"/>
          <w:sz w:val="24"/>
          <w:szCs w:val="24"/>
          <w:lang w:val="en-GB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straipsnio </w:t>
      </w:r>
      <w:r>
        <w:rPr>
          <w:rFonts w:ascii="Times New Roman" w:eastAsia="Times New Roman" w:hAnsi="Times New Roman"/>
          <w:sz w:val="24"/>
          <w:szCs w:val="24"/>
          <w:lang w:val="en-GB" w:eastAsia="ru-RU"/>
        </w:rPr>
        <w:t xml:space="preserve">84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dalyje pateikta statinio apibrėžtimi, kad statinys yra </w:t>
      </w:r>
      <w:r w:rsidRPr="00403806">
        <w:rPr>
          <w:rFonts w:ascii="Times New Roman" w:eastAsia="Times New Roman" w:hAnsi="Times New Roman"/>
          <w:i/>
          <w:sz w:val="24"/>
          <w:szCs w:val="24"/>
          <w:lang w:eastAsia="ru-RU"/>
        </w:rPr>
        <w:t>nekilnojamasis daiktas</w:t>
      </w:r>
      <w:r w:rsidR="00001753" w:rsidRPr="00BF4F73">
        <w:rPr>
          <w:rFonts w:ascii="Times New Roman" w:eastAsia="Times New Roman" w:hAnsi="Times New Roman"/>
          <w:sz w:val="24"/>
          <w:szCs w:val="24"/>
          <w:lang w:eastAsia="ru-RU"/>
        </w:rPr>
        <w:t xml:space="preserve">, bei su </w:t>
      </w:r>
      <w:r w:rsidR="009C65C0" w:rsidRPr="00BF4F73">
        <w:rPr>
          <w:rFonts w:ascii="Times New Roman" w:eastAsia="Times New Roman" w:hAnsi="Times New Roman"/>
          <w:sz w:val="24"/>
          <w:szCs w:val="24"/>
          <w:lang w:eastAsia="ru-RU"/>
        </w:rPr>
        <w:t>BEĮ</w:t>
      </w:r>
      <w:r w:rsidR="00001753" w:rsidRPr="00BF4F73">
        <w:rPr>
          <w:rFonts w:ascii="Times New Roman" w:eastAsia="Times New Roman" w:hAnsi="Times New Roman"/>
          <w:sz w:val="24"/>
          <w:szCs w:val="24"/>
          <w:lang w:eastAsia="ru-RU"/>
        </w:rPr>
        <w:t xml:space="preserve"> 2 straipsnio 10 dalyje ir 17 dalyje  atitinkamai apibrėžtomis </w:t>
      </w:r>
      <w:r w:rsidR="00001753" w:rsidRPr="009F78A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branduolinės energetikos objekto </w:t>
      </w:r>
      <w:r w:rsidR="00001753" w:rsidRPr="009F78AB">
        <w:rPr>
          <w:rFonts w:ascii="Times New Roman" w:eastAsia="Times New Roman" w:hAnsi="Times New Roman"/>
          <w:sz w:val="24"/>
          <w:szCs w:val="24"/>
          <w:lang w:eastAsia="ru-RU"/>
        </w:rPr>
        <w:t>ir</w:t>
      </w:r>
      <w:r w:rsidR="00001753" w:rsidRPr="009F78A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branduolinės energetikos objekto projekto</w:t>
      </w:r>
      <w:r w:rsidR="00001753" w:rsidRPr="00BF4F73">
        <w:rPr>
          <w:rFonts w:ascii="Times New Roman" w:eastAsia="Times New Roman" w:hAnsi="Times New Roman"/>
          <w:sz w:val="24"/>
          <w:szCs w:val="24"/>
          <w:lang w:eastAsia="ru-RU"/>
        </w:rPr>
        <w:t xml:space="preserve"> sąvokomis.</w:t>
      </w:r>
    </w:p>
    <w:p w:rsidR="004F73EB" w:rsidRDefault="00001753" w:rsidP="00F1338E">
      <w:pPr>
        <w:spacing w:after="0" w:line="360" w:lineRule="auto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 w:rsidRPr="00BF4F73">
        <w:rPr>
          <w:rFonts w:ascii="Times New Roman" w:eastAsia="Times New Roman" w:hAnsi="Times New Roman"/>
          <w:sz w:val="24"/>
          <w:szCs w:val="24"/>
          <w:lang w:eastAsia="ru-RU"/>
        </w:rPr>
        <w:t>1.2. Pagal Teisės aktų projektų rengimo reko</w:t>
      </w:r>
      <w:r w:rsidR="00BF4F73" w:rsidRPr="00BF4F73">
        <w:rPr>
          <w:rFonts w:ascii="Times New Roman" w:eastAsia="Times New Roman" w:hAnsi="Times New Roman"/>
          <w:sz w:val="24"/>
          <w:szCs w:val="24"/>
          <w:lang w:eastAsia="ru-RU"/>
        </w:rPr>
        <w:t xml:space="preserve">mendacijų, </w:t>
      </w:r>
      <w:r w:rsidR="00BF4F73" w:rsidRPr="00BF4F73">
        <w:rPr>
          <w:rFonts w:ascii="Times New Roman" w:hAnsi="Times New Roman"/>
          <w:sz w:val="24"/>
          <w:szCs w:val="24"/>
        </w:rPr>
        <w:t>patvirtintų teisingumo ministro 2013 m. gruodžio 23 d. įsakymu Nr. 1R-298, 6.5 punktą t</w:t>
      </w:r>
      <w:r w:rsidR="00BF4F73" w:rsidRPr="00BF4F73">
        <w:rPr>
          <w:rFonts w:ascii="Times New Roman" w:eastAsia="Times New Roman" w:hAnsi="Times New Roman"/>
          <w:sz w:val="24"/>
          <w:szCs w:val="24"/>
        </w:rPr>
        <w:t>eisės aktų terminai turi būti tikslūs ir taisyklingi, derėti</w:t>
      </w:r>
      <w:r w:rsidR="00BF4F73" w:rsidRPr="00BF4F7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F4F73" w:rsidRPr="00BF4F73">
        <w:rPr>
          <w:rFonts w:ascii="Times New Roman" w:eastAsia="Times New Roman" w:hAnsi="Times New Roman"/>
          <w:sz w:val="24"/>
          <w:szCs w:val="24"/>
        </w:rPr>
        <w:t>su jau galiojančių nacionalinių, ypač</w:t>
      </w:r>
      <w:r w:rsidR="00BF4F73" w:rsidRPr="00CB788B">
        <w:rPr>
          <w:rFonts w:ascii="Times New Roman" w:eastAsia="Times New Roman" w:hAnsi="Times New Roman"/>
          <w:sz w:val="24"/>
          <w:szCs w:val="24"/>
        </w:rPr>
        <w:t xml:space="preserve"> tos pačios srities, teisės aktų terminais.</w:t>
      </w:r>
      <w:r w:rsidR="00BF4F73">
        <w:rPr>
          <w:rFonts w:ascii="Times New Roman" w:eastAsia="Times New Roman" w:hAnsi="Times New Roman"/>
          <w:sz w:val="24"/>
          <w:szCs w:val="24"/>
        </w:rPr>
        <w:t xml:space="preserve"> Projekte siūlomoje BEOS sąvokos apibrėžtyje nustatyta sąlyga, kad pastatai ar inžineriniai statiniai </w:t>
      </w:r>
      <w:r w:rsidR="00BF4F73" w:rsidRPr="00BF4F73">
        <w:rPr>
          <w:rFonts w:ascii="Times New Roman" w:eastAsia="Times New Roman" w:hAnsi="Times New Roman"/>
          <w:i/>
          <w:sz w:val="24"/>
          <w:szCs w:val="24"/>
        </w:rPr>
        <w:t>„pagal V</w:t>
      </w:r>
      <w:r w:rsidR="0031033E" w:rsidRPr="00BF4F73">
        <w:rPr>
          <w:rFonts w:ascii="Times New Roman" w:eastAsia="Times New Roman" w:hAnsi="Times New Roman"/>
          <w:i/>
          <w:sz w:val="24"/>
          <w:szCs w:val="24"/>
          <w:lang w:eastAsia="ru-RU"/>
        </w:rPr>
        <w:t>alstybinės atominės energetikos saugos inspekcijos (toliau – VATESI) nustatytus reikalavimus</w:t>
      </w:r>
      <w:r w:rsidR="00754C1D" w:rsidRPr="00BF4F7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BF4F73" w:rsidRPr="00BF4F73">
        <w:rPr>
          <w:rFonts w:ascii="Times New Roman" w:eastAsia="Times New Roman" w:hAnsi="Times New Roman"/>
          <w:i/>
          <w:sz w:val="24"/>
          <w:szCs w:val="24"/>
          <w:lang w:eastAsia="ru-RU"/>
        </w:rPr>
        <w:t>laikomi pav</w:t>
      </w:r>
      <w:r w:rsidR="00BF4F73">
        <w:rPr>
          <w:rFonts w:ascii="Times New Roman" w:eastAsia="Times New Roman" w:hAnsi="Times New Roman"/>
          <w:i/>
          <w:sz w:val="24"/>
          <w:szCs w:val="24"/>
          <w:lang w:eastAsia="ru-RU"/>
        </w:rPr>
        <w:t>e</w:t>
      </w:r>
      <w:r w:rsidR="00BF4F73" w:rsidRPr="00BF4F73">
        <w:rPr>
          <w:rFonts w:ascii="Times New Roman" w:eastAsia="Times New Roman" w:hAnsi="Times New Roman"/>
          <w:i/>
          <w:sz w:val="24"/>
          <w:szCs w:val="24"/>
          <w:lang w:eastAsia="ru-RU"/>
        </w:rPr>
        <w:t>iktais radionuklid</w:t>
      </w:r>
      <w:r w:rsidR="009F78AB">
        <w:rPr>
          <w:rFonts w:ascii="Times New Roman" w:eastAsia="Times New Roman" w:hAnsi="Times New Roman"/>
          <w:i/>
          <w:sz w:val="24"/>
          <w:szCs w:val="24"/>
          <w:lang w:eastAsia="ru-RU"/>
        </w:rPr>
        <w:t>ų</w:t>
      </w:r>
      <w:r w:rsidR="00BF4F73" w:rsidRPr="00BF4F73">
        <w:rPr>
          <w:rFonts w:ascii="Times New Roman" w:eastAsia="Times New Roman" w:hAnsi="Times New Roman"/>
          <w:i/>
          <w:sz w:val="24"/>
          <w:szCs w:val="24"/>
          <w:lang w:eastAsia="ru-RU"/>
        </w:rPr>
        <w:t>“</w:t>
      </w:r>
      <w:r w:rsidR="00BF4F73">
        <w:rPr>
          <w:rFonts w:ascii="Times New Roman" w:eastAsia="Times New Roman" w:hAnsi="Times New Roman"/>
          <w:sz w:val="24"/>
          <w:szCs w:val="24"/>
          <w:lang w:eastAsia="ru-RU"/>
        </w:rPr>
        <w:t xml:space="preserve"> suponuoja </w:t>
      </w:r>
      <w:r w:rsidR="009F78AB">
        <w:rPr>
          <w:rFonts w:ascii="Times New Roman" w:eastAsia="Times New Roman" w:hAnsi="Times New Roman"/>
          <w:sz w:val="24"/>
          <w:szCs w:val="24"/>
          <w:lang w:eastAsia="ru-RU"/>
        </w:rPr>
        <w:t>teisinį netikrumą</w:t>
      </w:r>
      <w:r w:rsidR="00BF4F73">
        <w:rPr>
          <w:rFonts w:ascii="Times New Roman" w:eastAsia="Times New Roman" w:hAnsi="Times New Roman"/>
          <w:sz w:val="24"/>
          <w:szCs w:val="24"/>
          <w:lang w:eastAsia="ru-RU"/>
        </w:rPr>
        <w:t xml:space="preserve">, nes nukreipia į žemesnės galios </w:t>
      </w:r>
      <w:r w:rsidR="007C7FB4">
        <w:rPr>
          <w:rFonts w:ascii="Times New Roman" w:eastAsia="Times New Roman" w:hAnsi="Times New Roman"/>
          <w:sz w:val="24"/>
          <w:szCs w:val="24"/>
          <w:lang w:eastAsia="ru-RU"/>
        </w:rPr>
        <w:t xml:space="preserve">neapibrėžtą </w:t>
      </w:r>
      <w:r w:rsidR="00BF4F73">
        <w:rPr>
          <w:rFonts w:ascii="Times New Roman" w:eastAsia="Times New Roman" w:hAnsi="Times New Roman"/>
          <w:sz w:val="24"/>
          <w:szCs w:val="24"/>
          <w:lang w:eastAsia="ru-RU"/>
        </w:rPr>
        <w:t>teisės aktą</w:t>
      </w:r>
      <w:r w:rsidR="007C7FB4">
        <w:rPr>
          <w:rFonts w:ascii="Times New Roman" w:eastAsia="Times New Roman" w:hAnsi="Times New Roman"/>
          <w:sz w:val="24"/>
          <w:szCs w:val="24"/>
          <w:lang w:eastAsia="ru-RU"/>
        </w:rPr>
        <w:t xml:space="preserve"> ir į </w:t>
      </w:r>
      <w:r w:rsidR="007C7FB4" w:rsidRPr="002E6C80">
        <w:rPr>
          <w:rFonts w:ascii="Times New Roman" w:eastAsia="Times New Roman" w:hAnsi="Times New Roman"/>
          <w:sz w:val="24"/>
          <w:szCs w:val="24"/>
          <w:lang w:eastAsia="ru-RU"/>
        </w:rPr>
        <w:t xml:space="preserve">papildomas sąlygas, kurios nėra aptartos Projekte. Projekto rengėjui siūlytume įvertinti, </w:t>
      </w:r>
      <w:r w:rsidR="002E6C80">
        <w:rPr>
          <w:rFonts w:ascii="Times New Roman" w:eastAsia="Times New Roman" w:hAnsi="Times New Roman"/>
          <w:sz w:val="24"/>
          <w:szCs w:val="24"/>
          <w:lang w:eastAsia="ru-RU"/>
        </w:rPr>
        <w:t xml:space="preserve">ar įsigaliojus siūlomam teisiniam reguliavimui, </w:t>
      </w:r>
      <w:r w:rsidR="007C7FB4" w:rsidRPr="002E6C80">
        <w:rPr>
          <w:rFonts w:ascii="Times New Roman" w:eastAsia="Times New Roman" w:hAnsi="Times New Roman"/>
          <w:sz w:val="24"/>
          <w:szCs w:val="24"/>
          <w:lang w:eastAsia="ru-RU"/>
        </w:rPr>
        <w:t xml:space="preserve">Projekto aiškinamajame rašte nurodyti </w:t>
      </w:r>
      <w:r w:rsidR="007C7FB4" w:rsidRPr="002E6C80">
        <w:rPr>
          <w:rFonts w:ascii="Times New Roman" w:hAnsi="Times New Roman"/>
          <w:color w:val="000000"/>
          <w:sz w:val="24"/>
          <w:szCs w:val="24"/>
        </w:rPr>
        <w:t xml:space="preserve">VATESI reikalavimai, kuriais reiktų vadovautis nustatant, ar statinys yra paveiktas radionuklidų, nustatyti Branduolinės saugos taisyklėse BST-1.5.1-2016 </w:t>
      </w:r>
      <w:r w:rsidR="007C7FB4" w:rsidRPr="002E6C80">
        <w:rPr>
          <w:rFonts w:ascii="Times New Roman" w:hAnsi="Times New Roman"/>
          <w:color w:val="000000"/>
          <w:sz w:val="24"/>
          <w:szCs w:val="24"/>
        </w:rPr>
        <w:lastRenderedPageBreak/>
        <w:t>„Branduolinės energetikos objektų pastatų ir aikštelės atitikties nebekontroliuojamiesiems radioaktyvumo lygiams nustatymas“, kurios patvirtintos VATESI viršininko 2016 m. gruodžio 20 d.  įsakymu Nr</w:t>
      </w:r>
      <w:r w:rsidR="007C7FB4" w:rsidRPr="00492EC9">
        <w:rPr>
          <w:rFonts w:ascii="Times New Roman" w:hAnsi="Times New Roman"/>
          <w:color w:val="000000"/>
          <w:sz w:val="24"/>
          <w:szCs w:val="24"/>
        </w:rPr>
        <w:t>. 22.3-206, gal</w:t>
      </w:r>
      <w:r w:rsidR="002E6C80" w:rsidRPr="00492EC9">
        <w:rPr>
          <w:rFonts w:ascii="Times New Roman" w:hAnsi="Times New Roman"/>
          <w:color w:val="000000"/>
          <w:sz w:val="24"/>
          <w:szCs w:val="24"/>
        </w:rPr>
        <w:t>ėtų</w:t>
      </w:r>
      <w:r w:rsidR="007C7FB4" w:rsidRPr="00492EC9">
        <w:rPr>
          <w:rFonts w:ascii="Times New Roman" w:hAnsi="Times New Roman"/>
          <w:color w:val="000000"/>
          <w:sz w:val="24"/>
          <w:szCs w:val="24"/>
        </w:rPr>
        <w:t xml:space="preserve"> būti taikomi </w:t>
      </w:r>
      <w:r w:rsidR="002E6C80" w:rsidRPr="00492EC9">
        <w:rPr>
          <w:rFonts w:ascii="Times New Roman" w:hAnsi="Times New Roman"/>
          <w:color w:val="000000"/>
          <w:sz w:val="24"/>
          <w:szCs w:val="24"/>
        </w:rPr>
        <w:t xml:space="preserve">vertinant pastatą ar inžinerinius statinius, kurie nėra BEOS. </w:t>
      </w:r>
      <w:r w:rsidR="005029D8">
        <w:rPr>
          <w:rFonts w:ascii="Times New Roman" w:hAnsi="Times New Roman"/>
          <w:color w:val="000000"/>
          <w:sz w:val="24"/>
          <w:szCs w:val="24"/>
        </w:rPr>
        <w:t>Be kita ko, nei Projekte, nei Projekto aiškinamajame rašte nėra aptarta, koks teisinis reguliavimas bus taikomas branduolinės energetikos objekt</w:t>
      </w:r>
      <w:r w:rsidR="00403806">
        <w:rPr>
          <w:rFonts w:ascii="Times New Roman" w:hAnsi="Times New Roman"/>
          <w:color w:val="000000"/>
          <w:sz w:val="24"/>
          <w:szCs w:val="24"/>
        </w:rPr>
        <w:t xml:space="preserve">e esantiems (ar projekte nurodytiems) </w:t>
      </w:r>
      <w:r w:rsidR="005029D8">
        <w:rPr>
          <w:rFonts w:ascii="Times New Roman" w:hAnsi="Times New Roman"/>
          <w:color w:val="000000"/>
          <w:sz w:val="24"/>
          <w:szCs w:val="24"/>
        </w:rPr>
        <w:t>pastatams ir inžineriniams statiniams, kurie po Projekto įsigaliojimo nebus laikomi BEOS</w:t>
      </w:r>
      <w:r w:rsidR="004F73EB">
        <w:rPr>
          <w:rFonts w:ascii="Times New Roman" w:hAnsi="Times New Roman"/>
          <w:color w:val="000000"/>
          <w:sz w:val="24"/>
          <w:szCs w:val="24"/>
        </w:rPr>
        <w:t>, nors s</w:t>
      </w:r>
      <w:r w:rsidR="004F73EB">
        <w:rPr>
          <w:rFonts w:ascii="Times New Roman" w:hAnsi="Times New Roman"/>
          <w:sz w:val="24"/>
          <w:szCs w:val="24"/>
        </w:rPr>
        <w:t xml:space="preserve">istemiškai vertinant BEĮ nuostatas, pvz., </w:t>
      </w:r>
      <w:r w:rsidR="004F73EB">
        <w:rPr>
          <w:rFonts w:ascii="Times New Roman" w:hAnsi="Times New Roman"/>
          <w:sz w:val="24"/>
          <w:szCs w:val="24"/>
          <w:lang w:val="en-GB"/>
        </w:rPr>
        <w:t xml:space="preserve">25, </w:t>
      </w:r>
      <w:r w:rsidR="004F73EB">
        <w:rPr>
          <w:rFonts w:ascii="Times New Roman" w:hAnsi="Times New Roman"/>
          <w:sz w:val="24"/>
          <w:szCs w:val="24"/>
        </w:rPr>
        <w:t>2</w:t>
      </w:r>
      <w:r w:rsidR="00CC0EEF">
        <w:rPr>
          <w:rFonts w:ascii="Times New Roman" w:hAnsi="Times New Roman"/>
          <w:sz w:val="24"/>
          <w:szCs w:val="24"/>
        </w:rPr>
        <w:t>6</w:t>
      </w:r>
      <w:r w:rsidR="004F73EB">
        <w:rPr>
          <w:rFonts w:ascii="Times New Roman" w:hAnsi="Times New Roman"/>
          <w:sz w:val="24"/>
          <w:szCs w:val="24"/>
        </w:rPr>
        <w:t xml:space="preserve"> straipsnius, matyti, kad branduolinės energetikos objekto projektas yra vientisas. </w:t>
      </w:r>
      <w:r w:rsidR="002E6C80" w:rsidRPr="00492EC9">
        <w:rPr>
          <w:rFonts w:ascii="Times New Roman" w:hAnsi="Times New Roman"/>
          <w:color w:val="000000"/>
          <w:sz w:val="24"/>
          <w:szCs w:val="24"/>
        </w:rPr>
        <w:t xml:space="preserve">Taip pat siūlytume įvertinti pereinamųjų nuostatų tikslingumą, kadangi </w:t>
      </w:r>
      <w:r w:rsidR="004F73EB">
        <w:rPr>
          <w:rFonts w:ascii="Times New Roman" w:hAnsi="Times New Roman"/>
          <w:color w:val="000000"/>
          <w:sz w:val="24"/>
          <w:szCs w:val="24"/>
        </w:rPr>
        <w:t>siūlomas reguliavimas gali turėti įtakos šiuo metu esantiems teisiniams santykiams, pvz., leidimo BEOS griovimui</w:t>
      </w:r>
      <w:r w:rsidR="00403806" w:rsidRPr="004038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3806">
        <w:rPr>
          <w:rFonts w:ascii="Times New Roman" w:hAnsi="Times New Roman"/>
          <w:color w:val="000000"/>
          <w:sz w:val="24"/>
          <w:szCs w:val="24"/>
        </w:rPr>
        <w:t>išdavimo procedūra.</w:t>
      </w:r>
    </w:p>
    <w:p w:rsidR="005029D8" w:rsidRPr="004F73EB" w:rsidRDefault="002E6C80" w:rsidP="00492EC9">
      <w:pPr>
        <w:spacing w:after="0" w:line="360" w:lineRule="auto"/>
        <w:ind w:firstLine="1296"/>
        <w:jc w:val="both"/>
        <w:rPr>
          <w:rFonts w:ascii="Times New Roman" w:hAnsi="Times New Roman"/>
          <w:color w:val="000000"/>
          <w:sz w:val="24"/>
          <w:szCs w:val="24"/>
        </w:rPr>
      </w:pPr>
      <w:r w:rsidRPr="00492EC9">
        <w:rPr>
          <w:rFonts w:ascii="Times New Roman" w:hAnsi="Times New Roman"/>
          <w:sz w:val="24"/>
          <w:szCs w:val="24"/>
        </w:rPr>
        <w:t>1.3. Projekte pateikiamoje BEOS s</w:t>
      </w:r>
      <w:r w:rsidR="00492EC9" w:rsidRPr="00492EC9">
        <w:rPr>
          <w:rFonts w:ascii="Times New Roman" w:hAnsi="Times New Roman"/>
          <w:sz w:val="24"/>
          <w:szCs w:val="24"/>
        </w:rPr>
        <w:t xml:space="preserve">ąvokos apibrėžtyje išskiriami </w:t>
      </w:r>
      <w:r w:rsidR="00492EC9" w:rsidRPr="00492EC9">
        <w:rPr>
          <w:rFonts w:ascii="Times New Roman" w:hAnsi="Times New Roman"/>
          <w:i/>
          <w:sz w:val="24"/>
          <w:szCs w:val="24"/>
        </w:rPr>
        <w:t>„</w:t>
      </w:r>
      <w:r w:rsidR="00492EC9" w:rsidRPr="00492EC9">
        <w:rPr>
          <w:rFonts w:ascii="Times New Roman" w:hAnsi="Times New Roman"/>
          <w:i/>
          <w:color w:val="000000"/>
          <w:sz w:val="24"/>
          <w:szCs w:val="24"/>
        </w:rPr>
        <w:t>pastatai ir (ar) inžineriniai statiniai, kurių ir (arba) kuriuose esančių įrenginių viena iš paskirčių yra užtikrinti branduolinės energetikos objekto branduolinę, radiacinę ir (arba) fizinę saugą</w:t>
      </w:r>
      <w:r w:rsidR="00492EC9" w:rsidRPr="00492EC9">
        <w:rPr>
          <w:rFonts w:ascii="Times New Roman" w:hAnsi="Times New Roman"/>
          <w:color w:val="000000"/>
          <w:sz w:val="24"/>
          <w:szCs w:val="24"/>
        </w:rPr>
        <w:t xml:space="preserve">“, nors Statybos įstatyme ypatingi statiniai </w:t>
      </w:r>
      <w:r w:rsidR="005D7F9C">
        <w:rPr>
          <w:rFonts w:ascii="Times New Roman" w:hAnsi="Times New Roman"/>
          <w:color w:val="000000"/>
          <w:sz w:val="24"/>
          <w:szCs w:val="24"/>
        </w:rPr>
        <w:t>siejami su pavojingųjų medžiagų naudojimu ar saugojimu juose, ar potencialiai pavojingais įrenginiais (darbais), o</w:t>
      </w:r>
      <w:r w:rsidR="00492EC9" w:rsidRPr="00492EC9">
        <w:rPr>
          <w:rFonts w:ascii="Times New Roman" w:hAnsi="Times New Roman"/>
          <w:color w:val="000000"/>
          <w:sz w:val="24"/>
          <w:szCs w:val="24"/>
        </w:rPr>
        <w:t xml:space="preserve"> Statybos techniniame reglamente STR</w:t>
      </w:r>
      <w:r w:rsidR="00492EC9" w:rsidRPr="00492EC9">
        <w:rPr>
          <w:rFonts w:ascii="Times New Roman" w:eastAsia="Times New Roman" w:hAnsi="Times New Roman"/>
          <w:bCs/>
          <w:caps/>
          <w:color w:val="000000"/>
          <w:sz w:val="24"/>
          <w:szCs w:val="24"/>
          <w:lang w:eastAsia="lt-LT"/>
        </w:rPr>
        <w:t xml:space="preserve"> 1.01.03:2017 </w:t>
      </w:r>
      <w:r w:rsidR="00492EC9" w:rsidRPr="00492EC9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„Statinių klasifikavimas“, patvirtintame aplinkos ministro </w:t>
      </w:r>
      <w:r w:rsidR="00492EC9" w:rsidRPr="00492EC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2016 m. spalio 27 d. įsakymu Nr. D1 –713, prie ypatingų statinių neatsižvelgiant į jų naudojimo paskirtį priskiriami visi BEOS.</w:t>
      </w:r>
      <w:r w:rsidR="005029D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5029D8" w:rsidRPr="005029D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Siekiant </w:t>
      </w:r>
      <w:r w:rsidR="005029D8" w:rsidRPr="005029D8">
        <w:rPr>
          <w:rFonts w:ascii="Times New Roman" w:hAnsi="Times New Roman"/>
          <w:color w:val="000000"/>
          <w:sz w:val="24"/>
          <w:szCs w:val="24"/>
        </w:rPr>
        <w:t xml:space="preserve">sistemiškumo, turėtų būti aiškiai nustatytas siūlomo reguliavimo santykis su Statybos įstatyme nustatytu </w:t>
      </w:r>
      <w:r w:rsidR="005029D8" w:rsidRPr="004F73EB">
        <w:rPr>
          <w:rFonts w:ascii="Times New Roman" w:hAnsi="Times New Roman"/>
          <w:color w:val="000000"/>
          <w:sz w:val="24"/>
          <w:szCs w:val="24"/>
        </w:rPr>
        <w:t>ypatingų statinių reguliavimu</w:t>
      </w:r>
      <w:r w:rsidR="004F73EB" w:rsidRPr="004F73E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10D91" w:rsidRPr="00610D91" w:rsidRDefault="00E77143" w:rsidP="0031033E">
      <w:pPr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4F73EB">
        <w:rPr>
          <w:rFonts w:ascii="Times New Roman" w:hAnsi="Times New Roman"/>
          <w:sz w:val="24"/>
          <w:szCs w:val="24"/>
        </w:rPr>
        <w:t xml:space="preserve">2. </w:t>
      </w:r>
      <w:r w:rsidR="004F73EB" w:rsidRPr="004F73EB">
        <w:rPr>
          <w:rFonts w:ascii="Times New Roman" w:hAnsi="Times New Roman"/>
          <w:sz w:val="24"/>
          <w:szCs w:val="24"/>
        </w:rPr>
        <w:t>P</w:t>
      </w:r>
      <w:r w:rsidR="00CA23B7" w:rsidRPr="004F73EB">
        <w:rPr>
          <w:rFonts w:ascii="Times New Roman" w:hAnsi="Times New Roman"/>
          <w:sz w:val="24"/>
          <w:szCs w:val="24"/>
        </w:rPr>
        <w:t xml:space="preserve">rojektu siūloma išplėsti </w:t>
      </w:r>
      <w:r w:rsidR="004F73EB" w:rsidRPr="004F73EB">
        <w:rPr>
          <w:rFonts w:ascii="Times New Roman" w:hAnsi="Times New Roman"/>
          <w:sz w:val="24"/>
          <w:szCs w:val="24"/>
        </w:rPr>
        <w:t>„</w:t>
      </w:r>
      <w:r w:rsidR="00CA23B7" w:rsidRPr="004F73EB">
        <w:rPr>
          <w:rFonts w:ascii="Times New Roman" w:hAnsi="Times New Roman"/>
          <w:i/>
          <w:sz w:val="24"/>
          <w:szCs w:val="24"/>
        </w:rPr>
        <w:t>branduolinio kuro ciklo medžiagų</w:t>
      </w:r>
      <w:r w:rsidR="004F73EB" w:rsidRPr="004F73EB">
        <w:rPr>
          <w:rFonts w:ascii="Times New Roman" w:hAnsi="Times New Roman"/>
          <w:i/>
          <w:sz w:val="24"/>
          <w:szCs w:val="24"/>
        </w:rPr>
        <w:t>“</w:t>
      </w:r>
      <w:r w:rsidR="00CA23B7" w:rsidRPr="004F73EB">
        <w:rPr>
          <w:rFonts w:ascii="Times New Roman" w:hAnsi="Times New Roman"/>
          <w:sz w:val="24"/>
          <w:szCs w:val="24"/>
        </w:rPr>
        <w:t xml:space="preserve"> sąvoką, </w:t>
      </w:r>
      <w:r w:rsidR="004F73EB" w:rsidRPr="004F73EB">
        <w:rPr>
          <w:rFonts w:ascii="Times New Roman" w:hAnsi="Times New Roman"/>
          <w:sz w:val="24"/>
          <w:szCs w:val="24"/>
        </w:rPr>
        <w:t xml:space="preserve">prie jų priskiriant ir </w:t>
      </w:r>
      <w:r w:rsidR="00C372A2" w:rsidRPr="004F73EB">
        <w:rPr>
          <w:rFonts w:ascii="Times New Roman" w:hAnsi="Times New Roman"/>
          <w:sz w:val="24"/>
          <w:szCs w:val="24"/>
        </w:rPr>
        <w:t>branduolinės</w:t>
      </w:r>
      <w:r w:rsidR="00CA23B7" w:rsidRPr="004F73EB">
        <w:rPr>
          <w:rFonts w:ascii="Times New Roman" w:hAnsi="Times New Roman"/>
          <w:sz w:val="24"/>
          <w:szCs w:val="24"/>
        </w:rPr>
        <w:t xml:space="preserve"> energetikos </w:t>
      </w:r>
      <w:r w:rsidR="00C372A2" w:rsidRPr="004F73EB">
        <w:rPr>
          <w:rFonts w:ascii="Times New Roman" w:hAnsi="Times New Roman"/>
          <w:sz w:val="24"/>
          <w:szCs w:val="24"/>
        </w:rPr>
        <w:t>objekte</w:t>
      </w:r>
      <w:r w:rsidR="00CA23B7" w:rsidRPr="004F73EB">
        <w:rPr>
          <w:rFonts w:ascii="Times New Roman" w:hAnsi="Times New Roman"/>
          <w:sz w:val="24"/>
          <w:szCs w:val="24"/>
        </w:rPr>
        <w:t xml:space="preserve"> </w:t>
      </w:r>
      <w:r w:rsidR="00C372A2" w:rsidRPr="004F73EB">
        <w:rPr>
          <w:rFonts w:ascii="Times New Roman" w:hAnsi="Times New Roman"/>
          <w:sz w:val="24"/>
          <w:szCs w:val="24"/>
        </w:rPr>
        <w:t>tvarkomas</w:t>
      </w:r>
      <w:r w:rsidR="00CA23B7" w:rsidRPr="004F73EB">
        <w:rPr>
          <w:rFonts w:ascii="Times New Roman" w:hAnsi="Times New Roman"/>
          <w:sz w:val="24"/>
          <w:szCs w:val="24"/>
        </w:rPr>
        <w:t xml:space="preserve"> </w:t>
      </w:r>
      <w:r w:rsidR="00610D91">
        <w:rPr>
          <w:rFonts w:ascii="Times New Roman" w:hAnsi="Times New Roman"/>
          <w:sz w:val="24"/>
          <w:szCs w:val="24"/>
        </w:rPr>
        <w:t xml:space="preserve">kitas </w:t>
      </w:r>
      <w:r w:rsidR="00CA23B7" w:rsidRPr="004F73EB">
        <w:rPr>
          <w:rFonts w:ascii="Times New Roman" w:hAnsi="Times New Roman"/>
          <w:sz w:val="24"/>
          <w:szCs w:val="24"/>
        </w:rPr>
        <w:t>radioaktyviąsias atliekas</w:t>
      </w:r>
      <w:r w:rsidR="00610D91">
        <w:rPr>
          <w:rFonts w:ascii="Times New Roman" w:hAnsi="Times New Roman"/>
          <w:sz w:val="24"/>
          <w:szCs w:val="24"/>
        </w:rPr>
        <w:t xml:space="preserve">, kas, mūsų nuomone neatitiktų </w:t>
      </w:r>
      <w:r w:rsidR="004F73EB" w:rsidRPr="004F73EB">
        <w:rPr>
          <w:rFonts w:ascii="Times New Roman" w:hAnsi="Times New Roman"/>
          <w:sz w:val="24"/>
          <w:szCs w:val="24"/>
        </w:rPr>
        <w:t>B</w:t>
      </w:r>
      <w:r w:rsidR="00CA23B7" w:rsidRPr="004F73EB">
        <w:rPr>
          <w:rFonts w:ascii="Times New Roman" w:hAnsi="Times New Roman"/>
          <w:sz w:val="24"/>
          <w:szCs w:val="24"/>
        </w:rPr>
        <w:t xml:space="preserve">EĮ 2 straipsnio 21 dalyje </w:t>
      </w:r>
      <w:r w:rsidR="00CC0EEF">
        <w:rPr>
          <w:rFonts w:ascii="Times New Roman" w:hAnsi="Times New Roman"/>
          <w:sz w:val="24"/>
          <w:szCs w:val="24"/>
        </w:rPr>
        <w:t>apibrėž</w:t>
      </w:r>
      <w:r w:rsidR="00610D91">
        <w:rPr>
          <w:rFonts w:ascii="Times New Roman" w:hAnsi="Times New Roman"/>
          <w:sz w:val="24"/>
          <w:szCs w:val="24"/>
        </w:rPr>
        <w:t>tos</w:t>
      </w:r>
      <w:r w:rsidR="00CA23B7" w:rsidRPr="004F73EB">
        <w:rPr>
          <w:rFonts w:ascii="Times New Roman" w:hAnsi="Times New Roman"/>
          <w:sz w:val="24"/>
          <w:szCs w:val="24"/>
        </w:rPr>
        <w:t xml:space="preserve"> </w:t>
      </w:r>
      <w:r w:rsidR="00CC0EEF" w:rsidRPr="00403806">
        <w:rPr>
          <w:rFonts w:ascii="Times New Roman" w:hAnsi="Times New Roman"/>
          <w:bCs/>
          <w:sz w:val="24"/>
          <w:szCs w:val="24"/>
        </w:rPr>
        <w:t>sąvok</w:t>
      </w:r>
      <w:r w:rsidR="00610D91">
        <w:rPr>
          <w:rFonts w:ascii="Times New Roman" w:hAnsi="Times New Roman"/>
          <w:bCs/>
          <w:sz w:val="24"/>
          <w:szCs w:val="24"/>
        </w:rPr>
        <w:t>os</w:t>
      </w:r>
      <w:r w:rsidR="00CC0EEF" w:rsidRPr="00403806">
        <w:rPr>
          <w:rFonts w:ascii="Times New Roman" w:hAnsi="Times New Roman"/>
          <w:bCs/>
          <w:sz w:val="24"/>
          <w:szCs w:val="24"/>
        </w:rPr>
        <w:t xml:space="preserve"> </w:t>
      </w:r>
      <w:r w:rsidR="00CC0EEF" w:rsidRPr="00CC0EEF">
        <w:rPr>
          <w:rFonts w:ascii="Times New Roman" w:hAnsi="Times New Roman"/>
          <w:i/>
          <w:sz w:val="24"/>
          <w:szCs w:val="24"/>
        </w:rPr>
        <w:t xml:space="preserve">„branduolinis kuras – </w:t>
      </w:r>
      <w:r w:rsidR="004F73EB" w:rsidRPr="00CC0EEF">
        <w:rPr>
          <w:rFonts w:ascii="Times New Roman" w:hAnsi="Times New Roman"/>
          <w:i/>
          <w:sz w:val="24"/>
          <w:szCs w:val="24"/>
        </w:rPr>
        <w:t>s</w:t>
      </w:r>
      <w:r w:rsidR="00CA23B7" w:rsidRPr="00CC0EEF">
        <w:rPr>
          <w:rFonts w:ascii="Times New Roman" w:hAnsi="Times New Roman"/>
          <w:i/>
          <w:sz w:val="24"/>
          <w:szCs w:val="24"/>
        </w:rPr>
        <w:t>pecialioje konstrukcijoje esanti branduolinė medžiaga, skirta energijai branduoliniame reaktoriuje gaminti</w:t>
      </w:r>
      <w:r w:rsidR="004F73EB" w:rsidRPr="00CC0EEF">
        <w:rPr>
          <w:rFonts w:ascii="Times New Roman" w:hAnsi="Times New Roman"/>
          <w:i/>
          <w:sz w:val="24"/>
          <w:szCs w:val="24"/>
        </w:rPr>
        <w:t>“</w:t>
      </w:r>
      <w:r w:rsidR="00610D91">
        <w:rPr>
          <w:rFonts w:ascii="Times New Roman" w:hAnsi="Times New Roman"/>
          <w:i/>
          <w:sz w:val="24"/>
          <w:szCs w:val="24"/>
        </w:rPr>
        <w:t xml:space="preserve"> </w:t>
      </w:r>
      <w:r w:rsidR="00610D91" w:rsidRPr="00610D91">
        <w:rPr>
          <w:rFonts w:ascii="Times New Roman" w:hAnsi="Times New Roman"/>
          <w:sz w:val="24"/>
          <w:szCs w:val="24"/>
        </w:rPr>
        <w:t>turinio.</w:t>
      </w:r>
    </w:p>
    <w:p w:rsidR="00CA23B7" w:rsidRDefault="00403806" w:rsidP="0031033E">
      <w:pPr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3</w:t>
      </w:r>
      <w:r w:rsidR="00CA23B7" w:rsidRPr="009F78AB">
        <w:rPr>
          <w:rFonts w:ascii="Times New Roman" w:hAnsi="Times New Roman"/>
          <w:sz w:val="24"/>
          <w:szCs w:val="24"/>
        </w:rPr>
        <w:t xml:space="preserve">. Projekto </w:t>
      </w:r>
      <w:r w:rsidR="009F78AB" w:rsidRPr="009F78AB">
        <w:rPr>
          <w:rFonts w:ascii="Times New Roman" w:hAnsi="Times New Roman"/>
          <w:sz w:val="24"/>
          <w:szCs w:val="24"/>
        </w:rPr>
        <w:t>aiškinamasis</w:t>
      </w:r>
      <w:r w:rsidR="00CA23B7" w:rsidRPr="009F78AB">
        <w:rPr>
          <w:rFonts w:ascii="Times New Roman" w:hAnsi="Times New Roman"/>
          <w:sz w:val="24"/>
          <w:szCs w:val="24"/>
        </w:rPr>
        <w:t xml:space="preserve"> raštas tikslintinas atsisakant 1 punkte perteklinės </w:t>
      </w:r>
      <w:r w:rsidR="009F78AB" w:rsidRPr="009F78AB">
        <w:rPr>
          <w:rFonts w:ascii="Times New Roman" w:hAnsi="Times New Roman"/>
          <w:sz w:val="24"/>
          <w:szCs w:val="24"/>
        </w:rPr>
        <w:t>informacijos</w:t>
      </w:r>
      <w:r w:rsidR="00CA23B7" w:rsidRPr="009F78AB">
        <w:rPr>
          <w:rFonts w:ascii="Times New Roman" w:hAnsi="Times New Roman"/>
          <w:sz w:val="24"/>
          <w:szCs w:val="24"/>
        </w:rPr>
        <w:t xml:space="preserve"> apie dabar esamą teisinį </w:t>
      </w:r>
      <w:r w:rsidR="009F78AB" w:rsidRPr="009F78AB">
        <w:rPr>
          <w:rFonts w:ascii="Times New Roman" w:hAnsi="Times New Roman"/>
          <w:sz w:val="24"/>
          <w:szCs w:val="24"/>
        </w:rPr>
        <w:t>reguliavimą</w:t>
      </w:r>
      <w:r w:rsidR="00CA23B7" w:rsidRPr="009F78AB">
        <w:rPr>
          <w:rFonts w:ascii="Times New Roman" w:hAnsi="Times New Roman"/>
          <w:sz w:val="24"/>
          <w:szCs w:val="24"/>
        </w:rPr>
        <w:t xml:space="preserve"> ir </w:t>
      </w:r>
      <w:r w:rsidR="009F78AB">
        <w:rPr>
          <w:rFonts w:ascii="Times New Roman" w:hAnsi="Times New Roman"/>
          <w:sz w:val="24"/>
          <w:szCs w:val="24"/>
        </w:rPr>
        <w:t>praktikoje kylančias</w:t>
      </w:r>
      <w:r w:rsidR="00CA23B7" w:rsidRPr="009F78AB">
        <w:rPr>
          <w:rFonts w:ascii="Times New Roman" w:hAnsi="Times New Roman"/>
          <w:sz w:val="24"/>
          <w:szCs w:val="24"/>
        </w:rPr>
        <w:t xml:space="preserve"> problemas dalį šios </w:t>
      </w:r>
      <w:r w:rsidR="009F78AB" w:rsidRPr="009F78AB">
        <w:rPr>
          <w:rFonts w:ascii="Times New Roman" w:hAnsi="Times New Roman"/>
          <w:sz w:val="24"/>
          <w:szCs w:val="24"/>
        </w:rPr>
        <w:t>informacijos</w:t>
      </w:r>
      <w:r w:rsidR="00CA23B7" w:rsidRPr="009F78AB">
        <w:rPr>
          <w:rFonts w:ascii="Times New Roman" w:hAnsi="Times New Roman"/>
          <w:sz w:val="24"/>
          <w:szCs w:val="24"/>
        </w:rPr>
        <w:t xml:space="preserve"> perkeliant į aiškinamojo rašto 3 punktą. </w:t>
      </w:r>
      <w:r w:rsidR="009F78AB">
        <w:rPr>
          <w:rFonts w:ascii="Times New Roman" w:hAnsi="Times New Roman"/>
          <w:sz w:val="24"/>
          <w:szCs w:val="24"/>
        </w:rPr>
        <w:t>Jei būtų nuspręsta</w:t>
      </w:r>
      <w:r>
        <w:rPr>
          <w:rFonts w:ascii="Times New Roman" w:hAnsi="Times New Roman"/>
          <w:sz w:val="24"/>
          <w:szCs w:val="24"/>
        </w:rPr>
        <w:t>,</w:t>
      </w:r>
      <w:r w:rsidR="009F78AB">
        <w:rPr>
          <w:rFonts w:ascii="Times New Roman" w:hAnsi="Times New Roman"/>
          <w:sz w:val="24"/>
          <w:szCs w:val="24"/>
        </w:rPr>
        <w:t xml:space="preserve"> kad bus reikalinga pakeisti poįstatyminius teisės aktus, pastarieji turėtų būti įrašyti aiškinamojo rašto 11 punkte.</w:t>
      </w:r>
    </w:p>
    <w:p w:rsidR="009F78AB" w:rsidRDefault="009F78AB" w:rsidP="004038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03806" w:rsidRPr="009F78AB" w:rsidRDefault="00403806" w:rsidP="004038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Teisės grupės patarėja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Erika Vaivadienė</w:t>
      </w:r>
    </w:p>
    <w:p w:rsidR="00CB788B" w:rsidRPr="0010550D" w:rsidRDefault="00403806" w:rsidP="00403806">
      <w:pPr>
        <w:tabs>
          <w:tab w:val="left" w:pos="851"/>
        </w:tabs>
        <w:spacing w:after="0" w:line="360" w:lineRule="auto"/>
        <w:jc w:val="both"/>
      </w:pPr>
      <w:r w:rsidRPr="006B7D9E">
        <w:rPr>
          <w:rFonts w:ascii="Times New Roman" w:eastAsia="Times New Roman" w:hAnsi="Times New Roman"/>
          <w:sz w:val="20"/>
          <w:szCs w:val="20"/>
          <w:lang w:eastAsia="ru-RU"/>
        </w:rPr>
        <w:t xml:space="preserve">Erika Vaivadienė, tel. 8 706 63 843, el. p. </w:t>
      </w:r>
      <w:hyperlink r:id="rId6" w:history="1">
        <w:r w:rsidRPr="006B7D9E">
          <w:rPr>
            <w:rStyle w:val="Hyperlink"/>
            <w:rFonts w:ascii="Times New Roman" w:eastAsia="Times New Roman" w:hAnsi="Times New Roman"/>
            <w:sz w:val="20"/>
            <w:szCs w:val="20"/>
            <w:lang w:eastAsia="ru-RU"/>
          </w:rPr>
          <w:t>erika.vaivadiene</w:t>
        </w:r>
        <w:r w:rsidRPr="006B7D9E">
          <w:rPr>
            <w:rStyle w:val="Hyperlink"/>
            <w:rFonts w:ascii="Times New Roman" w:eastAsia="Times New Roman" w:hAnsi="Times New Roman"/>
            <w:sz w:val="20"/>
            <w:szCs w:val="20"/>
            <w:lang w:val="en-GB" w:eastAsia="ru-RU"/>
          </w:rPr>
          <w:t>@lrv.lt</w:t>
        </w:r>
      </w:hyperlink>
      <w:r w:rsidRPr="006B7D9E">
        <w:rPr>
          <w:rFonts w:ascii="Times New Roman" w:eastAsia="Times New Roman" w:hAnsi="Times New Roman"/>
          <w:sz w:val="20"/>
          <w:szCs w:val="20"/>
          <w:lang w:val="en-GB" w:eastAsia="ru-RU"/>
        </w:rPr>
        <w:t xml:space="preserve"> </w:t>
      </w:r>
    </w:p>
    <w:sectPr w:rsidR="00CB788B" w:rsidRPr="001055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494"/>
    <w:multiLevelType w:val="multilevel"/>
    <w:tmpl w:val="03A2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A5807"/>
    <w:multiLevelType w:val="multilevel"/>
    <w:tmpl w:val="89C4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4D"/>
    <w:rsid w:val="00001753"/>
    <w:rsid w:val="00034B07"/>
    <w:rsid w:val="0010550D"/>
    <w:rsid w:val="0018538C"/>
    <w:rsid w:val="00244955"/>
    <w:rsid w:val="002E664D"/>
    <w:rsid w:val="002E6C80"/>
    <w:rsid w:val="0031033E"/>
    <w:rsid w:val="003E5341"/>
    <w:rsid w:val="00403806"/>
    <w:rsid w:val="00441B61"/>
    <w:rsid w:val="00492EC9"/>
    <w:rsid w:val="004E7F4D"/>
    <w:rsid w:val="004F73EB"/>
    <w:rsid w:val="00501D01"/>
    <w:rsid w:val="005029D8"/>
    <w:rsid w:val="005D7F9C"/>
    <w:rsid w:val="00607C76"/>
    <w:rsid w:val="00610D91"/>
    <w:rsid w:val="00671964"/>
    <w:rsid w:val="006B19B2"/>
    <w:rsid w:val="0073429D"/>
    <w:rsid w:val="00754C1D"/>
    <w:rsid w:val="007C7FB4"/>
    <w:rsid w:val="008F1654"/>
    <w:rsid w:val="00904AF0"/>
    <w:rsid w:val="00953C66"/>
    <w:rsid w:val="009C1E11"/>
    <w:rsid w:val="009C65C0"/>
    <w:rsid w:val="009F78AB"/>
    <w:rsid w:val="00B70620"/>
    <w:rsid w:val="00B73B5E"/>
    <w:rsid w:val="00BF4F73"/>
    <w:rsid w:val="00C372A2"/>
    <w:rsid w:val="00CA23B7"/>
    <w:rsid w:val="00CB788B"/>
    <w:rsid w:val="00CC0EEF"/>
    <w:rsid w:val="00D775C4"/>
    <w:rsid w:val="00E0273F"/>
    <w:rsid w:val="00E02B01"/>
    <w:rsid w:val="00E44C2F"/>
    <w:rsid w:val="00E77143"/>
    <w:rsid w:val="00F1338E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F4D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F4D"/>
    <w:pPr>
      <w:ind w:left="720"/>
      <w:contextualSpacing/>
    </w:pPr>
  </w:style>
  <w:style w:type="character" w:styleId="Hyperlink">
    <w:name w:val="Hyperlink"/>
    <w:uiPriority w:val="99"/>
    <w:unhideWhenUsed/>
    <w:rsid w:val="00E0273F"/>
    <w:rPr>
      <w:color w:val="0000FF"/>
      <w:u w:val="single"/>
    </w:rPr>
  </w:style>
  <w:style w:type="paragraph" w:customStyle="1" w:styleId="taltipfb">
    <w:name w:val="taltipfb"/>
    <w:basedOn w:val="Normal"/>
    <w:rsid w:val="00034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CA2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in">
    <w:name w:val="tin"/>
    <w:basedOn w:val="Normal"/>
    <w:rsid w:val="00CA2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CommentReference">
    <w:name w:val="annotation reference"/>
    <w:uiPriority w:val="99"/>
    <w:semiHidden/>
    <w:unhideWhenUsed/>
    <w:rsid w:val="00734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2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2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2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2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29D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F4D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F4D"/>
    <w:pPr>
      <w:ind w:left="720"/>
      <w:contextualSpacing/>
    </w:pPr>
  </w:style>
  <w:style w:type="character" w:styleId="Hyperlink">
    <w:name w:val="Hyperlink"/>
    <w:uiPriority w:val="99"/>
    <w:unhideWhenUsed/>
    <w:rsid w:val="00E0273F"/>
    <w:rPr>
      <w:color w:val="0000FF"/>
      <w:u w:val="single"/>
    </w:rPr>
  </w:style>
  <w:style w:type="paragraph" w:customStyle="1" w:styleId="taltipfb">
    <w:name w:val="taltipfb"/>
    <w:basedOn w:val="Normal"/>
    <w:rsid w:val="00034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CA2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in">
    <w:name w:val="tin"/>
    <w:basedOn w:val="Normal"/>
    <w:rsid w:val="00CA2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CommentReference">
    <w:name w:val="annotation reference"/>
    <w:uiPriority w:val="99"/>
    <w:semiHidden/>
    <w:unhideWhenUsed/>
    <w:rsid w:val="00734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2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2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2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2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29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6363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9296">
              <w:marLeft w:val="0"/>
              <w:marRight w:val="0"/>
              <w:marTop w:val="0"/>
              <w:marBottom w:val="0"/>
              <w:divBdr>
                <w:top w:val="single" w:sz="6" w:space="0" w:color="D7DBE6"/>
                <w:left w:val="single" w:sz="6" w:space="0" w:color="D7DBE6"/>
                <w:bottom w:val="single" w:sz="6" w:space="0" w:color="D7DBE6"/>
                <w:right w:val="single" w:sz="6" w:space="0" w:color="D7DBE6"/>
              </w:divBdr>
            </w:div>
          </w:divsChild>
        </w:div>
      </w:divsChild>
    </w:div>
    <w:div w:id="515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3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mailto:erika.vaivadiene@lrv.lt" TargetMode="External"
                 Type="http://schemas.openxmlformats.org/officeDocument/2006/relationships/hyperlink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4343</Characters>
  <Application>Microsoft Office Word</Application>
  <DocSecurity>4</DocSecurity>
  <Lines>206</Lines>
  <Paragraphs>76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Links>
    <vt:vector size="6" baseType="variant"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mailto:erika.vaivadiene@lrv.lt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2019-10-10T08:05:00Z</dcterms:created>
  <dc:creator>Erika Vaivadienė</dc:creator>
  <cp:lastModifiedBy>Asseco</cp:lastModifiedBy>
  <dcterms:modified xsi:type="dcterms:W3CDTF">2019-10-10T08:05:00Z</dcterms:modified>
  <cp:revision>2</cp:revision>
</cp:coreProperties>
</file>