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4C1F85" w14:textId="77777777" w:rsidR="00B257F9" w:rsidRDefault="00B257F9" w:rsidP="00E662D6">
      <w:pPr>
        <w:pStyle w:val="Pavadinimas"/>
        <w:spacing w:line="240" w:lineRule="auto"/>
        <w:ind w:right="0"/>
      </w:pPr>
      <w:bookmarkStart w:id="0" w:name="_GoBack"/>
      <w:bookmarkEnd w:id="0"/>
    </w:p>
    <w:p w14:paraId="764C1F87" w14:textId="77777777" w:rsidR="00D51A0A" w:rsidRDefault="00D51A0A" w:rsidP="001573CA">
      <w:pPr>
        <w:pStyle w:val="Pavadinimas"/>
        <w:spacing w:line="240" w:lineRule="auto"/>
        <w:ind w:right="0"/>
      </w:pPr>
    </w:p>
    <w:p w14:paraId="4AFDCA13" w14:textId="77777777" w:rsidR="001573CA" w:rsidRDefault="001573CA" w:rsidP="001573CA">
      <w:pPr>
        <w:pStyle w:val="Pavadinimas"/>
        <w:spacing w:line="240" w:lineRule="auto"/>
        <w:ind w:right="0"/>
      </w:pPr>
      <w:r>
        <w:t>PAŽYMA</w:t>
      </w:r>
    </w:p>
    <w:p w14:paraId="764C1F88" w14:textId="4626C803" w:rsidR="00D72B5F" w:rsidRPr="00AE24BF" w:rsidRDefault="001573CA" w:rsidP="001573CA">
      <w:pPr>
        <w:pStyle w:val="Pavadinimas"/>
        <w:spacing w:line="240" w:lineRule="auto"/>
        <w:ind w:right="0"/>
      </w:pPr>
      <w:r>
        <w:t xml:space="preserve">DĖL </w:t>
      </w:r>
      <w:r w:rsidR="00D72B5F" w:rsidRPr="00AE24BF">
        <w:t xml:space="preserve">lIETUVOS rESPUBLIKOS POZICIJOS DĖL KLAUSIMŲ, SVARSTOMŲ </w:t>
      </w:r>
    </w:p>
    <w:p w14:paraId="764C1F89" w14:textId="713A2DDF" w:rsidR="00D72B5F" w:rsidRPr="00AE24BF" w:rsidRDefault="00D72B5F" w:rsidP="001573CA">
      <w:pPr>
        <w:pStyle w:val="Pavadinimas"/>
        <w:spacing w:line="240" w:lineRule="auto"/>
        <w:ind w:right="0"/>
      </w:pPr>
      <w:r w:rsidRPr="00AE24BF">
        <w:t>201</w:t>
      </w:r>
      <w:r w:rsidR="00982DC8">
        <w:t>9</w:t>
      </w:r>
      <w:r w:rsidRPr="00AE24BF">
        <w:t xml:space="preserve"> m. </w:t>
      </w:r>
      <w:r w:rsidR="00046DC8">
        <w:t xml:space="preserve">gegužės </w:t>
      </w:r>
      <w:r w:rsidR="00982DC8">
        <w:t>1</w:t>
      </w:r>
      <w:r w:rsidR="00046DC8">
        <w:t>4</w:t>
      </w:r>
      <w:r w:rsidRPr="00076701">
        <w:rPr>
          <w:lang w:eastAsia="lt-LT"/>
        </w:rPr>
        <w:t xml:space="preserve"> D. </w:t>
      </w:r>
      <w:r w:rsidRPr="00AE24BF">
        <w:t>ES TARYBOS</w:t>
      </w:r>
    </w:p>
    <w:p w14:paraId="764C1F8A" w14:textId="77777777" w:rsidR="00D72B5F" w:rsidRPr="00AE24BF" w:rsidRDefault="00D72B5F" w:rsidP="001573CA">
      <w:pPr>
        <w:jc w:val="center"/>
        <w:rPr>
          <w:b/>
          <w:bCs/>
          <w:caps/>
        </w:rPr>
      </w:pPr>
      <w:r w:rsidRPr="00AE24BF">
        <w:rPr>
          <w:b/>
          <w:bCs/>
          <w:caps/>
        </w:rPr>
        <w:t>(ŽEMĖS ŪKIs IR ŽUVININKYSTĖ) POSĖDYJE</w:t>
      </w:r>
    </w:p>
    <w:p w14:paraId="764C1F8B" w14:textId="77777777" w:rsidR="00D72B5F" w:rsidRPr="00AE24BF" w:rsidRDefault="00D72B5F" w:rsidP="00D72B5F">
      <w:pPr>
        <w:spacing w:line="120" w:lineRule="auto"/>
        <w:jc w:val="center"/>
      </w:pPr>
    </w:p>
    <w:p w14:paraId="764C1F8C" w14:textId="77777777" w:rsidR="00D72B5F" w:rsidRPr="00AE24BF" w:rsidRDefault="00D72B5F" w:rsidP="00D72B5F">
      <w:pPr>
        <w:ind w:firstLine="720"/>
        <w:jc w:val="both"/>
      </w:pPr>
    </w:p>
    <w:p w14:paraId="764C1F8D" w14:textId="5D6DEFE6" w:rsidR="00D72B5F" w:rsidRPr="00FA5015" w:rsidRDefault="00D72B5F" w:rsidP="00DE6B92">
      <w:pPr>
        <w:spacing w:line="360" w:lineRule="auto"/>
        <w:ind w:firstLine="284"/>
        <w:jc w:val="both"/>
      </w:pPr>
      <w:r w:rsidRPr="00FA5015">
        <w:t xml:space="preserve">Š. m. </w:t>
      </w:r>
      <w:r w:rsidR="00046DC8">
        <w:t>gegužės</w:t>
      </w:r>
      <w:r w:rsidR="00982DC8">
        <w:t xml:space="preserve"> 1</w:t>
      </w:r>
      <w:r w:rsidR="00046DC8">
        <w:t>4</w:t>
      </w:r>
      <w:r w:rsidR="003D7045" w:rsidRPr="00FA5015">
        <w:t xml:space="preserve"> </w:t>
      </w:r>
      <w:r w:rsidRPr="00FA5015">
        <w:t>d. vyksiančio ES Tarybos (</w:t>
      </w:r>
      <w:r w:rsidRPr="00FA5015">
        <w:rPr>
          <w:bCs/>
        </w:rPr>
        <w:t>žemės ūkis ir žuvininkystė</w:t>
      </w:r>
      <w:r w:rsidRPr="00FA5015">
        <w:t xml:space="preserve">) posėdžio (toliau – ES Tarybos </w:t>
      </w:r>
      <w:r w:rsidRPr="00FA5015">
        <w:rPr>
          <w:bCs/>
        </w:rPr>
        <w:t>posėdis</w:t>
      </w:r>
      <w:r w:rsidRPr="00FA5015">
        <w:t>) preliminarioje darbotvarkėje numatyta svarstyti šiuos klausimus:</w:t>
      </w:r>
    </w:p>
    <w:p w14:paraId="764C1F8E" w14:textId="77777777" w:rsidR="00B257F9" w:rsidRDefault="00B257F9" w:rsidP="00D72B5F">
      <w:pPr>
        <w:pStyle w:val="Default"/>
      </w:pPr>
    </w:p>
    <w:p w14:paraId="764C1F8F" w14:textId="412548C0" w:rsidR="00D72B5F" w:rsidRPr="00FA5015" w:rsidRDefault="00D72B5F" w:rsidP="00D72B5F">
      <w:pPr>
        <w:pStyle w:val="Default"/>
      </w:pPr>
      <w:r w:rsidRPr="00C54201">
        <w:t>1</w:t>
      </w:r>
      <w:r w:rsidRPr="00FA5015">
        <w:t>. Darbotvarkės priėmimas</w:t>
      </w:r>
      <w:r w:rsidR="00046DC8">
        <w:t>.</w:t>
      </w:r>
    </w:p>
    <w:p w14:paraId="764C1F90" w14:textId="77777777" w:rsidR="00D359D8" w:rsidRPr="00FA5015" w:rsidRDefault="00D359D8" w:rsidP="00D72B5F">
      <w:pPr>
        <w:pStyle w:val="Default"/>
      </w:pPr>
    </w:p>
    <w:p w14:paraId="764C1F91" w14:textId="77777777" w:rsidR="00D72B5F" w:rsidRPr="00FA5015" w:rsidRDefault="003D7045" w:rsidP="00D72B5F">
      <w:pPr>
        <w:pStyle w:val="Default"/>
      </w:pPr>
      <w:r w:rsidRPr="00FA5015">
        <w:t xml:space="preserve">2. </w:t>
      </w:r>
      <w:r w:rsidR="00D72B5F" w:rsidRPr="00FA5015">
        <w:t>(</w:t>
      </w:r>
      <w:r w:rsidR="00D72B5F" w:rsidRPr="00FA5015">
        <w:rPr>
          <w:i/>
        </w:rPr>
        <w:t>galimas</w:t>
      </w:r>
      <w:r w:rsidR="00D72B5F" w:rsidRPr="00FA5015">
        <w:t>) A punktų patvirtinimas</w:t>
      </w:r>
    </w:p>
    <w:p w14:paraId="764C1F92" w14:textId="77777777" w:rsidR="00D72B5F" w:rsidRPr="00FA5015" w:rsidRDefault="00D72B5F" w:rsidP="00D72B5F">
      <w:pPr>
        <w:pStyle w:val="Default"/>
        <w:numPr>
          <w:ilvl w:val="0"/>
          <w:numId w:val="3"/>
        </w:numPr>
      </w:pPr>
      <w:r w:rsidRPr="00FA5015">
        <w:t>Ne teisėkūros procedūros punktų sąrašas</w:t>
      </w:r>
    </w:p>
    <w:p w14:paraId="764C1F93" w14:textId="4E64B202" w:rsidR="00D72B5F" w:rsidRPr="00FA5015" w:rsidRDefault="00D72B5F" w:rsidP="00D72B5F">
      <w:pPr>
        <w:pStyle w:val="Default"/>
        <w:numPr>
          <w:ilvl w:val="0"/>
          <w:numId w:val="3"/>
        </w:numPr>
      </w:pPr>
      <w:r w:rsidRPr="00FA5015">
        <w:t>Teisėkūros procedūros punktų sąrašas (viešas svarstymas pagal E</w:t>
      </w:r>
      <w:r w:rsidR="00CC203F">
        <w:t>S</w:t>
      </w:r>
      <w:r w:rsidRPr="00FA5015">
        <w:t xml:space="preserve"> sutarties 16 straipsnio 8 dalį)</w:t>
      </w:r>
      <w:r w:rsidR="00046DC8">
        <w:t>.</w:t>
      </w:r>
    </w:p>
    <w:p w14:paraId="764C1F94" w14:textId="77777777" w:rsidR="00D72B5F" w:rsidRPr="00FA5015" w:rsidRDefault="00D72B5F" w:rsidP="00D72B5F">
      <w:pPr>
        <w:pStyle w:val="Default"/>
        <w:ind w:left="720"/>
      </w:pPr>
    </w:p>
    <w:p w14:paraId="764C1F9B" w14:textId="77777777" w:rsidR="00D72B5F" w:rsidRPr="00FA5015" w:rsidRDefault="00D72B5F" w:rsidP="00D72B5F">
      <w:pPr>
        <w:pStyle w:val="Default"/>
        <w:rPr>
          <w:b/>
          <w:u w:val="single"/>
        </w:rPr>
      </w:pPr>
      <w:r w:rsidRPr="00FA5015">
        <w:rPr>
          <w:b/>
          <w:u w:val="single"/>
        </w:rPr>
        <w:t xml:space="preserve">ŽEMĖS ŪKIS </w:t>
      </w:r>
    </w:p>
    <w:p w14:paraId="1AE8A1A2" w14:textId="77777777" w:rsidR="00982DC8" w:rsidRPr="00FA5015" w:rsidRDefault="00982DC8" w:rsidP="00982DC8">
      <w:pPr>
        <w:pStyle w:val="Default"/>
        <w:rPr>
          <w:bCs/>
          <w:u w:val="single"/>
        </w:rPr>
      </w:pPr>
      <w:r w:rsidRPr="00FA5015">
        <w:rPr>
          <w:bCs/>
          <w:u w:val="single"/>
        </w:rPr>
        <w:t>Teisėkūros procedūra priimamų aktų svarstymas</w:t>
      </w:r>
    </w:p>
    <w:p w14:paraId="698D80EA" w14:textId="77777777" w:rsidR="00982DC8" w:rsidRPr="00FA5015" w:rsidRDefault="00982DC8" w:rsidP="00982DC8">
      <w:pPr>
        <w:pStyle w:val="Default"/>
      </w:pPr>
      <w:r w:rsidRPr="00FA5015">
        <w:t>(Viešas svarstymas pagal Europos Sąjungos sutarties 16 straipsnio 8 dalį)</w:t>
      </w:r>
    </w:p>
    <w:p w14:paraId="749792A2" w14:textId="77777777" w:rsidR="00982DC8" w:rsidRPr="00FA5015" w:rsidRDefault="00982DC8" w:rsidP="00982DC8">
      <w:pPr>
        <w:pStyle w:val="Default"/>
        <w:rPr>
          <w:u w:val="single"/>
        </w:rPr>
      </w:pPr>
    </w:p>
    <w:p w14:paraId="41DDC131" w14:textId="20F9E3C3" w:rsidR="00046DC8" w:rsidRPr="00046DC8" w:rsidRDefault="00046DC8" w:rsidP="00046DC8">
      <w:pPr>
        <w:pStyle w:val="Default"/>
        <w:rPr>
          <w:b/>
        </w:rPr>
      </w:pPr>
      <w:r w:rsidRPr="00046DC8">
        <w:rPr>
          <w:b/>
        </w:rPr>
        <w:t>3. Dokumentų dėl BŽŪP reformos po 2020 m. rinkinys</w:t>
      </w:r>
    </w:p>
    <w:p w14:paraId="73494499" w14:textId="2DA3712E" w:rsidR="00046DC8" w:rsidRPr="00046DC8" w:rsidRDefault="00046DC8" w:rsidP="00046DC8">
      <w:pPr>
        <w:pStyle w:val="Default"/>
        <w:rPr>
          <w:b/>
        </w:rPr>
      </w:pPr>
      <w:r w:rsidRPr="00046DC8">
        <w:rPr>
          <w:b/>
        </w:rPr>
        <w:t>Reglamentas dėl BŽŪP strateginių planų</w:t>
      </w:r>
    </w:p>
    <w:p w14:paraId="7CC41573" w14:textId="77777777" w:rsidR="00982DC8" w:rsidRDefault="00982DC8" w:rsidP="00982DC8">
      <w:pPr>
        <w:pStyle w:val="Default"/>
        <w:rPr>
          <w:b/>
        </w:rPr>
      </w:pPr>
    </w:p>
    <w:p w14:paraId="764C1F9C" w14:textId="6CE6B714" w:rsidR="00B257F9" w:rsidRPr="00FA5015" w:rsidRDefault="00B257F9" w:rsidP="00B257F9">
      <w:pPr>
        <w:pStyle w:val="Default"/>
        <w:rPr>
          <w:bCs/>
          <w:u w:val="single"/>
        </w:rPr>
      </w:pPr>
      <w:r w:rsidRPr="00FA5015">
        <w:rPr>
          <w:bCs/>
          <w:u w:val="single"/>
        </w:rPr>
        <w:t xml:space="preserve">Su teisėkūros procedūra nesusijusi veikla </w:t>
      </w:r>
    </w:p>
    <w:p w14:paraId="764C1F9D" w14:textId="77777777" w:rsidR="00B257F9" w:rsidRPr="00FA5015" w:rsidRDefault="00B257F9" w:rsidP="00B257F9">
      <w:pPr>
        <w:pStyle w:val="Default"/>
      </w:pPr>
    </w:p>
    <w:p w14:paraId="0D388B0A" w14:textId="3C216242" w:rsidR="00046DC8" w:rsidRDefault="00B257F9" w:rsidP="00046DC8">
      <w:pPr>
        <w:pStyle w:val="Default"/>
      </w:pPr>
      <w:r>
        <w:t>4</w:t>
      </w:r>
      <w:r w:rsidRPr="00FA5015">
        <w:t>.</w:t>
      </w:r>
      <w:r>
        <w:t xml:space="preserve"> </w:t>
      </w:r>
      <w:r w:rsidR="00046DC8">
        <w:t>Švari mūsų visų planeta. Strateginė neutralizuoto poveikio klimatui ekonomikos ateities vizija. Žemės ūkio aspektai</w:t>
      </w:r>
    </w:p>
    <w:p w14:paraId="764C1FA1" w14:textId="77777777" w:rsidR="00B257F9" w:rsidRDefault="00B257F9" w:rsidP="00B257F9">
      <w:pPr>
        <w:pStyle w:val="Default"/>
      </w:pPr>
    </w:p>
    <w:p w14:paraId="6D59CC64" w14:textId="67C353EB" w:rsidR="00046DC8" w:rsidRDefault="00046DC8" w:rsidP="008B4D13">
      <w:pPr>
        <w:pStyle w:val="Default"/>
        <w:jc w:val="both"/>
      </w:pPr>
      <w:r>
        <w:t>5.</w:t>
      </w:r>
      <w:r w:rsidRPr="00046DC8">
        <w:t xml:space="preserve"> Su prekyba susiję žemės ūkio klausimai</w:t>
      </w:r>
    </w:p>
    <w:p w14:paraId="7239401F" w14:textId="77777777" w:rsidR="00046DC8" w:rsidRDefault="00046DC8" w:rsidP="008B4D13">
      <w:pPr>
        <w:pStyle w:val="Default"/>
        <w:jc w:val="both"/>
      </w:pPr>
    </w:p>
    <w:p w14:paraId="764C1FA2" w14:textId="2902F9E3" w:rsidR="00B257F9" w:rsidRDefault="00046DC8" w:rsidP="008B4D13">
      <w:pPr>
        <w:pStyle w:val="Default"/>
        <w:jc w:val="both"/>
      </w:pPr>
      <w:r>
        <w:t>6</w:t>
      </w:r>
      <w:r w:rsidR="00982DC8">
        <w:t>. Kiti klausimai</w:t>
      </w:r>
    </w:p>
    <w:p w14:paraId="2D04659C" w14:textId="4B774552" w:rsidR="008B4D13" w:rsidRPr="00982DC8" w:rsidRDefault="00982DC8" w:rsidP="00046DC8">
      <w:pPr>
        <w:pStyle w:val="Default"/>
        <w:tabs>
          <w:tab w:val="left" w:pos="284"/>
        </w:tabs>
        <w:ind w:left="284" w:hanging="284"/>
        <w:jc w:val="both"/>
        <w:rPr>
          <w:i/>
        </w:rPr>
      </w:pPr>
      <w:r w:rsidRPr="00982DC8">
        <w:t>a)</w:t>
      </w:r>
      <w:r w:rsidR="008B4D13">
        <w:tab/>
      </w:r>
      <w:r w:rsidR="00046DC8" w:rsidRPr="00046DC8">
        <w:t>Pareiškimas dėl Europos žemės ūkio ir kaimo vietovių pažangios ir tvarios skaitmeninės ateities</w:t>
      </w:r>
    </w:p>
    <w:p w14:paraId="0B77F277" w14:textId="77777777" w:rsidR="008B4D13" w:rsidRDefault="008B4D13" w:rsidP="008B4D13">
      <w:pPr>
        <w:pStyle w:val="Default"/>
        <w:tabs>
          <w:tab w:val="left" w:pos="284"/>
        </w:tabs>
        <w:ind w:left="284" w:hanging="284"/>
        <w:jc w:val="both"/>
      </w:pPr>
    </w:p>
    <w:p w14:paraId="29B8AF05" w14:textId="39AB4AA8" w:rsidR="00046DC8" w:rsidRPr="00982DC8" w:rsidRDefault="008B4D13" w:rsidP="00046DC8">
      <w:pPr>
        <w:pStyle w:val="Default"/>
        <w:tabs>
          <w:tab w:val="left" w:pos="284"/>
        </w:tabs>
        <w:ind w:left="284" w:hanging="284"/>
        <w:jc w:val="both"/>
        <w:rPr>
          <w:i/>
        </w:rPr>
      </w:pPr>
      <w:r>
        <w:t>b)</w:t>
      </w:r>
      <w:r>
        <w:tab/>
      </w:r>
      <w:r w:rsidR="00046DC8" w:rsidRPr="00046DC8">
        <w:t>Tolesni veiksmai dėl Teisingumo Teismo sprendimo byloje C 528/16</w:t>
      </w:r>
    </w:p>
    <w:p w14:paraId="40162CB7" w14:textId="71880930" w:rsidR="008B4D13" w:rsidRPr="00982DC8" w:rsidRDefault="008B4D13" w:rsidP="008B4D13">
      <w:pPr>
        <w:pStyle w:val="Default"/>
        <w:ind w:left="426"/>
        <w:jc w:val="both"/>
        <w:rPr>
          <w:i/>
        </w:rPr>
      </w:pPr>
    </w:p>
    <w:p w14:paraId="516DEA21" w14:textId="77777777" w:rsidR="008B4D13" w:rsidRDefault="008B4D13" w:rsidP="008B4D13">
      <w:pPr>
        <w:pStyle w:val="Default"/>
        <w:tabs>
          <w:tab w:val="left" w:pos="284"/>
        </w:tabs>
        <w:ind w:left="284" w:hanging="284"/>
        <w:jc w:val="both"/>
      </w:pPr>
    </w:p>
    <w:p w14:paraId="0D3CFC7D" w14:textId="7F25F342" w:rsidR="00046DC8" w:rsidRPr="00046DC8" w:rsidRDefault="00046DC8" w:rsidP="00046DC8">
      <w:pPr>
        <w:pStyle w:val="Default"/>
        <w:tabs>
          <w:tab w:val="left" w:pos="284"/>
        </w:tabs>
        <w:ind w:left="284" w:hanging="284"/>
        <w:jc w:val="both"/>
        <w:rPr>
          <w:b/>
        </w:rPr>
      </w:pPr>
      <w:r w:rsidRPr="00046DC8">
        <w:rPr>
          <w:b/>
        </w:rPr>
        <w:t>ŽUVININKYSTĖ</w:t>
      </w:r>
    </w:p>
    <w:p w14:paraId="71220E1B" w14:textId="77777777" w:rsidR="00046DC8" w:rsidRDefault="00046DC8" w:rsidP="00046DC8">
      <w:pPr>
        <w:pStyle w:val="Default"/>
        <w:tabs>
          <w:tab w:val="left" w:pos="284"/>
        </w:tabs>
        <w:ind w:left="284" w:hanging="284"/>
        <w:jc w:val="both"/>
      </w:pPr>
    </w:p>
    <w:p w14:paraId="77AF054C" w14:textId="42842382" w:rsidR="00046DC8" w:rsidRDefault="00046DC8" w:rsidP="00046DC8">
      <w:pPr>
        <w:pStyle w:val="Default"/>
        <w:tabs>
          <w:tab w:val="left" w:pos="284"/>
        </w:tabs>
        <w:ind w:left="284" w:hanging="284"/>
        <w:jc w:val="both"/>
      </w:pPr>
      <w:r>
        <w:t>c)</w:t>
      </w:r>
      <w:r>
        <w:tab/>
        <w:t>Dabartinis pasiūlymas dėl teisėkūros procedūra priimamo akto.</w:t>
      </w:r>
    </w:p>
    <w:p w14:paraId="106B362A" w14:textId="77777777" w:rsidR="00046DC8" w:rsidRDefault="00046DC8" w:rsidP="00046DC8">
      <w:pPr>
        <w:pStyle w:val="Default"/>
        <w:tabs>
          <w:tab w:val="left" w:pos="284"/>
        </w:tabs>
        <w:ind w:left="284" w:hanging="284"/>
        <w:jc w:val="both"/>
      </w:pPr>
      <w:r>
        <w:t>(Viešas svarstymas pagal Europos Sąjungos sutarties 16 straipsnio 8 dalį)</w:t>
      </w:r>
    </w:p>
    <w:p w14:paraId="7C099EFA" w14:textId="7B5BF023" w:rsidR="00046DC8" w:rsidRDefault="00046DC8" w:rsidP="00046DC8">
      <w:pPr>
        <w:pStyle w:val="Default"/>
        <w:tabs>
          <w:tab w:val="left" w:pos="284"/>
        </w:tabs>
        <w:ind w:left="284" w:hanging="284"/>
        <w:jc w:val="both"/>
      </w:pPr>
      <w:r>
        <w:t>Reglamentas dėl Europos jūrų reikalų ir žuvininkystės fondo</w:t>
      </w:r>
    </w:p>
    <w:p w14:paraId="764C1FA3" w14:textId="35262D42" w:rsidR="00B257F9" w:rsidRPr="00B257F9" w:rsidRDefault="00B257F9" w:rsidP="008B4D13">
      <w:pPr>
        <w:pStyle w:val="Default"/>
        <w:ind w:left="426"/>
        <w:jc w:val="both"/>
        <w:rPr>
          <w:i/>
          <w:iCs/>
        </w:rPr>
      </w:pPr>
    </w:p>
    <w:p w14:paraId="764C1FA5" w14:textId="77777777" w:rsidR="00B257F9" w:rsidRDefault="00B257F9" w:rsidP="00D72B5F">
      <w:pPr>
        <w:pStyle w:val="Default"/>
        <w:rPr>
          <w:bCs/>
          <w:u w:val="single"/>
        </w:rPr>
      </w:pPr>
    </w:p>
    <w:p w14:paraId="13BC7A72" w14:textId="77777777" w:rsidR="00F14C7B" w:rsidRDefault="00F14C7B" w:rsidP="00DB3866">
      <w:pPr>
        <w:pStyle w:val="Betarp1"/>
        <w:spacing w:line="360" w:lineRule="auto"/>
        <w:ind w:firstLine="426"/>
        <w:rPr>
          <w:iCs/>
          <w:szCs w:val="24"/>
        </w:rPr>
      </w:pPr>
    </w:p>
    <w:p w14:paraId="764C1FAF" w14:textId="01CF960F" w:rsidR="00D72B5F" w:rsidRPr="00FA5015" w:rsidRDefault="00D72B5F" w:rsidP="00DB3866">
      <w:pPr>
        <w:pStyle w:val="Betarp1"/>
        <w:spacing w:line="360" w:lineRule="auto"/>
        <w:ind w:firstLine="426"/>
        <w:rPr>
          <w:iCs/>
          <w:szCs w:val="24"/>
        </w:rPr>
      </w:pPr>
      <w:r w:rsidRPr="00FA5015">
        <w:rPr>
          <w:iCs/>
          <w:szCs w:val="24"/>
        </w:rPr>
        <w:t>Teikiame Lietuvos Respublikos pozicijas ES Tarybos posėdžiui</w:t>
      </w:r>
      <w:r w:rsidR="0073798D">
        <w:rPr>
          <w:iCs/>
          <w:szCs w:val="24"/>
        </w:rPr>
        <w:t>.</w:t>
      </w:r>
      <w:r w:rsidRPr="00FA5015">
        <w:rPr>
          <w:iCs/>
          <w:szCs w:val="24"/>
        </w:rPr>
        <w:t xml:space="preserve"> </w:t>
      </w:r>
    </w:p>
    <w:p w14:paraId="764C1FB0" w14:textId="77777777" w:rsidR="00B67148" w:rsidRPr="00FA5015" w:rsidRDefault="00B67148" w:rsidP="004A7CD9">
      <w:pPr>
        <w:ind w:left="-284"/>
      </w:pPr>
    </w:p>
    <w:p w14:paraId="764C1FBC" w14:textId="77777777" w:rsidR="00E74F38" w:rsidRPr="00FA5015" w:rsidRDefault="006D5593" w:rsidP="00E74F38">
      <w:pPr>
        <w:pStyle w:val="Default"/>
        <w:spacing w:line="360" w:lineRule="auto"/>
        <w:rPr>
          <w:b/>
          <w:u w:val="single"/>
        </w:rPr>
      </w:pPr>
      <w:r w:rsidRPr="00FA5015">
        <w:rPr>
          <w:b/>
          <w:u w:val="single"/>
        </w:rPr>
        <w:t xml:space="preserve">ŽEMĖS ŪKIS </w:t>
      </w:r>
    </w:p>
    <w:p w14:paraId="6917CE3F" w14:textId="77777777" w:rsidR="00046DC8" w:rsidRPr="00046DC8" w:rsidRDefault="00982DC8" w:rsidP="00046DC8">
      <w:pPr>
        <w:pStyle w:val="Default"/>
        <w:rPr>
          <w:b/>
        </w:rPr>
      </w:pPr>
      <w:r>
        <w:rPr>
          <w:b/>
        </w:rPr>
        <w:t>3</w:t>
      </w:r>
      <w:r w:rsidR="00B257F9" w:rsidRPr="00FA5015">
        <w:rPr>
          <w:b/>
        </w:rPr>
        <w:t xml:space="preserve">. </w:t>
      </w:r>
      <w:r w:rsidR="00046DC8" w:rsidRPr="00046DC8">
        <w:rPr>
          <w:b/>
        </w:rPr>
        <w:t>Dokumentų dėl BŽŪP reformos po 2020 m. rinkinys</w:t>
      </w:r>
    </w:p>
    <w:p w14:paraId="764C1FD5" w14:textId="1C3EA082" w:rsidR="00046DC8" w:rsidRDefault="00046DC8" w:rsidP="00046DC8">
      <w:pPr>
        <w:pStyle w:val="Default"/>
        <w:rPr>
          <w:b/>
        </w:rPr>
      </w:pPr>
      <w:r w:rsidRPr="00046DC8">
        <w:rPr>
          <w:b/>
        </w:rPr>
        <w:t>Reglamentas dėl BŽŪP strateginių planų</w:t>
      </w:r>
    </w:p>
    <w:p w14:paraId="29A06542" w14:textId="55454623" w:rsidR="00046DC8" w:rsidRPr="00FA5015" w:rsidRDefault="00046DC8" w:rsidP="00046DC8">
      <w:pPr>
        <w:pStyle w:val="Default"/>
        <w:numPr>
          <w:ilvl w:val="0"/>
          <w:numId w:val="11"/>
        </w:numPr>
        <w:rPr>
          <w:b/>
          <w:i/>
          <w:iCs/>
        </w:rPr>
      </w:pPr>
      <w:r w:rsidRPr="00046DC8">
        <w:rPr>
          <w:b/>
          <w:i/>
          <w:iCs/>
        </w:rPr>
        <w:t>Pasikeitimas nuomonėmis dėl naujo įgyvendinimo modelio</w:t>
      </w:r>
    </w:p>
    <w:p w14:paraId="764C1FD6" w14:textId="3A09EB9B" w:rsidR="00B257F9" w:rsidRPr="00FA5015" w:rsidRDefault="00B257F9" w:rsidP="00B257F9">
      <w:pPr>
        <w:pStyle w:val="Default"/>
        <w:ind w:left="426"/>
        <w:rPr>
          <w:b/>
          <w:i/>
          <w:iCs/>
        </w:rPr>
      </w:pPr>
    </w:p>
    <w:p w14:paraId="3373DBE1" w14:textId="200964C3" w:rsidR="00D91B52" w:rsidRPr="00D91B52" w:rsidRDefault="006C2470" w:rsidP="00D91B52">
      <w:pPr>
        <w:spacing w:line="360" w:lineRule="auto"/>
        <w:ind w:firstLine="426"/>
        <w:jc w:val="both"/>
        <w:rPr>
          <w:rFonts w:eastAsia="Calibri"/>
        </w:rPr>
      </w:pPr>
      <w:r w:rsidRPr="00FB02EF">
        <w:rPr>
          <w:rFonts w:eastAsia="Calibri"/>
        </w:rPr>
        <w:t xml:space="preserve"> </w:t>
      </w:r>
      <w:r w:rsidR="00D91B52" w:rsidRPr="00D91B52">
        <w:rPr>
          <w:rFonts w:eastAsia="Calibri"/>
        </w:rPr>
        <w:t xml:space="preserve">2018 m. birželio 1 d.  Europos Komisija (EK) paskelbė trijų pasiūlymų dėl  bendros žemės ūkio politikos (BŽŪP) 2021–2027 m. laikotarpiu rinkinį, tarp jų  ir reglamentą dėl BŽŪP strateginių planų. </w:t>
      </w:r>
    </w:p>
    <w:p w14:paraId="7EC72538" w14:textId="6DFA266E" w:rsidR="00D91B52" w:rsidRPr="00D91B52" w:rsidRDefault="00D91B52" w:rsidP="00D91B52">
      <w:pPr>
        <w:spacing w:line="360" w:lineRule="auto"/>
        <w:ind w:firstLine="426"/>
        <w:jc w:val="both"/>
        <w:rPr>
          <w:rFonts w:eastAsia="Calibri"/>
        </w:rPr>
      </w:pPr>
      <w:r w:rsidRPr="00D91B52">
        <w:rPr>
          <w:rFonts w:eastAsia="Calibri"/>
        </w:rPr>
        <w:t>Viena iš pagrindinių BŽŪP po 2020 m. naujovių yra EK pasiūlytas į veiklos rezultatus orientuotas naujasis BŽŪP įgyvendinimo modelis, numatant</w:t>
      </w:r>
      <w:r w:rsidR="001F6688">
        <w:rPr>
          <w:rFonts w:eastAsia="Calibri"/>
        </w:rPr>
        <w:t>is</w:t>
      </w:r>
      <w:r w:rsidRPr="00D91B52">
        <w:rPr>
          <w:rFonts w:eastAsia="Calibri"/>
        </w:rPr>
        <w:t xml:space="preserve"> daugiau lankstumo ir daugiau laisvės valstybėms narėms įgyvendinti BŽŪP nuostatas naujuoju laikotarpiu. Pagrindiniai naujojo įgyvendinimo modelio veiklos sistemos elementai yra valdymo sistema (</w:t>
      </w:r>
      <w:proofErr w:type="spellStart"/>
      <w:r w:rsidRPr="00D91B52">
        <w:rPr>
          <w:rFonts w:eastAsia="Calibri"/>
          <w:i/>
        </w:rPr>
        <w:t>governance</w:t>
      </w:r>
      <w:proofErr w:type="spellEnd"/>
      <w:r w:rsidRPr="00D91B52">
        <w:rPr>
          <w:rFonts w:eastAsia="Calibri"/>
          <w:i/>
        </w:rPr>
        <w:t xml:space="preserve"> </w:t>
      </w:r>
      <w:proofErr w:type="spellStart"/>
      <w:r w:rsidRPr="00D91B52">
        <w:rPr>
          <w:rFonts w:eastAsia="Calibri"/>
          <w:i/>
        </w:rPr>
        <w:t>system</w:t>
      </w:r>
      <w:proofErr w:type="spellEnd"/>
      <w:r w:rsidRPr="00D91B52">
        <w:rPr>
          <w:rFonts w:eastAsia="Calibri"/>
        </w:rPr>
        <w:t>), metinis veiklos rezultatų patvirtinimas (</w:t>
      </w:r>
      <w:proofErr w:type="spellStart"/>
      <w:r w:rsidRPr="00D91B52">
        <w:rPr>
          <w:rFonts w:eastAsia="Calibri"/>
          <w:i/>
        </w:rPr>
        <w:t>performance</w:t>
      </w:r>
      <w:proofErr w:type="spellEnd"/>
      <w:r w:rsidRPr="00D91B52">
        <w:rPr>
          <w:rFonts w:eastAsia="Calibri"/>
          <w:i/>
        </w:rPr>
        <w:t xml:space="preserve"> </w:t>
      </w:r>
      <w:proofErr w:type="spellStart"/>
      <w:r w:rsidRPr="00D91B52">
        <w:rPr>
          <w:rFonts w:eastAsia="Calibri"/>
          <w:i/>
        </w:rPr>
        <w:t>clearance</w:t>
      </w:r>
      <w:proofErr w:type="spellEnd"/>
      <w:r w:rsidRPr="00D91B52">
        <w:rPr>
          <w:rFonts w:eastAsia="Calibri"/>
        </w:rPr>
        <w:t>) ir veiklos rezultatų peržiūra (</w:t>
      </w:r>
      <w:proofErr w:type="spellStart"/>
      <w:r w:rsidRPr="00D91B52">
        <w:rPr>
          <w:rFonts w:eastAsia="Calibri"/>
          <w:i/>
        </w:rPr>
        <w:t>performance</w:t>
      </w:r>
      <w:proofErr w:type="spellEnd"/>
      <w:r w:rsidRPr="00D91B52">
        <w:rPr>
          <w:rFonts w:eastAsia="Calibri"/>
          <w:i/>
        </w:rPr>
        <w:t xml:space="preserve"> </w:t>
      </w:r>
      <w:proofErr w:type="spellStart"/>
      <w:r w:rsidRPr="00D91B52">
        <w:rPr>
          <w:rFonts w:eastAsia="Calibri"/>
          <w:i/>
        </w:rPr>
        <w:t>review</w:t>
      </w:r>
      <w:proofErr w:type="spellEnd"/>
      <w:r w:rsidRPr="00D91B52">
        <w:rPr>
          <w:rFonts w:eastAsia="Calibri"/>
        </w:rPr>
        <w:t xml:space="preserve">). Norėdama užtikrinti, kad būtų pereita nuo atitikties taisyklėms vertinimo prie veiklos rezultatais grindžiamo požiūrio, EK siūlo, kad valstybės narės savo BŽŪP strateginiuose planuose nustatytų metines tarpines </w:t>
      </w:r>
      <w:r w:rsidR="001F6688">
        <w:rPr>
          <w:rFonts w:eastAsia="Calibri"/>
        </w:rPr>
        <w:t xml:space="preserve">rezultatų </w:t>
      </w:r>
      <w:r w:rsidR="003230CF">
        <w:rPr>
          <w:rFonts w:eastAsia="Calibri"/>
        </w:rPr>
        <w:t xml:space="preserve">rodiklių </w:t>
      </w:r>
      <w:r w:rsidRPr="00D91B52">
        <w:rPr>
          <w:rFonts w:eastAsia="Calibri"/>
        </w:rPr>
        <w:t>reikšmes ir kiekvienais metais ne vėliau kaip vasario 15</w:t>
      </w:r>
      <w:r w:rsidR="00E02944">
        <w:rPr>
          <w:rFonts w:eastAsia="Calibri"/>
        </w:rPr>
        <w:t> </w:t>
      </w:r>
      <w:r w:rsidRPr="00D91B52">
        <w:rPr>
          <w:rFonts w:eastAsia="Calibri"/>
        </w:rPr>
        <w:t xml:space="preserve">d. praneštų apie savo pasiekimus metinėje rezultatų ataskaitoje, kurioje būtų pateikti tiek finansiniai duomenys, tiek informacija apie veiklos rezultatus. Jeigu </w:t>
      </w:r>
      <w:r w:rsidR="003230CF">
        <w:rPr>
          <w:rFonts w:eastAsia="Calibri"/>
        </w:rPr>
        <w:t xml:space="preserve">ataskaitoje </w:t>
      </w:r>
      <w:r w:rsidRPr="00D91B52">
        <w:rPr>
          <w:rFonts w:eastAsia="Calibri"/>
        </w:rPr>
        <w:t xml:space="preserve">praneštos vieno ar kelių rezultato rodiklių reikšmės daugiau kaip tam tikru leidžiamu nuokrypiu (EK pasiūlytas leidžiamas nuokrypis </w:t>
      </w:r>
      <w:r w:rsidR="003230CF">
        <w:rPr>
          <w:rFonts w:eastAsia="Calibri"/>
        </w:rPr>
        <w:t>yra</w:t>
      </w:r>
      <w:r w:rsidRPr="00D91B52">
        <w:rPr>
          <w:rFonts w:eastAsia="Calibri"/>
        </w:rPr>
        <w:t xml:space="preserve"> 25 %) skirtųsi nuo atitinkamų </w:t>
      </w:r>
      <w:r w:rsidR="003230CF">
        <w:rPr>
          <w:rFonts w:eastAsia="Calibri"/>
        </w:rPr>
        <w:t xml:space="preserve">planuotų </w:t>
      </w:r>
      <w:r w:rsidRPr="00D91B52">
        <w:rPr>
          <w:rFonts w:eastAsia="Calibri"/>
        </w:rPr>
        <w:t>tarpinių reikšmių, EK galėtų paprašyti valstybių narių pateikti veiksmų planą, kuriame būtų apibūdinti numatyti taisomieji veiksmai ir tikėtinas grafikas. Jeigu planuoti rezultatai nebūtų pasiekti, dėl šios priežasties galėtų būti laikinai sustabdytas, o galiausiai ir sumažintas finansavimas ES lėšomis.</w:t>
      </w:r>
    </w:p>
    <w:p w14:paraId="38EBD76C" w14:textId="2F429F76" w:rsidR="00D91B52" w:rsidRPr="00D91B52" w:rsidRDefault="00D91B52" w:rsidP="00D91B52">
      <w:pPr>
        <w:spacing w:line="360" w:lineRule="auto"/>
        <w:ind w:firstLine="426"/>
        <w:jc w:val="both"/>
        <w:rPr>
          <w:rFonts w:eastAsia="Calibri"/>
        </w:rPr>
      </w:pPr>
      <w:r w:rsidRPr="00D91B52">
        <w:rPr>
          <w:rFonts w:eastAsia="Calibri"/>
        </w:rPr>
        <w:t xml:space="preserve">Valstybės narės (VN) iš esmės pasirengusios pritarti siūlomam orientavimuisi į rezultatus, tačiau akcentuoja tokius su naujuoju BŽŪP įgyvendinimo modeliu susijusius aspektus kaip galimas administracinės naštos padidėjimas, išaugusi finansinių korekcijų rizika ir </w:t>
      </w:r>
      <w:r w:rsidR="003230CF">
        <w:rPr>
          <w:rFonts w:eastAsia="Calibri"/>
        </w:rPr>
        <w:t xml:space="preserve">būtinybė užtikrinti </w:t>
      </w:r>
      <w:r w:rsidRPr="00D91B52">
        <w:rPr>
          <w:rFonts w:eastAsia="Calibri"/>
        </w:rPr>
        <w:t>tinkam</w:t>
      </w:r>
      <w:r w:rsidR="003230CF">
        <w:rPr>
          <w:rFonts w:eastAsia="Calibri"/>
        </w:rPr>
        <w:t>ą</w:t>
      </w:r>
      <w:r w:rsidRPr="00D91B52">
        <w:rPr>
          <w:rFonts w:eastAsia="Calibri"/>
        </w:rPr>
        <w:t xml:space="preserve"> subsidiarumo lyg</w:t>
      </w:r>
      <w:r w:rsidR="003230CF">
        <w:rPr>
          <w:rFonts w:eastAsia="Calibri"/>
        </w:rPr>
        <w:t>į</w:t>
      </w:r>
      <w:r w:rsidRPr="00D91B52">
        <w:rPr>
          <w:rFonts w:eastAsia="Calibri"/>
        </w:rPr>
        <w:t xml:space="preserve"> įgyvendinant politiką.</w:t>
      </w:r>
    </w:p>
    <w:p w14:paraId="4AB40A4C" w14:textId="5C6E3AD9" w:rsidR="00D91B52" w:rsidRPr="00D91B52" w:rsidRDefault="00D91B52" w:rsidP="00D91B52">
      <w:pPr>
        <w:spacing w:line="360" w:lineRule="auto"/>
        <w:ind w:firstLine="426"/>
        <w:jc w:val="both"/>
        <w:rPr>
          <w:rFonts w:eastAsia="Calibri"/>
        </w:rPr>
      </w:pPr>
      <w:r w:rsidRPr="00D91B52">
        <w:rPr>
          <w:rFonts w:eastAsia="Calibri"/>
        </w:rPr>
        <w:t xml:space="preserve"> VN nuomone, metinės tarpinės reikšmės gali sukelti sunkumų valstybėms narėms kalbant tiek apie jų nustatymą (ypač su plotu ar gyvuliais nesusijusių kaimo plėtros priemonių atžvilgiu), tiek apie jų stebėseną (dėl administracinės naštos ir galimų didelių nuokrypių tam tikrų priemonių, pavyzdžiui, investicijų, atveju).  Tiek 2018 m. antrajame pusmetyje Tarybai pirmininkavusi Austrija,  tiek ir šiuo metu pirmininkaujanti Rumunija pateikė tam tikrus pasiūlymus dėl naujojo BŽŪP įgyvendinimo modelio</w:t>
      </w:r>
      <w:r w:rsidR="00860F47">
        <w:rPr>
          <w:rFonts w:eastAsia="Calibri"/>
        </w:rPr>
        <w:t>,</w:t>
      </w:r>
      <w:r w:rsidRPr="00D91B52">
        <w:rPr>
          <w:rFonts w:eastAsia="Calibri"/>
        </w:rPr>
        <w:t xml:space="preserve"> įskaitant galimybę vykdyti veiklos rezultatų peržiūrą ir nustatyti tarpines reikšmes kas dvejus metus (o ne kasmet kaip siūlo </w:t>
      </w:r>
      <w:r w:rsidR="003230CF">
        <w:rPr>
          <w:rFonts w:eastAsia="Calibri"/>
        </w:rPr>
        <w:t>EK</w:t>
      </w:r>
      <w:r w:rsidRPr="00D91B52">
        <w:rPr>
          <w:rFonts w:eastAsia="Calibri"/>
        </w:rPr>
        <w:t xml:space="preserve">), didesnį leidžiamą nuokrypį (35 % palyginus su </w:t>
      </w:r>
      <w:r w:rsidR="003230CF">
        <w:rPr>
          <w:rFonts w:eastAsia="Calibri"/>
        </w:rPr>
        <w:t>EK</w:t>
      </w:r>
      <w:r w:rsidRPr="00D91B52">
        <w:rPr>
          <w:rFonts w:eastAsia="Calibri"/>
        </w:rPr>
        <w:t xml:space="preserve"> siūlomais 25 %), taip pat progresinį požiūrį, pagal kurį pirmaisiais įgyvendinimo metais būtų taikomas didesnis leidžiamas nuokrypis (45 % 2022 finansiniais metais, 40 % </w:t>
      </w:r>
      <w:r w:rsidR="001573CA">
        <w:rPr>
          <w:rFonts w:eastAsia="Calibri"/>
        </w:rPr>
        <w:t>–</w:t>
      </w:r>
      <w:r w:rsidRPr="00D91B52">
        <w:rPr>
          <w:rFonts w:eastAsia="Calibri"/>
        </w:rPr>
        <w:t xml:space="preserve"> 2023 m. ir  35 % </w:t>
      </w:r>
      <w:r w:rsidR="001573CA">
        <w:rPr>
          <w:rFonts w:eastAsia="Calibri"/>
        </w:rPr>
        <w:t>–</w:t>
      </w:r>
      <w:r w:rsidRPr="00D91B52">
        <w:rPr>
          <w:rFonts w:eastAsia="Calibri"/>
        </w:rPr>
        <w:t xml:space="preserve"> 2024 ir vėlesniais metais).</w:t>
      </w:r>
    </w:p>
    <w:p w14:paraId="77FBEB0F" w14:textId="77777777" w:rsidR="00D91B52" w:rsidRPr="00D91B52" w:rsidRDefault="00D91B52" w:rsidP="00D91B52">
      <w:pPr>
        <w:spacing w:line="360" w:lineRule="auto"/>
        <w:ind w:firstLine="426"/>
        <w:jc w:val="both"/>
        <w:rPr>
          <w:rFonts w:eastAsia="Calibri"/>
        </w:rPr>
      </w:pPr>
      <w:r w:rsidRPr="00D91B52">
        <w:rPr>
          <w:rFonts w:eastAsia="Calibri"/>
        </w:rPr>
        <w:lastRenderedPageBreak/>
        <w:t xml:space="preserve">VN iš esmės pritaria įvairioms galimybėms, pavyzdžiui, kad tarpinių reikšmių pasiekimą reikėtų tikrinti kas dvejus metus (arba tik du kartus politikos įgyvendinimo laikotarpiu) arba kad reikėtų nenustatyti tarpinių reikšmių pirmaisiais metais. </w:t>
      </w:r>
    </w:p>
    <w:p w14:paraId="16759C68" w14:textId="37795D2F" w:rsidR="00D91B52" w:rsidRPr="00D91B52" w:rsidRDefault="00D91B52" w:rsidP="00D91B52">
      <w:pPr>
        <w:spacing w:line="360" w:lineRule="auto"/>
        <w:ind w:firstLine="426"/>
        <w:jc w:val="both"/>
        <w:rPr>
          <w:rFonts w:eastAsia="Calibri"/>
        </w:rPr>
      </w:pPr>
      <w:r w:rsidRPr="00D91B52">
        <w:rPr>
          <w:rFonts w:eastAsia="Calibri"/>
        </w:rPr>
        <w:t>Svarbus elementas metiniam veiklos rezultatų įvykdymo patvirtinimui yra planuojamų metinių vienetų sumų (</w:t>
      </w:r>
      <w:proofErr w:type="spellStart"/>
      <w:r w:rsidRPr="00F940A5">
        <w:rPr>
          <w:rFonts w:eastAsia="Calibri"/>
          <w:i/>
        </w:rPr>
        <w:t>planned</w:t>
      </w:r>
      <w:proofErr w:type="spellEnd"/>
      <w:r w:rsidRPr="00F940A5">
        <w:rPr>
          <w:rFonts w:eastAsia="Calibri"/>
          <w:i/>
        </w:rPr>
        <w:t xml:space="preserve"> </w:t>
      </w:r>
      <w:proofErr w:type="spellStart"/>
      <w:r w:rsidRPr="00F940A5">
        <w:rPr>
          <w:rFonts w:eastAsia="Calibri"/>
          <w:i/>
        </w:rPr>
        <w:t>annual</w:t>
      </w:r>
      <w:proofErr w:type="spellEnd"/>
      <w:r w:rsidRPr="00F940A5">
        <w:rPr>
          <w:rFonts w:eastAsia="Calibri"/>
          <w:i/>
        </w:rPr>
        <w:t xml:space="preserve"> </w:t>
      </w:r>
      <w:proofErr w:type="spellStart"/>
      <w:r w:rsidRPr="00F940A5">
        <w:rPr>
          <w:rFonts w:eastAsia="Calibri"/>
          <w:i/>
        </w:rPr>
        <w:t>unit</w:t>
      </w:r>
      <w:proofErr w:type="spellEnd"/>
      <w:r w:rsidRPr="00F940A5">
        <w:rPr>
          <w:rFonts w:eastAsia="Calibri"/>
          <w:i/>
        </w:rPr>
        <w:t xml:space="preserve"> </w:t>
      </w:r>
      <w:proofErr w:type="spellStart"/>
      <w:r w:rsidRPr="00F940A5">
        <w:rPr>
          <w:rFonts w:eastAsia="Calibri"/>
          <w:i/>
        </w:rPr>
        <w:t>amounts</w:t>
      </w:r>
      <w:proofErr w:type="spellEnd"/>
      <w:r w:rsidRPr="00D91B52">
        <w:rPr>
          <w:rFonts w:eastAsia="Calibri"/>
        </w:rPr>
        <w:t>)  nustatymas iš anksto BŽŪP strateginiuose planuose, nes tai užtikrina galimybę EK patikrinti išlaidų tinkamumą finansuoti remiantis iš VN gauta informacija apie produkto rodiklių įvykdymą. Toks principas, susijęs su metinių vienetų sumų nustatymu</w:t>
      </w:r>
      <w:r w:rsidR="00396F29">
        <w:rPr>
          <w:rFonts w:eastAsia="Calibri"/>
        </w:rPr>
        <w:t>,</w:t>
      </w:r>
      <w:r w:rsidRPr="00D91B52">
        <w:rPr>
          <w:rFonts w:eastAsia="Calibri"/>
        </w:rPr>
        <w:t xml:space="preserve"> yra tinkamas atsiskaitymams už intervencijas, vykdomas ploto ar gyvulių skaičiaus pagrindu, tačiau nėra tinkamas kitokio pobūdžio intervencijoms, pagristoms ne ploto ar gyvulių skaičiaus pagrindu (pvz.</w:t>
      </w:r>
      <w:r w:rsidR="001573CA">
        <w:rPr>
          <w:rFonts w:eastAsia="Calibri"/>
        </w:rPr>
        <w:t>,</w:t>
      </w:r>
      <w:r w:rsidRPr="00D91B52">
        <w:rPr>
          <w:rFonts w:eastAsia="Calibri"/>
        </w:rPr>
        <w:t xml:space="preserve"> kaimo plėtros daugiamečiai investiciniai projektai). Pirmininkaujanti Rumunija pasiūlė keletą galimų variantų, kad būtų rastas veiksmingas sprendimas dėl tokio tipo intervencijų, pvz., didesnis lankstumas  nustatant planuojamas vienetų sumas arba kitokio kiekybinio elemento naudojimas vienetų sumoms pakeisti.</w:t>
      </w:r>
    </w:p>
    <w:p w14:paraId="473291BB" w14:textId="284C6810" w:rsidR="00F940A5" w:rsidRDefault="00D91B52" w:rsidP="00D91B52">
      <w:pPr>
        <w:spacing w:line="360" w:lineRule="auto"/>
        <w:ind w:firstLine="426"/>
        <w:jc w:val="both"/>
        <w:rPr>
          <w:rFonts w:eastAsia="Calibri"/>
        </w:rPr>
      </w:pPr>
      <w:r w:rsidRPr="00D91B52">
        <w:rPr>
          <w:rFonts w:eastAsia="Calibri"/>
        </w:rPr>
        <w:t>ES Tarybos posėdyje bus aptariami su naujuoju BŽŪP įgyvendinimo modeliu susiję aspektai</w:t>
      </w:r>
      <w:r w:rsidR="00946173">
        <w:rPr>
          <w:rFonts w:eastAsia="Calibri"/>
        </w:rPr>
        <w:t xml:space="preserve">, </w:t>
      </w:r>
      <w:r w:rsidRPr="00D91B52">
        <w:rPr>
          <w:rFonts w:eastAsia="Calibri"/>
        </w:rPr>
        <w:t xml:space="preserve">tokie kaip ataskaitų apie pasiektas BŽŪP strateginio plano tarpines reikšmes teikimo periodiškumas ir kiti su veiklos rezultatų peržiūra susiję aspektai, taip pat planuojamų metinių vienetų sumų  nustatymas intervencijoms, nesusijusioms su ploto vienetu ar gyvulių skaičiumi. </w:t>
      </w:r>
    </w:p>
    <w:p w14:paraId="364DF109" w14:textId="77777777" w:rsidR="004559DB" w:rsidRDefault="004559DB" w:rsidP="005C3DAB">
      <w:pPr>
        <w:tabs>
          <w:tab w:val="left" w:pos="709"/>
        </w:tabs>
        <w:spacing w:line="360" w:lineRule="auto"/>
        <w:ind w:firstLine="426"/>
        <w:jc w:val="both"/>
        <w:rPr>
          <w:b/>
        </w:rPr>
      </w:pPr>
    </w:p>
    <w:p w14:paraId="68270760" w14:textId="03AAE026" w:rsidR="005C3DAB" w:rsidRDefault="005C3DAB" w:rsidP="005C3DAB">
      <w:pPr>
        <w:tabs>
          <w:tab w:val="left" w:pos="709"/>
        </w:tabs>
        <w:spacing w:line="360" w:lineRule="auto"/>
        <w:ind w:firstLine="426"/>
        <w:jc w:val="both"/>
        <w:rPr>
          <w:b/>
        </w:rPr>
      </w:pPr>
      <w:r w:rsidRPr="005C3DAB">
        <w:rPr>
          <w:b/>
        </w:rPr>
        <w:t>Lietuvos pozicija:</w:t>
      </w:r>
    </w:p>
    <w:p w14:paraId="5D58F196" w14:textId="77777777" w:rsidR="00D91B52" w:rsidRPr="00FB11CC" w:rsidRDefault="00D91B52" w:rsidP="00D91B52">
      <w:pPr>
        <w:spacing w:line="360" w:lineRule="auto"/>
        <w:ind w:firstLine="426"/>
        <w:jc w:val="both"/>
      </w:pPr>
      <w:r w:rsidRPr="00BF741C">
        <w:rPr>
          <w:iCs/>
        </w:rPr>
        <w:t>Lietuva iš esmės palankiai žiūri į naują BŽŪP modelį, kuriuo siekiama rezultatais pagrįstos darnios politikos, skatinančios, be kita ko, inovatyvių mažo išmetamųjų teršalų kiekio technologijų naudojimą, atsparumo klimato kaitos pokyčiams žemės ūkyje didinimą.</w:t>
      </w:r>
    </w:p>
    <w:p w14:paraId="3838F9C2" w14:textId="0BD47000" w:rsidR="00D91B52" w:rsidRPr="00FB11CC" w:rsidRDefault="00D91B52" w:rsidP="00D91B52">
      <w:pPr>
        <w:spacing w:line="360" w:lineRule="auto"/>
        <w:ind w:firstLine="284"/>
        <w:jc w:val="both"/>
      </w:pPr>
      <w:r w:rsidRPr="00FB11CC">
        <w:rPr>
          <w:rFonts w:eastAsia="Calibri"/>
        </w:rPr>
        <w:t>Į</w:t>
      </w:r>
      <w:r w:rsidRPr="00FB11CC">
        <w:t>gyvendinant naująjį BŽŪP modelį</w:t>
      </w:r>
      <w:r w:rsidR="001573CA">
        <w:t>,</w:t>
      </w:r>
      <w:r w:rsidRPr="00FB11CC">
        <w:t xml:space="preserve"> svarbus aspektas yra administracinės naštos mažinimas ir supaprastinimas, t</w:t>
      </w:r>
      <w:r w:rsidRPr="00FB11CC">
        <w:rPr>
          <w:rFonts w:eastAsia="Calibri"/>
        </w:rPr>
        <w:t>ačiau, Lietuvos nuomone, sistema tampa sudėtingesnė.</w:t>
      </w:r>
      <w:r w:rsidRPr="00FB11CC">
        <w:t xml:space="preserve"> Todėl Lietuva pasisako už paprastesnę ir aiškesnę užsibrėžtų tikslų įgyvendinimo pažangos stebėjimo sistemą. </w:t>
      </w:r>
    </w:p>
    <w:p w14:paraId="7CD26163" w14:textId="587CA221" w:rsidR="00D91B52" w:rsidRPr="00FB11CC" w:rsidRDefault="00D91B52" w:rsidP="00D91B52">
      <w:pPr>
        <w:spacing w:line="360" w:lineRule="auto"/>
        <w:ind w:firstLine="426"/>
        <w:jc w:val="both"/>
        <w:rPr>
          <w:rFonts w:eastAsia="Calibri"/>
        </w:rPr>
      </w:pPr>
      <w:r>
        <w:t>2018 m. antrajame pusmetyje Tarybai p</w:t>
      </w:r>
      <w:r w:rsidRPr="003F5735">
        <w:t>irmininkavus</w:t>
      </w:r>
      <w:r>
        <w:t>ios</w:t>
      </w:r>
      <w:r w:rsidRPr="003F5735">
        <w:t xml:space="preserve"> Austrij</w:t>
      </w:r>
      <w:r>
        <w:t>os</w:t>
      </w:r>
      <w:r w:rsidRPr="00FB11CC">
        <w:rPr>
          <w:rFonts w:eastAsia="Calibri"/>
        </w:rPr>
        <w:t xml:space="preserve"> pasiūlymą </w:t>
      </w:r>
      <w:r w:rsidRPr="00FB11CC">
        <w:rPr>
          <w:rFonts w:eastAsia="Calibri"/>
          <w:lang w:bidi="lt-LT"/>
        </w:rPr>
        <w:t xml:space="preserve">taikyti dvimetį tarpinių rezultatų </w:t>
      </w:r>
      <w:r w:rsidRPr="00FB11CC">
        <w:rPr>
          <w:rFonts w:eastAsia="Calibri"/>
        </w:rPr>
        <w:t>(</w:t>
      </w:r>
      <w:proofErr w:type="spellStart"/>
      <w:r w:rsidRPr="00FB11CC">
        <w:rPr>
          <w:rFonts w:eastAsia="Calibri"/>
          <w:i/>
        </w:rPr>
        <w:t>biennial</w:t>
      </w:r>
      <w:proofErr w:type="spellEnd"/>
      <w:r w:rsidRPr="00FB11CC">
        <w:rPr>
          <w:rFonts w:eastAsia="Calibri"/>
          <w:i/>
        </w:rPr>
        <w:t xml:space="preserve"> </w:t>
      </w:r>
      <w:proofErr w:type="spellStart"/>
      <w:r w:rsidRPr="00FB11CC">
        <w:rPr>
          <w:rFonts w:eastAsia="Calibri"/>
          <w:i/>
        </w:rPr>
        <w:t>milestones</w:t>
      </w:r>
      <w:proofErr w:type="spellEnd"/>
      <w:r w:rsidRPr="00FB11CC">
        <w:rPr>
          <w:rFonts w:eastAsia="Calibri"/>
        </w:rPr>
        <w:t>)</w:t>
      </w:r>
      <w:r w:rsidRPr="00FB11CC">
        <w:rPr>
          <w:rFonts w:eastAsia="Calibri"/>
          <w:lang w:bidi="lt-LT"/>
        </w:rPr>
        <w:t xml:space="preserve"> planavimo ir peržiūros modelį </w:t>
      </w:r>
      <w:r w:rsidRPr="00FB11CC">
        <w:rPr>
          <w:lang w:bidi="lt-LT"/>
        </w:rPr>
        <w:t xml:space="preserve">vietoje, pirminiame variante, </w:t>
      </w:r>
      <w:r w:rsidR="003230CF">
        <w:rPr>
          <w:lang w:bidi="lt-LT"/>
        </w:rPr>
        <w:t>EK</w:t>
      </w:r>
      <w:r>
        <w:rPr>
          <w:lang w:bidi="lt-LT"/>
        </w:rPr>
        <w:t xml:space="preserve"> </w:t>
      </w:r>
      <w:r w:rsidRPr="00FB11CC">
        <w:rPr>
          <w:lang w:bidi="lt-LT"/>
        </w:rPr>
        <w:t xml:space="preserve">siūlytos kasmetinės peržiūros, Lietuva </w:t>
      </w:r>
      <w:r w:rsidRPr="00FB11CC">
        <w:rPr>
          <w:rFonts w:eastAsia="Calibri"/>
          <w:lang w:bidi="lt-LT"/>
        </w:rPr>
        <w:t>vertina kaip žingsnį kompromiso link.</w:t>
      </w:r>
      <w:r w:rsidRPr="00FB11CC">
        <w:rPr>
          <w:rFonts w:eastAsia="Calibri"/>
        </w:rPr>
        <w:t xml:space="preserve"> Tačiau pažymi, kad dabar taikoma pažangos stebėjimo sistema, kai reikalinga tik viena tarpinė peržiūra, galėtų būti geras orientyras ir ateities periodui. </w:t>
      </w:r>
    </w:p>
    <w:p w14:paraId="2DEF11F8" w14:textId="5C796089" w:rsidR="00D91B52" w:rsidRDefault="00D91B52" w:rsidP="00D91B52">
      <w:pPr>
        <w:spacing w:line="360" w:lineRule="auto"/>
        <w:ind w:firstLine="426"/>
        <w:jc w:val="both"/>
        <w:rPr>
          <w:rFonts w:eastAsia="Calibri"/>
        </w:rPr>
      </w:pPr>
      <w:r w:rsidRPr="00FB11CC">
        <w:rPr>
          <w:rFonts w:eastAsia="Calibri"/>
        </w:rPr>
        <w:t>Pritariam</w:t>
      </w:r>
      <w:r>
        <w:rPr>
          <w:rFonts w:eastAsia="Calibri"/>
        </w:rPr>
        <w:t>e</w:t>
      </w:r>
      <w:r w:rsidRPr="00FB11CC">
        <w:rPr>
          <w:rFonts w:eastAsia="Calibri"/>
        </w:rPr>
        <w:t xml:space="preserve"> </w:t>
      </w:r>
      <w:r>
        <w:rPr>
          <w:rFonts w:eastAsia="Calibri"/>
        </w:rPr>
        <w:t xml:space="preserve">ir Austrijos pasiūlytam </w:t>
      </w:r>
      <w:r w:rsidRPr="00FB11CC">
        <w:rPr>
          <w:rFonts w:eastAsia="Calibri"/>
        </w:rPr>
        <w:t xml:space="preserve">tolerancijos ribos didinimui nuo 25 iki 35 proc., kurią viršijus valstybės narės būtų prašomos pateikti veiksmų planą su numatomais taisomaisiais veiksmais ir jų atlikimo grafiku. Galėtume diskutuoti ir dėl </w:t>
      </w:r>
      <w:r>
        <w:rPr>
          <w:rFonts w:eastAsia="Calibri"/>
        </w:rPr>
        <w:t xml:space="preserve">pirmininkaujančios Rumunijos </w:t>
      </w:r>
      <w:r w:rsidRPr="00FB11CC">
        <w:rPr>
          <w:rFonts w:eastAsia="Calibri"/>
        </w:rPr>
        <w:t>siūlomo progresinio požiūrio, t.</w:t>
      </w:r>
      <w:r w:rsidR="001573CA">
        <w:rPr>
          <w:rFonts w:eastAsia="Calibri"/>
        </w:rPr>
        <w:t xml:space="preserve"> </w:t>
      </w:r>
      <w:r w:rsidRPr="00FB11CC">
        <w:rPr>
          <w:rFonts w:eastAsia="Calibri"/>
        </w:rPr>
        <w:t xml:space="preserve">y. taikyti aukštesnį tolerancijos lygį laikotarpio pradžioje (pirmuosius </w:t>
      </w:r>
      <w:r w:rsidR="001573CA">
        <w:rPr>
          <w:rFonts w:eastAsia="Calibri"/>
        </w:rPr>
        <w:t xml:space="preserve">dvejus–trejus </w:t>
      </w:r>
      <w:r w:rsidRPr="00FB11CC">
        <w:rPr>
          <w:rFonts w:eastAsia="Calibri"/>
        </w:rPr>
        <w:t>metus), o po to palaipsniui jį mažinti iki 35 proc.</w:t>
      </w:r>
    </w:p>
    <w:p w14:paraId="47912C70" w14:textId="71965809" w:rsidR="00D91B52" w:rsidRPr="00370C9A" w:rsidRDefault="00D91B52" w:rsidP="00D91B52">
      <w:pPr>
        <w:spacing w:line="360" w:lineRule="auto"/>
        <w:ind w:firstLine="426"/>
        <w:jc w:val="both"/>
        <w:rPr>
          <w:rFonts w:eastAsia="Calibri"/>
        </w:rPr>
      </w:pPr>
      <w:r>
        <w:rPr>
          <w:rFonts w:eastAsia="Calibri"/>
        </w:rPr>
        <w:lastRenderedPageBreak/>
        <w:t xml:space="preserve"> Tačiau</w:t>
      </w:r>
      <w:r w:rsidR="00E87144">
        <w:rPr>
          <w:rFonts w:eastAsia="Calibri"/>
        </w:rPr>
        <w:t>,</w:t>
      </w:r>
      <w:r>
        <w:rPr>
          <w:rFonts w:eastAsia="Calibri"/>
        </w:rPr>
        <w:t xml:space="preserve"> bet kuriuo atveju, kasmetinis tarpinių reikšmių nustatymas ir ataskaitų apie veiklos rezultatus teikimas kiekvienais metais mums nėra priimtinas sprendimas. Šiuo atveju matome tik didesnę administracinę naštą. Todėl esame labiau linkę pritarti Austrijos pasiūlytam modeliui – tarpinių reikšmių nustatymui ir atsiskaitymui už jų įvykdymą kas dvejus metus</w:t>
      </w:r>
      <w:r w:rsidR="003230CF">
        <w:rPr>
          <w:rFonts w:eastAsia="Calibri"/>
        </w:rPr>
        <w:t>,</w:t>
      </w:r>
      <w:r>
        <w:rPr>
          <w:rFonts w:eastAsia="Calibri"/>
        </w:rPr>
        <w:t xml:space="preserve"> įskaitant ir didesnį (35</w:t>
      </w:r>
      <w:r w:rsidRPr="003E45FB">
        <w:rPr>
          <w:rFonts w:eastAsia="Calibri"/>
        </w:rPr>
        <w:t>%</w:t>
      </w:r>
      <w:r>
        <w:rPr>
          <w:rFonts w:eastAsia="Calibri"/>
        </w:rPr>
        <w:t xml:space="preserve">) </w:t>
      </w:r>
      <w:r w:rsidRPr="00370C9A">
        <w:rPr>
          <w:rFonts w:eastAsia="Calibri"/>
        </w:rPr>
        <w:t>le</w:t>
      </w:r>
      <w:r>
        <w:rPr>
          <w:rFonts w:eastAsia="Calibri"/>
        </w:rPr>
        <w:t>i</w:t>
      </w:r>
      <w:r w:rsidRPr="00370C9A">
        <w:rPr>
          <w:rFonts w:eastAsia="Calibri"/>
        </w:rPr>
        <w:t>stiną nuokrypį.</w:t>
      </w:r>
    </w:p>
    <w:p w14:paraId="27629A42" w14:textId="77777777" w:rsidR="00D91B52" w:rsidRPr="00ED6451" w:rsidRDefault="00D91B52" w:rsidP="00D91B52">
      <w:pPr>
        <w:spacing w:line="360" w:lineRule="auto"/>
        <w:ind w:firstLine="426"/>
        <w:jc w:val="both"/>
        <w:rPr>
          <w:rFonts w:eastAsia="Calibri"/>
          <w:lang w:bidi="lt-LT"/>
        </w:rPr>
      </w:pPr>
      <w:r w:rsidRPr="00370C9A">
        <w:rPr>
          <w:rFonts w:eastAsia="Calibri"/>
          <w:lang w:bidi="lt-LT"/>
        </w:rPr>
        <w:t xml:space="preserve">Taip pat manome, kad turėtų būti  nustatyti skirtingi reikalavimai </w:t>
      </w:r>
      <w:bookmarkStart w:id="1" w:name="_Hlk7700866"/>
      <w:r w:rsidRPr="00370C9A">
        <w:rPr>
          <w:rFonts w:eastAsia="Calibri"/>
          <w:lang w:bidi="lt-LT"/>
        </w:rPr>
        <w:t xml:space="preserve">metiniams atsiskaitymams už intervencijas, vykdomas ploto ar gyvulių skaičiaus pagrindu ir už investicines (ne ploto ar gyvulių skaičiaus pagrindu) intervencijas </w:t>
      </w:r>
      <w:bookmarkEnd w:id="1"/>
      <w:r w:rsidRPr="00370C9A">
        <w:rPr>
          <w:rFonts w:eastAsia="Calibri"/>
          <w:lang w:bidi="lt-LT"/>
        </w:rPr>
        <w:t>(kurių projektai įgyvendinami keletą metų ir/arba yra skirtingų dydžių). Bet kuriuo atveju, atsiskaitymams už investicinius projektus turėtų būti numatomas ženkliai didesnis lankstumas.</w:t>
      </w:r>
    </w:p>
    <w:p w14:paraId="764C1FEB" w14:textId="06E76B03" w:rsidR="00DB3866" w:rsidRDefault="00DB3866" w:rsidP="00E74F38">
      <w:pPr>
        <w:pStyle w:val="Default"/>
        <w:spacing w:line="360" w:lineRule="auto"/>
        <w:rPr>
          <w:b/>
        </w:rPr>
      </w:pPr>
    </w:p>
    <w:p w14:paraId="7C1FEA47" w14:textId="08200283" w:rsidR="00FF0D2F" w:rsidRPr="001338AA" w:rsidRDefault="00FF0D2F" w:rsidP="00FF0D2F">
      <w:pPr>
        <w:pStyle w:val="Default"/>
        <w:keepNext/>
        <w:keepLines/>
        <w:rPr>
          <w:b/>
        </w:rPr>
      </w:pPr>
      <w:r w:rsidRPr="001338AA">
        <w:rPr>
          <w:b/>
        </w:rPr>
        <w:t xml:space="preserve">4. </w:t>
      </w:r>
      <w:r w:rsidR="00046DC8" w:rsidRPr="001338AA">
        <w:rPr>
          <w:b/>
        </w:rPr>
        <w:t>Švari mūsų visų planeta. Strateginė neutralizuoto poveikio klimatui ekonomikos ateities vizija. Žemės ūkio aspektai.</w:t>
      </w:r>
    </w:p>
    <w:p w14:paraId="3B37F134" w14:textId="77777777" w:rsidR="00FD3916" w:rsidRPr="001338AA" w:rsidRDefault="00FF0D2F" w:rsidP="00FD3916">
      <w:pPr>
        <w:pStyle w:val="Default"/>
        <w:keepNext/>
        <w:keepLines/>
        <w:ind w:left="426"/>
        <w:rPr>
          <w:b/>
          <w:i/>
        </w:rPr>
      </w:pPr>
      <w:r w:rsidRPr="001338AA">
        <w:rPr>
          <w:b/>
          <w:i/>
        </w:rPr>
        <w:t xml:space="preserve">- </w:t>
      </w:r>
      <w:r w:rsidR="00FD3916" w:rsidRPr="001338AA">
        <w:rPr>
          <w:b/>
          <w:i/>
        </w:rPr>
        <w:t>Komisijos pranešimas</w:t>
      </w:r>
    </w:p>
    <w:p w14:paraId="6F6B9BCD" w14:textId="510B4AC8" w:rsidR="00FF0D2F" w:rsidRPr="001338AA" w:rsidRDefault="00FD3916" w:rsidP="00FD3916">
      <w:pPr>
        <w:pStyle w:val="Default"/>
        <w:keepNext/>
        <w:keepLines/>
        <w:ind w:left="426"/>
        <w:rPr>
          <w:b/>
          <w:i/>
        </w:rPr>
      </w:pPr>
      <w:r w:rsidRPr="001338AA">
        <w:rPr>
          <w:b/>
          <w:i/>
        </w:rPr>
        <w:t>- Pasikeitimas nuomonėmis</w:t>
      </w:r>
    </w:p>
    <w:p w14:paraId="76203DCB" w14:textId="4EA9BA03" w:rsidR="00864EE4" w:rsidRDefault="00864EE4" w:rsidP="00864EE4">
      <w:pPr>
        <w:spacing w:line="360" w:lineRule="auto"/>
        <w:ind w:firstLine="426"/>
        <w:jc w:val="both"/>
        <w:rPr>
          <w:rFonts w:eastAsia="Calibri"/>
        </w:rPr>
      </w:pPr>
      <w:r w:rsidRPr="00864EE4">
        <w:rPr>
          <w:rFonts w:eastAsia="Calibri"/>
        </w:rPr>
        <w:t xml:space="preserve"> </w:t>
      </w:r>
    </w:p>
    <w:p w14:paraId="6051E991" w14:textId="57C3882A" w:rsidR="00813BC6" w:rsidRDefault="00813BC6" w:rsidP="00864EE4">
      <w:pPr>
        <w:spacing w:line="360" w:lineRule="auto"/>
        <w:ind w:firstLine="426"/>
        <w:jc w:val="both"/>
        <w:rPr>
          <w:rFonts w:eastAsia="Calibri"/>
        </w:rPr>
      </w:pPr>
      <w:r w:rsidRPr="00813BC6">
        <w:rPr>
          <w:rFonts w:eastAsia="Calibri"/>
        </w:rPr>
        <w:t xml:space="preserve">2018 m lapkričio 28 d. </w:t>
      </w:r>
      <w:r w:rsidR="003230CF">
        <w:rPr>
          <w:rFonts w:eastAsia="Calibri"/>
        </w:rPr>
        <w:t>EK</w:t>
      </w:r>
      <w:r w:rsidRPr="00813BC6">
        <w:rPr>
          <w:rFonts w:eastAsia="Calibri"/>
        </w:rPr>
        <w:t xml:space="preserve"> paskelbė Komunikatą dėl ilgalaikės ES išmetamo šiltnamio efektą sukeliančių dujų (toliau – ŠESD) kiekio mažinimo strategijos, kuriame pateikta strateginė klestinčios, modernios, konkurencingos neutralizuoto poveikio klimatui Europos ekonomikos ateities vizija. Strategijoje išdėstytos įžvalgos, kokių visus ekonomikos sektorius ir visuomenę apimančių pokyčių reikia, siekiant užtikrinti ŠESD poveikio neutralizavimą iki 2050 m.</w:t>
      </w:r>
    </w:p>
    <w:p w14:paraId="34A1C055" w14:textId="4066AA98" w:rsidR="007449AD" w:rsidRPr="007449AD" w:rsidRDefault="007449AD" w:rsidP="007449AD">
      <w:pPr>
        <w:spacing w:line="360" w:lineRule="auto"/>
        <w:ind w:firstLine="426"/>
        <w:jc w:val="both"/>
        <w:rPr>
          <w:rFonts w:eastAsia="Calibri"/>
        </w:rPr>
      </w:pPr>
      <w:r w:rsidRPr="007449AD">
        <w:rPr>
          <w:rFonts w:eastAsia="Calibri"/>
        </w:rPr>
        <w:t>Žemės ūkio srityje komunikatas nusako kryptį pradėti neatidėliotinai diegti technologijas, kurios leistų žemės ūkio sektoriui plėtoti neutralią arba draugišką klimatui ekonomiką</w:t>
      </w:r>
      <w:r w:rsidRPr="00C250A7">
        <w:rPr>
          <w:rFonts w:eastAsia="Calibri"/>
        </w:rPr>
        <w:t xml:space="preserve">. </w:t>
      </w:r>
      <w:r w:rsidRPr="007A28B2">
        <w:rPr>
          <w:rFonts w:eastAsia="Calibri"/>
        </w:rPr>
        <w:t xml:space="preserve">Žemės ūkis, miškininkystė ir vandens ūkis turi unikalią galimybę racionaliausiais būdais kaupti anglies junginius dirvožemyje ir biomasėje, kurios paklausa </w:t>
      </w:r>
      <w:proofErr w:type="spellStart"/>
      <w:r w:rsidRPr="007A28B2">
        <w:rPr>
          <w:rFonts w:eastAsia="Calibri"/>
        </w:rPr>
        <w:t>bioekonomikoje</w:t>
      </w:r>
      <w:proofErr w:type="spellEnd"/>
      <w:r w:rsidRPr="007A28B2">
        <w:rPr>
          <w:rFonts w:eastAsia="Calibri"/>
        </w:rPr>
        <w:t xml:space="preserve"> ir žiedinėje ekonomikoje nuolat augs.</w:t>
      </w:r>
      <w:r w:rsidRPr="007449AD">
        <w:rPr>
          <w:rFonts w:eastAsia="Calibri"/>
        </w:rPr>
        <w:t xml:space="preserve"> Pažymėtina, kad ES žemės ūkis sukuria tik 10 % visų ES šiltnamio efektą sukeliančių dujų emisijų. Žemės ūkio CO2 dujų emisijos sudaro 7 % bendro ES išskiriamo CO2 kiekio, tačiau kitų nei CO2 dujų (metano, azoto oksido) emisijos – daugiau kaip 50 % viso ES išskiriamo tokių dujų kiekio. </w:t>
      </w:r>
      <w:r w:rsidR="00415BF1">
        <w:rPr>
          <w:rFonts w:eastAsia="Calibri"/>
        </w:rPr>
        <w:t>EK</w:t>
      </w:r>
      <w:r w:rsidRPr="007449AD">
        <w:rPr>
          <w:rFonts w:eastAsia="Calibri"/>
        </w:rPr>
        <w:t xml:space="preserve"> komunikatas nurodo, kad ateityje žemės ūkis turės pateikti pakankamai maisto bei pašarų ir palaikyti kitus ekonomikos sektorius, o jo produkcijos gamyboje visiškai išvengti ŠESD emisijų neįmanoma</w:t>
      </w:r>
      <w:r w:rsidRPr="00C250A7">
        <w:rPr>
          <w:rFonts w:eastAsia="Calibri"/>
        </w:rPr>
        <w:t>.</w:t>
      </w:r>
      <w:r w:rsidRPr="007449AD">
        <w:rPr>
          <w:rFonts w:eastAsia="Calibri"/>
        </w:rPr>
        <w:t xml:space="preserve"> </w:t>
      </w:r>
    </w:p>
    <w:p w14:paraId="3C5C5692" w14:textId="7382826E" w:rsidR="007449AD" w:rsidRPr="007449AD" w:rsidRDefault="007449AD" w:rsidP="007449AD">
      <w:pPr>
        <w:spacing w:line="360" w:lineRule="auto"/>
        <w:ind w:firstLine="426"/>
        <w:jc w:val="both"/>
        <w:rPr>
          <w:rFonts w:eastAsia="Calibri"/>
        </w:rPr>
      </w:pPr>
      <w:r w:rsidRPr="007449AD">
        <w:rPr>
          <w:rFonts w:eastAsia="Calibri"/>
        </w:rPr>
        <w:t xml:space="preserve">Komunikate numatoma, kad siekiant prisidėti prie klimatui neutralios ES ekonomikos, reikėtų skatinti tvarią </w:t>
      </w:r>
      <w:proofErr w:type="spellStart"/>
      <w:r w:rsidRPr="007449AD">
        <w:rPr>
          <w:rFonts w:eastAsia="Calibri"/>
        </w:rPr>
        <w:t>bioekonomik</w:t>
      </w:r>
      <w:r w:rsidR="00415BF1">
        <w:rPr>
          <w:rFonts w:eastAsia="Calibri"/>
        </w:rPr>
        <w:t>ą</w:t>
      </w:r>
      <w:proofErr w:type="spellEnd"/>
      <w:r w:rsidRPr="007449AD">
        <w:rPr>
          <w:rFonts w:eastAsia="Calibri"/>
        </w:rPr>
        <w:t>, įvairinti žemės ūkio, gyvulininkystės, akvakultūros ir miškininkystės gamybą, toliau didinti našumą. Tuo pat metu, prisitaikant prie klimato kaitos padarinių, reikia saugoti ir atkurti ekosistemas ir užtikrinti tvarų gamtinės žemės ir vandens bei jūrų išteklių naudojimą ir valdymą. Pateikiamos šios potencialios žemės ūkio kilmės ŠESD emisijų mažinimo strategijos: galvijų ir pasėlių produktyvumo tvarus didinimas, inovatyvių technologijų ir praktikų panaudojimas dirvožemio ir mėšlo tvarkymo srityse.</w:t>
      </w:r>
    </w:p>
    <w:p w14:paraId="3D71E2C6" w14:textId="3E49394A" w:rsidR="007449AD" w:rsidRPr="007449AD" w:rsidRDefault="007449AD" w:rsidP="007449AD">
      <w:pPr>
        <w:spacing w:line="360" w:lineRule="auto"/>
        <w:ind w:firstLine="426"/>
        <w:jc w:val="both"/>
        <w:rPr>
          <w:rFonts w:eastAsia="Calibri"/>
        </w:rPr>
      </w:pPr>
      <w:r w:rsidRPr="007449AD">
        <w:rPr>
          <w:rFonts w:eastAsia="Calibri"/>
        </w:rPr>
        <w:lastRenderedPageBreak/>
        <w:t xml:space="preserve">Pirmininkaujanti Rumunija ES Tarybos (žemės ūkis ir žuvininkystė) 2019 m. </w:t>
      </w:r>
      <w:r w:rsidR="00415BF1">
        <w:rPr>
          <w:rFonts w:eastAsia="Calibri"/>
        </w:rPr>
        <w:t>gegužės</w:t>
      </w:r>
      <w:r w:rsidRPr="007449AD">
        <w:rPr>
          <w:rFonts w:eastAsia="Calibri"/>
        </w:rPr>
        <w:t xml:space="preserve"> 1</w:t>
      </w:r>
      <w:r w:rsidR="00415BF1">
        <w:rPr>
          <w:rFonts w:eastAsia="Calibri"/>
        </w:rPr>
        <w:t>4</w:t>
      </w:r>
      <w:r w:rsidRPr="007449AD">
        <w:rPr>
          <w:rFonts w:eastAsia="Calibri"/>
        </w:rPr>
        <w:t xml:space="preserve"> d. posėdyje kviečia ministrus pasikeisti nuomonėmis pagal pateiktą klausimą diskusijai: </w:t>
      </w:r>
    </w:p>
    <w:p w14:paraId="6403F712" w14:textId="5515A78F" w:rsidR="007449AD" w:rsidRPr="007449AD" w:rsidRDefault="007449AD" w:rsidP="007449AD">
      <w:pPr>
        <w:spacing w:line="360" w:lineRule="auto"/>
        <w:ind w:firstLine="426"/>
        <w:jc w:val="both"/>
        <w:rPr>
          <w:rFonts w:eastAsia="Calibri"/>
          <w:i/>
        </w:rPr>
      </w:pPr>
      <w:r w:rsidRPr="007449AD">
        <w:rPr>
          <w:rFonts w:eastAsia="Calibri"/>
          <w:i/>
        </w:rPr>
        <w:t>- Ar ministrai mano, kad Komisijos komunikatu „Švari mūsų visų planeta“ nustatoma tinkama kryptis Europos Sąjungai dėl ilgalaikio indėlio siekiant Paryžiaus susitarimo tikslų, kiek tai susiję su žemės ūkio ir miškininkystės sektoriais? Šiuo atžvilgiu, kuriose srityse, ministrų manymu, būtina skubiausiai veikti, kiek tai susiję su žemės ūkio politika nacionaliniu ir Sąjungos lygmeniu?</w:t>
      </w:r>
    </w:p>
    <w:p w14:paraId="0C530838" w14:textId="77777777" w:rsidR="00813BC6" w:rsidRPr="00864EE4" w:rsidRDefault="00813BC6" w:rsidP="00864EE4">
      <w:pPr>
        <w:spacing w:line="360" w:lineRule="auto"/>
        <w:ind w:firstLine="426"/>
        <w:jc w:val="both"/>
        <w:rPr>
          <w:rFonts w:eastAsia="Calibri"/>
        </w:rPr>
      </w:pPr>
    </w:p>
    <w:p w14:paraId="6918FE26" w14:textId="77777777" w:rsidR="00864EE4" w:rsidRPr="00FB02EF" w:rsidRDefault="00864EE4" w:rsidP="00864EE4">
      <w:pPr>
        <w:spacing w:line="360" w:lineRule="auto"/>
        <w:ind w:firstLine="426"/>
        <w:jc w:val="both"/>
        <w:rPr>
          <w:rFonts w:eastAsia="Calibri"/>
          <w:b/>
        </w:rPr>
      </w:pPr>
      <w:r w:rsidRPr="00FB02EF">
        <w:rPr>
          <w:rFonts w:eastAsia="Calibri"/>
          <w:b/>
        </w:rPr>
        <w:t>Lietuvos pozicija</w:t>
      </w:r>
      <w:r>
        <w:rPr>
          <w:rFonts w:eastAsia="Calibri"/>
          <w:b/>
        </w:rPr>
        <w:t>:</w:t>
      </w:r>
    </w:p>
    <w:p w14:paraId="17C45B37" w14:textId="5AB27CEC" w:rsidR="004B1911" w:rsidRDefault="00864EE4" w:rsidP="004B1911">
      <w:pPr>
        <w:tabs>
          <w:tab w:val="left" w:pos="426"/>
        </w:tabs>
        <w:spacing w:line="360" w:lineRule="auto"/>
        <w:jc w:val="both"/>
      </w:pPr>
      <w:r>
        <w:rPr>
          <w:bCs/>
          <w:lang w:eastAsia="lt-LT"/>
        </w:rPr>
        <w:tab/>
      </w:r>
      <w:r w:rsidR="008B4D13">
        <w:t xml:space="preserve"> </w:t>
      </w:r>
      <w:r w:rsidR="004B1911">
        <w:t xml:space="preserve">Labai svarbu, kad ES didintų tarptautinį spaudimą trečiosioms šalims imtis analogiškų veiksmų kovoje su klimato kaita. Žemės ūkio paskirties žemė pasižymi dideliu anglies dioksido sugėrimo ir saugojimo potencialu. Miško įveisimas nualintose žemėse ir anglies sankaupų didinimas dirvožemyje kartu būtų naudingas ir biologinei įvairovei, ir dirvožemiui, ir vandens ištekliams, </w:t>
      </w:r>
      <w:r w:rsidR="00A653EE">
        <w:t>bei</w:t>
      </w:r>
      <w:r w:rsidR="004B1911">
        <w:t xml:space="preserve"> padidintų biomasę, todėl ūkininkai ir miškininkai gali svariai prisidėti prie tikslų įgyvendinimo, tačiau turėtų būti skatinami tai daryti ir gauti adekvačią paramą.  </w:t>
      </w:r>
    </w:p>
    <w:p w14:paraId="1310DD6E" w14:textId="3C53EC65" w:rsidR="008B4D13" w:rsidRDefault="004B1911" w:rsidP="00DD2CD9">
      <w:pPr>
        <w:tabs>
          <w:tab w:val="left" w:pos="426"/>
        </w:tabs>
        <w:spacing w:line="360" w:lineRule="auto"/>
        <w:ind w:firstLine="426"/>
        <w:jc w:val="both"/>
      </w:pPr>
      <w:r>
        <w:t xml:space="preserve">Siekiant skatinti investicijas į žemės ūkio sektorių, labai svarbu, kad Europos Sąjunga ir valstybės narės siųstų aiškius, ilgalaikius signalus, kurie padėtų orientuotis ūkininkams ir investuotojams, pritraukiant finansavimą į tvarias ir netaršias technologijas bei įgyvendinant žiedinės ekonomikos ir </w:t>
      </w:r>
      <w:proofErr w:type="spellStart"/>
      <w:r>
        <w:t>bioekonomikos</w:t>
      </w:r>
      <w:proofErr w:type="spellEnd"/>
      <w:r>
        <w:t xml:space="preserve"> principus. Siekiant sumažinti išskiriamą ŠESD kiekį labai svarbu, kad būtų įtraukti visi susiję sektoriai, svarbu užtikrinti žemės ūkio produkcijos gamintojų, mokslo bei finansinių institucijų bendradarbiavimą bei diegti inovatyvias, tausiai gamtinius išteklius naudojančias technologijas atskirose žemės ūkio srityse. Pertvarka visuose sektoriuose, įskaitant ir žemės ūkį, turi būti teisinga ir socialiai priimtina visiems ir vykdoma vadovaujantis solidarumo principais. ES pavyzdys parodo, kad galima sėkmingai mažinti ŠESD ir plėtoti klestinčią ekonomiką. Svarbu, kad politinės gairės, uždaviniai ir užsibrėžti tiksliniai rezultatai dėl klimatui neutralios ekonomikos, būtų aiškūs žemės ūkio verslui ir ES piliečiams, identifikuojant investicijų ilgalaikę naudą žemės ūkio verslui, kaimo gyventojams ir visiems vartotojas.</w:t>
      </w:r>
    </w:p>
    <w:p w14:paraId="3033C884" w14:textId="4DA030EA" w:rsidR="00755233" w:rsidRDefault="00755233" w:rsidP="00755233">
      <w:pPr>
        <w:tabs>
          <w:tab w:val="left" w:pos="426"/>
        </w:tabs>
        <w:spacing w:line="360" w:lineRule="auto"/>
        <w:jc w:val="both"/>
      </w:pPr>
    </w:p>
    <w:p w14:paraId="00635E16" w14:textId="71FDBC54" w:rsidR="00755233" w:rsidRPr="001338AA" w:rsidRDefault="00755233" w:rsidP="00755233">
      <w:pPr>
        <w:tabs>
          <w:tab w:val="left" w:pos="426"/>
        </w:tabs>
        <w:spacing w:line="360" w:lineRule="auto"/>
        <w:jc w:val="both"/>
        <w:rPr>
          <w:b/>
        </w:rPr>
      </w:pPr>
      <w:r w:rsidRPr="001338AA">
        <w:rPr>
          <w:b/>
        </w:rPr>
        <w:t>5. Su prekyba susiję žemės ūkio klausimai</w:t>
      </w:r>
    </w:p>
    <w:p w14:paraId="7F1D13EE" w14:textId="531F13AB" w:rsidR="00755233" w:rsidRPr="001338AA" w:rsidRDefault="00755233" w:rsidP="00755233">
      <w:pPr>
        <w:tabs>
          <w:tab w:val="left" w:pos="426"/>
        </w:tabs>
        <w:ind w:firstLine="426"/>
        <w:jc w:val="both"/>
        <w:rPr>
          <w:b/>
          <w:i/>
        </w:rPr>
      </w:pPr>
      <w:r w:rsidRPr="001338AA">
        <w:rPr>
          <w:b/>
          <w:i/>
        </w:rPr>
        <w:t>- Komisijos informacija</w:t>
      </w:r>
    </w:p>
    <w:p w14:paraId="15816D5B" w14:textId="15E42CBD" w:rsidR="00755233" w:rsidRPr="001338AA" w:rsidRDefault="00755233" w:rsidP="00755233">
      <w:pPr>
        <w:tabs>
          <w:tab w:val="left" w:pos="426"/>
        </w:tabs>
        <w:ind w:firstLine="426"/>
        <w:jc w:val="both"/>
        <w:rPr>
          <w:b/>
          <w:i/>
        </w:rPr>
      </w:pPr>
      <w:r w:rsidRPr="001338AA">
        <w:rPr>
          <w:b/>
          <w:i/>
        </w:rPr>
        <w:t>- Pasikeitimas nuomonėmis</w:t>
      </w:r>
    </w:p>
    <w:p w14:paraId="6D94FA9A" w14:textId="33B8BE41" w:rsidR="00755233" w:rsidRDefault="00755233" w:rsidP="00755233">
      <w:pPr>
        <w:tabs>
          <w:tab w:val="left" w:pos="426"/>
        </w:tabs>
        <w:jc w:val="both"/>
      </w:pPr>
    </w:p>
    <w:p w14:paraId="312B1B6D" w14:textId="67549FBE" w:rsidR="00DD2CD9" w:rsidRPr="00DD2CD9" w:rsidRDefault="00DD2CD9" w:rsidP="00DD2CD9">
      <w:pPr>
        <w:spacing w:line="360" w:lineRule="auto"/>
        <w:ind w:firstLine="426"/>
        <w:jc w:val="both"/>
        <w:rPr>
          <w:rFonts w:eastAsia="Calibri"/>
          <w:b/>
        </w:rPr>
      </w:pPr>
      <w:r w:rsidRPr="00DD2CD9">
        <w:rPr>
          <w:rFonts w:eastAsia="Calibri"/>
          <w:szCs w:val="22"/>
        </w:rPr>
        <w:t xml:space="preserve">ES Tarybos posėdyje </w:t>
      </w:r>
      <w:r w:rsidR="00415BF1">
        <w:rPr>
          <w:rFonts w:eastAsia="Calibri"/>
          <w:szCs w:val="22"/>
        </w:rPr>
        <w:t>EK</w:t>
      </w:r>
      <w:r w:rsidRPr="00DD2CD9">
        <w:rPr>
          <w:rFonts w:eastAsia="Calibri"/>
          <w:szCs w:val="22"/>
        </w:rPr>
        <w:t xml:space="preserve"> pateiks informaciją apie dabartinę padėtį tarptautinės prekybos žemės ūkio produktais srityje.</w:t>
      </w:r>
    </w:p>
    <w:p w14:paraId="5DC7ED47" w14:textId="596EFD22" w:rsidR="00DD2CD9" w:rsidRPr="00DD2CD9" w:rsidRDefault="00DD2CD9" w:rsidP="00DD2CD9">
      <w:pPr>
        <w:spacing w:line="360" w:lineRule="auto"/>
        <w:ind w:firstLine="426"/>
        <w:jc w:val="both"/>
      </w:pPr>
      <w:r w:rsidRPr="00DD2CD9">
        <w:t xml:space="preserve">Paskutinieji EK paskelbti prekybos duomenys patvirtina gerus ES žemės ūkio ir maisto produktų eksporto rezultatus. </w:t>
      </w:r>
      <w:r w:rsidRPr="00DD2CD9">
        <w:rPr>
          <w:lang w:bidi="lt-LT"/>
        </w:rPr>
        <w:t xml:space="preserve">2019 m. sausio mėn. žemės ūkio ir maisto produktų eksportas pasiekė naują rekordą – 11,2 mlrd. Eur. </w:t>
      </w:r>
      <w:r w:rsidRPr="00DD2CD9">
        <w:t>Per pastarųjų 12 mėnesių laikotarpį (2018 m.  sausis</w:t>
      </w:r>
      <w:r w:rsidR="001573CA">
        <w:t>–</w:t>
      </w:r>
      <w:r w:rsidRPr="00DD2CD9">
        <w:t xml:space="preserve">2019 m. sausis) ES žemės ūkio ir maisto produktų eksportas siekė 138,1 mlrd. Eurų ir padidėjo 0,1 proc. palyginus su </w:t>
      </w:r>
      <w:r w:rsidRPr="00DD2CD9">
        <w:lastRenderedPageBreak/>
        <w:t xml:space="preserve">tuo pačiu laikotarpiu prieš metus. Didžiausias eksporto padidėjimas skaičiuojant vertine išraiška fiksuotas prekyboje su </w:t>
      </w:r>
      <w:r w:rsidRPr="00DD2CD9">
        <w:rPr>
          <w:color w:val="000000"/>
          <w:lang w:eastAsia="lt-LT" w:bidi="lt-LT"/>
        </w:rPr>
        <w:t>JAV (+473 mln. Eur</w:t>
      </w:r>
      <w:r w:rsidR="001573CA">
        <w:rPr>
          <w:color w:val="000000"/>
          <w:lang w:eastAsia="lt-LT" w:bidi="lt-LT"/>
        </w:rPr>
        <w:t xml:space="preserve"> </w:t>
      </w:r>
      <w:r w:rsidRPr="00DD2CD9">
        <w:rPr>
          <w:color w:val="000000"/>
          <w:lang w:eastAsia="lt-LT" w:bidi="lt-LT"/>
        </w:rPr>
        <w:t>/+2 %), Alžyru (+291 mln. Eur</w:t>
      </w:r>
      <w:r w:rsidR="001573CA">
        <w:rPr>
          <w:color w:val="000000"/>
          <w:lang w:eastAsia="lt-LT" w:bidi="lt-LT"/>
        </w:rPr>
        <w:t xml:space="preserve"> </w:t>
      </w:r>
      <w:r w:rsidRPr="00DD2CD9">
        <w:rPr>
          <w:color w:val="000000"/>
          <w:lang w:eastAsia="lt-LT" w:bidi="lt-LT"/>
        </w:rPr>
        <w:t>/+12%) ir Ukraina (+242</w:t>
      </w:r>
      <w:r w:rsidR="00E02944">
        <w:rPr>
          <w:color w:val="000000"/>
          <w:lang w:eastAsia="lt-LT" w:bidi="lt-LT"/>
        </w:rPr>
        <w:t> </w:t>
      </w:r>
      <w:r w:rsidRPr="00DD2CD9">
        <w:rPr>
          <w:color w:val="000000"/>
          <w:lang w:eastAsia="lt-LT" w:bidi="lt-LT"/>
        </w:rPr>
        <w:t>mln. Eur</w:t>
      </w:r>
      <w:r w:rsidR="001573CA">
        <w:rPr>
          <w:color w:val="000000"/>
          <w:lang w:eastAsia="lt-LT" w:bidi="lt-LT"/>
        </w:rPr>
        <w:t xml:space="preserve"> </w:t>
      </w:r>
      <w:r w:rsidRPr="00DD2CD9">
        <w:rPr>
          <w:color w:val="000000"/>
          <w:lang w:eastAsia="lt-LT" w:bidi="lt-LT"/>
        </w:rPr>
        <w:t>/+13%).</w:t>
      </w:r>
    </w:p>
    <w:p w14:paraId="59E69DF9" w14:textId="756D1191" w:rsidR="00DD2CD9" w:rsidRPr="00DD2CD9" w:rsidRDefault="00DD2CD9" w:rsidP="00DD2CD9">
      <w:pPr>
        <w:spacing w:line="360" w:lineRule="auto"/>
        <w:ind w:firstLine="426"/>
        <w:jc w:val="both"/>
      </w:pPr>
      <w:r w:rsidRPr="00DD2CD9">
        <w:t>Šie rezultatai atspindi nuolatines ES pastangas atverti naujas rinkas, kurios realizuojamos skatinant ES aukštos kokybės žemės ūkio ir maisto produktų eksportą (2019 m. iš ES biudžeto šiam tikslui numatyta skirti 191,6 mln. Eur)</w:t>
      </w:r>
      <w:r w:rsidR="004A3DFC">
        <w:t xml:space="preserve">, </w:t>
      </w:r>
      <w:r w:rsidR="004A3DFC" w:rsidRPr="004A3DFC">
        <w:t xml:space="preserve">organizuojant žemės ūkio komisaro </w:t>
      </w:r>
      <w:proofErr w:type="spellStart"/>
      <w:r w:rsidR="004A3DFC" w:rsidRPr="004A3DFC">
        <w:t>Ph</w:t>
      </w:r>
      <w:proofErr w:type="spellEnd"/>
      <w:r w:rsidR="004A3DFC" w:rsidRPr="004A3DFC">
        <w:t xml:space="preserve">. </w:t>
      </w:r>
      <w:proofErr w:type="spellStart"/>
      <w:r w:rsidR="004A3DFC" w:rsidRPr="004A3DFC">
        <w:t>Hogan</w:t>
      </w:r>
      <w:proofErr w:type="spellEnd"/>
      <w:r w:rsidR="004A3DFC" w:rsidRPr="004A3DFC">
        <w:t xml:space="preserve"> vadovaujamas aukšto lygio prekybos misijas trečiose šalyse</w:t>
      </w:r>
      <w:r w:rsidRPr="00DD2CD9">
        <w:t xml:space="preserve">: 2018 m. gegužės mėn. vizitas į Kiniją, </w:t>
      </w:r>
      <w:r w:rsidRPr="00DD2CD9">
        <w:rPr>
          <w:lang w:bidi="lt-LT"/>
        </w:rPr>
        <w:t>2019 m. vasario mėn. – į Australiją, N</w:t>
      </w:r>
      <w:r w:rsidR="004A3DFC">
        <w:rPr>
          <w:lang w:bidi="lt-LT"/>
        </w:rPr>
        <w:t>aująją</w:t>
      </w:r>
      <w:r w:rsidRPr="00DD2CD9">
        <w:rPr>
          <w:lang w:bidi="lt-LT"/>
        </w:rPr>
        <w:t xml:space="preserve"> Zelandiją ir J</w:t>
      </w:r>
      <w:r w:rsidR="004A3DFC">
        <w:rPr>
          <w:lang w:bidi="lt-LT"/>
        </w:rPr>
        <w:t xml:space="preserve">ungtinius Arabų </w:t>
      </w:r>
      <w:r w:rsidR="00642AA9">
        <w:rPr>
          <w:lang w:bidi="lt-LT"/>
        </w:rPr>
        <w:t>Emyratus</w:t>
      </w:r>
      <w:r w:rsidRPr="00DD2CD9">
        <w:rPr>
          <w:lang w:bidi="lt-LT"/>
        </w:rPr>
        <w:t>, 2019 m. gegužės mėn. –- į Japoniją.</w:t>
      </w:r>
    </w:p>
    <w:p w14:paraId="7F4749D9" w14:textId="09165116" w:rsidR="00DD2CD9" w:rsidRPr="00DD2CD9" w:rsidRDefault="00DD2CD9" w:rsidP="00DD2CD9">
      <w:pPr>
        <w:spacing w:line="360" w:lineRule="auto"/>
        <w:ind w:firstLine="426"/>
        <w:jc w:val="both"/>
        <w:rPr>
          <w:bCs/>
        </w:rPr>
      </w:pPr>
      <w:r w:rsidRPr="00DD2CD9">
        <w:t>Toliau tęsiamos derybos su pagrindiniais prekybos partneriais, siekiant laisvosios prekybos sutarčių sudarymo: ES ir Meksika iš principo pasiekė susitarimą dėl naujo asociacijos susitarimo pagrindinių prekybos dalių;</w:t>
      </w:r>
      <w:r w:rsidRPr="00DD2CD9">
        <w:rPr>
          <w:color w:val="000000"/>
          <w:sz w:val="20"/>
          <w:szCs w:val="20"/>
          <w:lang w:eastAsia="lt-LT" w:bidi="lt-LT"/>
        </w:rPr>
        <w:t xml:space="preserve"> </w:t>
      </w:r>
      <w:r w:rsidRPr="00DD2CD9">
        <w:rPr>
          <w:lang w:bidi="lt-LT"/>
        </w:rPr>
        <w:t>ES ir Vietnamo prekybos ir investicijų susitarimai priimti, kas sudarė sąlygas jų pasirašymui ir užbaigimui;</w:t>
      </w:r>
      <w:r w:rsidRPr="00DD2CD9">
        <w:t xml:space="preserve"> </w:t>
      </w:r>
      <w:r w:rsidRPr="00DD2CD9">
        <w:rPr>
          <w:lang w:bidi="lt-LT"/>
        </w:rPr>
        <w:t xml:space="preserve">ES ir Singapūro laisvosios prekybos susitarimas pasirašytas ir gavo Europos Parlamento </w:t>
      </w:r>
      <w:r w:rsidR="004A3DFC">
        <w:rPr>
          <w:lang w:bidi="lt-LT"/>
        </w:rPr>
        <w:t>pritarimą</w:t>
      </w:r>
      <w:r w:rsidRPr="00DD2CD9">
        <w:rPr>
          <w:lang w:bidi="lt-LT"/>
        </w:rPr>
        <w:t xml:space="preserve">; </w:t>
      </w:r>
      <w:r w:rsidRPr="00DD2CD9">
        <w:rPr>
          <w:bCs/>
          <w:lang w:bidi="lt-LT"/>
        </w:rPr>
        <w:t>ES</w:t>
      </w:r>
      <w:r w:rsidR="001573CA">
        <w:rPr>
          <w:bCs/>
          <w:lang w:bidi="lt-LT"/>
        </w:rPr>
        <w:t>–</w:t>
      </w:r>
      <w:proofErr w:type="spellStart"/>
      <w:r w:rsidRPr="00DD2CD9">
        <w:rPr>
          <w:bCs/>
          <w:lang w:bidi="lt-LT"/>
        </w:rPr>
        <w:t>Mercosur</w:t>
      </w:r>
      <w:proofErr w:type="spellEnd"/>
      <w:r w:rsidRPr="00DD2CD9">
        <w:rPr>
          <w:lang w:bidi="lt-LT"/>
        </w:rPr>
        <w:t xml:space="preserve"> derybos tęsiamos,</w:t>
      </w:r>
      <w:r w:rsidRPr="00DD2CD9">
        <w:t xml:space="preserve"> pradėtos </w:t>
      </w:r>
      <w:r w:rsidRPr="00DD2CD9">
        <w:rPr>
          <w:bCs/>
        </w:rPr>
        <w:t>ES–Australijos, ES–N</w:t>
      </w:r>
      <w:r w:rsidR="004A3DFC">
        <w:rPr>
          <w:bCs/>
        </w:rPr>
        <w:t>aujosios</w:t>
      </w:r>
      <w:r w:rsidRPr="00DD2CD9">
        <w:rPr>
          <w:bCs/>
        </w:rPr>
        <w:t xml:space="preserve"> Zelandijos derybos.</w:t>
      </w:r>
    </w:p>
    <w:p w14:paraId="1B731A07" w14:textId="77777777" w:rsidR="0010193F" w:rsidRDefault="0010193F" w:rsidP="00755233">
      <w:pPr>
        <w:spacing w:line="360" w:lineRule="auto"/>
        <w:ind w:firstLine="426"/>
        <w:jc w:val="both"/>
        <w:rPr>
          <w:b/>
        </w:rPr>
      </w:pPr>
    </w:p>
    <w:p w14:paraId="0DEDF0A3" w14:textId="490D39E6" w:rsidR="005B0085" w:rsidRDefault="00755233" w:rsidP="00755233">
      <w:pPr>
        <w:spacing w:line="360" w:lineRule="auto"/>
        <w:ind w:firstLine="426"/>
        <w:jc w:val="both"/>
        <w:rPr>
          <w:b/>
        </w:rPr>
      </w:pPr>
      <w:r w:rsidRPr="00755233">
        <w:rPr>
          <w:b/>
        </w:rPr>
        <w:t>Lietuvos pozicija:</w:t>
      </w:r>
    </w:p>
    <w:p w14:paraId="4337E486" w14:textId="1F5E7538" w:rsidR="00755233" w:rsidRPr="0010193F" w:rsidRDefault="00DD2CD9" w:rsidP="00755233">
      <w:pPr>
        <w:spacing w:line="360" w:lineRule="auto"/>
        <w:ind w:firstLine="426"/>
        <w:jc w:val="both"/>
      </w:pPr>
      <w:r w:rsidRPr="00DD2CD9">
        <w:t>Lietuvos delegacija išklausys EK atstovų pateiktą informaciją apie dabartinę padėtį tarptautinės prekybos žemės ūkio produktais srityje. Lietuva vertina EK pastangas ir nuveiktą darbą atveriant naujas eksporto rinkas, tačiau akcentuoja, kad derybose turi būti tinkamai atsižvelgiama į ES ir Lietuvai jautrių žemės ūkio sektorių problemas.</w:t>
      </w:r>
    </w:p>
    <w:p w14:paraId="7BD319C5" w14:textId="77777777" w:rsidR="00540749" w:rsidRDefault="00540749" w:rsidP="00755233">
      <w:pPr>
        <w:spacing w:line="360" w:lineRule="auto"/>
        <w:jc w:val="both"/>
        <w:rPr>
          <w:b/>
        </w:rPr>
      </w:pPr>
    </w:p>
    <w:p w14:paraId="02223D27" w14:textId="31CC0B1D" w:rsidR="00755233" w:rsidRPr="00755233" w:rsidRDefault="00755233" w:rsidP="00755233">
      <w:pPr>
        <w:spacing w:line="360" w:lineRule="auto"/>
        <w:jc w:val="both"/>
        <w:rPr>
          <w:b/>
        </w:rPr>
      </w:pPr>
      <w:r>
        <w:rPr>
          <w:b/>
        </w:rPr>
        <w:t>6</w:t>
      </w:r>
      <w:r w:rsidRPr="00755233">
        <w:rPr>
          <w:b/>
        </w:rPr>
        <w:t>. Kiti klausimai</w:t>
      </w:r>
    </w:p>
    <w:p w14:paraId="1C79CA3F" w14:textId="0537CD51" w:rsidR="00755233" w:rsidRPr="001338AA" w:rsidRDefault="00755233" w:rsidP="00755233">
      <w:pPr>
        <w:pStyle w:val="Default"/>
        <w:ind w:firstLine="426"/>
        <w:jc w:val="both"/>
        <w:rPr>
          <w:b/>
        </w:rPr>
      </w:pPr>
      <w:r w:rsidRPr="001338AA">
        <w:rPr>
          <w:b/>
        </w:rPr>
        <w:t xml:space="preserve">a) </w:t>
      </w:r>
      <w:r w:rsidR="00EB6484">
        <w:rPr>
          <w:b/>
        </w:rPr>
        <w:t>Deklaracija</w:t>
      </w:r>
      <w:r w:rsidRPr="001338AA">
        <w:rPr>
          <w:b/>
        </w:rPr>
        <w:t xml:space="preserve"> dėl Europos žemės ūkio ir kaimo vietovių pažangios ir tvarios skaitmeninės ateities</w:t>
      </w:r>
    </w:p>
    <w:p w14:paraId="3666A2CA" w14:textId="25530DF2" w:rsidR="005B0085" w:rsidRPr="001338AA" w:rsidRDefault="00755233" w:rsidP="00755233">
      <w:pPr>
        <w:pStyle w:val="Default"/>
        <w:ind w:firstLine="426"/>
        <w:jc w:val="both"/>
        <w:rPr>
          <w:b/>
          <w:i/>
        </w:rPr>
      </w:pPr>
      <w:r w:rsidRPr="001338AA">
        <w:rPr>
          <w:b/>
          <w:i/>
        </w:rPr>
        <w:t>- Komisijos informacija</w:t>
      </w:r>
    </w:p>
    <w:p w14:paraId="13E982E1" w14:textId="48C40AA9" w:rsidR="00755233" w:rsidRDefault="00755233" w:rsidP="00954668">
      <w:pPr>
        <w:pStyle w:val="Default"/>
        <w:ind w:firstLine="426"/>
        <w:jc w:val="both"/>
      </w:pPr>
    </w:p>
    <w:p w14:paraId="4C929D71" w14:textId="745AF3E1" w:rsidR="00DA7ECA" w:rsidRDefault="00DA7ECA" w:rsidP="00DA7ECA">
      <w:pPr>
        <w:pStyle w:val="Default"/>
        <w:spacing w:line="360" w:lineRule="auto"/>
        <w:ind w:firstLine="426"/>
        <w:jc w:val="both"/>
      </w:pPr>
      <w:r>
        <w:t>2019 m. balandžio 9 d. Briuselyje vyko Skaitmeninė diena, kurios metu ES valstybių narių atstovai</w:t>
      </w:r>
      <w:r w:rsidR="00B81D03">
        <w:t>, tarp jų ir Lietuvos,</w:t>
      </w:r>
      <w:r>
        <w:t xml:space="preserve"> pasirašė tris deklaracijas, skirtas sutelkti pastangas ir išteklius siekiant spartinti skaitmeninę raidą pagrindinėse srityse („Moterų dalyvavimas skaitmeninėje erdvėje“, „Kultūros paveldo skaitmeninimas“ ir „Sumanios ir tvarios Europos žemės ūkio ir kaimo vietovių skaitmeninės ateities kūrimas“).</w:t>
      </w:r>
    </w:p>
    <w:p w14:paraId="2FAED603" w14:textId="77777777" w:rsidR="00DA7ECA" w:rsidRDefault="00DA7ECA" w:rsidP="00DA7ECA">
      <w:pPr>
        <w:pStyle w:val="Default"/>
        <w:spacing w:line="360" w:lineRule="auto"/>
        <w:ind w:firstLine="426"/>
        <w:jc w:val="both"/>
      </w:pPr>
      <w:r>
        <w:t xml:space="preserve">Deklaracijoje dėl žemės ūkio ir kaimiškų vietovių skaitmenizavimo pripažįstamas poreikis nedelsiant spręsti ekonomines, socialines, klimato ir aplinkos problemas, su kuriomis susiduria ES žemės ūkio maisto produktų sektorius ir kaimo vietovės. Joje pabrėžiama būtinybė skatinti ūkininkavimo sistemų vystymąsi siekiant didesnio atsparumo ir efektyvaus išteklių naudojimo </w:t>
      </w:r>
      <w:r>
        <w:lastRenderedPageBreak/>
        <w:t>ilgalaikėje perspektyvoje ir atkreipiamas dėmesys į skaitmeninių technologijų potencialą padėti spręsti tokius iššūkius.</w:t>
      </w:r>
    </w:p>
    <w:p w14:paraId="61550263" w14:textId="77777777" w:rsidR="00DA7ECA" w:rsidRDefault="00DA7ECA" w:rsidP="00DA7ECA">
      <w:pPr>
        <w:pStyle w:val="Default"/>
        <w:spacing w:line="360" w:lineRule="auto"/>
        <w:ind w:firstLine="426"/>
        <w:jc w:val="both"/>
      </w:pPr>
      <w:r>
        <w:t>Deklaraciją pasirašiusios valstybės narės įsipareigoja kartu dirbti siekdamos šių tikslų:</w:t>
      </w:r>
    </w:p>
    <w:p w14:paraId="15496CE1" w14:textId="2247DFCE" w:rsidR="00DA7ECA" w:rsidRDefault="00DA7ECA" w:rsidP="00FA5BB8">
      <w:pPr>
        <w:pStyle w:val="Default"/>
        <w:numPr>
          <w:ilvl w:val="0"/>
          <w:numId w:val="11"/>
        </w:numPr>
        <w:spacing w:line="360" w:lineRule="auto"/>
        <w:jc w:val="both"/>
      </w:pPr>
      <w:r>
        <w:t>Sustiprinti paramą moksliniams tyrimams</w:t>
      </w:r>
      <w:r w:rsidR="00FA5BB8">
        <w:t>;</w:t>
      </w:r>
    </w:p>
    <w:p w14:paraId="3CE2B035" w14:textId="26806281" w:rsidR="00DA7ECA" w:rsidRDefault="00DA7ECA" w:rsidP="00FA5BB8">
      <w:pPr>
        <w:pStyle w:val="Default"/>
        <w:numPr>
          <w:ilvl w:val="0"/>
          <w:numId w:val="11"/>
        </w:numPr>
        <w:spacing w:line="360" w:lineRule="auto"/>
        <w:jc w:val="both"/>
      </w:pPr>
      <w:r>
        <w:t>Sukurti infrastruktūrą inovacijoms Europos žemės ūkio ir  maisto produktų sektoriuje plėtoti</w:t>
      </w:r>
      <w:r w:rsidR="00FA5BB8">
        <w:t>;</w:t>
      </w:r>
    </w:p>
    <w:p w14:paraId="5F8EAB22" w14:textId="72B7D579" w:rsidR="00DA7ECA" w:rsidRDefault="00DA7ECA" w:rsidP="00FA5BB8">
      <w:pPr>
        <w:pStyle w:val="Default"/>
        <w:numPr>
          <w:ilvl w:val="0"/>
          <w:numId w:val="11"/>
        </w:numPr>
        <w:spacing w:line="360" w:lineRule="auto"/>
        <w:jc w:val="both"/>
      </w:pPr>
      <w:r>
        <w:t>Sukurti Europinę duomenų erdvę (</w:t>
      </w:r>
      <w:proofErr w:type="spellStart"/>
      <w:r w:rsidRPr="00FA5BB8">
        <w:rPr>
          <w:i/>
        </w:rPr>
        <w:t>dataspace</w:t>
      </w:r>
      <w:proofErr w:type="spellEnd"/>
      <w:r>
        <w:t>) išmaniųjų technologijų žemės ūkyje ir maisto pramonėje pritaikymui</w:t>
      </w:r>
      <w:r w:rsidR="00FA5BB8">
        <w:t>;</w:t>
      </w:r>
    </w:p>
    <w:p w14:paraId="7F4814EF" w14:textId="6E900472" w:rsidR="00DA7ECA" w:rsidRDefault="00DA7ECA" w:rsidP="00FA5BB8">
      <w:pPr>
        <w:pStyle w:val="Default"/>
        <w:numPr>
          <w:ilvl w:val="0"/>
          <w:numId w:val="11"/>
        </w:numPr>
        <w:spacing w:line="360" w:lineRule="auto"/>
        <w:jc w:val="both"/>
      </w:pPr>
      <w:r>
        <w:t>Maksimizuoti poveikį įgyvendinant iniciatyvas, susijusias su inovacijų diegimu ir skaitmeninimo gerinimu žemės ūkyje bei kaimo vietovėse.</w:t>
      </w:r>
    </w:p>
    <w:p w14:paraId="23D9E171" w14:textId="0B581003" w:rsidR="00DA7ECA" w:rsidRDefault="00DA7ECA" w:rsidP="00DA7ECA">
      <w:pPr>
        <w:pStyle w:val="Default"/>
        <w:spacing w:line="360" w:lineRule="auto"/>
        <w:ind w:firstLine="426"/>
        <w:jc w:val="both"/>
      </w:pPr>
      <w:r>
        <w:t>Deklaraciją pasirašiusios šalys įsipareigoja reguliariai vertinti siekiant minėtų tikslų padarytus pasiekimus ir pažangą bei atitinkamų susijusių veiksmų priėmimą pagal esamus biudžeto išteklius.</w:t>
      </w:r>
    </w:p>
    <w:p w14:paraId="25F6F94A" w14:textId="0EC65C5C" w:rsidR="00AB0BA2" w:rsidRDefault="00AB0BA2" w:rsidP="00954668">
      <w:pPr>
        <w:pStyle w:val="Default"/>
        <w:ind w:firstLine="426"/>
        <w:jc w:val="both"/>
      </w:pPr>
    </w:p>
    <w:p w14:paraId="6AD1EC0B" w14:textId="0CFF4CDD" w:rsidR="00AB0BA2" w:rsidRPr="00AB0BA2" w:rsidRDefault="00AB0BA2" w:rsidP="00E02944">
      <w:pPr>
        <w:pStyle w:val="Default"/>
        <w:spacing w:line="360" w:lineRule="auto"/>
        <w:ind w:firstLine="426"/>
        <w:jc w:val="both"/>
        <w:rPr>
          <w:b/>
        </w:rPr>
      </w:pPr>
      <w:r w:rsidRPr="00AB0BA2">
        <w:rPr>
          <w:b/>
        </w:rPr>
        <w:t>Lietuvos pozicija:</w:t>
      </w:r>
    </w:p>
    <w:p w14:paraId="4FF2E637" w14:textId="67512AD5" w:rsidR="007717FB" w:rsidRDefault="00FA5BB8" w:rsidP="00FA5BB8">
      <w:pPr>
        <w:pStyle w:val="Default"/>
        <w:spacing w:line="360" w:lineRule="auto"/>
        <w:ind w:firstLine="426"/>
        <w:jc w:val="both"/>
      </w:pPr>
      <w:r w:rsidRPr="00FA5BB8">
        <w:t xml:space="preserve">Tarybos posėdžio metu Lietuva išklausys </w:t>
      </w:r>
      <w:r w:rsidR="00415BF1">
        <w:t>EK</w:t>
      </w:r>
      <w:r w:rsidRPr="00FA5BB8">
        <w:t xml:space="preserve"> informaciją.</w:t>
      </w:r>
    </w:p>
    <w:p w14:paraId="1A851401" w14:textId="77777777" w:rsidR="00FA5BB8" w:rsidRDefault="00FA5BB8" w:rsidP="00954668">
      <w:pPr>
        <w:pStyle w:val="Default"/>
        <w:ind w:firstLine="426"/>
        <w:jc w:val="both"/>
      </w:pPr>
    </w:p>
    <w:p w14:paraId="11650791" w14:textId="77777777" w:rsidR="00AB0BA2" w:rsidRPr="001338AA" w:rsidRDefault="00755233" w:rsidP="00AB0BA2">
      <w:pPr>
        <w:pStyle w:val="Default"/>
        <w:ind w:firstLine="426"/>
        <w:jc w:val="both"/>
        <w:rPr>
          <w:b/>
        </w:rPr>
      </w:pPr>
      <w:r w:rsidRPr="001338AA">
        <w:rPr>
          <w:b/>
        </w:rPr>
        <w:t xml:space="preserve">b) </w:t>
      </w:r>
      <w:r w:rsidR="00AB0BA2" w:rsidRPr="001338AA">
        <w:rPr>
          <w:b/>
        </w:rPr>
        <w:t>Tolesni veiksmai dėl Teisingumo Teismo sprendimo byloje C 528/16</w:t>
      </w:r>
    </w:p>
    <w:p w14:paraId="644D3ED7" w14:textId="593BE056" w:rsidR="00755233" w:rsidRPr="001338AA" w:rsidRDefault="00AB0BA2" w:rsidP="00AB0BA2">
      <w:pPr>
        <w:pStyle w:val="Default"/>
        <w:ind w:firstLine="426"/>
        <w:jc w:val="both"/>
        <w:rPr>
          <w:b/>
          <w:i/>
        </w:rPr>
      </w:pPr>
      <w:r w:rsidRPr="001338AA">
        <w:rPr>
          <w:b/>
          <w:i/>
        </w:rPr>
        <w:t>- Nyderlandų delegacijos informacija</w:t>
      </w:r>
    </w:p>
    <w:p w14:paraId="6719EAD7" w14:textId="691A2D7D" w:rsidR="00755233" w:rsidRPr="001338AA" w:rsidRDefault="00755233" w:rsidP="00954668">
      <w:pPr>
        <w:pStyle w:val="Default"/>
        <w:ind w:firstLine="426"/>
        <w:jc w:val="both"/>
      </w:pPr>
    </w:p>
    <w:p w14:paraId="40D77325" w14:textId="622DEE20" w:rsidR="00CD3BD0" w:rsidRDefault="00CD3BD0" w:rsidP="00CD3BD0">
      <w:pPr>
        <w:pStyle w:val="Default"/>
        <w:spacing w:line="360" w:lineRule="auto"/>
        <w:ind w:firstLine="426"/>
        <w:jc w:val="both"/>
      </w:pPr>
      <w:r>
        <w:t>Pastaraisiais dešimtmečiais tiek pasaulyje, tiek Europoje intensyviai vyksta technologiniai pokyčiai, naujų technologijų taikymas ir įvairovė labai išaugo. Naujosios technologijos naudojamos ir žemės ūkyje.</w:t>
      </w:r>
    </w:p>
    <w:p w14:paraId="24693A4B" w14:textId="77777777" w:rsidR="00CD3BD0" w:rsidRDefault="00CD3BD0" w:rsidP="00CD3BD0">
      <w:pPr>
        <w:pStyle w:val="Default"/>
        <w:spacing w:line="360" w:lineRule="auto"/>
        <w:ind w:firstLine="426"/>
        <w:jc w:val="both"/>
      </w:pPr>
      <w:r>
        <w:t xml:space="preserve">2018 m. liepos 25 d. Europos Teisingumo Teismo sprendimas byloje C-528/16 suteikia daugiau teisinio aiškumo dėl vadinamųjų „naujų veisimo metodų“ ir su jais gautų produktų teisinio statuso, atsižvelgiant į esamus Europos teisės aktus reglamentuojančius GMO sritį. Tačiau šis sprendimas taip pat palieka daug neatsakytų klausimų. </w:t>
      </w:r>
    </w:p>
    <w:p w14:paraId="73EE1FA4" w14:textId="07804B59" w:rsidR="00CD3BD0" w:rsidRDefault="00CD3BD0" w:rsidP="00CD3BD0">
      <w:pPr>
        <w:pStyle w:val="Default"/>
        <w:spacing w:line="360" w:lineRule="auto"/>
        <w:ind w:firstLine="426"/>
        <w:jc w:val="both"/>
      </w:pPr>
      <w:r>
        <w:t xml:space="preserve">Audito Rūmai pasisako, kad atsižvelgiant į technologinę bei mokslo pažangą yra poreikis persvarstyti esamus teisės aktus, kad jie atitiktų esamą situaciją ir būtų išlaikytas nuoseklumas,  rekomenduoja </w:t>
      </w:r>
      <w:r w:rsidR="00415BF1">
        <w:t>EK</w:t>
      </w:r>
      <w:r>
        <w:t xml:space="preserve"> į savo darbo programą įtraukti klausimus dėl teisėkūros reglamentuojančios GMO sritį, ir jei reikia, peržiūrėti kitas susijusias teisines ir politikos priemones. </w:t>
      </w:r>
      <w:r w:rsidR="00415BF1">
        <w:t>EK</w:t>
      </w:r>
      <w:r>
        <w:t xml:space="preserve"> komisaras Vytenis Andriukaitis taip pat pasisako, kad reikia peržiūrėti teisės aktus dėl GMO priimtus prieš 20 metų, remtis moksliniais tyrimais, bei atsižvelgti į šių dienų ir ateities aktualijas siekiant tvarumo žemės ūkyje, mažinti pesticidų ir kitų cheminių medžiagų naudojimą. Naujosios veisimo technologijos kaip tik ir galėtų padėti siekti šių tikslų.</w:t>
      </w:r>
    </w:p>
    <w:p w14:paraId="1140D2F6" w14:textId="60E28415" w:rsidR="00CD3BD0" w:rsidRDefault="00CD3BD0" w:rsidP="00CD3BD0">
      <w:pPr>
        <w:pStyle w:val="Default"/>
        <w:spacing w:line="360" w:lineRule="auto"/>
        <w:ind w:firstLine="426"/>
        <w:jc w:val="both"/>
      </w:pPr>
      <w:r>
        <w:t>Nyderlandų delegacija ES Žemės ūkio ir žuvininkystės Taryboje atkreips Europos institucijų (</w:t>
      </w:r>
      <w:r w:rsidR="00415BF1">
        <w:t>EK</w:t>
      </w:r>
      <w:r>
        <w:t xml:space="preserve"> Aplinkos generalinio direktorato, Sveikatos ir maisto saugos generalinio direktorato) ir ES valstybių narių dėmesį dėl bendradarbiavimo ir pastangų, sprendžiant teisėkūros ir politikos pasekmes dėl naujų technologijų naudojimo, akcentuos tai, kad:</w:t>
      </w:r>
    </w:p>
    <w:p w14:paraId="7EE9EEEC" w14:textId="77777777" w:rsidR="00CD3BD0" w:rsidRDefault="00CD3BD0" w:rsidP="00E02944">
      <w:pPr>
        <w:pStyle w:val="Default"/>
        <w:tabs>
          <w:tab w:val="left" w:pos="709"/>
        </w:tabs>
        <w:spacing w:line="360" w:lineRule="auto"/>
        <w:ind w:firstLine="426"/>
        <w:jc w:val="both"/>
      </w:pPr>
      <w:r>
        <w:lastRenderedPageBreak/>
        <w:t>-</w:t>
      </w:r>
      <w:r>
        <w:tab/>
        <w:t>Europos Teisingumo Teismo sprendimas byloje C-528/16 suteikia daugiau teisinio aiškumo dėl vadinamųjų „naujų veisimo metodų“ ir su jais gautų produktų teisinio statuso, atsižvelgiant į esamus Europos teisės aktus reglamentuojančius GMO sritį;</w:t>
      </w:r>
    </w:p>
    <w:p w14:paraId="6F7FBF7B" w14:textId="77777777" w:rsidR="00CD3BD0" w:rsidRDefault="00CD3BD0" w:rsidP="00E02944">
      <w:pPr>
        <w:pStyle w:val="Default"/>
        <w:tabs>
          <w:tab w:val="left" w:pos="709"/>
        </w:tabs>
        <w:spacing w:line="360" w:lineRule="auto"/>
        <w:ind w:firstLine="426"/>
        <w:jc w:val="both"/>
      </w:pPr>
      <w:r>
        <w:t>-</w:t>
      </w:r>
      <w:r>
        <w:tab/>
        <w:t>vis dar yra klausimų ir iššūkių susijusių su maisto sauga, inovacijomis, aplinkos apsauga ir pasirinkimo laisve vartotojoms bei profesionaliems naudotojams;</w:t>
      </w:r>
    </w:p>
    <w:p w14:paraId="12E1B351" w14:textId="77777777" w:rsidR="00CD3BD0" w:rsidRDefault="00CD3BD0" w:rsidP="00E02944">
      <w:pPr>
        <w:pStyle w:val="Default"/>
        <w:tabs>
          <w:tab w:val="left" w:pos="709"/>
        </w:tabs>
        <w:spacing w:line="360" w:lineRule="auto"/>
        <w:ind w:firstLine="426"/>
        <w:jc w:val="both"/>
      </w:pPr>
      <w:r>
        <w:t>-</w:t>
      </w:r>
      <w:r>
        <w:tab/>
        <w:t xml:space="preserve">ES valstybės narės laimėtų iš bendro požiūrio ir bendrų pastangų; </w:t>
      </w:r>
    </w:p>
    <w:p w14:paraId="2C5003FB" w14:textId="77A8F7F9" w:rsidR="00AB0BA2" w:rsidRDefault="00CD3BD0" w:rsidP="00E02944">
      <w:pPr>
        <w:pStyle w:val="Default"/>
        <w:tabs>
          <w:tab w:val="left" w:pos="709"/>
        </w:tabs>
        <w:spacing w:line="360" w:lineRule="auto"/>
        <w:ind w:firstLine="426"/>
        <w:jc w:val="both"/>
      </w:pPr>
      <w:r>
        <w:t>-</w:t>
      </w:r>
      <w:r>
        <w:tab/>
        <w:t>Europos Komisija į savo darbo programą turi įtraukti klausimus dėl teisėkūros reglamentuojančios GMO sritį.</w:t>
      </w:r>
    </w:p>
    <w:p w14:paraId="664D12EC" w14:textId="77777777" w:rsidR="00CD3BD0" w:rsidRDefault="00CD3BD0" w:rsidP="00954668">
      <w:pPr>
        <w:pStyle w:val="Default"/>
        <w:ind w:firstLine="426"/>
        <w:jc w:val="both"/>
      </w:pPr>
    </w:p>
    <w:p w14:paraId="31A6ACE4" w14:textId="77777777" w:rsidR="00AB0BA2" w:rsidRDefault="00AB0BA2" w:rsidP="00AB0BA2">
      <w:pPr>
        <w:spacing w:line="360" w:lineRule="auto"/>
        <w:ind w:firstLine="426"/>
        <w:jc w:val="both"/>
        <w:rPr>
          <w:b/>
        </w:rPr>
      </w:pPr>
      <w:r w:rsidRPr="00755233">
        <w:rPr>
          <w:b/>
        </w:rPr>
        <w:t>Lietuvos pozicija:</w:t>
      </w:r>
    </w:p>
    <w:p w14:paraId="2B24665C" w14:textId="6DC804C6" w:rsidR="00AB0BA2" w:rsidRDefault="007D2FB6" w:rsidP="00954668">
      <w:pPr>
        <w:pStyle w:val="Default"/>
        <w:ind w:firstLine="426"/>
        <w:jc w:val="both"/>
      </w:pPr>
      <w:r>
        <w:t>Lietuva išklausys Nyderlandų delegacijos informaciją.</w:t>
      </w:r>
    </w:p>
    <w:p w14:paraId="38410697" w14:textId="77777777" w:rsidR="00AB0BA2" w:rsidRDefault="00AB0BA2" w:rsidP="00954668">
      <w:pPr>
        <w:pStyle w:val="Default"/>
        <w:ind w:firstLine="426"/>
        <w:jc w:val="both"/>
      </w:pPr>
    </w:p>
    <w:p w14:paraId="077176B3" w14:textId="3C3A44D5" w:rsidR="00AB0BA2" w:rsidRPr="00D60F4E" w:rsidRDefault="00536218" w:rsidP="00AB0BA2">
      <w:pPr>
        <w:pStyle w:val="Default"/>
        <w:tabs>
          <w:tab w:val="left" w:pos="284"/>
        </w:tabs>
        <w:ind w:left="284" w:hanging="284"/>
        <w:jc w:val="both"/>
        <w:rPr>
          <w:b/>
        </w:rPr>
      </w:pPr>
      <w:r w:rsidRPr="00D60F4E">
        <w:rPr>
          <w:b/>
        </w:rPr>
        <w:t xml:space="preserve">       </w:t>
      </w:r>
      <w:r w:rsidR="008B4D13" w:rsidRPr="00D60F4E">
        <w:rPr>
          <w:b/>
        </w:rPr>
        <w:t>c)</w:t>
      </w:r>
      <w:r w:rsidR="00755233" w:rsidRPr="00D60F4E">
        <w:rPr>
          <w:b/>
        </w:rPr>
        <w:t xml:space="preserve"> </w:t>
      </w:r>
      <w:r w:rsidR="00AB0BA2" w:rsidRPr="00D60F4E">
        <w:rPr>
          <w:b/>
        </w:rPr>
        <w:t>Reglamentas dėl Europos jūrų reikalų ir žuvininkystės fondo</w:t>
      </w:r>
    </w:p>
    <w:p w14:paraId="631C0BD8" w14:textId="46D32750" w:rsidR="008B4D13" w:rsidRPr="0046731C" w:rsidRDefault="0046731C" w:rsidP="00E02944">
      <w:pPr>
        <w:pStyle w:val="Default"/>
        <w:tabs>
          <w:tab w:val="left" w:pos="709"/>
        </w:tabs>
        <w:ind w:left="426"/>
        <w:jc w:val="both"/>
        <w:rPr>
          <w:b/>
          <w:i/>
        </w:rPr>
      </w:pPr>
      <w:r w:rsidRPr="0046731C">
        <w:rPr>
          <w:b/>
          <w:i/>
        </w:rPr>
        <w:t xml:space="preserve">- </w:t>
      </w:r>
      <w:bookmarkStart w:id="2" w:name="_Hlk7779992"/>
      <w:r w:rsidR="00AB0BA2" w:rsidRPr="0046731C">
        <w:rPr>
          <w:b/>
          <w:i/>
        </w:rPr>
        <w:t>Ispanijos ir Prancūzijos delegacijų informacija</w:t>
      </w:r>
      <w:bookmarkEnd w:id="2"/>
    </w:p>
    <w:p w14:paraId="1EAC9782" w14:textId="77777777" w:rsidR="00A206FB" w:rsidRDefault="00A206FB" w:rsidP="00A206FB">
      <w:pPr>
        <w:spacing w:line="360" w:lineRule="auto"/>
        <w:ind w:firstLine="426"/>
        <w:jc w:val="both"/>
      </w:pPr>
    </w:p>
    <w:p w14:paraId="76EEE56A" w14:textId="0F578C51" w:rsidR="00E02944" w:rsidRDefault="00A206FB" w:rsidP="00A206FB">
      <w:pPr>
        <w:spacing w:line="360" w:lineRule="auto"/>
        <w:ind w:firstLine="426"/>
        <w:jc w:val="both"/>
      </w:pPr>
      <w:r w:rsidRPr="00A206FB">
        <w:t xml:space="preserve">Ispanija ir Prancūzija balandžio mėn. pradžioje pateikė jungtinės deklaracijos projektą, kuriame pažymi Europos jūrų reikalų ir žuvininkystės fondo (toliau – EJRŽF) svarbą siekiant ES bendros žuvininkystės politikos tikslų ir prisidedant prie žuvininkystės sektoriaus plėtros bei įvairinimo. Rengiantis 2021–2027 m. finansavimo laikotarpiui, Ispanija ir Prancūzija siūlo EJRŽF pakeitimus, kurie supaprastintų jo taikymą ir suteiktų </w:t>
      </w:r>
      <w:r>
        <w:t>valstybėms narėms</w:t>
      </w:r>
      <w:r w:rsidRPr="00A206FB">
        <w:t xml:space="preserve"> lankstumą. </w:t>
      </w:r>
    </w:p>
    <w:p w14:paraId="3BCF3519" w14:textId="72EEB6AE" w:rsidR="00A206FB" w:rsidRPr="00A206FB" w:rsidRDefault="00A206FB" w:rsidP="00A206FB">
      <w:pPr>
        <w:spacing w:line="360" w:lineRule="auto"/>
        <w:ind w:firstLine="426"/>
        <w:jc w:val="both"/>
      </w:pPr>
      <w:r w:rsidRPr="00A206FB">
        <w:t>Deklaracijoje pabrėžiama savalaikio reglamento priėmimo svarba, aiškus būsimo finansavimo prioritetų identifikavimas; siūloma padidinti bendro finansavimo rodiklį nuo 75 iki 80</w:t>
      </w:r>
      <w:r w:rsidR="00D56AE8">
        <w:t> </w:t>
      </w:r>
      <w:r w:rsidRPr="00A206FB">
        <w:t>%, taikant išimtis vietos veiklos grupėms ir atokiausiems regionams. Siūloma supaprastinti ir palengvinti naujojo fondo valdymą, kiek įmanoma sumažinant administracinę naštą ir suteiki</w:t>
      </w:r>
      <w:r w:rsidR="00E02944">
        <w:t>ant</w:t>
      </w:r>
      <w:r w:rsidRPr="00A206FB">
        <w:t xml:space="preserve"> valstybėms narėms </w:t>
      </w:r>
      <w:r w:rsidR="00E02944">
        <w:t xml:space="preserve">daugiau </w:t>
      </w:r>
      <w:r w:rsidRPr="00A206FB">
        <w:t>lankstum</w:t>
      </w:r>
      <w:r w:rsidR="00E02944">
        <w:t>o</w:t>
      </w:r>
      <w:r w:rsidRPr="00A206FB">
        <w:t xml:space="preserve">. </w:t>
      </w:r>
      <w:r w:rsidR="00AE2A77">
        <w:t>Akcentuojama, kad n</w:t>
      </w:r>
      <w:r w:rsidRPr="00A206FB">
        <w:t>aujasis reglamentas turi būti suderintas su Bendrųjų nuostatų reglamentu, o nustačius prioritetų ir konkrečių tikslų struktūrą turėtų būti nustatyti objektyvūs ir lengvai kiekybiškai įvertinami rezultatų rodikliai.</w:t>
      </w:r>
      <w:r>
        <w:t xml:space="preserve"> </w:t>
      </w:r>
      <w:r w:rsidRPr="00A206FB">
        <w:t>Deklaracijoje pažymima mažos apimties žvejybos laivyno segmento svarba ir  būtinybė šiam segmentui numatyti lankstesnius paramos mechanizmus. Deklaracijoje pabrėžiamas poreikis investuoti į E</w:t>
      </w:r>
      <w:r>
        <w:t>S</w:t>
      </w:r>
      <w:r w:rsidRPr="00A206FB">
        <w:t xml:space="preserve"> žvejybos laivyną</w:t>
      </w:r>
      <w:r>
        <w:t xml:space="preserve">: </w:t>
      </w:r>
      <w:r w:rsidRPr="00A206FB">
        <w:t>laivų saugą, darbo sąlygų gerinimą</w:t>
      </w:r>
      <w:r>
        <w:t>,</w:t>
      </w:r>
      <w:r w:rsidRPr="00A206FB">
        <w:t xml:space="preserve"> energijos vartojimo efektyvumą, net jei </w:t>
      </w:r>
      <w:r w:rsidR="00E02944">
        <w:t xml:space="preserve">dėl to </w:t>
      </w:r>
      <w:r w:rsidRPr="00A206FB">
        <w:t xml:space="preserve">padidėtų žvejybos laivų pajėgumai, su sąlyga, kad bendri valstybės narės žvejybos pajėgumai išliks nepakitę. </w:t>
      </w:r>
    </w:p>
    <w:p w14:paraId="10B14B1F" w14:textId="12C2039A" w:rsidR="00AB0BA2" w:rsidRPr="00A206FB" w:rsidRDefault="00A206FB" w:rsidP="00A206FB">
      <w:pPr>
        <w:spacing w:line="360" w:lineRule="auto"/>
        <w:ind w:firstLine="426"/>
        <w:jc w:val="both"/>
      </w:pPr>
      <w:r w:rsidRPr="00A206FB">
        <w:t>Ispanija ir Prancūzija kviečia valstybes nares, kurios palaiko deklaracijoje išdėstytą poziciją, paremti deklaraciją ir kartu dirbti dėl veiksmingesnio EJRŽF ateinančiu laikotarpiu.</w:t>
      </w:r>
    </w:p>
    <w:p w14:paraId="7DCF1D59" w14:textId="77777777" w:rsidR="00A206FB" w:rsidRDefault="00A206FB" w:rsidP="005C3DAB">
      <w:pPr>
        <w:spacing w:line="360" w:lineRule="auto"/>
        <w:ind w:firstLine="426"/>
        <w:jc w:val="both"/>
        <w:rPr>
          <w:b/>
        </w:rPr>
      </w:pPr>
    </w:p>
    <w:p w14:paraId="555C1B8B" w14:textId="33166936" w:rsidR="005C3DAB" w:rsidRPr="005C3DAB" w:rsidRDefault="005C3DAB" w:rsidP="005C3DAB">
      <w:pPr>
        <w:spacing w:line="360" w:lineRule="auto"/>
        <w:ind w:firstLine="426"/>
        <w:jc w:val="both"/>
      </w:pPr>
      <w:r>
        <w:rPr>
          <w:b/>
        </w:rPr>
        <w:t>Lietuvos pozicija:</w:t>
      </w:r>
    </w:p>
    <w:p w14:paraId="22E8C633" w14:textId="5E0667A4" w:rsidR="00A206FB" w:rsidRDefault="00A206FB" w:rsidP="00A206FB">
      <w:pPr>
        <w:pStyle w:val="Default"/>
        <w:spacing w:line="360" w:lineRule="auto"/>
        <w:ind w:firstLine="426"/>
        <w:jc w:val="both"/>
      </w:pPr>
      <w:r>
        <w:t>Deklaracijoje keliamos idėjos yra aktualios Lietuvai ir iš esmės atspindi šiuo metu vykstančias diskusijas dėl Europos jūrų reikalų ir žuvininkystės fondo 2021</w:t>
      </w:r>
      <w:r w:rsidR="001573CA">
        <w:t>–</w:t>
      </w:r>
      <w:r>
        <w:t xml:space="preserve">2027 metais. </w:t>
      </w:r>
      <w:r w:rsidR="00E15814">
        <w:t>Lietuva remia</w:t>
      </w:r>
      <w:r>
        <w:t xml:space="preserve"> siekį </w:t>
      </w:r>
      <w:r>
        <w:lastRenderedPageBreak/>
        <w:t>suprastinti reglamentavimą, numatyti valstybėms narėms taikymo lankstumą, laiko</w:t>
      </w:r>
      <w:r w:rsidR="00E15814">
        <w:t xml:space="preserve">si </w:t>
      </w:r>
      <w:r>
        <w:t>nuosaikios pozicijos</w:t>
      </w:r>
      <w:r w:rsidR="00D56AE8">
        <w:t xml:space="preserve"> dėl to</w:t>
      </w:r>
      <w:r>
        <w:t xml:space="preserve">, kad </w:t>
      </w:r>
      <w:r w:rsidR="00D56AE8">
        <w:t xml:space="preserve">turi būti </w:t>
      </w:r>
      <w:r>
        <w:t>aiškiai apibrėžtos</w:t>
      </w:r>
      <w:r w:rsidR="00D56AE8" w:rsidRPr="00D56AE8">
        <w:t xml:space="preserve"> </w:t>
      </w:r>
      <w:r w:rsidR="00D56AE8">
        <w:t>paramos sritys ir</w:t>
      </w:r>
      <w:r>
        <w:t xml:space="preserve"> numatyti pamatuojami įgyvendinimo rodikliai.</w:t>
      </w:r>
    </w:p>
    <w:p w14:paraId="57084C12" w14:textId="1AAB58A3" w:rsidR="00A206FB" w:rsidRDefault="00E15814" w:rsidP="00A206FB">
      <w:pPr>
        <w:pStyle w:val="Default"/>
        <w:spacing w:line="360" w:lineRule="auto"/>
        <w:ind w:firstLine="426"/>
        <w:jc w:val="both"/>
      </w:pPr>
      <w:r>
        <w:t>Lietuva p</w:t>
      </w:r>
      <w:r w:rsidR="00A206FB">
        <w:t>ritaria didžiausios bendro finansavimo dalies visoms paramos sritimis nustatymui 80</w:t>
      </w:r>
      <w:r w:rsidR="00E02944">
        <w:t> </w:t>
      </w:r>
      <w:r w:rsidR="00D56AE8">
        <w:rPr>
          <w:lang w:val="en-US"/>
        </w:rPr>
        <w:t>%</w:t>
      </w:r>
      <w:r w:rsidR="00A206FB">
        <w:t xml:space="preserve"> lygyje. Šiuo metu didžiausią susirūpinimą mums kelia siūloma nustatyti 50</w:t>
      </w:r>
      <w:r w:rsidR="00D56AE8">
        <w:t> %</w:t>
      </w:r>
      <w:r w:rsidR="00A206FB">
        <w:t xml:space="preserve"> </w:t>
      </w:r>
      <w:r w:rsidR="00D56AE8" w:rsidRPr="00925D1C">
        <w:t>bendro finansavimo dalis kompens</w:t>
      </w:r>
      <w:r w:rsidR="00D56AE8">
        <w:t>uojant už</w:t>
      </w:r>
      <w:r w:rsidR="00D56AE8" w:rsidRPr="00925D1C">
        <w:t xml:space="preserve"> žvejybos veiklos nutraukim</w:t>
      </w:r>
      <w:r w:rsidR="00D56AE8">
        <w:t>ą</w:t>
      </w:r>
      <w:r w:rsidR="00D56AE8" w:rsidRPr="00925D1C">
        <w:t>.</w:t>
      </w:r>
      <w:r w:rsidR="00A206FB">
        <w:t xml:space="preserve"> Atsižvelgiant į dabartinę Baltijos jūros menkių situaciją</w:t>
      </w:r>
      <w:r w:rsidR="00D56AE8">
        <w:t>,</w:t>
      </w:r>
      <w:r w:rsidR="00A206FB">
        <w:t xml:space="preserve"> tokia parama gali greitu metu užkrauti didelę naštą atitinkamiems nacionaliniams biudžetams. </w:t>
      </w:r>
      <w:r>
        <w:t>Lietuva s</w:t>
      </w:r>
      <w:r w:rsidR="00A206FB">
        <w:t>utinka su išsakyta pozicija dėl laivynui reikalingų investicijų, tačiau siūlomi keitimai neatspindi Lietuvos žvejybos laivyno situacijos</w:t>
      </w:r>
      <w:r w:rsidR="00D56AE8">
        <w:t xml:space="preserve"> –</w:t>
      </w:r>
      <w:r w:rsidR="00D56AE8" w:rsidRPr="00925D1C">
        <w:t xml:space="preserve"> mūsų manymu</w:t>
      </w:r>
      <w:r w:rsidR="00D56AE8">
        <w:t>,</w:t>
      </w:r>
      <w:r w:rsidR="00D56AE8" w:rsidRPr="00925D1C">
        <w:t xml:space="preserve"> investicijos į turimus senus laivus, kurių amžius</w:t>
      </w:r>
      <w:r w:rsidR="001573CA">
        <w:t xml:space="preserve"> per</w:t>
      </w:r>
      <w:r w:rsidR="00D56AE8" w:rsidRPr="00925D1C">
        <w:t xml:space="preserve"> 30 metų</w:t>
      </w:r>
      <w:r w:rsidR="00D56AE8">
        <w:t>,</w:t>
      </w:r>
      <w:r w:rsidR="00D56AE8" w:rsidRPr="00925D1C">
        <w:t xml:space="preserve"> ar jų variklių modernizavimą yra beprasmės </w:t>
      </w:r>
      <w:r w:rsidR="00D56AE8">
        <w:t xml:space="preserve">ir </w:t>
      </w:r>
      <w:r w:rsidR="00D56AE8" w:rsidRPr="00925D1C">
        <w:t xml:space="preserve">nesukuriančios pridėtinės vertės. Todėl vienas iš pagrindinių Lietuvos prioritetų yra siekti, jog EJRŽF po 2020 metų būtų </w:t>
      </w:r>
      <w:r w:rsidR="00D56AE8">
        <w:t xml:space="preserve">numatytos </w:t>
      </w:r>
      <w:r w:rsidR="00D56AE8" w:rsidRPr="00925D1C">
        <w:t>tinkamos paramos galimybės naujesniems, modernesniems, taupesniems žvejybos laivams įsigyti, jų varikliams modernizuoti. Tokiu būdu užtikrintume, kad žvejyba būtų aplinkos požiūriu tvari, žvejybos veikla ekonomiškai naudinga, garantuotume užimtumą, žvejų darbo sąlygų gerinimą, žvejo profesijos patrauklumą.</w:t>
      </w:r>
      <w:r w:rsidR="00D56AE8">
        <w:t xml:space="preserve"> </w:t>
      </w:r>
    </w:p>
    <w:p w14:paraId="745B3B8F" w14:textId="220E42BF" w:rsidR="00A206FB" w:rsidRDefault="00A206FB" w:rsidP="00A206FB">
      <w:pPr>
        <w:pStyle w:val="Default"/>
        <w:spacing w:line="360" w:lineRule="auto"/>
        <w:ind w:firstLine="426"/>
        <w:jc w:val="both"/>
      </w:pPr>
      <w:r>
        <w:t>Nors nemažai deklaracijos siūlymų aktualūs Lietuvai ir juos palaiko</w:t>
      </w:r>
      <w:r w:rsidR="00D56AE8">
        <w:t>me</w:t>
      </w:r>
      <w:r>
        <w:t xml:space="preserve">, </w:t>
      </w:r>
      <w:r w:rsidR="00D56AE8">
        <w:t xml:space="preserve">tačiau </w:t>
      </w:r>
      <w:r>
        <w:t>įvertin</w:t>
      </w:r>
      <w:r w:rsidR="00E15814">
        <w:t>us</w:t>
      </w:r>
      <w:r>
        <w:t xml:space="preserve"> </w:t>
      </w:r>
      <w:r w:rsidR="00D56AE8">
        <w:t>mūsų šalies</w:t>
      </w:r>
      <w:r>
        <w:t xml:space="preserve"> prioritetus būsimojo fondo atžvilgiu prie deklaracijos</w:t>
      </w:r>
      <w:r w:rsidR="00E15814">
        <w:t xml:space="preserve"> </w:t>
      </w:r>
      <w:r w:rsidR="00D56AE8">
        <w:t>jungtis neplanuojama</w:t>
      </w:r>
      <w:r>
        <w:t xml:space="preserve">. </w:t>
      </w:r>
    </w:p>
    <w:p w14:paraId="077C7A70" w14:textId="147B54DB" w:rsidR="00D56AE8" w:rsidRDefault="00E15814" w:rsidP="00A206FB">
      <w:pPr>
        <w:pStyle w:val="Default"/>
        <w:spacing w:line="360" w:lineRule="auto"/>
        <w:ind w:firstLine="426"/>
        <w:jc w:val="both"/>
      </w:pPr>
      <w:r>
        <w:t xml:space="preserve">Lietuva </w:t>
      </w:r>
      <w:r w:rsidR="00D56AE8">
        <w:t xml:space="preserve">posėdžio metu </w:t>
      </w:r>
      <w:r>
        <w:t xml:space="preserve">išklausys </w:t>
      </w:r>
      <w:r w:rsidR="00D56AE8" w:rsidRPr="00D56AE8">
        <w:t>Ispanijos ir Prancūzijos delegacijų informacij</w:t>
      </w:r>
      <w:r w:rsidR="00D56AE8">
        <w:t xml:space="preserve">ą. </w:t>
      </w:r>
    </w:p>
    <w:p w14:paraId="028E9208" w14:textId="77777777" w:rsidR="006A48CC" w:rsidRPr="006A48CC" w:rsidRDefault="006A48CC" w:rsidP="006A48CC">
      <w:pPr>
        <w:pStyle w:val="Default"/>
        <w:spacing w:line="360" w:lineRule="auto"/>
        <w:ind w:firstLine="426"/>
        <w:jc w:val="both"/>
      </w:pPr>
    </w:p>
    <w:p w14:paraId="764C1FEC" w14:textId="77777777" w:rsidR="006D5593" w:rsidRDefault="006D5593" w:rsidP="006D5593">
      <w:pPr>
        <w:spacing w:line="360" w:lineRule="auto"/>
        <w:ind w:firstLine="284"/>
        <w:jc w:val="center"/>
      </w:pPr>
      <w:r>
        <w:t>____________</w:t>
      </w:r>
    </w:p>
    <w:p w14:paraId="764C1FED" w14:textId="77777777" w:rsidR="006D5593" w:rsidRDefault="006D5593" w:rsidP="006D5593">
      <w:pPr>
        <w:spacing w:line="360" w:lineRule="auto"/>
        <w:ind w:firstLine="284"/>
        <w:jc w:val="center"/>
      </w:pPr>
    </w:p>
    <w:sectPr w:rsidR="006D5593" w:rsidSect="00DB3866">
      <w:headerReference w:type="default" r:id="rId7"/>
      <w:headerReference w:type="first" r:id="rId8"/>
      <w:pgSz w:w="11906" w:h="16838"/>
      <w:pgMar w:top="1134" w:right="707" w:bottom="851" w:left="156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C10684" w14:textId="77777777" w:rsidR="00552498" w:rsidRDefault="00552498" w:rsidP="00653435">
      <w:r>
        <w:separator/>
      </w:r>
    </w:p>
  </w:endnote>
  <w:endnote w:type="continuationSeparator" w:id="0">
    <w:p w14:paraId="59E4BC0E" w14:textId="77777777" w:rsidR="00552498" w:rsidRDefault="00552498" w:rsidP="006534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ahoma">
    <w:panose1 w:val="020B0604030504040204"/>
    <w:charset w:val="BA"/>
    <w:family w:val="swiss"/>
    <w:pitch w:val="variable"/>
    <w:sig w:usb0="E1002EFF" w:usb1="C000605B" w:usb2="00000029" w:usb3="00000000" w:csb0="0001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1B6D92" w14:textId="77777777" w:rsidR="00552498" w:rsidRDefault="00552498" w:rsidP="00653435">
      <w:r>
        <w:separator/>
      </w:r>
    </w:p>
  </w:footnote>
  <w:footnote w:type="continuationSeparator" w:id="0">
    <w:p w14:paraId="2BD7998A" w14:textId="77777777" w:rsidR="00552498" w:rsidRDefault="00552498" w:rsidP="006534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70588194"/>
      <w:docPartObj>
        <w:docPartGallery w:val="Page Numbers (Top of Page)"/>
        <w:docPartUnique/>
      </w:docPartObj>
    </w:sdtPr>
    <w:sdtEndPr/>
    <w:sdtContent>
      <w:p w14:paraId="764C1FF2" w14:textId="77777777" w:rsidR="00653435" w:rsidRDefault="00653435">
        <w:pPr>
          <w:pStyle w:val="Antrats"/>
          <w:jc w:val="center"/>
        </w:pPr>
        <w:r>
          <w:fldChar w:fldCharType="begin"/>
        </w:r>
        <w:r>
          <w:instrText>PAGE   \* MERGEFORMAT</w:instrText>
        </w:r>
        <w:r>
          <w:fldChar w:fldCharType="separate"/>
        </w:r>
        <w:r w:rsidR="00DE1A4A">
          <w:rPr>
            <w:noProof/>
          </w:rPr>
          <w:t>7</w:t>
        </w:r>
        <w:r>
          <w:fldChar w:fldCharType="end"/>
        </w:r>
      </w:p>
    </w:sdtContent>
  </w:sdt>
  <w:p w14:paraId="764C1FF3" w14:textId="77777777" w:rsidR="00653435" w:rsidRDefault="0065343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4C1FF4" w14:textId="77777777" w:rsidR="00076701" w:rsidRDefault="00076701">
    <w:pPr>
      <w:pStyle w:val="Antrats"/>
    </w:pPr>
  </w:p>
  <w:p w14:paraId="764C1FF5" w14:textId="77777777" w:rsidR="00076701" w:rsidRPr="00076701" w:rsidRDefault="00076701" w:rsidP="00076701">
    <w:pPr>
      <w:keepNext/>
      <w:tabs>
        <w:tab w:val="left" w:pos="0"/>
      </w:tabs>
      <w:jc w:val="center"/>
      <w:outlineLvl w:val="0"/>
      <w:rPr>
        <w:b/>
        <w:bCs/>
        <w:kern w:val="32"/>
        <w:lang w:eastAsia="x-none"/>
      </w:rPr>
    </w:pPr>
    <w:r w:rsidRPr="00076701">
      <w:rPr>
        <w:b/>
        <w:bCs/>
        <w:kern w:val="32"/>
        <w:lang w:eastAsia="x-none"/>
      </w:rPr>
      <w:t>LIETUVOS RESPUBLIKOS VYRIAUSYBĖS</w:t>
    </w:r>
  </w:p>
  <w:p w14:paraId="764C1FF6" w14:textId="77777777" w:rsidR="00076701" w:rsidRPr="00076701" w:rsidRDefault="00076701" w:rsidP="00076701">
    <w:pPr>
      <w:keepNext/>
      <w:tabs>
        <w:tab w:val="left" w:pos="0"/>
      </w:tabs>
      <w:jc w:val="center"/>
      <w:outlineLvl w:val="0"/>
      <w:rPr>
        <w:b/>
        <w:bCs/>
        <w:kern w:val="32"/>
        <w:lang w:eastAsia="x-none"/>
      </w:rPr>
    </w:pPr>
    <w:r w:rsidRPr="00076701">
      <w:rPr>
        <w:b/>
        <w:bCs/>
        <w:kern w:val="32"/>
        <w:lang w:eastAsia="x-none"/>
      </w:rPr>
      <w:t>EUROPOS SĄJUNGOS KOMISIJOS POSĖDIS</w:t>
    </w:r>
  </w:p>
  <w:p w14:paraId="764C1FF7" w14:textId="77777777" w:rsidR="00076701" w:rsidRPr="00076701" w:rsidRDefault="00076701" w:rsidP="00076701">
    <w:pPr>
      <w:tabs>
        <w:tab w:val="left" w:pos="0"/>
      </w:tabs>
      <w:jc w:val="center"/>
      <w:outlineLvl w:val="0"/>
      <w:rPr>
        <w:b/>
        <w:bCs/>
        <w:kern w:val="28"/>
        <w:sz w:val="20"/>
        <w:szCs w:val="20"/>
        <w:lang w:eastAsia="x-none"/>
      </w:rPr>
    </w:pPr>
  </w:p>
  <w:p w14:paraId="764C1FF8" w14:textId="46F9D4B2" w:rsidR="00B257F9" w:rsidRPr="00BA0EF1" w:rsidRDefault="00076701" w:rsidP="00B257F9">
    <w:pPr>
      <w:tabs>
        <w:tab w:val="left" w:pos="0"/>
      </w:tabs>
      <w:jc w:val="center"/>
      <w:rPr>
        <w:rFonts w:eastAsia="Batang"/>
      </w:rPr>
    </w:pPr>
    <w:r w:rsidRPr="00076701">
      <w:rPr>
        <w:bCs/>
        <w:kern w:val="28"/>
        <w:lang w:eastAsia="x-none"/>
      </w:rPr>
      <w:t>201</w:t>
    </w:r>
    <w:r w:rsidR="00982DC8">
      <w:rPr>
        <w:bCs/>
        <w:kern w:val="28"/>
        <w:lang w:eastAsia="x-none"/>
      </w:rPr>
      <w:t>9</w:t>
    </w:r>
    <w:r w:rsidRPr="00076701">
      <w:rPr>
        <w:bCs/>
        <w:kern w:val="28"/>
        <w:lang w:eastAsia="x-none"/>
      </w:rPr>
      <w:t xml:space="preserve"> m. </w:t>
    </w:r>
    <w:r w:rsidR="00046DC8">
      <w:rPr>
        <w:bCs/>
        <w:kern w:val="28"/>
        <w:lang w:eastAsia="x-none"/>
      </w:rPr>
      <w:t>gegužės 7</w:t>
    </w:r>
    <w:r w:rsidRPr="00076701">
      <w:rPr>
        <w:bCs/>
        <w:kern w:val="28"/>
        <w:lang w:eastAsia="x-none"/>
      </w:rPr>
      <w:t xml:space="preserve"> d</w:t>
    </w:r>
    <w:r w:rsidRPr="00BA0EF1">
      <w:rPr>
        <w:bCs/>
        <w:kern w:val="28"/>
        <w:lang w:eastAsia="x-none"/>
      </w:rPr>
      <w:t xml:space="preserve">. </w:t>
    </w:r>
    <w:r w:rsidR="00B257F9" w:rsidRPr="00BA0EF1">
      <w:rPr>
        <w:rFonts w:eastAsia="Batang"/>
      </w:rPr>
      <w:t>14 val</w:t>
    </w:r>
    <w:r w:rsidR="00BA0EF1">
      <w:rPr>
        <w:rFonts w:eastAsia="Batang"/>
      </w:rPr>
      <w:t>.</w:t>
    </w:r>
  </w:p>
  <w:p w14:paraId="764C1FF9" w14:textId="77777777" w:rsidR="00076701" w:rsidRPr="00076701" w:rsidRDefault="00076701" w:rsidP="00076701">
    <w:pPr>
      <w:tabs>
        <w:tab w:val="left" w:pos="0"/>
        <w:tab w:val="center" w:pos="4819"/>
        <w:tab w:val="left" w:pos="8688"/>
      </w:tabs>
      <w:rPr>
        <w:rFonts w:eastAsia="Batang"/>
      </w:rPr>
    </w:pPr>
    <w:r w:rsidRPr="00076701">
      <w:rPr>
        <w:rFonts w:eastAsia="Batang"/>
      </w:rPr>
      <w:tab/>
      <w:t>Vyriausybės posėdžių salė (Gedimino pr. 11)</w:t>
    </w:r>
    <w:r w:rsidRPr="00076701">
      <w:rPr>
        <w:rFonts w:eastAsia="Batang"/>
      </w:rPr>
      <w:tab/>
    </w:r>
  </w:p>
  <w:p w14:paraId="764C1FFA" w14:textId="77777777" w:rsidR="00076701" w:rsidRDefault="0007670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752854"/>
    <w:multiLevelType w:val="hybridMultilevel"/>
    <w:tmpl w:val="EF6233D6"/>
    <w:lvl w:ilvl="0" w:tplc="F664E2F4">
      <w:start w:val="7"/>
      <w:numFmt w:val="bullet"/>
      <w:lvlText w:val="-"/>
      <w:lvlJc w:val="left"/>
      <w:pPr>
        <w:ind w:left="720" w:hanging="360"/>
      </w:pPr>
      <w:rPr>
        <w:rFonts w:ascii="Tahoma" w:eastAsia="Times New Roman" w:hAnsi="Tahoma" w:cs="Tahoma" w:hint="default"/>
      </w:rPr>
    </w:lvl>
    <w:lvl w:ilvl="1" w:tplc="DF5448D6">
      <w:numFmt w:val="bullet"/>
      <w:lvlText w:val="•"/>
      <w:lvlJc w:val="left"/>
      <w:pPr>
        <w:ind w:left="1440" w:hanging="360"/>
      </w:pPr>
      <w:rPr>
        <w:rFonts w:ascii="Times New Roman" w:eastAsia="Times New Roman"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D86791C"/>
    <w:multiLevelType w:val="hybridMultilevel"/>
    <w:tmpl w:val="73920BAE"/>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A5A201A"/>
    <w:multiLevelType w:val="hybridMultilevel"/>
    <w:tmpl w:val="9E7ECB9A"/>
    <w:lvl w:ilvl="0" w:tplc="0722F8E8">
      <w:start w:val="1"/>
      <w:numFmt w:val="bullet"/>
      <w:lvlText w:val=""/>
      <w:lvlJc w:val="left"/>
      <w:pPr>
        <w:ind w:left="1080" w:hanging="360"/>
      </w:pPr>
      <w:rPr>
        <w:rFonts w:ascii="Symbol" w:hAnsi="Symbol" w:hint="default"/>
        <w:sz w:val="16"/>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 w15:restartNumberingAfterBreak="0">
    <w:nsid w:val="1A666A6D"/>
    <w:multiLevelType w:val="hybridMultilevel"/>
    <w:tmpl w:val="7B001D96"/>
    <w:lvl w:ilvl="0" w:tplc="A90807EE">
      <w:start w:val="1"/>
      <w:numFmt w:val="lowerLetter"/>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15:restartNumberingAfterBreak="0">
    <w:nsid w:val="1F385BC2"/>
    <w:multiLevelType w:val="hybridMultilevel"/>
    <w:tmpl w:val="4F40D53E"/>
    <w:lvl w:ilvl="0" w:tplc="16CE2626">
      <w:start w:val="2"/>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5" w15:restartNumberingAfterBreak="0">
    <w:nsid w:val="23D96F0C"/>
    <w:multiLevelType w:val="hybridMultilevel"/>
    <w:tmpl w:val="969E99C8"/>
    <w:lvl w:ilvl="0" w:tplc="CA06ECE4">
      <w:start w:val="3"/>
      <w:numFmt w:val="bullet"/>
      <w:lvlText w:val="-"/>
      <w:lvlJc w:val="left"/>
      <w:pPr>
        <w:ind w:left="720" w:hanging="360"/>
      </w:pPr>
      <w:rPr>
        <w:rFonts w:ascii="Times New Roman" w:eastAsia="Times New Roman" w:hAnsi="Times New Roman" w:cs="Times New Roman" w:hint="default"/>
        <w:i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4D1E504B"/>
    <w:multiLevelType w:val="hybridMultilevel"/>
    <w:tmpl w:val="153634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57B46936"/>
    <w:multiLevelType w:val="hybridMultilevel"/>
    <w:tmpl w:val="1C3A500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5D9F7674"/>
    <w:multiLevelType w:val="hybridMultilevel"/>
    <w:tmpl w:val="80B06432"/>
    <w:lvl w:ilvl="0" w:tplc="1FB275CC">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60F01173"/>
    <w:multiLevelType w:val="hybridMultilevel"/>
    <w:tmpl w:val="E4DEC48E"/>
    <w:lvl w:ilvl="0" w:tplc="B636DB1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7DE750D6"/>
    <w:multiLevelType w:val="hybridMultilevel"/>
    <w:tmpl w:val="E87C732E"/>
    <w:lvl w:ilvl="0" w:tplc="04270001">
      <w:start w:val="1"/>
      <w:numFmt w:val="bullet"/>
      <w:lvlText w:val=""/>
      <w:lvlJc w:val="left"/>
      <w:pPr>
        <w:ind w:left="1146" w:hanging="360"/>
      </w:pPr>
      <w:rPr>
        <w:rFonts w:ascii="Symbol" w:hAnsi="Symbol" w:hint="default"/>
      </w:rPr>
    </w:lvl>
    <w:lvl w:ilvl="1" w:tplc="04270003" w:tentative="1">
      <w:start w:val="1"/>
      <w:numFmt w:val="bullet"/>
      <w:lvlText w:val="o"/>
      <w:lvlJc w:val="left"/>
      <w:pPr>
        <w:ind w:left="1866" w:hanging="360"/>
      </w:pPr>
      <w:rPr>
        <w:rFonts w:ascii="Courier New" w:hAnsi="Courier New" w:cs="Courier New" w:hint="default"/>
      </w:rPr>
    </w:lvl>
    <w:lvl w:ilvl="2" w:tplc="04270005" w:tentative="1">
      <w:start w:val="1"/>
      <w:numFmt w:val="bullet"/>
      <w:lvlText w:val=""/>
      <w:lvlJc w:val="left"/>
      <w:pPr>
        <w:ind w:left="2586" w:hanging="360"/>
      </w:pPr>
      <w:rPr>
        <w:rFonts w:ascii="Wingdings" w:hAnsi="Wingdings" w:hint="default"/>
      </w:rPr>
    </w:lvl>
    <w:lvl w:ilvl="3" w:tplc="04270001" w:tentative="1">
      <w:start w:val="1"/>
      <w:numFmt w:val="bullet"/>
      <w:lvlText w:val=""/>
      <w:lvlJc w:val="left"/>
      <w:pPr>
        <w:ind w:left="3306" w:hanging="360"/>
      </w:pPr>
      <w:rPr>
        <w:rFonts w:ascii="Symbol" w:hAnsi="Symbol" w:hint="default"/>
      </w:rPr>
    </w:lvl>
    <w:lvl w:ilvl="4" w:tplc="04270003" w:tentative="1">
      <w:start w:val="1"/>
      <w:numFmt w:val="bullet"/>
      <w:lvlText w:val="o"/>
      <w:lvlJc w:val="left"/>
      <w:pPr>
        <w:ind w:left="4026" w:hanging="360"/>
      </w:pPr>
      <w:rPr>
        <w:rFonts w:ascii="Courier New" w:hAnsi="Courier New" w:cs="Courier New" w:hint="default"/>
      </w:rPr>
    </w:lvl>
    <w:lvl w:ilvl="5" w:tplc="04270005" w:tentative="1">
      <w:start w:val="1"/>
      <w:numFmt w:val="bullet"/>
      <w:lvlText w:val=""/>
      <w:lvlJc w:val="left"/>
      <w:pPr>
        <w:ind w:left="4746" w:hanging="360"/>
      </w:pPr>
      <w:rPr>
        <w:rFonts w:ascii="Wingdings" w:hAnsi="Wingdings" w:hint="default"/>
      </w:rPr>
    </w:lvl>
    <w:lvl w:ilvl="6" w:tplc="04270001" w:tentative="1">
      <w:start w:val="1"/>
      <w:numFmt w:val="bullet"/>
      <w:lvlText w:val=""/>
      <w:lvlJc w:val="left"/>
      <w:pPr>
        <w:ind w:left="5466" w:hanging="360"/>
      </w:pPr>
      <w:rPr>
        <w:rFonts w:ascii="Symbol" w:hAnsi="Symbol" w:hint="default"/>
      </w:rPr>
    </w:lvl>
    <w:lvl w:ilvl="7" w:tplc="04270003" w:tentative="1">
      <w:start w:val="1"/>
      <w:numFmt w:val="bullet"/>
      <w:lvlText w:val="o"/>
      <w:lvlJc w:val="left"/>
      <w:pPr>
        <w:ind w:left="6186" w:hanging="360"/>
      </w:pPr>
      <w:rPr>
        <w:rFonts w:ascii="Courier New" w:hAnsi="Courier New" w:cs="Courier New" w:hint="default"/>
      </w:rPr>
    </w:lvl>
    <w:lvl w:ilvl="8" w:tplc="04270005" w:tentative="1">
      <w:start w:val="1"/>
      <w:numFmt w:val="bullet"/>
      <w:lvlText w:val=""/>
      <w:lvlJc w:val="left"/>
      <w:pPr>
        <w:ind w:left="6906" w:hanging="360"/>
      </w:pPr>
      <w:rPr>
        <w:rFonts w:ascii="Wingdings" w:hAnsi="Wingdings" w:hint="default"/>
      </w:rPr>
    </w:lvl>
  </w:abstractNum>
  <w:num w:numId="1">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
  </w:num>
  <w:num w:numId="4">
    <w:abstractNumId w:val="10"/>
  </w:num>
  <w:num w:numId="5">
    <w:abstractNumId w:val="6"/>
  </w:num>
  <w:num w:numId="6">
    <w:abstractNumId w:val="9"/>
  </w:num>
  <w:num w:numId="7">
    <w:abstractNumId w:val="0"/>
  </w:num>
  <w:num w:numId="8">
    <w:abstractNumId w:val="7"/>
  </w:num>
  <w:num w:numId="9">
    <w:abstractNumId w:val="2"/>
  </w:num>
  <w:num w:numId="10">
    <w:abstractNumId w:val="5"/>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6E99"/>
    <w:rsid w:val="00010892"/>
    <w:rsid w:val="000164C6"/>
    <w:rsid w:val="00046DC8"/>
    <w:rsid w:val="0004746E"/>
    <w:rsid w:val="000503B8"/>
    <w:rsid w:val="00052925"/>
    <w:rsid w:val="00057B92"/>
    <w:rsid w:val="00076701"/>
    <w:rsid w:val="00077114"/>
    <w:rsid w:val="000B2394"/>
    <w:rsid w:val="000E46F0"/>
    <w:rsid w:val="000F735A"/>
    <w:rsid w:val="00100D1F"/>
    <w:rsid w:val="0010193F"/>
    <w:rsid w:val="00114744"/>
    <w:rsid w:val="001236B7"/>
    <w:rsid w:val="001338AA"/>
    <w:rsid w:val="00145501"/>
    <w:rsid w:val="00153753"/>
    <w:rsid w:val="0015590F"/>
    <w:rsid w:val="001573CA"/>
    <w:rsid w:val="00161A36"/>
    <w:rsid w:val="00181AEF"/>
    <w:rsid w:val="00193B0E"/>
    <w:rsid w:val="00195CB2"/>
    <w:rsid w:val="001962BA"/>
    <w:rsid w:val="001B0555"/>
    <w:rsid w:val="001C6608"/>
    <w:rsid w:val="001D07F7"/>
    <w:rsid w:val="001F11D4"/>
    <w:rsid w:val="001F6688"/>
    <w:rsid w:val="00215DAC"/>
    <w:rsid w:val="002274D5"/>
    <w:rsid w:val="00281E73"/>
    <w:rsid w:val="00287BBC"/>
    <w:rsid w:val="00287CAA"/>
    <w:rsid w:val="00293756"/>
    <w:rsid w:val="00296ACB"/>
    <w:rsid w:val="002B0F83"/>
    <w:rsid w:val="002E4228"/>
    <w:rsid w:val="002E78D6"/>
    <w:rsid w:val="002F5939"/>
    <w:rsid w:val="00300877"/>
    <w:rsid w:val="003230CF"/>
    <w:rsid w:val="003421D1"/>
    <w:rsid w:val="0036221A"/>
    <w:rsid w:val="003701AD"/>
    <w:rsid w:val="00373A7A"/>
    <w:rsid w:val="00396F29"/>
    <w:rsid w:val="003B6A58"/>
    <w:rsid w:val="003B735C"/>
    <w:rsid w:val="003B7877"/>
    <w:rsid w:val="003D7045"/>
    <w:rsid w:val="003F06EE"/>
    <w:rsid w:val="00400BB3"/>
    <w:rsid w:val="00404AAB"/>
    <w:rsid w:val="00415BF1"/>
    <w:rsid w:val="00424C39"/>
    <w:rsid w:val="004559DB"/>
    <w:rsid w:val="004669B6"/>
    <w:rsid w:val="0046731C"/>
    <w:rsid w:val="00487BAA"/>
    <w:rsid w:val="004A3DFC"/>
    <w:rsid w:val="004A7CD9"/>
    <w:rsid w:val="004B026A"/>
    <w:rsid w:val="004B1911"/>
    <w:rsid w:val="004B7725"/>
    <w:rsid w:val="004D1E14"/>
    <w:rsid w:val="005045E2"/>
    <w:rsid w:val="00512B57"/>
    <w:rsid w:val="00536218"/>
    <w:rsid w:val="00540749"/>
    <w:rsid w:val="00552498"/>
    <w:rsid w:val="00552936"/>
    <w:rsid w:val="00581D4E"/>
    <w:rsid w:val="005B0085"/>
    <w:rsid w:val="005C3DAB"/>
    <w:rsid w:val="005C53DA"/>
    <w:rsid w:val="005F72E7"/>
    <w:rsid w:val="0060682C"/>
    <w:rsid w:val="0060701C"/>
    <w:rsid w:val="00634239"/>
    <w:rsid w:val="00642AA9"/>
    <w:rsid w:val="00653435"/>
    <w:rsid w:val="00655463"/>
    <w:rsid w:val="006652A1"/>
    <w:rsid w:val="006A1B39"/>
    <w:rsid w:val="006A48CC"/>
    <w:rsid w:val="006A49E2"/>
    <w:rsid w:val="006A6960"/>
    <w:rsid w:val="006C2470"/>
    <w:rsid w:val="006D3E36"/>
    <w:rsid w:val="006D5593"/>
    <w:rsid w:val="006E3E09"/>
    <w:rsid w:val="00706F4A"/>
    <w:rsid w:val="00710366"/>
    <w:rsid w:val="00721CA2"/>
    <w:rsid w:val="0073798D"/>
    <w:rsid w:val="007449AD"/>
    <w:rsid w:val="00744D89"/>
    <w:rsid w:val="00747474"/>
    <w:rsid w:val="00755233"/>
    <w:rsid w:val="0076467E"/>
    <w:rsid w:val="007717FB"/>
    <w:rsid w:val="007A28B2"/>
    <w:rsid w:val="007B64F2"/>
    <w:rsid w:val="007D2630"/>
    <w:rsid w:val="007D2FB6"/>
    <w:rsid w:val="007F07EE"/>
    <w:rsid w:val="00813BC6"/>
    <w:rsid w:val="00820C3A"/>
    <w:rsid w:val="00835988"/>
    <w:rsid w:val="00835C0D"/>
    <w:rsid w:val="00836E99"/>
    <w:rsid w:val="00857DE8"/>
    <w:rsid w:val="00860F47"/>
    <w:rsid w:val="00864EE4"/>
    <w:rsid w:val="00891787"/>
    <w:rsid w:val="008A5687"/>
    <w:rsid w:val="008A6F0C"/>
    <w:rsid w:val="008A75A6"/>
    <w:rsid w:val="008B4D13"/>
    <w:rsid w:val="008E327E"/>
    <w:rsid w:val="008E3D21"/>
    <w:rsid w:val="00906FC1"/>
    <w:rsid w:val="00915033"/>
    <w:rsid w:val="00933F8C"/>
    <w:rsid w:val="0093779F"/>
    <w:rsid w:val="00943540"/>
    <w:rsid w:val="00943D9D"/>
    <w:rsid w:val="00946173"/>
    <w:rsid w:val="00954668"/>
    <w:rsid w:val="00956311"/>
    <w:rsid w:val="0096696D"/>
    <w:rsid w:val="00966EB3"/>
    <w:rsid w:val="009677A6"/>
    <w:rsid w:val="00982DC8"/>
    <w:rsid w:val="00A010B0"/>
    <w:rsid w:val="00A206FB"/>
    <w:rsid w:val="00A34F9D"/>
    <w:rsid w:val="00A40ACC"/>
    <w:rsid w:val="00A40F1D"/>
    <w:rsid w:val="00A600C8"/>
    <w:rsid w:val="00A60203"/>
    <w:rsid w:val="00A653EE"/>
    <w:rsid w:val="00A82EC3"/>
    <w:rsid w:val="00A83A3B"/>
    <w:rsid w:val="00AA6D96"/>
    <w:rsid w:val="00AB0BA2"/>
    <w:rsid w:val="00AC575A"/>
    <w:rsid w:val="00AD6179"/>
    <w:rsid w:val="00AD7CCD"/>
    <w:rsid w:val="00AE2A77"/>
    <w:rsid w:val="00B2102E"/>
    <w:rsid w:val="00B257F9"/>
    <w:rsid w:val="00B35A43"/>
    <w:rsid w:val="00B67148"/>
    <w:rsid w:val="00B81D03"/>
    <w:rsid w:val="00B83B3A"/>
    <w:rsid w:val="00BA0EF1"/>
    <w:rsid w:val="00BA6165"/>
    <w:rsid w:val="00BA7682"/>
    <w:rsid w:val="00BD1062"/>
    <w:rsid w:val="00BD413C"/>
    <w:rsid w:val="00BF3B91"/>
    <w:rsid w:val="00C21E84"/>
    <w:rsid w:val="00C250A7"/>
    <w:rsid w:val="00C435D2"/>
    <w:rsid w:val="00C54201"/>
    <w:rsid w:val="00C57F41"/>
    <w:rsid w:val="00C67B6F"/>
    <w:rsid w:val="00CA23F1"/>
    <w:rsid w:val="00CA3798"/>
    <w:rsid w:val="00CC203F"/>
    <w:rsid w:val="00CD0A7E"/>
    <w:rsid w:val="00CD3BD0"/>
    <w:rsid w:val="00CF5D8D"/>
    <w:rsid w:val="00D002FB"/>
    <w:rsid w:val="00D315BA"/>
    <w:rsid w:val="00D32195"/>
    <w:rsid w:val="00D359D8"/>
    <w:rsid w:val="00D51A0A"/>
    <w:rsid w:val="00D56AE8"/>
    <w:rsid w:val="00D60F4E"/>
    <w:rsid w:val="00D72B5F"/>
    <w:rsid w:val="00D772C2"/>
    <w:rsid w:val="00D91B52"/>
    <w:rsid w:val="00DA7ECA"/>
    <w:rsid w:val="00DB3866"/>
    <w:rsid w:val="00DD0468"/>
    <w:rsid w:val="00DD2CD9"/>
    <w:rsid w:val="00DE1A4A"/>
    <w:rsid w:val="00DE3BA1"/>
    <w:rsid w:val="00DE4BD1"/>
    <w:rsid w:val="00DE6B92"/>
    <w:rsid w:val="00E02944"/>
    <w:rsid w:val="00E03599"/>
    <w:rsid w:val="00E152D4"/>
    <w:rsid w:val="00E15814"/>
    <w:rsid w:val="00E304B6"/>
    <w:rsid w:val="00E42C12"/>
    <w:rsid w:val="00E662D6"/>
    <w:rsid w:val="00E74F38"/>
    <w:rsid w:val="00E87144"/>
    <w:rsid w:val="00E87655"/>
    <w:rsid w:val="00EA5C7A"/>
    <w:rsid w:val="00EB563F"/>
    <w:rsid w:val="00EB6484"/>
    <w:rsid w:val="00F01EA6"/>
    <w:rsid w:val="00F14C7B"/>
    <w:rsid w:val="00F16386"/>
    <w:rsid w:val="00F1757E"/>
    <w:rsid w:val="00F360A2"/>
    <w:rsid w:val="00F45F77"/>
    <w:rsid w:val="00F705D4"/>
    <w:rsid w:val="00F775EA"/>
    <w:rsid w:val="00F85406"/>
    <w:rsid w:val="00F940A5"/>
    <w:rsid w:val="00FA5015"/>
    <w:rsid w:val="00FA5BB8"/>
    <w:rsid w:val="00FC2C78"/>
    <w:rsid w:val="00FD3916"/>
    <w:rsid w:val="00FD5E4F"/>
    <w:rsid w:val="00FF0D2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C1F85"/>
  <w15:chartTrackingRefBased/>
  <w15:docId w15:val="{B90F32F2-6BAB-4198-8AD8-1A95AA2DB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AB0BA2"/>
    <w:rPr>
      <w:sz w:val="24"/>
      <w:szCs w:val="24"/>
    </w:rPr>
  </w:style>
  <w:style w:type="paragraph" w:styleId="Antrat1">
    <w:name w:val="heading 1"/>
    <w:basedOn w:val="prastasis"/>
    <w:next w:val="prastasis"/>
    <w:link w:val="Antrat1Diagrama"/>
    <w:qFormat/>
    <w:rsid w:val="00010892"/>
    <w:pPr>
      <w:keepNext/>
      <w:autoSpaceDE w:val="0"/>
      <w:autoSpaceDN w:val="0"/>
      <w:adjustRightInd w:val="0"/>
      <w:spacing w:line="360" w:lineRule="auto"/>
      <w:ind w:left="357" w:right="-437" w:firstLine="720"/>
      <w:jc w:val="both"/>
      <w:outlineLvl w:val="0"/>
    </w:pPr>
    <w:rPr>
      <w:b/>
      <w:bCs/>
      <w:szCs w:val="20"/>
      <w:u w:val="single"/>
    </w:rPr>
  </w:style>
  <w:style w:type="paragraph" w:styleId="Antrat2">
    <w:name w:val="heading 2"/>
    <w:basedOn w:val="prastasis"/>
    <w:next w:val="prastasis"/>
    <w:link w:val="Antrat2Diagrama"/>
    <w:qFormat/>
    <w:rsid w:val="00010892"/>
    <w:pPr>
      <w:keepNext/>
      <w:spacing w:before="240" w:after="60"/>
      <w:outlineLvl w:val="1"/>
    </w:pPr>
    <w:rPr>
      <w:rFonts w:ascii="Arial" w:hAnsi="Arial" w:cs="Arial"/>
      <w:b/>
      <w:bCs/>
      <w:i/>
      <w:iCs/>
      <w:sz w:val="28"/>
      <w:szCs w:val="28"/>
    </w:rPr>
  </w:style>
  <w:style w:type="paragraph" w:styleId="Antrat4">
    <w:name w:val="heading 4"/>
    <w:basedOn w:val="prastasis"/>
    <w:next w:val="prastasis"/>
    <w:link w:val="Antrat4Diagrama"/>
    <w:semiHidden/>
    <w:unhideWhenUsed/>
    <w:qFormat/>
    <w:rsid w:val="00010892"/>
    <w:pPr>
      <w:keepNext/>
      <w:spacing w:before="240" w:after="60"/>
      <w:outlineLvl w:val="3"/>
    </w:pPr>
    <w:rPr>
      <w:rFonts w:ascii="Calibri" w:hAnsi="Calibri"/>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raopastraipa1">
    <w:name w:val="Sąrašo pastraipa1"/>
    <w:basedOn w:val="prastasis"/>
    <w:qFormat/>
    <w:rsid w:val="00010892"/>
    <w:pPr>
      <w:ind w:left="720"/>
      <w:contextualSpacing/>
    </w:pPr>
  </w:style>
  <w:style w:type="paragraph" w:customStyle="1" w:styleId="Betarp1">
    <w:name w:val="Be tarpų1"/>
    <w:qFormat/>
    <w:rsid w:val="00010892"/>
    <w:pPr>
      <w:jc w:val="both"/>
    </w:pPr>
    <w:rPr>
      <w:rFonts w:eastAsia="Calibri"/>
      <w:sz w:val="24"/>
      <w:szCs w:val="22"/>
      <w:lang w:eastAsia="lt-LT"/>
    </w:rPr>
  </w:style>
  <w:style w:type="character" w:customStyle="1" w:styleId="Antrat1Diagrama">
    <w:name w:val="Antraštė 1 Diagrama"/>
    <w:link w:val="Antrat1"/>
    <w:rsid w:val="00010892"/>
    <w:rPr>
      <w:b/>
      <w:bCs/>
      <w:sz w:val="24"/>
      <w:u w:val="single"/>
    </w:rPr>
  </w:style>
  <w:style w:type="character" w:customStyle="1" w:styleId="Antrat2Diagrama">
    <w:name w:val="Antraštė 2 Diagrama"/>
    <w:basedOn w:val="Numatytasispastraiposriftas"/>
    <w:link w:val="Antrat2"/>
    <w:rsid w:val="00010892"/>
    <w:rPr>
      <w:rFonts w:ascii="Arial" w:hAnsi="Arial" w:cs="Arial"/>
      <w:b/>
      <w:bCs/>
      <w:i/>
      <w:iCs/>
      <w:sz w:val="28"/>
      <w:szCs w:val="28"/>
    </w:rPr>
  </w:style>
  <w:style w:type="character" w:customStyle="1" w:styleId="Antrat4Diagrama">
    <w:name w:val="Antraštė 4 Diagrama"/>
    <w:link w:val="Antrat4"/>
    <w:semiHidden/>
    <w:rsid w:val="00010892"/>
    <w:rPr>
      <w:rFonts w:ascii="Calibri" w:hAnsi="Calibri"/>
      <w:b/>
      <w:bCs/>
      <w:sz w:val="28"/>
      <w:szCs w:val="28"/>
    </w:rPr>
  </w:style>
  <w:style w:type="paragraph" w:styleId="Pavadinimas">
    <w:name w:val="Title"/>
    <w:basedOn w:val="prastasis"/>
    <w:link w:val="PavadinimasDiagrama"/>
    <w:qFormat/>
    <w:rsid w:val="00010892"/>
    <w:pPr>
      <w:spacing w:line="360" w:lineRule="auto"/>
      <w:ind w:right="-1440"/>
      <w:jc w:val="center"/>
    </w:pPr>
    <w:rPr>
      <w:b/>
      <w:bCs/>
      <w:caps/>
    </w:rPr>
  </w:style>
  <w:style w:type="character" w:customStyle="1" w:styleId="PavadinimasDiagrama">
    <w:name w:val="Pavadinimas Diagrama"/>
    <w:basedOn w:val="Numatytasispastraiposriftas"/>
    <w:link w:val="Pavadinimas"/>
    <w:rsid w:val="00010892"/>
    <w:rPr>
      <w:b/>
      <w:bCs/>
      <w:caps/>
      <w:sz w:val="24"/>
      <w:szCs w:val="24"/>
    </w:rPr>
  </w:style>
  <w:style w:type="paragraph" w:styleId="Paantrat">
    <w:name w:val="Subtitle"/>
    <w:basedOn w:val="prastasis"/>
    <w:next w:val="prastasis"/>
    <w:link w:val="PaantratDiagrama"/>
    <w:qFormat/>
    <w:rsid w:val="00010892"/>
    <w:pPr>
      <w:spacing w:after="60"/>
      <w:jc w:val="center"/>
      <w:outlineLvl w:val="1"/>
    </w:pPr>
    <w:rPr>
      <w:rFonts w:ascii="Cambria" w:hAnsi="Cambria"/>
    </w:rPr>
  </w:style>
  <w:style w:type="character" w:customStyle="1" w:styleId="PaantratDiagrama">
    <w:name w:val="Paantraštė Diagrama"/>
    <w:link w:val="Paantrat"/>
    <w:rsid w:val="00010892"/>
    <w:rPr>
      <w:rFonts w:ascii="Cambria" w:hAnsi="Cambria"/>
      <w:sz w:val="24"/>
      <w:szCs w:val="24"/>
    </w:rPr>
  </w:style>
  <w:style w:type="character" w:styleId="Grietas">
    <w:name w:val="Strong"/>
    <w:uiPriority w:val="22"/>
    <w:qFormat/>
    <w:rsid w:val="00010892"/>
    <w:rPr>
      <w:b/>
      <w:bCs/>
    </w:rPr>
  </w:style>
  <w:style w:type="character" w:styleId="Emfaz">
    <w:name w:val="Emphasis"/>
    <w:uiPriority w:val="20"/>
    <w:qFormat/>
    <w:rsid w:val="00010892"/>
    <w:rPr>
      <w:b/>
      <w:bCs/>
      <w:i w:val="0"/>
      <w:iCs w:val="0"/>
    </w:rPr>
  </w:style>
  <w:style w:type="paragraph" w:styleId="Betarp">
    <w:name w:val="No Spacing"/>
    <w:link w:val="BetarpDiagrama"/>
    <w:uiPriority w:val="1"/>
    <w:qFormat/>
    <w:rsid w:val="00010892"/>
    <w:pPr>
      <w:jc w:val="both"/>
    </w:pPr>
    <w:rPr>
      <w:rFonts w:eastAsia="Calibri"/>
      <w:sz w:val="24"/>
      <w:szCs w:val="22"/>
    </w:rPr>
  </w:style>
  <w:style w:type="character" w:customStyle="1" w:styleId="BetarpDiagrama">
    <w:name w:val="Be tarpų Diagrama"/>
    <w:link w:val="Betarp"/>
    <w:uiPriority w:val="1"/>
    <w:rsid w:val="00010892"/>
    <w:rPr>
      <w:rFonts w:eastAsia="Calibri"/>
      <w:sz w:val="24"/>
      <w:szCs w:val="22"/>
    </w:rPr>
  </w:style>
  <w:style w:type="paragraph" w:styleId="Sraopastraipa">
    <w:name w:val="List Paragraph"/>
    <w:aliases w:val="Su numeracija,List Paragraph (numbered (a)),References,WB List Paragraph,Akapit z listą,Dot pt,F5 List Paragraph,List Paragraph1,Recommendation,List Paragraph11,Numerowanie,Kolorowa lista — akcent 11,Akapit z listą1,Listaszerű bekezdés1"/>
    <w:basedOn w:val="prastasis"/>
    <w:link w:val="SraopastraipaDiagrama"/>
    <w:uiPriority w:val="34"/>
    <w:qFormat/>
    <w:rsid w:val="00010892"/>
    <w:pPr>
      <w:ind w:left="720"/>
      <w:contextualSpacing/>
    </w:pPr>
  </w:style>
  <w:style w:type="character" w:customStyle="1" w:styleId="SraopastraipaDiagrama">
    <w:name w:val="Sąrašo pastraipa Diagrama"/>
    <w:aliases w:val="Su numeracija Diagrama,List Paragraph (numbered (a)) Diagrama,References Diagrama,WB List Paragraph Diagrama,Akapit z listą Diagrama,Dot pt Diagrama,F5 List Paragraph Diagrama,List Paragraph1 Diagrama,Recommendation Diagrama"/>
    <w:link w:val="Sraopastraipa"/>
    <w:uiPriority w:val="34"/>
    <w:qFormat/>
    <w:rsid w:val="00010892"/>
    <w:rPr>
      <w:sz w:val="24"/>
      <w:szCs w:val="24"/>
    </w:rPr>
  </w:style>
  <w:style w:type="character" w:styleId="Nerykuspabraukimas">
    <w:name w:val="Subtle Emphasis"/>
    <w:uiPriority w:val="19"/>
    <w:qFormat/>
    <w:rsid w:val="00010892"/>
    <w:rPr>
      <w:i/>
      <w:iCs/>
    </w:rPr>
  </w:style>
  <w:style w:type="paragraph" w:styleId="Antrats">
    <w:name w:val="header"/>
    <w:basedOn w:val="prastasis"/>
    <w:link w:val="AntratsDiagrama"/>
    <w:uiPriority w:val="99"/>
    <w:unhideWhenUsed/>
    <w:rsid w:val="00653435"/>
    <w:pPr>
      <w:tabs>
        <w:tab w:val="center" w:pos="4819"/>
        <w:tab w:val="right" w:pos="9638"/>
      </w:tabs>
    </w:pPr>
  </w:style>
  <w:style w:type="character" w:customStyle="1" w:styleId="AntratsDiagrama">
    <w:name w:val="Antraštės Diagrama"/>
    <w:basedOn w:val="Numatytasispastraiposriftas"/>
    <w:link w:val="Antrats"/>
    <w:uiPriority w:val="99"/>
    <w:rsid w:val="00653435"/>
    <w:rPr>
      <w:sz w:val="24"/>
      <w:szCs w:val="24"/>
    </w:rPr>
  </w:style>
  <w:style w:type="paragraph" w:styleId="Porat">
    <w:name w:val="footer"/>
    <w:basedOn w:val="prastasis"/>
    <w:link w:val="PoratDiagrama"/>
    <w:uiPriority w:val="99"/>
    <w:unhideWhenUsed/>
    <w:rsid w:val="00653435"/>
    <w:pPr>
      <w:tabs>
        <w:tab w:val="center" w:pos="4819"/>
        <w:tab w:val="right" w:pos="9638"/>
      </w:tabs>
    </w:pPr>
  </w:style>
  <w:style w:type="character" w:customStyle="1" w:styleId="PoratDiagrama">
    <w:name w:val="Poraštė Diagrama"/>
    <w:basedOn w:val="Numatytasispastraiposriftas"/>
    <w:link w:val="Porat"/>
    <w:uiPriority w:val="99"/>
    <w:rsid w:val="00653435"/>
    <w:rPr>
      <w:sz w:val="24"/>
      <w:szCs w:val="24"/>
    </w:rPr>
  </w:style>
  <w:style w:type="paragraph" w:styleId="Debesliotekstas">
    <w:name w:val="Balloon Text"/>
    <w:basedOn w:val="prastasis"/>
    <w:link w:val="DebesliotekstasDiagrama"/>
    <w:uiPriority w:val="99"/>
    <w:semiHidden/>
    <w:unhideWhenUsed/>
    <w:rsid w:val="00195CB2"/>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95CB2"/>
    <w:rPr>
      <w:rFonts w:ascii="Segoe UI" w:hAnsi="Segoe UI" w:cs="Segoe UI"/>
      <w:sz w:val="18"/>
      <w:szCs w:val="18"/>
    </w:rPr>
  </w:style>
  <w:style w:type="paragraph" w:styleId="Puslapioinaostekstas">
    <w:name w:val="footnote text"/>
    <w:basedOn w:val="prastasis"/>
    <w:link w:val="PuslapioinaostekstasDiagrama"/>
    <w:semiHidden/>
    <w:unhideWhenUsed/>
    <w:rsid w:val="006A49E2"/>
    <w:pPr>
      <w:overflowPunct w:val="0"/>
      <w:autoSpaceDE w:val="0"/>
      <w:autoSpaceDN w:val="0"/>
      <w:adjustRightInd w:val="0"/>
      <w:textAlignment w:val="baseline"/>
    </w:pPr>
    <w:rPr>
      <w:rFonts w:ascii="TimesLT" w:hAnsi="TimesLT"/>
      <w:sz w:val="20"/>
      <w:szCs w:val="20"/>
      <w:lang w:val="en-GB"/>
    </w:rPr>
  </w:style>
  <w:style w:type="character" w:customStyle="1" w:styleId="PuslapioinaostekstasDiagrama">
    <w:name w:val="Puslapio išnašos tekstas Diagrama"/>
    <w:basedOn w:val="Numatytasispastraiposriftas"/>
    <w:link w:val="Puslapioinaostekstas"/>
    <w:semiHidden/>
    <w:rsid w:val="006A49E2"/>
    <w:rPr>
      <w:rFonts w:ascii="TimesLT" w:hAnsi="TimesLT"/>
      <w:lang w:val="en-GB"/>
    </w:rPr>
  </w:style>
  <w:style w:type="character" w:styleId="Puslapioinaosnuoroda">
    <w:name w:val="footnote reference"/>
    <w:basedOn w:val="Numatytasispastraiposriftas"/>
    <w:uiPriority w:val="99"/>
    <w:unhideWhenUsed/>
    <w:rsid w:val="006A49E2"/>
    <w:rPr>
      <w:vertAlign w:val="superscript"/>
    </w:rPr>
  </w:style>
  <w:style w:type="paragraph" w:customStyle="1" w:styleId="Default">
    <w:name w:val="Default"/>
    <w:rsid w:val="00D72B5F"/>
    <w:pPr>
      <w:autoSpaceDE w:val="0"/>
      <w:autoSpaceDN w:val="0"/>
      <w:adjustRightInd w:val="0"/>
    </w:pPr>
    <w:rPr>
      <w:color w:val="000000"/>
      <w:sz w:val="24"/>
      <w:szCs w:val="24"/>
    </w:rPr>
  </w:style>
  <w:style w:type="character" w:styleId="Komentaronuoroda">
    <w:name w:val="annotation reference"/>
    <w:basedOn w:val="Numatytasispastraiposriftas"/>
    <w:uiPriority w:val="99"/>
    <w:semiHidden/>
    <w:unhideWhenUsed/>
    <w:rsid w:val="003D7045"/>
    <w:rPr>
      <w:sz w:val="16"/>
      <w:szCs w:val="16"/>
    </w:rPr>
  </w:style>
  <w:style w:type="paragraph" w:styleId="Komentarotekstas">
    <w:name w:val="annotation text"/>
    <w:basedOn w:val="prastasis"/>
    <w:link w:val="KomentarotekstasDiagrama"/>
    <w:uiPriority w:val="99"/>
    <w:semiHidden/>
    <w:unhideWhenUsed/>
    <w:rsid w:val="003D7045"/>
    <w:rPr>
      <w:sz w:val="20"/>
      <w:szCs w:val="20"/>
    </w:rPr>
  </w:style>
  <w:style w:type="character" w:customStyle="1" w:styleId="KomentarotekstasDiagrama">
    <w:name w:val="Komentaro tekstas Diagrama"/>
    <w:basedOn w:val="Numatytasispastraiposriftas"/>
    <w:link w:val="Komentarotekstas"/>
    <w:uiPriority w:val="99"/>
    <w:semiHidden/>
    <w:rsid w:val="003D7045"/>
  </w:style>
  <w:style w:type="paragraph" w:styleId="Komentarotema">
    <w:name w:val="annotation subject"/>
    <w:basedOn w:val="Komentarotekstas"/>
    <w:next w:val="Komentarotekstas"/>
    <w:link w:val="KomentarotemaDiagrama"/>
    <w:uiPriority w:val="99"/>
    <w:semiHidden/>
    <w:unhideWhenUsed/>
    <w:rsid w:val="003D7045"/>
    <w:rPr>
      <w:b/>
      <w:bCs/>
    </w:rPr>
  </w:style>
  <w:style w:type="character" w:customStyle="1" w:styleId="KomentarotemaDiagrama">
    <w:name w:val="Komentaro tema Diagrama"/>
    <w:basedOn w:val="KomentarotekstasDiagrama"/>
    <w:link w:val="Komentarotema"/>
    <w:uiPriority w:val="99"/>
    <w:semiHidden/>
    <w:rsid w:val="003D7045"/>
    <w:rPr>
      <w:b/>
      <w:bCs/>
    </w:rPr>
  </w:style>
  <w:style w:type="paragraph" w:customStyle="1" w:styleId="PointManual">
    <w:name w:val="Point Manual"/>
    <w:basedOn w:val="prastasis"/>
    <w:rsid w:val="00287BBC"/>
    <w:pPr>
      <w:ind w:left="567" w:hanging="567"/>
    </w:pPr>
    <w:rPr>
      <w:rFonts w:eastAsiaTheme="minorHAnsi"/>
      <w:szCs w:val="22"/>
    </w:rPr>
  </w:style>
  <w:style w:type="paragraph" w:styleId="prastasiniatinklio">
    <w:name w:val="Normal (Web)"/>
    <w:basedOn w:val="prastasis"/>
    <w:uiPriority w:val="99"/>
    <w:semiHidden/>
    <w:unhideWhenUsed/>
    <w:rsid w:val="00FF0D2F"/>
    <w:pPr>
      <w:spacing w:before="100" w:beforeAutospacing="1" w:after="100" w:afterAutospacing="1"/>
    </w:pPr>
    <w:rPr>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44819">
      <w:bodyDiv w:val="1"/>
      <w:marLeft w:val="0"/>
      <w:marRight w:val="0"/>
      <w:marTop w:val="0"/>
      <w:marBottom w:val="0"/>
      <w:divBdr>
        <w:top w:val="none" w:sz="0" w:space="0" w:color="auto"/>
        <w:left w:val="none" w:sz="0" w:space="0" w:color="auto"/>
        <w:bottom w:val="none" w:sz="0" w:space="0" w:color="auto"/>
        <w:right w:val="none" w:sz="0" w:space="0" w:color="auto"/>
      </w:divBdr>
      <w:divsChild>
        <w:div w:id="591402746">
          <w:marLeft w:val="0"/>
          <w:marRight w:val="0"/>
          <w:marTop w:val="0"/>
          <w:marBottom w:val="0"/>
          <w:divBdr>
            <w:top w:val="none" w:sz="0" w:space="0" w:color="auto"/>
            <w:left w:val="none" w:sz="0" w:space="0" w:color="auto"/>
            <w:bottom w:val="none" w:sz="0" w:space="0" w:color="auto"/>
            <w:right w:val="none" w:sz="0" w:space="0" w:color="auto"/>
          </w:divBdr>
          <w:divsChild>
            <w:div w:id="697119271">
              <w:marLeft w:val="0"/>
              <w:marRight w:val="0"/>
              <w:marTop w:val="0"/>
              <w:marBottom w:val="0"/>
              <w:divBdr>
                <w:top w:val="none" w:sz="0" w:space="0" w:color="auto"/>
                <w:left w:val="none" w:sz="0" w:space="0" w:color="auto"/>
                <w:bottom w:val="none" w:sz="0" w:space="0" w:color="auto"/>
                <w:right w:val="none" w:sz="0" w:space="0" w:color="auto"/>
              </w:divBdr>
              <w:divsChild>
                <w:div w:id="930629641">
                  <w:marLeft w:val="0"/>
                  <w:marRight w:val="0"/>
                  <w:marTop w:val="420"/>
                  <w:marBottom w:val="0"/>
                  <w:divBdr>
                    <w:top w:val="none" w:sz="0" w:space="0" w:color="auto"/>
                    <w:left w:val="none" w:sz="0" w:space="0" w:color="auto"/>
                    <w:bottom w:val="none" w:sz="0" w:space="0" w:color="auto"/>
                    <w:right w:val="none" w:sz="0" w:space="0" w:color="auto"/>
                  </w:divBdr>
                  <w:divsChild>
                    <w:div w:id="1986199623">
                      <w:marLeft w:val="0"/>
                      <w:marRight w:val="0"/>
                      <w:marTop w:val="0"/>
                      <w:marBottom w:val="0"/>
                      <w:divBdr>
                        <w:top w:val="none" w:sz="0" w:space="0" w:color="auto"/>
                        <w:left w:val="none" w:sz="0" w:space="0" w:color="auto"/>
                        <w:bottom w:val="none" w:sz="0" w:space="0" w:color="auto"/>
                        <w:right w:val="none" w:sz="0" w:space="0" w:color="auto"/>
                      </w:divBdr>
                      <w:divsChild>
                        <w:div w:id="320232484">
                          <w:marLeft w:val="0"/>
                          <w:marRight w:val="0"/>
                          <w:marTop w:val="0"/>
                          <w:marBottom w:val="0"/>
                          <w:divBdr>
                            <w:top w:val="none" w:sz="0" w:space="0" w:color="auto"/>
                            <w:left w:val="none" w:sz="0" w:space="0" w:color="auto"/>
                            <w:bottom w:val="none" w:sz="0" w:space="0" w:color="auto"/>
                            <w:right w:val="none" w:sz="0" w:space="0" w:color="auto"/>
                          </w:divBdr>
                          <w:divsChild>
                            <w:div w:id="1218397042">
                              <w:marLeft w:val="0"/>
                              <w:marRight w:val="0"/>
                              <w:marTop w:val="0"/>
                              <w:marBottom w:val="0"/>
                              <w:divBdr>
                                <w:top w:val="none" w:sz="0" w:space="0" w:color="auto"/>
                                <w:left w:val="none" w:sz="0" w:space="0" w:color="auto"/>
                                <w:bottom w:val="none" w:sz="0" w:space="0" w:color="auto"/>
                                <w:right w:val="none" w:sz="0" w:space="0" w:color="auto"/>
                              </w:divBdr>
                              <w:divsChild>
                                <w:div w:id="1322736715">
                                  <w:marLeft w:val="0"/>
                                  <w:marRight w:val="0"/>
                                  <w:marTop w:val="0"/>
                                  <w:marBottom w:val="450"/>
                                  <w:divBdr>
                                    <w:top w:val="none" w:sz="0" w:space="0" w:color="auto"/>
                                    <w:left w:val="none" w:sz="0" w:space="0" w:color="auto"/>
                                    <w:bottom w:val="none" w:sz="0" w:space="0" w:color="auto"/>
                                    <w:right w:val="none" w:sz="0" w:space="0" w:color="auto"/>
                                  </w:divBdr>
                                  <w:divsChild>
                                    <w:div w:id="1231892505">
                                      <w:marLeft w:val="0"/>
                                      <w:marRight w:val="0"/>
                                      <w:marTop w:val="0"/>
                                      <w:marBottom w:val="0"/>
                                      <w:divBdr>
                                        <w:top w:val="none" w:sz="0" w:space="0" w:color="auto"/>
                                        <w:left w:val="none" w:sz="0" w:space="0" w:color="auto"/>
                                        <w:bottom w:val="none" w:sz="0" w:space="0" w:color="auto"/>
                                        <w:right w:val="none" w:sz="0" w:space="0" w:color="auto"/>
                                      </w:divBdr>
                                      <w:divsChild>
                                        <w:div w:id="1249117246">
                                          <w:marLeft w:val="0"/>
                                          <w:marRight w:val="0"/>
                                          <w:marTop w:val="0"/>
                                          <w:marBottom w:val="0"/>
                                          <w:divBdr>
                                            <w:top w:val="none" w:sz="0" w:space="0" w:color="auto"/>
                                            <w:left w:val="none" w:sz="0" w:space="0" w:color="auto"/>
                                            <w:bottom w:val="none" w:sz="0" w:space="0" w:color="auto"/>
                                            <w:right w:val="none" w:sz="0" w:space="0" w:color="auto"/>
                                          </w:divBdr>
                                          <w:divsChild>
                                            <w:div w:id="806048575">
                                              <w:marLeft w:val="0"/>
                                              <w:marRight w:val="0"/>
                                              <w:marTop w:val="0"/>
                                              <w:marBottom w:val="450"/>
                                              <w:divBdr>
                                                <w:top w:val="none" w:sz="0" w:space="0" w:color="auto"/>
                                                <w:left w:val="none" w:sz="0" w:space="0" w:color="auto"/>
                                                <w:bottom w:val="none" w:sz="0" w:space="0" w:color="auto"/>
                                                <w:right w:val="none" w:sz="0" w:space="0" w:color="auto"/>
                                              </w:divBdr>
                                              <w:divsChild>
                                                <w:div w:id="605500050">
                                                  <w:marLeft w:val="0"/>
                                                  <w:marRight w:val="0"/>
                                                  <w:marTop w:val="0"/>
                                                  <w:marBottom w:val="0"/>
                                                  <w:divBdr>
                                                    <w:top w:val="none" w:sz="0" w:space="0" w:color="auto"/>
                                                    <w:left w:val="none" w:sz="0" w:space="0" w:color="auto"/>
                                                    <w:bottom w:val="none" w:sz="0" w:space="0" w:color="auto"/>
                                                    <w:right w:val="none" w:sz="0" w:space="0" w:color="auto"/>
                                                  </w:divBdr>
                                                  <w:divsChild>
                                                    <w:div w:id="94843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40996482">
      <w:bodyDiv w:val="1"/>
      <w:marLeft w:val="0"/>
      <w:marRight w:val="0"/>
      <w:marTop w:val="0"/>
      <w:marBottom w:val="0"/>
      <w:divBdr>
        <w:top w:val="none" w:sz="0" w:space="0" w:color="auto"/>
        <w:left w:val="none" w:sz="0" w:space="0" w:color="auto"/>
        <w:bottom w:val="none" w:sz="0" w:space="0" w:color="auto"/>
        <w:right w:val="none" w:sz="0" w:space="0" w:color="auto"/>
      </w:divBdr>
    </w:div>
    <w:div w:id="455149520">
      <w:bodyDiv w:val="1"/>
      <w:marLeft w:val="0"/>
      <w:marRight w:val="0"/>
      <w:marTop w:val="0"/>
      <w:marBottom w:val="0"/>
      <w:divBdr>
        <w:top w:val="none" w:sz="0" w:space="0" w:color="auto"/>
        <w:left w:val="none" w:sz="0" w:space="0" w:color="auto"/>
        <w:bottom w:val="none" w:sz="0" w:space="0" w:color="auto"/>
        <w:right w:val="none" w:sz="0" w:space="0" w:color="auto"/>
      </w:divBdr>
    </w:div>
    <w:div w:id="1434280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10"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14345</Words>
  <Characters>8178</Characters>
  <Application>Microsoft Office Word</Application>
  <DocSecurity>4</DocSecurity>
  <Lines>68</Lines>
  <Paragraphs>44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22479</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2019-05-06T12:29:00Z</dcterms:created>
  <dc:creator>Lilija Rudaitienė</dc:creator>
  <cp:lastModifiedBy>Liuda Kiaunienė</cp:lastModifiedBy>
  <cp:lastPrinted>2019-05-03T06:52:00Z</cp:lastPrinted>
  <dcterms:modified xsi:type="dcterms:W3CDTF">2019-05-06T12:29:00Z</dcterms:modified>
  <cp:revision>2</cp:revision>
</cp:coreProperties>
</file>