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F59D3" w14:textId="143B161B" w:rsidR="00233B41" w:rsidRPr="00862769" w:rsidRDefault="00FD3201" w:rsidP="00937AD4">
      <w:pPr>
        <w:ind w:right="567"/>
        <w:jc w:val="center"/>
        <w:rPr>
          <w:b/>
          <w:caps/>
          <w:lang w:val="lt-LT"/>
        </w:rPr>
      </w:pPr>
      <w:r w:rsidRPr="00FD3201">
        <w:rPr>
          <w:b/>
        </w:rPr>
        <w:t>2009 M. SPALIO 21 D. EUROPOS PARLAMENTO IR TARYBOS REGLAMENTO (EB) NR. 1071/2009 NUSTATANČIO BENDRĄSIAS PROFESINĖS VEŽIMO KELIŲ TRANSPORTU VEIKLOS SĄLYGŲ TAISYKLES IR PANAIKINANČIO TARYBOS DIREKTYVĄ 96/26/EB</w:t>
      </w:r>
      <w:r>
        <w:t xml:space="preserve"> </w:t>
      </w:r>
      <w:r w:rsidR="00C37CC9" w:rsidRPr="00862769">
        <w:rPr>
          <w:rStyle w:val="Grietas"/>
          <w:caps/>
          <w:lang w:val="lt-LT"/>
        </w:rPr>
        <w:t>ir</w:t>
      </w:r>
      <w:r w:rsidRPr="00FD3201">
        <w:rPr>
          <w:rStyle w:val="Grietas"/>
          <w:lang w:val="lt-LT"/>
        </w:rPr>
        <w:t xml:space="preserve"> </w:t>
      </w:r>
      <w:r w:rsidRPr="00FD3201">
        <w:rPr>
          <w:b/>
        </w:rPr>
        <w:t>LIETUVOS RESPUBLIKOS VYRIAUSYBĖS NUTARIMO „DĖL LIETUVOS RESPUBLIKOS VYRIAUSYBĖS 2011 M. GRUODŽIO 7 D. NUTARIMO NR. 1434 „DĖL KELIŲ TRANSPORTO VEIKLOS LICENCIJAVIMO TAISYKLIŲ PATVIRTINIMO“ PAKEITIMO“</w:t>
      </w:r>
      <w:r>
        <w:rPr>
          <w:b/>
        </w:rPr>
        <w:t xml:space="preserve"> </w:t>
      </w:r>
      <w:r w:rsidRPr="00FD3201">
        <w:rPr>
          <w:b/>
        </w:rPr>
        <w:t>PROJEKTO ATITIKTIES LENTELĖ</w:t>
      </w:r>
    </w:p>
    <w:p w14:paraId="7C65DAFA" w14:textId="77777777" w:rsidR="00233B41" w:rsidRPr="00862769" w:rsidRDefault="00233B41" w:rsidP="00937AD4">
      <w:pPr>
        <w:jc w:val="both"/>
        <w:rPr>
          <w:lang w:val="lt-LT"/>
        </w:rPr>
      </w:pPr>
    </w:p>
    <w:tbl>
      <w:tblPr>
        <w:tblW w:w="15735"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223"/>
        <w:gridCol w:w="5953"/>
        <w:gridCol w:w="1559"/>
      </w:tblGrid>
      <w:tr w:rsidR="00862769" w:rsidRPr="000452F3" w14:paraId="698306EA" w14:textId="77777777">
        <w:tc>
          <w:tcPr>
            <w:tcW w:w="8223" w:type="dxa"/>
            <w:tcBorders>
              <w:bottom w:val="single" w:sz="4" w:space="0" w:color="auto"/>
            </w:tcBorders>
            <w:vAlign w:val="center"/>
          </w:tcPr>
          <w:p w14:paraId="6A8E952A" w14:textId="77777777" w:rsidR="00EE720E" w:rsidRPr="00862769" w:rsidRDefault="00EE720E" w:rsidP="00EE720E">
            <w:pPr>
              <w:jc w:val="center"/>
              <w:rPr>
                <w:b/>
                <w:lang w:val="lt-LT"/>
              </w:rPr>
            </w:pPr>
            <w:r w:rsidRPr="00862769">
              <w:rPr>
                <w:b/>
                <w:lang w:val="lt-LT"/>
              </w:rPr>
              <w:t>ES teisės akto pavadinimas</w:t>
            </w:r>
          </w:p>
        </w:tc>
        <w:tc>
          <w:tcPr>
            <w:tcW w:w="5953" w:type="dxa"/>
            <w:vAlign w:val="center"/>
          </w:tcPr>
          <w:p w14:paraId="7AFD5F45" w14:textId="77777777" w:rsidR="00EE720E" w:rsidRPr="00862769" w:rsidRDefault="00EE720E" w:rsidP="00EE720E">
            <w:pPr>
              <w:pStyle w:val="EntEmet"/>
              <w:spacing w:before="0"/>
              <w:jc w:val="center"/>
              <w:rPr>
                <w:b/>
                <w:szCs w:val="24"/>
              </w:rPr>
            </w:pPr>
            <w:r w:rsidRPr="00862769">
              <w:rPr>
                <w:b/>
                <w:szCs w:val="24"/>
              </w:rPr>
              <w:t>Lietuvos Respublikos nacionalinio teisės akto ar jo projekto pavadinimas</w:t>
            </w:r>
          </w:p>
        </w:tc>
        <w:tc>
          <w:tcPr>
            <w:tcW w:w="1559" w:type="dxa"/>
            <w:vAlign w:val="center"/>
          </w:tcPr>
          <w:p w14:paraId="653CD34C" w14:textId="77777777" w:rsidR="00EE720E" w:rsidRPr="00862769" w:rsidRDefault="00EE720E" w:rsidP="00EE720E">
            <w:pPr>
              <w:jc w:val="center"/>
              <w:rPr>
                <w:b/>
                <w:lang w:val="lt-LT"/>
              </w:rPr>
            </w:pPr>
            <w:r w:rsidRPr="00862769">
              <w:rPr>
                <w:b/>
                <w:lang w:val="lt-LT"/>
              </w:rPr>
              <w:t>ES teisės akto įgyvendinimo lygis</w:t>
            </w:r>
          </w:p>
        </w:tc>
      </w:tr>
      <w:tr w:rsidR="00862769" w:rsidRPr="000452F3" w14:paraId="50410E87" w14:textId="77777777">
        <w:tc>
          <w:tcPr>
            <w:tcW w:w="8223" w:type="dxa"/>
            <w:tcBorders>
              <w:bottom w:val="single" w:sz="4" w:space="0" w:color="auto"/>
            </w:tcBorders>
          </w:tcPr>
          <w:p w14:paraId="62AD25F5" w14:textId="4B00C938" w:rsidR="005B2468" w:rsidRPr="00101C38" w:rsidRDefault="00AA33BF" w:rsidP="00AA33BF">
            <w:pPr>
              <w:jc w:val="both"/>
              <w:rPr>
                <w:lang w:val="lt-LT"/>
              </w:rPr>
            </w:pPr>
            <w:smartTag w:uri="urn:schemas-microsoft-com:office:smarttags" w:element="metricconverter">
              <w:smartTagPr>
                <w:attr w:name="ProductID" w:val="2009 m"/>
              </w:smartTagPr>
              <w:r w:rsidRPr="00101C38">
                <w:rPr>
                  <w:lang w:val="lt-LT"/>
                </w:rPr>
                <w:t>2009 m</w:t>
              </w:r>
            </w:smartTag>
            <w:r w:rsidRPr="00101C38">
              <w:rPr>
                <w:lang w:val="lt-LT"/>
              </w:rPr>
              <w:t>. spalio 21 d. Europos Parlamento ir Tarybos reglamentas (EB) Nr. 1071/2009, nustatantis bendrąsias profesinės vežimo kelių transportu veiklos sąlygų taisykles ir panaikinantis Tarybos direktyvą 96/26/EB</w:t>
            </w:r>
          </w:p>
        </w:tc>
        <w:tc>
          <w:tcPr>
            <w:tcW w:w="5953" w:type="dxa"/>
          </w:tcPr>
          <w:p w14:paraId="66FE1352" w14:textId="1431306E" w:rsidR="00AA33BF" w:rsidRPr="004F2010" w:rsidRDefault="004F2010" w:rsidP="004F2010">
            <w:pPr>
              <w:jc w:val="both"/>
              <w:rPr>
                <w:b/>
                <w:lang w:val="lt-LT"/>
              </w:rPr>
            </w:pPr>
            <w:r>
              <w:rPr>
                <w:rFonts w:eastAsia="Calibri"/>
                <w:b/>
                <w:szCs w:val="22"/>
                <w:lang w:val="lt-LT"/>
              </w:rPr>
              <w:t>Lietuvos Respublikos V</w:t>
            </w:r>
            <w:r w:rsidRPr="004F2010">
              <w:rPr>
                <w:rFonts w:eastAsia="Calibri"/>
                <w:b/>
                <w:szCs w:val="22"/>
                <w:lang w:val="lt-LT"/>
              </w:rPr>
              <w:t>yriausybė</w:t>
            </w:r>
            <w:r>
              <w:rPr>
                <w:rFonts w:eastAsia="Calibri"/>
                <w:b/>
                <w:szCs w:val="22"/>
                <w:lang w:val="lt-LT"/>
              </w:rPr>
              <w:t>s nutarimo „Dėl L</w:t>
            </w:r>
            <w:r w:rsidRPr="004F2010">
              <w:rPr>
                <w:rFonts w:eastAsia="Calibri"/>
                <w:b/>
                <w:szCs w:val="22"/>
                <w:lang w:val="lt-LT"/>
              </w:rPr>
              <w:t xml:space="preserve">ietuvos </w:t>
            </w:r>
            <w:r>
              <w:rPr>
                <w:rFonts w:eastAsia="Calibri"/>
                <w:b/>
                <w:szCs w:val="22"/>
                <w:lang w:val="lt-LT"/>
              </w:rPr>
              <w:t>Respublikos V</w:t>
            </w:r>
            <w:r w:rsidRPr="004F2010">
              <w:rPr>
                <w:rFonts w:eastAsia="Calibri"/>
                <w:b/>
                <w:szCs w:val="22"/>
                <w:lang w:val="lt-LT"/>
              </w:rPr>
              <w:t xml:space="preserve">yriausybės </w:t>
            </w:r>
            <w:r>
              <w:rPr>
                <w:rFonts w:eastAsia="Calibri"/>
                <w:b/>
                <w:szCs w:val="22"/>
                <w:lang w:val="lt-LT"/>
              </w:rPr>
              <w:t>2011 m. gruodžio 7 d. nutarimo Nr. 1434 „Dėl K</w:t>
            </w:r>
            <w:r w:rsidRPr="004F2010">
              <w:rPr>
                <w:rFonts w:eastAsia="Calibri"/>
                <w:b/>
                <w:szCs w:val="22"/>
                <w:lang w:val="lt-LT"/>
              </w:rPr>
              <w:t>elių transporto veiklos licencijavimo taisyklių patvirtinimo“ pakeitimo</w:t>
            </w:r>
            <w:r>
              <w:rPr>
                <w:rFonts w:eastAsia="Calibri"/>
                <w:b/>
                <w:szCs w:val="22"/>
                <w:lang w:val="lt-LT"/>
              </w:rPr>
              <w:t xml:space="preserve">“ </w:t>
            </w:r>
            <w:r w:rsidR="00AA33BF" w:rsidRPr="004F2010">
              <w:rPr>
                <w:b/>
                <w:lang w:val="lt-LT"/>
              </w:rPr>
              <w:t xml:space="preserve">(toliau – </w:t>
            </w:r>
            <w:r>
              <w:rPr>
                <w:b/>
                <w:lang w:val="lt-LT"/>
              </w:rPr>
              <w:t>Nutarimo</w:t>
            </w:r>
            <w:r w:rsidR="00AA33BF" w:rsidRPr="004F2010">
              <w:rPr>
                <w:b/>
                <w:lang w:val="lt-LT"/>
              </w:rPr>
              <w:t xml:space="preserve"> projektas)</w:t>
            </w:r>
          </w:p>
        </w:tc>
        <w:tc>
          <w:tcPr>
            <w:tcW w:w="1559" w:type="dxa"/>
          </w:tcPr>
          <w:p w14:paraId="3C38206F" w14:textId="77777777" w:rsidR="00AA33BF" w:rsidRPr="00862769" w:rsidRDefault="00AA33BF" w:rsidP="00AA33BF">
            <w:pPr>
              <w:jc w:val="center"/>
              <w:rPr>
                <w:lang w:val="lt-LT"/>
              </w:rPr>
            </w:pPr>
          </w:p>
        </w:tc>
      </w:tr>
      <w:tr w:rsidR="00862769" w:rsidRPr="00862769" w14:paraId="2E85716A" w14:textId="77777777">
        <w:tc>
          <w:tcPr>
            <w:tcW w:w="8223" w:type="dxa"/>
            <w:tcBorders>
              <w:top w:val="single" w:sz="4" w:space="0" w:color="auto"/>
            </w:tcBorders>
          </w:tcPr>
          <w:p w14:paraId="37E59BF2" w14:textId="1A57BE70" w:rsidR="00B162BC" w:rsidRPr="00101C38" w:rsidRDefault="00B162BC" w:rsidP="00B162BC">
            <w:pPr>
              <w:jc w:val="both"/>
              <w:rPr>
                <w:lang w:val="lt-LT"/>
              </w:rPr>
            </w:pPr>
            <w:r w:rsidRPr="00101C38">
              <w:rPr>
                <w:lang w:val="lt-LT"/>
              </w:rPr>
              <w:t>13 straipsnis. Leidimų sustabdymo ir panaikinimo tvarka</w:t>
            </w:r>
          </w:p>
          <w:p w14:paraId="7E9C6029" w14:textId="77777777" w:rsidR="00B162BC" w:rsidRPr="00101C38" w:rsidRDefault="00B162BC" w:rsidP="00B162BC">
            <w:pPr>
              <w:jc w:val="both"/>
              <w:rPr>
                <w:lang w:val="lt-LT"/>
              </w:rPr>
            </w:pPr>
            <w:r w:rsidRPr="00101C38">
              <w:rPr>
                <w:lang w:val="lt-LT"/>
              </w:rPr>
              <w:t>1.  Jeigu kompetentinga valdžios institucija nustato, kad įmonė gali nebeatitikti vieno iš 3 straipsnyje nustatytų reikalavimų, ji apie tai praneša įmonei. Jeigu kompetentinga valdžios institucija nustato, kad vienas ar keli iš šių reikalavimų nebevykdomi, ji gali nustatyti vieną iš toliau nurodytų terminų, per kurį įmonė galėtų ištaisyti padėtį:</w:t>
            </w:r>
          </w:p>
          <w:p w14:paraId="50220F83" w14:textId="77777777" w:rsidR="00B162BC" w:rsidRPr="00101C38" w:rsidRDefault="00B162BC" w:rsidP="00B162BC">
            <w:pPr>
              <w:jc w:val="both"/>
              <w:rPr>
                <w:lang w:val="lt-LT"/>
              </w:rPr>
            </w:pPr>
            <w:r w:rsidRPr="00101C38">
              <w:rPr>
                <w:lang w:val="lt-LT"/>
              </w:rPr>
              <w:t>a) ne ilgesnį kaip šešerių mėnesių terminą, kuris gali būti pratęsiamas dar trims mėnesiams transporto vadybininko mirties arba fizinės negalios atveju, naujam transporto vadybininkui įdarbinti siekiant pakeisti nepriekaištingos reputacijos ar profesinės kompetencijos reikalavimų nebeatitinkantį transporto vadybininką;</w:t>
            </w:r>
          </w:p>
          <w:p w14:paraId="45B9EFED" w14:textId="77777777" w:rsidR="00B162BC" w:rsidRPr="00101C38" w:rsidRDefault="00B162BC" w:rsidP="00B162BC">
            <w:pPr>
              <w:jc w:val="both"/>
              <w:rPr>
                <w:lang w:val="lt-LT"/>
              </w:rPr>
            </w:pPr>
            <w:r w:rsidRPr="00101C38">
              <w:rPr>
                <w:lang w:val="lt-LT"/>
              </w:rPr>
              <w:t>b) ne ilgesnį kaip šešerių mėnesių terminą tuo atveju, kai įmonė turi ištaisyti padėtį įrodydama turinti faktinę ir nuolatinę buveinę;</w:t>
            </w:r>
          </w:p>
          <w:p w14:paraId="0936410D" w14:textId="77777777" w:rsidR="00B162BC" w:rsidRPr="00101C38" w:rsidRDefault="00B162BC" w:rsidP="00B162BC">
            <w:pPr>
              <w:jc w:val="both"/>
              <w:rPr>
                <w:lang w:val="lt-LT"/>
              </w:rPr>
            </w:pPr>
            <w:r w:rsidRPr="00101C38">
              <w:rPr>
                <w:lang w:val="lt-LT"/>
              </w:rPr>
              <w:t>c) ne ilgesnį kaip šešerių mėnesių terminą, jei nevykdomas finansinės būklės reikalavimas, per kurį turi būti įrodyta, kad tas reikalavimas vėl bus įvykdytas.</w:t>
            </w:r>
          </w:p>
          <w:p w14:paraId="0C062A44" w14:textId="672844A3" w:rsidR="001E0346" w:rsidRPr="00101C38" w:rsidRDefault="001E0346" w:rsidP="00527FB6">
            <w:pPr>
              <w:jc w:val="both"/>
              <w:rPr>
                <w:lang w:val="lt-LT"/>
              </w:rPr>
            </w:pPr>
          </w:p>
        </w:tc>
        <w:tc>
          <w:tcPr>
            <w:tcW w:w="5953" w:type="dxa"/>
          </w:tcPr>
          <w:p w14:paraId="63902D4C" w14:textId="1FEC7DF5" w:rsidR="000E1EFA" w:rsidRPr="00862769" w:rsidRDefault="003B240C" w:rsidP="000E1EFA">
            <w:pPr>
              <w:ind w:hanging="17"/>
              <w:contextualSpacing/>
              <w:jc w:val="both"/>
              <w:rPr>
                <w:rFonts w:eastAsia="Calibri"/>
                <w:b/>
                <w:szCs w:val="22"/>
                <w:lang w:val="lt-LT"/>
              </w:rPr>
            </w:pPr>
            <w:r>
              <w:rPr>
                <w:rFonts w:eastAsia="Calibri"/>
                <w:b/>
                <w:szCs w:val="22"/>
                <w:lang w:val="lt-LT"/>
              </w:rPr>
              <w:t>Nutarimo</w:t>
            </w:r>
            <w:r w:rsidR="00C52A75" w:rsidRPr="00C52A75">
              <w:rPr>
                <w:rFonts w:eastAsia="Calibri"/>
                <w:b/>
                <w:szCs w:val="22"/>
                <w:lang w:val="lt-LT"/>
              </w:rPr>
              <w:t xml:space="preserve"> projekt</w:t>
            </w:r>
            <w:r w:rsidR="001E7A22">
              <w:rPr>
                <w:rFonts w:eastAsia="Calibri"/>
                <w:b/>
                <w:szCs w:val="22"/>
                <w:lang w:val="lt-LT"/>
              </w:rPr>
              <w:t>u keičiamų K</w:t>
            </w:r>
            <w:r w:rsidR="001E7A22" w:rsidRPr="004F2010">
              <w:rPr>
                <w:rFonts w:eastAsia="Calibri"/>
                <w:b/>
                <w:szCs w:val="22"/>
                <w:lang w:val="lt-LT"/>
              </w:rPr>
              <w:t xml:space="preserve">elių transporto veiklos licencijavimo taisyklių </w:t>
            </w:r>
            <w:r w:rsidR="001058B1">
              <w:rPr>
                <w:rFonts w:eastAsia="Calibri"/>
                <w:b/>
                <w:szCs w:val="22"/>
                <w:lang w:val="lt-LT"/>
              </w:rPr>
              <w:t>2</w:t>
            </w:r>
            <w:r w:rsidR="000452F3">
              <w:rPr>
                <w:rFonts w:eastAsia="Calibri"/>
                <w:b/>
                <w:szCs w:val="22"/>
                <w:lang w:val="lt-LT"/>
              </w:rPr>
              <w:t>4</w:t>
            </w:r>
            <w:r>
              <w:rPr>
                <w:rFonts w:eastAsia="Calibri"/>
                <w:b/>
                <w:szCs w:val="22"/>
                <w:lang w:val="lt-LT"/>
              </w:rPr>
              <w:t xml:space="preserve"> </w:t>
            </w:r>
            <w:r w:rsidR="001E7A22">
              <w:rPr>
                <w:rFonts w:eastAsia="Calibri"/>
                <w:b/>
                <w:szCs w:val="22"/>
                <w:lang w:val="lt-LT"/>
              </w:rPr>
              <w:t>punktas</w:t>
            </w:r>
          </w:p>
          <w:p w14:paraId="6D61C3B8" w14:textId="415DBDF9" w:rsidR="001058B1" w:rsidRPr="001058B1" w:rsidRDefault="001E7A22" w:rsidP="001058B1">
            <w:pPr>
              <w:ind w:firstLine="567"/>
              <w:jc w:val="both"/>
              <w:rPr>
                <w:b/>
                <w:caps/>
                <w:lang w:val="lt-LT"/>
              </w:rPr>
            </w:pPr>
            <w:r>
              <w:rPr>
                <w:bCs/>
                <w:lang w:val="lt-LT"/>
              </w:rPr>
              <w:t>„</w:t>
            </w:r>
            <w:r w:rsidR="001058B1" w:rsidRPr="001058B1">
              <w:rPr>
                <w:b/>
                <w:lang w:val="lt-LT"/>
              </w:rPr>
              <w:t>2</w:t>
            </w:r>
            <w:r w:rsidR="000452F3">
              <w:rPr>
                <w:b/>
                <w:lang w:val="lt-LT"/>
              </w:rPr>
              <w:t>4</w:t>
            </w:r>
            <w:r w:rsidR="001058B1" w:rsidRPr="001058B1">
              <w:rPr>
                <w:b/>
                <w:lang w:val="lt-LT"/>
              </w:rPr>
              <w:t xml:space="preserve">. Licencijas išduodanti institucija, nustačiusi, kad vežėjas gali nebeatitikti vieno iš Reglamento (EB) Nr. 1071/2009 3 straipsnyje nustatytų reikalavimų, nedelsdama, bet ne vėliau kaip per </w:t>
            </w:r>
            <w:r w:rsidR="001058B1" w:rsidRPr="001058B1">
              <w:rPr>
                <w:b/>
                <w:caps/>
                <w:lang w:val="lt-LT"/>
              </w:rPr>
              <w:t>5</w:t>
            </w:r>
            <w:r w:rsidR="001058B1" w:rsidRPr="001058B1">
              <w:rPr>
                <w:b/>
                <w:lang w:val="lt-LT"/>
              </w:rPr>
              <w:t xml:space="preserve"> darbo dienas, raštu įspėja vežėją apie galimą licencijos galiojimo sustabdymą ar galiojimo panaikinimą ir suteikia vežėjui ne ilgesnį negu Reglamento (EB)    Nr. 1071/2009 13 straipsnio 1 dalyje nustatytą terminą, kuris negali būti trumpesnis negu:</w:t>
            </w:r>
          </w:p>
          <w:p w14:paraId="5A9E5D75" w14:textId="7676B5E2" w:rsidR="001058B1" w:rsidRPr="001058B1" w:rsidRDefault="001058B1" w:rsidP="001058B1">
            <w:pPr>
              <w:ind w:firstLine="567"/>
              <w:jc w:val="both"/>
              <w:rPr>
                <w:b/>
                <w:lang w:val="lt-LT"/>
              </w:rPr>
            </w:pPr>
            <w:r w:rsidRPr="001058B1">
              <w:rPr>
                <w:b/>
                <w:lang w:val="lt-LT"/>
              </w:rPr>
              <w:t>2</w:t>
            </w:r>
            <w:r w:rsidR="000452F3">
              <w:rPr>
                <w:b/>
                <w:lang w:val="lt-LT"/>
              </w:rPr>
              <w:t>4</w:t>
            </w:r>
            <w:r w:rsidRPr="001058B1">
              <w:rPr>
                <w:b/>
                <w:lang w:val="lt-LT"/>
              </w:rPr>
              <w:t>.1. 3 mėnesiai, per kurį turi būti įdarbintas naujas transporto vadybininkas vietoj mirusio ar fizinę negalią turinčio arba nepriekaištingos reputacijos ar profesinės kompetencijos reikalavimų nebeatitinkančio transporto vadybininko;</w:t>
            </w:r>
          </w:p>
          <w:p w14:paraId="087435D6" w14:textId="2363B404" w:rsidR="001058B1" w:rsidRPr="001058B1" w:rsidRDefault="001058B1" w:rsidP="001058B1">
            <w:pPr>
              <w:ind w:firstLine="567"/>
              <w:jc w:val="both"/>
              <w:rPr>
                <w:b/>
                <w:caps/>
                <w:lang w:val="lt-LT"/>
              </w:rPr>
            </w:pPr>
            <w:r w:rsidRPr="001058B1">
              <w:rPr>
                <w:b/>
                <w:lang w:val="lt-LT"/>
              </w:rPr>
              <w:t>2</w:t>
            </w:r>
            <w:r w:rsidR="000452F3">
              <w:rPr>
                <w:b/>
                <w:lang w:val="lt-LT"/>
              </w:rPr>
              <w:t>4</w:t>
            </w:r>
            <w:r w:rsidRPr="001058B1">
              <w:rPr>
                <w:b/>
                <w:lang w:val="lt-LT"/>
              </w:rPr>
              <w:t>.2. 2 mėnesiai, per kurį turi būti ištaisyta padėtis dėl reikalavimo turėti faktinę ir nuolatinę buveinę;</w:t>
            </w:r>
          </w:p>
          <w:p w14:paraId="6D420E88" w14:textId="196B0CC8" w:rsidR="001058B1" w:rsidRPr="001058B1" w:rsidRDefault="001058B1" w:rsidP="001058B1">
            <w:pPr>
              <w:ind w:firstLine="567"/>
              <w:jc w:val="both"/>
              <w:rPr>
                <w:b/>
                <w:caps/>
                <w:lang w:val="lt-LT"/>
              </w:rPr>
            </w:pPr>
            <w:bookmarkStart w:id="0" w:name="_Hlk15470903"/>
            <w:r w:rsidRPr="001058B1">
              <w:rPr>
                <w:b/>
                <w:lang w:val="lt-LT"/>
              </w:rPr>
              <w:t>2</w:t>
            </w:r>
            <w:r w:rsidR="000452F3">
              <w:rPr>
                <w:b/>
                <w:lang w:val="lt-LT"/>
              </w:rPr>
              <w:t>4</w:t>
            </w:r>
            <w:r w:rsidRPr="001058B1">
              <w:rPr>
                <w:b/>
                <w:lang w:val="lt-LT"/>
              </w:rPr>
              <w:t>.</w:t>
            </w:r>
            <w:bookmarkEnd w:id="0"/>
            <w:r w:rsidRPr="001058B1">
              <w:rPr>
                <w:b/>
                <w:lang w:val="lt-LT"/>
              </w:rPr>
              <w:t>3. 4 mėnesiai, per kurį turi būti įrodyta, kad reikalavimas dėl finansinės būklės vėl bus įvykdytas</w:t>
            </w:r>
            <w:r>
              <w:rPr>
                <w:b/>
                <w:lang w:val="lt-LT"/>
              </w:rPr>
              <w:t>“</w:t>
            </w:r>
            <w:r w:rsidRPr="001058B1">
              <w:rPr>
                <w:b/>
                <w:lang w:val="lt-LT"/>
              </w:rPr>
              <w:t xml:space="preserve">. </w:t>
            </w:r>
          </w:p>
          <w:p w14:paraId="0ACFE850" w14:textId="54236836" w:rsidR="001E0346" w:rsidRPr="00E421BB" w:rsidRDefault="001E0346" w:rsidP="00166C4B">
            <w:pPr>
              <w:tabs>
                <w:tab w:val="left" w:pos="1418"/>
              </w:tabs>
              <w:ind w:firstLine="851"/>
              <w:jc w:val="both"/>
              <w:rPr>
                <w:bCs/>
                <w:color w:val="000000" w:themeColor="text1"/>
                <w:lang w:val="lt-LT" w:eastAsia="lt-LT"/>
              </w:rPr>
            </w:pPr>
          </w:p>
        </w:tc>
        <w:tc>
          <w:tcPr>
            <w:tcW w:w="1559" w:type="dxa"/>
          </w:tcPr>
          <w:p w14:paraId="650FE9B3" w14:textId="77777777" w:rsidR="001E0346" w:rsidRPr="00862769" w:rsidRDefault="000E1EFA" w:rsidP="00937AD4">
            <w:pPr>
              <w:jc w:val="center"/>
              <w:rPr>
                <w:lang w:val="lt-LT"/>
              </w:rPr>
            </w:pPr>
            <w:r w:rsidRPr="00862769">
              <w:rPr>
                <w:lang w:val="lt-LT"/>
              </w:rPr>
              <w:t>Visiškas</w:t>
            </w:r>
          </w:p>
        </w:tc>
      </w:tr>
      <w:tr w:rsidR="00862769" w:rsidRPr="00862769" w14:paraId="3CEAC73E" w14:textId="77777777">
        <w:tc>
          <w:tcPr>
            <w:tcW w:w="8223" w:type="dxa"/>
            <w:tcBorders>
              <w:top w:val="single" w:sz="4" w:space="0" w:color="auto"/>
            </w:tcBorders>
          </w:tcPr>
          <w:p w14:paraId="505CACE0" w14:textId="3D1C804F" w:rsidR="00527FB6" w:rsidRPr="00101C38" w:rsidRDefault="001F2E34" w:rsidP="00527FB6">
            <w:pPr>
              <w:jc w:val="both"/>
              <w:rPr>
                <w:lang w:val="lt-LT"/>
              </w:rPr>
            </w:pPr>
            <w:r w:rsidRPr="00101C38">
              <w:rPr>
                <w:lang w:val="lt-LT"/>
              </w:rPr>
              <w:lastRenderedPageBreak/>
              <w:t xml:space="preserve">6 straipsnis. </w:t>
            </w:r>
            <w:r w:rsidR="00101C38">
              <w:rPr>
                <w:rFonts w:eastAsia="Arial Unicode MS"/>
                <w:bCs/>
                <w:lang w:val="lt-LT"/>
              </w:rPr>
              <w:t>S</w:t>
            </w:r>
            <w:r w:rsidRPr="00101C38">
              <w:rPr>
                <w:rFonts w:eastAsia="Arial Unicode MS"/>
                <w:bCs/>
                <w:lang w:val="lt-LT"/>
              </w:rPr>
              <w:t>ąlygos, susijusios su nepriekaištingos reputacijos reikalavimu</w:t>
            </w:r>
          </w:p>
          <w:p w14:paraId="4409790B" w14:textId="6BAB52BE" w:rsidR="001F2E34" w:rsidRPr="00101C38" w:rsidRDefault="001F2E34" w:rsidP="001F2E34">
            <w:pPr>
              <w:pStyle w:val="norm"/>
              <w:spacing w:before="120" w:beforeAutospacing="0" w:after="0" w:afterAutospacing="0" w:line="273" w:lineRule="atLeast"/>
              <w:jc w:val="both"/>
            </w:pPr>
            <w:r w:rsidRPr="00101C38">
              <w:t>2.  1 dalies trečios pastraipos b punkto taikymo tikslais:</w:t>
            </w:r>
          </w:p>
          <w:p w14:paraId="3A7569BF" w14:textId="3CC6BE21" w:rsidR="001F2E34" w:rsidRPr="00101C38" w:rsidRDefault="001F2E34" w:rsidP="001F2E34">
            <w:pPr>
              <w:pStyle w:val="norm"/>
              <w:spacing w:before="120" w:beforeAutospacing="0" w:after="0" w:afterAutospacing="0" w:line="273" w:lineRule="atLeast"/>
              <w:ind w:firstLine="23"/>
              <w:jc w:val="both"/>
            </w:pPr>
            <w:r w:rsidRPr="00101C38">
              <w:t>a) jeigu transporto vadybininkas ar transporto įmonė vienoje ar keliose valstybėse narėse buvo nuteisti už sunkų nusikaltimą arba jiems buvo taikoma sankcija už vieną iš sunkiausių bendrijos taisyklių pažeidimą, nurodytą iv priede, įsisteigimo valstybės narės kompetentinga valdžios institucija tinkamai ir laiku iki galo atlieka administracinę procedūrą, prireikus įskaitant patikrinimą atitinkamos įmonės patalpose.</w:t>
            </w:r>
          </w:p>
          <w:p w14:paraId="45669A8E" w14:textId="3946C469" w:rsidR="001F2E34" w:rsidRPr="00101C38" w:rsidRDefault="00F42296" w:rsidP="00F42296">
            <w:pPr>
              <w:pStyle w:val="Sraas1"/>
              <w:spacing w:before="0" w:beforeAutospacing="0" w:after="0" w:afterAutospacing="0" w:line="273" w:lineRule="atLeast"/>
              <w:ind w:firstLine="158"/>
              <w:jc w:val="both"/>
            </w:pPr>
            <w:r>
              <w:t>P</w:t>
            </w:r>
            <w:r w:rsidR="001F2E34" w:rsidRPr="00101C38">
              <w:t>er procedūrą nustatoma, ar nepriekaištingos reputacijos praradimas individualiu atveju, atsižvelgus į išimtines aplinkybes, būtų neproporcinga priemonė. bet kokios tokios išvados turi būti tinkamai pagrįstos ir pateisintos.</w:t>
            </w:r>
          </w:p>
          <w:p w14:paraId="0C440F15" w14:textId="252D6346" w:rsidR="001F2E34" w:rsidRPr="00101C38" w:rsidRDefault="00F42296" w:rsidP="00F42296">
            <w:pPr>
              <w:pStyle w:val="Sraas1"/>
              <w:spacing w:before="0" w:beforeAutospacing="0" w:after="0" w:afterAutospacing="0" w:line="273" w:lineRule="atLeast"/>
              <w:ind w:firstLine="158"/>
              <w:jc w:val="both"/>
            </w:pPr>
            <w:r>
              <w:t>J</w:t>
            </w:r>
            <w:r w:rsidR="001F2E34" w:rsidRPr="00101C38">
              <w:t>eigu kompetentinga valdžios institucija padaro išvadą, kad nepriekaištingos reputacijos praradimas būtų neproporcinga priemonė, ji gali nuspręsti, kad nepriekaištinga reputacija nėra prarasta. tokiu atveju priežastys įrašomos nacionaliniame registre. tokių sprendimų skaičius nurodomas 26 straipsnio 1 dalyje nurodytoje ataskaitoje.</w:t>
            </w:r>
          </w:p>
          <w:p w14:paraId="35372A4D" w14:textId="76611F53" w:rsidR="00747359" w:rsidRPr="00101C38" w:rsidRDefault="00F42296" w:rsidP="00F42296">
            <w:pPr>
              <w:pStyle w:val="Sraas1"/>
              <w:spacing w:before="0" w:beforeAutospacing="0" w:after="0" w:afterAutospacing="0" w:line="273" w:lineRule="atLeast"/>
              <w:ind w:firstLine="158"/>
              <w:jc w:val="both"/>
            </w:pPr>
            <w:r>
              <w:t>J</w:t>
            </w:r>
            <w:r w:rsidR="001F2E34" w:rsidRPr="00101C38">
              <w:t>eigu kompetentinga valdžios institucija nepadaro išvados, kad nepriekaištingos reputacijos praradimas būtų neproporcingas, nepriekaištinga reputacija yra prarandama dėl nuteisimo arba sankcijos;</w:t>
            </w:r>
          </w:p>
        </w:tc>
        <w:tc>
          <w:tcPr>
            <w:tcW w:w="5953" w:type="dxa"/>
          </w:tcPr>
          <w:p w14:paraId="04081B8E" w14:textId="3DDA5EF8" w:rsidR="001E7A22" w:rsidRDefault="001E7A22" w:rsidP="001F2E34">
            <w:pPr>
              <w:ind w:firstLine="306"/>
              <w:jc w:val="both"/>
              <w:rPr>
                <w:caps/>
                <w:color w:val="000000"/>
                <w:lang w:val="lt-LT"/>
              </w:rPr>
            </w:pPr>
            <w:r>
              <w:rPr>
                <w:rFonts w:eastAsia="Calibri"/>
                <w:b/>
                <w:szCs w:val="22"/>
                <w:lang w:val="lt-LT"/>
              </w:rPr>
              <w:t>Nutarimo</w:t>
            </w:r>
            <w:r w:rsidRPr="00C52A75">
              <w:rPr>
                <w:rFonts w:eastAsia="Calibri"/>
                <w:b/>
                <w:szCs w:val="22"/>
                <w:lang w:val="lt-LT"/>
              </w:rPr>
              <w:t xml:space="preserve"> projekt</w:t>
            </w:r>
            <w:r>
              <w:rPr>
                <w:rFonts w:eastAsia="Calibri"/>
                <w:b/>
                <w:szCs w:val="22"/>
                <w:lang w:val="lt-LT"/>
              </w:rPr>
              <w:t>u keičiamų K</w:t>
            </w:r>
            <w:r w:rsidRPr="004F2010">
              <w:rPr>
                <w:rFonts w:eastAsia="Calibri"/>
                <w:b/>
                <w:szCs w:val="22"/>
                <w:lang w:val="lt-LT"/>
              </w:rPr>
              <w:t xml:space="preserve">elių transporto veiklos licencijavimo taisyklių </w:t>
            </w:r>
            <w:r w:rsidR="001058B1">
              <w:rPr>
                <w:rFonts w:eastAsia="Calibri"/>
                <w:b/>
                <w:szCs w:val="22"/>
                <w:lang w:val="lt-LT"/>
              </w:rPr>
              <w:t>3</w:t>
            </w:r>
            <w:r w:rsidR="000452F3">
              <w:rPr>
                <w:rFonts w:eastAsia="Calibri"/>
                <w:b/>
                <w:szCs w:val="22"/>
                <w:lang w:val="lt-LT"/>
              </w:rPr>
              <w:t>1</w:t>
            </w:r>
            <w:bookmarkStart w:id="1" w:name="_GoBack"/>
            <w:bookmarkEnd w:id="1"/>
            <w:r>
              <w:rPr>
                <w:rFonts w:eastAsia="Calibri"/>
                <w:b/>
                <w:szCs w:val="22"/>
                <w:lang w:val="lt-LT"/>
              </w:rPr>
              <w:t xml:space="preserve"> punktas</w:t>
            </w:r>
            <w:r w:rsidRPr="00E421BB">
              <w:rPr>
                <w:caps/>
                <w:color w:val="000000"/>
                <w:lang w:val="lt-LT"/>
              </w:rPr>
              <w:t xml:space="preserve"> </w:t>
            </w:r>
          </w:p>
          <w:p w14:paraId="1AF63037" w14:textId="01A56220" w:rsidR="001058B1" w:rsidRPr="001058B1" w:rsidRDefault="001058B1" w:rsidP="001058B1">
            <w:pPr>
              <w:ind w:firstLine="567"/>
              <w:jc w:val="both"/>
              <w:rPr>
                <w:b/>
                <w:lang w:val="lt-LT"/>
              </w:rPr>
            </w:pPr>
            <w:r>
              <w:rPr>
                <w:b/>
                <w:caps/>
                <w:lang w:val="lt-LT"/>
              </w:rPr>
              <w:t>„</w:t>
            </w:r>
            <w:r w:rsidRPr="001058B1">
              <w:rPr>
                <w:b/>
                <w:caps/>
                <w:lang w:val="lt-LT"/>
              </w:rPr>
              <w:t xml:space="preserve">31. </w:t>
            </w:r>
            <w:r w:rsidRPr="001058B1">
              <w:rPr>
                <w:b/>
                <w:color w:val="000000"/>
                <w:lang w:val="lt-LT"/>
              </w:rPr>
              <w:t xml:space="preserve">Jeigu vežėjas, vežėjo vadovas ar transporto vadybininkas </w:t>
            </w:r>
            <w:r w:rsidRPr="001058B1">
              <w:rPr>
                <w:b/>
                <w:color w:val="000000" w:themeColor="text1"/>
                <w:lang w:val="lt-LT"/>
              </w:rPr>
              <w:t>turi administracinių nuobaudų arba teistumą už pažeidimus, nurodytus Reglamento (EB) Nr. 1071/2009 6 straipsnio 1 dalyje, kurių atitikties sąrašą tvirtina Administracija, ar</w:t>
            </w:r>
            <w:r w:rsidRPr="001058B1">
              <w:rPr>
                <w:b/>
                <w:color w:val="000000"/>
                <w:lang w:val="lt-LT"/>
              </w:rPr>
              <w:t xml:space="preserve">ba jie buvo nuteisti ar jiems taikytos sankcijos už Reglamento (EB) Nr. 1071/2009 IV priede nurodytus pažeidimus, </w:t>
            </w:r>
            <w:r w:rsidRPr="001058B1">
              <w:rPr>
                <w:b/>
                <w:color w:val="000000" w:themeColor="text1"/>
                <w:lang w:val="lt-LT"/>
              </w:rPr>
              <w:t>kurių atitikties sąrašą tvirtina Administracija,</w:t>
            </w:r>
            <w:r w:rsidRPr="001058B1">
              <w:rPr>
                <w:b/>
                <w:color w:val="000000"/>
                <w:lang w:val="lt-LT"/>
              </w:rPr>
              <w:t xml:space="preserve"> licencijas išduodanti institucija privalo savo nustatyta tvarka atlikti tyrimą </w:t>
            </w:r>
            <w:r w:rsidRPr="001058B1">
              <w:rPr>
                <w:b/>
                <w:lang w:val="lt-LT"/>
              </w:rPr>
              <w:t>ir n</w:t>
            </w:r>
            <w:r w:rsidRPr="001058B1">
              <w:rPr>
                <w:rFonts w:eastAsia="Arial Unicode MS"/>
                <w:b/>
                <w:lang w:val="lt-LT"/>
              </w:rPr>
              <w:t>ustatyti, ar nepriekaištingos reputacijos praradimas individualiu atveju, atsižvelgus į išimtines aplinkybes, būtų neproporcinga priemonė. Bet kokiu atveju tyrimo išvados turi būti tinkamai pagrįstos ir pateisintos“.</w:t>
            </w:r>
          </w:p>
          <w:p w14:paraId="69F7CF23" w14:textId="297F7D49" w:rsidR="00527FB6" w:rsidRPr="001E7A22" w:rsidRDefault="00527FB6" w:rsidP="001E7A22">
            <w:pPr>
              <w:ind w:firstLine="567"/>
              <w:jc w:val="both"/>
              <w:rPr>
                <w:bCs/>
                <w:lang w:val="lt-LT"/>
              </w:rPr>
            </w:pPr>
          </w:p>
        </w:tc>
        <w:tc>
          <w:tcPr>
            <w:tcW w:w="1559" w:type="dxa"/>
          </w:tcPr>
          <w:p w14:paraId="62D267F3" w14:textId="77777777" w:rsidR="00527FB6" w:rsidRPr="00862769" w:rsidRDefault="00A66FCA" w:rsidP="00937AD4">
            <w:pPr>
              <w:jc w:val="center"/>
              <w:rPr>
                <w:lang w:val="lt-LT"/>
              </w:rPr>
            </w:pPr>
            <w:r w:rsidRPr="00862769">
              <w:rPr>
                <w:lang w:val="lt-LT"/>
              </w:rPr>
              <w:t>Visiškas</w:t>
            </w:r>
          </w:p>
        </w:tc>
      </w:tr>
    </w:tbl>
    <w:p w14:paraId="33D707FF" w14:textId="77777777" w:rsidR="00765227" w:rsidRPr="00862769" w:rsidRDefault="00765227" w:rsidP="00937AD4">
      <w:pPr>
        <w:jc w:val="both"/>
        <w:rPr>
          <w:lang w:val="lt-LT"/>
        </w:rPr>
      </w:pPr>
    </w:p>
    <w:p w14:paraId="5B5A90D6" w14:textId="77777777" w:rsidR="00B0736C" w:rsidRDefault="00B0736C" w:rsidP="00B0736C">
      <w:pPr>
        <w:jc w:val="center"/>
        <w:rPr>
          <w:lang w:val="lt-LT"/>
        </w:rPr>
      </w:pPr>
      <w:r w:rsidRPr="00862769">
        <w:rPr>
          <w:lang w:val="lt-LT"/>
        </w:rPr>
        <w:t>______________________________</w:t>
      </w:r>
    </w:p>
    <w:p w14:paraId="409D75F2" w14:textId="73C294EF" w:rsidR="00E421BB" w:rsidRDefault="00E421BB" w:rsidP="004E6675">
      <w:pPr>
        <w:rPr>
          <w:lang w:val="lt-LT"/>
        </w:rPr>
      </w:pPr>
    </w:p>
    <w:p w14:paraId="0AD894BB" w14:textId="31CE7FCF" w:rsidR="00E421BB" w:rsidRDefault="00E421BB" w:rsidP="00B0736C">
      <w:pPr>
        <w:jc w:val="center"/>
        <w:rPr>
          <w:lang w:val="lt-LT"/>
        </w:rPr>
      </w:pPr>
    </w:p>
    <w:p w14:paraId="5A09F2AD" w14:textId="4AAFC5D1" w:rsidR="00E421BB" w:rsidRDefault="00E421BB" w:rsidP="00B0736C">
      <w:pPr>
        <w:jc w:val="center"/>
        <w:rPr>
          <w:lang w:val="lt-LT"/>
        </w:rPr>
      </w:pPr>
    </w:p>
    <w:p w14:paraId="5444BD23" w14:textId="6C18DC3A" w:rsidR="00E421BB" w:rsidRDefault="00E421BB" w:rsidP="00B0736C">
      <w:pPr>
        <w:jc w:val="center"/>
        <w:rPr>
          <w:lang w:val="lt-LT"/>
        </w:rPr>
      </w:pPr>
    </w:p>
    <w:p w14:paraId="10C58839" w14:textId="05079C99" w:rsidR="00E421BB" w:rsidRDefault="00E421BB" w:rsidP="00B0736C">
      <w:pPr>
        <w:jc w:val="center"/>
        <w:rPr>
          <w:lang w:val="lt-LT"/>
        </w:rPr>
      </w:pPr>
    </w:p>
    <w:p w14:paraId="100F3B4E" w14:textId="3362C8C6" w:rsidR="00E421BB" w:rsidRDefault="00E421BB" w:rsidP="00B0736C">
      <w:pPr>
        <w:jc w:val="center"/>
        <w:rPr>
          <w:lang w:val="lt-LT"/>
        </w:rPr>
      </w:pPr>
    </w:p>
    <w:p w14:paraId="6FBD1890" w14:textId="446434D6" w:rsidR="00E421BB" w:rsidRDefault="00E421BB" w:rsidP="00B0736C">
      <w:pPr>
        <w:jc w:val="center"/>
        <w:rPr>
          <w:lang w:val="lt-LT"/>
        </w:rPr>
      </w:pPr>
    </w:p>
    <w:p w14:paraId="534BDE91" w14:textId="20A63EF0" w:rsidR="00E421BB" w:rsidRDefault="00E421BB" w:rsidP="00B0736C">
      <w:pPr>
        <w:jc w:val="center"/>
        <w:rPr>
          <w:lang w:val="lt-LT"/>
        </w:rPr>
      </w:pPr>
    </w:p>
    <w:p w14:paraId="24C943FF" w14:textId="77777777" w:rsidR="00E421BB" w:rsidRDefault="00E421BB" w:rsidP="00B0736C">
      <w:pPr>
        <w:jc w:val="center"/>
        <w:rPr>
          <w:lang w:val="lt-LT"/>
        </w:rPr>
      </w:pPr>
    </w:p>
    <w:p w14:paraId="465CE18A" w14:textId="77777777" w:rsidR="005B2468" w:rsidRDefault="005B2468" w:rsidP="00B0736C">
      <w:pPr>
        <w:jc w:val="center"/>
        <w:rPr>
          <w:lang w:val="lt-LT"/>
        </w:rPr>
      </w:pPr>
    </w:p>
    <w:p w14:paraId="656C7238" w14:textId="7B4A6A26" w:rsidR="005B2468" w:rsidRDefault="005B2468" w:rsidP="00B0736C">
      <w:pPr>
        <w:jc w:val="center"/>
        <w:rPr>
          <w:lang w:val="lt-LT"/>
        </w:rPr>
      </w:pPr>
    </w:p>
    <w:p w14:paraId="70D73607" w14:textId="0F949318" w:rsidR="00E421BB" w:rsidRDefault="00E421BB" w:rsidP="00E421BB">
      <w:pPr>
        <w:rPr>
          <w:lang w:val="lt-LT"/>
        </w:rPr>
      </w:pPr>
    </w:p>
    <w:p w14:paraId="51DBC94C" w14:textId="77777777" w:rsidR="00E421BB" w:rsidRPr="00E421BB" w:rsidRDefault="00E421BB" w:rsidP="00E421BB">
      <w:pPr>
        <w:rPr>
          <w:lang w:val="lt-LT"/>
        </w:rPr>
      </w:pPr>
    </w:p>
    <w:p w14:paraId="4922C74F" w14:textId="77777777" w:rsidR="00E421BB" w:rsidRPr="00E421BB" w:rsidRDefault="00E421BB" w:rsidP="00E421BB">
      <w:pPr>
        <w:rPr>
          <w:lang w:val="lt-LT"/>
        </w:rPr>
      </w:pPr>
    </w:p>
    <w:sectPr w:rsidR="00E421BB" w:rsidRPr="00E421BB" w:rsidSect="00E421BB">
      <w:headerReference w:type="default" r:id="rId7"/>
      <w:footerReference w:type="even" r:id="rId8"/>
      <w:footerReference w:type="default" r:id="rId9"/>
      <w:headerReference w:type="first" r:id="rId10"/>
      <w:pgSz w:w="16838" w:h="11906" w:orient="landscape"/>
      <w:pgMar w:top="851" w:right="851" w:bottom="567" w:left="85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05B75" w14:textId="77777777" w:rsidR="00244C4A" w:rsidRDefault="00244C4A" w:rsidP="00765227">
      <w:r>
        <w:separator/>
      </w:r>
    </w:p>
  </w:endnote>
  <w:endnote w:type="continuationSeparator" w:id="0">
    <w:p w14:paraId="3D39E745" w14:textId="77777777" w:rsidR="00244C4A" w:rsidRDefault="00244C4A" w:rsidP="0076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FEB63" w14:textId="2ED08BFF" w:rsidR="00E11EA5" w:rsidRDefault="00E11EA5" w:rsidP="00E6006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421BB">
      <w:rPr>
        <w:rStyle w:val="Puslapionumeris"/>
        <w:noProof/>
      </w:rPr>
      <w:t>2</w:t>
    </w:r>
    <w:r>
      <w:rPr>
        <w:rStyle w:val="Puslapionumeris"/>
      </w:rPr>
      <w:fldChar w:fldCharType="end"/>
    </w:r>
  </w:p>
  <w:p w14:paraId="3095F9AD" w14:textId="77777777" w:rsidR="00E11EA5" w:rsidRDefault="00E11EA5" w:rsidP="00E11EA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61C72" w14:textId="77777777" w:rsidR="00E11EA5" w:rsidRDefault="00E11EA5" w:rsidP="00E11EA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86483" w14:textId="77777777" w:rsidR="00244C4A" w:rsidRDefault="00244C4A" w:rsidP="00765227">
      <w:r>
        <w:separator/>
      </w:r>
    </w:p>
  </w:footnote>
  <w:footnote w:type="continuationSeparator" w:id="0">
    <w:p w14:paraId="33292657" w14:textId="77777777" w:rsidR="00244C4A" w:rsidRDefault="00244C4A" w:rsidP="00765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CA857" w14:textId="0963D7D7" w:rsidR="00E421BB" w:rsidRDefault="00E421BB">
    <w:pPr>
      <w:pStyle w:val="Antrats"/>
      <w:jc w:val="center"/>
    </w:pPr>
  </w:p>
  <w:p w14:paraId="1347FF28" w14:textId="77777777" w:rsidR="00E421BB" w:rsidRDefault="00E421B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4627165"/>
      <w:docPartObj>
        <w:docPartGallery w:val="Page Numbers (Top of Page)"/>
        <w:docPartUnique/>
      </w:docPartObj>
    </w:sdtPr>
    <w:sdtEndPr/>
    <w:sdtContent>
      <w:p w14:paraId="4EEC1F57" w14:textId="393375EB" w:rsidR="00E421BB" w:rsidRDefault="00E421BB">
        <w:pPr>
          <w:pStyle w:val="Antrats"/>
          <w:jc w:val="center"/>
        </w:pPr>
        <w:r>
          <w:fldChar w:fldCharType="begin"/>
        </w:r>
        <w:r>
          <w:instrText>PAGE   \* MERGEFORMAT</w:instrText>
        </w:r>
        <w:r>
          <w:fldChar w:fldCharType="separate"/>
        </w:r>
        <w:r>
          <w:rPr>
            <w:lang w:val="lt-LT"/>
          </w:rPr>
          <w:t>2</w:t>
        </w:r>
        <w:r>
          <w:fldChar w:fldCharType="end"/>
        </w:r>
      </w:p>
    </w:sdtContent>
  </w:sdt>
  <w:p w14:paraId="1E432DBF" w14:textId="77777777" w:rsidR="00E421BB" w:rsidRDefault="00E421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37221"/>
    <w:multiLevelType w:val="hybridMultilevel"/>
    <w:tmpl w:val="4D8EC86A"/>
    <w:lvl w:ilvl="0" w:tplc="0896DB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BAF073A"/>
    <w:multiLevelType w:val="hybridMultilevel"/>
    <w:tmpl w:val="4D8EC86A"/>
    <w:lvl w:ilvl="0" w:tplc="0896DB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71B42B3"/>
    <w:multiLevelType w:val="hybridMultilevel"/>
    <w:tmpl w:val="10FAC766"/>
    <w:lvl w:ilvl="0" w:tplc="0896DB0E">
      <w:start w:val="2"/>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B41"/>
    <w:rsid w:val="00030200"/>
    <w:rsid w:val="000310BA"/>
    <w:rsid w:val="000452F3"/>
    <w:rsid w:val="000456CC"/>
    <w:rsid w:val="00066C3B"/>
    <w:rsid w:val="000831CA"/>
    <w:rsid w:val="00095B47"/>
    <w:rsid w:val="000D3AB6"/>
    <w:rsid w:val="000E1865"/>
    <w:rsid w:val="000E1EFA"/>
    <w:rsid w:val="00101C38"/>
    <w:rsid w:val="00102D47"/>
    <w:rsid w:val="001058B1"/>
    <w:rsid w:val="0016487E"/>
    <w:rsid w:val="00166C4B"/>
    <w:rsid w:val="001812F2"/>
    <w:rsid w:val="00182B59"/>
    <w:rsid w:val="001B5ED3"/>
    <w:rsid w:val="001E0346"/>
    <w:rsid w:val="001E7A22"/>
    <w:rsid w:val="001F2E34"/>
    <w:rsid w:val="002011E6"/>
    <w:rsid w:val="00211CFF"/>
    <w:rsid w:val="00214569"/>
    <w:rsid w:val="00233B41"/>
    <w:rsid w:val="00235C91"/>
    <w:rsid w:val="00236FCC"/>
    <w:rsid w:val="00244C4A"/>
    <w:rsid w:val="0028281F"/>
    <w:rsid w:val="00292884"/>
    <w:rsid w:val="002C52D5"/>
    <w:rsid w:val="002C5A44"/>
    <w:rsid w:val="0032592F"/>
    <w:rsid w:val="003666C5"/>
    <w:rsid w:val="003762A3"/>
    <w:rsid w:val="003B240C"/>
    <w:rsid w:val="003B2A99"/>
    <w:rsid w:val="003F1388"/>
    <w:rsid w:val="004126AC"/>
    <w:rsid w:val="00435E0B"/>
    <w:rsid w:val="00473E96"/>
    <w:rsid w:val="004740C7"/>
    <w:rsid w:val="0048760D"/>
    <w:rsid w:val="004B36C9"/>
    <w:rsid w:val="004C2393"/>
    <w:rsid w:val="004D1945"/>
    <w:rsid w:val="004E6675"/>
    <w:rsid w:val="004F2010"/>
    <w:rsid w:val="004F4C7C"/>
    <w:rsid w:val="00506A98"/>
    <w:rsid w:val="00507822"/>
    <w:rsid w:val="005151B2"/>
    <w:rsid w:val="00527FB6"/>
    <w:rsid w:val="00541BD4"/>
    <w:rsid w:val="00553B52"/>
    <w:rsid w:val="005B2468"/>
    <w:rsid w:val="005E0A01"/>
    <w:rsid w:val="005F5768"/>
    <w:rsid w:val="00600814"/>
    <w:rsid w:val="00605CFF"/>
    <w:rsid w:val="00610CF9"/>
    <w:rsid w:val="00630294"/>
    <w:rsid w:val="0063143E"/>
    <w:rsid w:val="00642CBE"/>
    <w:rsid w:val="00657E2A"/>
    <w:rsid w:val="00677610"/>
    <w:rsid w:val="00692283"/>
    <w:rsid w:val="006A3C5F"/>
    <w:rsid w:val="006B12A8"/>
    <w:rsid w:val="006D685E"/>
    <w:rsid w:val="00701D93"/>
    <w:rsid w:val="00745217"/>
    <w:rsid w:val="00747359"/>
    <w:rsid w:val="00765227"/>
    <w:rsid w:val="00785FE2"/>
    <w:rsid w:val="007A4844"/>
    <w:rsid w:val="007D1157"/>
    <w:rsid w:val="007D3BC2"/>
    <w:rsid w:val="00820859"/>
    <w:rsid w:val="0084409E"/>
    <w:rsid w:val="008615C9"/>
    <w:rsid w:val="00862769"/>
    <w:rsid w:val="008746C2"/>
    <w:rsid w:val="008900A5"/>
    <w:rsid w:val="008B122C"/>
    <w:rsid w:val="008C1294"/>
    <w:rsid w:val="008C1CAE"/>
    <w:rsid w:val="00900284"/>
    <w:rsid w:val="0092057F"/>
    <w:rsid w:val="00937AD4"/>
    <w:rsid w:val="00937FF9"/>
    <w:rsid w:val="00943DFF"/>
    <w:rsid w:val="00945E8F"/>
    <w:rsid w:val="00976514"/>
    <w:rsid w:val="009810E0"/>
    <w:rsid w:val="009970F1"/>
    <w:rsid w:val="009B3885"/>
    <w:rsid w:val="009D7AB3"/>
    <w:rsid w:val="009E5E2C"/>
    <w:rsid w:val="00A0112A"/>
    <w:rsid w:val="00A041EE"/>
    <w:rsid w:val="00A10243"/>
    <w:rsid w:val="00A515B9"/>
    <w:rsid w:val="00A642A9"/>
    <w:rsid w:val="00A66FCA"/>
    <w:rsid w:val="00A721AD"/>
    <w:rsid w:val="00A92984"/>
    <w:rsid w:val="00AA33BF"/>
    <w:rsid w:val="00AA5206"/>
    <w:rsid w:val="00AC4FF2"/>
    <w:rsid w:val="00B04922"/>
    <w:rsid w:val="00B0736C"/>
    <w:rsid w:val="00B162BC"/>
    <w:rsid w:val="00B71D40"/>
    <w:rsid w:val="00BA5517"/>
    <w:rsid w:val="00BB0CB6"/>
    <w:rsid w:val="00C37CC9"/>
    <w:rsid w:val="00C407EA"/>
    <w:rsid w:val="00C40E9D"/>
    <w:rsid w:val="00C42B31"/>
    <w:rsid w:val="00C52A75"/>
    <w:rsid w:val="00C837A4"/>
    <w:rsid w:val="00CA065B"/>
    <w:rsid w:val="00CB7D8D"/>
    <w:rsid w:val="00CC7C60"/>
    <w:rsid w:val="00CD352A"/>
    <w:rsid w:val="00CE4C1E"/>
    <w:rsid w:val="00CF43AA"/>
    <w:rsid w:val="00CF5D51"/>
    <w:rsid w:val="00D3339B"/>
    <w:rsid w:val="00D35330"/>
    <w:rsid w:val="00D45741"/>
    <w:rsid w:val="00D462D4"/>
    <w:rsid w:val="00D6212C"/>
    <w:rsid w:val="00D73376"/>
    <w:rsid w:val="00D751AE"/>
    <w:rsid w:val="00DA05E3"/>
    <w:rsid w:val="00DB68DF"/>
    <w:rsid w:val="00DC3EDE"/>
    <w:rsid w:val="00DE1009"/>
    <w:rsid w:val="00DE2B17"/>
    <w:rsid w:val="00DF0B6E"/>
    <w:rsid w:val="00E11EA5"/>
    <w:rsid w:val="00E13F3D"/>
    <w:rsid w:val="00E421BB"/>
    <w:rsid w:val="00E6006F"/>
    <w:rsid w:val="00E60677"/>
    <w:rsid w:val="00E8252E"/>
    <w:rsid w:val="00EA3956"/>
    <w:rsid w:val="00ED218D"/>
    <w:rsid w:val="00ED33F1"/>
    <w:rsid w:val="00ED6374"/>
    <w:rsid w:val="00EE720E"/>
    <w:rsid w:val="00F0177F"/>
    <w:rsid w:val="00F42296"/>
    <w:rsid w:val="00F606DC"/>
    <w:rsid w:val="00F61F83"/>
    <w:rsid w:val="00F946E1"/>
    <w:rsid w:val="00FB00F3"/>
    <w:rsid w:val="00FD3201"/>
    <w:rsid w:val="00FE3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3"/>
    <o:shapelayout v:ext="edit">
      <o:idmap v:ext="edit" data="1"/>
    </o:shapelayout>
  </w:shapeDefaults>
  <w:decimalSymbol w:val=","/>
  <w:listSeparator w:val=";"/>
  <w14:docId w14:val="5A8C79FD"/>
  <w15:docId w15:val="{42A4CA86-6B59-4013-8F8E-653B6FB8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1865"/>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0">
    <w:name w:val="Point 0"/>
    <w:basedOn w:val="prastasis"/>
    <w:link w:val="Point0Char"/>
    <w:rsid w:val="00233B41"/>
    <w:pPr>
      <w:spacing w:before="120" w:after="120" w:line="360" w:lineRule="auto"/>
      <w:ind w:left="850" w:hanging="850"/>
    </w:pPr>
    <w:rPr>
      <w:szCs w:val="20"/>
      <w:lang w:val="lt-LT"/>
    </w:rPr>
  </w:style>
  <w:style w:type="paragraph" w:customStyle="1" w:styleId="Titrearticle">
    <w:name w:val="Titre article"/>
    <w:basedOn w:val="prastasis"/>
    <w:next w:val="prastasis"/>
    <w:rsid w:val="00233B41"/>
    <w:pPr>
      <w:keepNext/>
      <w:spacing w:before="360" w:after="120" w:line="360" w:lineRule="auto"/>
      <w:jc w:val="center"/>
    </w:pPr>
    <w:rPr>
      <w:i/>
      <w:szCs w:val="20"/>
      <w:lang w:val="lt-LT"/>
    </w:rPr>
  </w:style>
  <w:style w:type="character" w:customStyle="1" w:styleId="Point0Char">
    <w:name w:val="Point 0 Char"/>
    <w:basedOn w:val="Numatytasispastraiposriftas"/>
    <w:link w:val="Point0"/>
    <w:rsid w:val="00233B41"/>
    <w:rPr>
      <w:sz w:val="24"/>
      <w:lang w:val="lt-LT" w:eastAsia="en-US" w:bidi="ar-SA"/>
    </w:rPr>
  </w:style>
  <w:style w:type="paragraph" w:styleId="Pagrindiniotekstotrauka3">
    <w:name w:val="Body Text Indent 3"/>
    <w:basedOn w:val="prastasis"/>
    <w:link w:val="Pagrindiniotekstotrauka3Diagrama"/>
    <w:rsid w:val="00233B41"/>
    <w:pPr>
      <w:ind w:right="-763" w:firstLine="720"/>
      <w:jc w:val="both"/>
    </w:pPr>
    <w:rPr>
      <w:color w:val="0000FF"/>
      <w:sz w:val="22"/>
      <w:lang w:val="lt-LT"/>
    </w:rPr>
  </w:style>
  <w:style w:type="character" w:customStyle="1" w:styleId="Pagrindiniotekstotrauka3Diagrama">
    <w:name w:val="Pagrindinio teksto įtrauka 3 Diagrama"/>
    <w:basedOn w:val="Numatytasispastraiposriftas"/>
    <w:link w:val="Pagrindiniotekstotrauka3"/>
    <w:rsid w:val="00233B41"/>
    <w:rPr>
      <w:color w:val="0000FF"/>
      <w:sz w:val="22"/>
      <w:szCs w:val="24"/>
      <w:lang w:val="lt-LT" w:eastAsia="en-US" w:bidi="ar-SA"/>
    </w:rPr>
  </w:style>
  <w:style w:type="paragraph" w:styleId="Pagrindiniotekstotrauka">
    <w:name w:val="Body Text Indent"/>
    <w:basedOn w:val="prastasis"/>
    <w:link w:val="PagrindiniotekstotraukaDiagrama"/>
    <w:rsid w:val="00233B41"/>
    <w:pPr>
      <w:ind w:firstLine="1298"/>
      <w:jc w:val="both"/>
    </w:pPr>
    <w:rPr>
      <w:lang w:val="lt-LT"/>
    </w:rPr>
  </w:style>
  <w:style w:type="character" w:customStyle="1" w:styleId="PagrindiniotekstotraukaDiagrama">
    <w:name w:val="Pagrindinio teksto įtrauka Diagrama"/>
    <w:basedOn w:val="Numatytasispastraiposriftas"/>
    <w:link w:val="Pagrindiniotekstotrauka"/>
    <w:rsid w:val="00233B41"/>
    <w:rPr>
      <w:sz w:val="24"/>
      <w:szCs w:val="24"/>
      <w:lang w:val="lt-LT" w:eastAsia="en-US" w:bidi="ar-SA"/>
    </w:rPr>
  </w:style>
  <w:style w:type="character" w:styleId="Grietas">
    <w:name w:val="Strong"/>
    <w:basedOn w:val="Numatytasispastraiposriftas"/>
    <w:qFormat/>
    <w:rsid w:val="00DE1009"/>
    <w:rPr>
      <w:b/>
      <w:bCs/>
    </w:rPr>
  </w:style>
  <w:style w:type="paragraph" w:styleId="Pagrindinistekstas">
    <w:name w:val="Body Text"/>
    <w:basedOn w:val="prastasis"/>
    <w:rsid w:val="00642CBE"/>
    <w:pPr>
      <w:spacing w:after="120"/>
    </w:pPr>
  </w:style>
  <w:style w:type="paragraph" w:styleId="Sraopastraipa">
    <w:name w:val="List Paragraph"/>
    <w:basedOn w:val="prastasis"/>
    <w:qFormat/>
    <w:rsid w:val="00642CBE"/>
    <w:pPr>
      <w:suppressAutoHyphens/>
      <w:ind w:left="720"/>
      <w:contextualSpacing/>
    </w:pPr>
    <w:rPr>
      <w:lang w:val="lt-LT" w:eastAsia="ar-SA"/>
    </w:rPr>
  </w:style>
  <w:style w:type="paragraph" w:styleId="Antrats">
    <w:name w:val="header"/>
    <w:basedOn w:val="prastasis"/>
    <w:link w:val="AntratsDiagrama"/>
    <w:uiPriority w:val="99"/>
    <w:rsid w:val="00765227"/>
    <w:pPr>
      <w:tabs>
        <w:tab w:val="center" w:pos="4819"/>
        <w:tab w:val="right" w:pos="9638"/>
      </w:tabs>
    </w:pPr>
  </w:style>
  <w:style w:type="character" w:customStyle="1" w:styleId="AntratsDiagrama">
    <w:name w:val="Antraštės Diagrama"/>
    <w:basedOn w:val="Numatytasispastraiposriftas"/>
    <w:link w:val="Antrats"/>
    <w:uiPriority w:val="99"/>
    <w:rsid w:val="00765227"/>
    <w:rPr>
      <w:sz w:val="24"/>
      <w:szCs w:val="24"/>
      <w:lang w:val="en-US" w:eastAsia="en-US"/>
    </w:rPr>
  </w:style>
  <w:style w:type="paragraph" w:styleId="Porat">
    <w:name w:val="footer"/>
    <w:basedOn w:val="prastasis"/>
    <w:link w:val="PoratDiagrama"/>
    <w:rsid w:val="00765227"/>
    <w:pPr>
      <w:tabs>
        <w:tab w:val="center" w:pos="4819"/>
        <w:tab w:val="right" w:pos="9638"/>
      </w:tabs>
    </w:pPr>
  </w:style>
  <w:style w:type="character" w:customStyle="1" w:styleId="PoratDiagrama">
    <w:name w:val="Poraštė Diagrama"/>
    <w:basedOn w:val="Numatytasispastraiposriftas"/>
    <w:link w:val="Porat"/>
    <w:rsid w:val="00765227"/>
    <w:rPr>
      <w:sz w:val="24"/>
      <w:szCs w:val="24"/>
      <w:lang w:val="en-US" w:eastAsia="en-US"/>
    </w:rPr>
  </w:style>
  <w:style w:type="paragraph" w:customStyle="1" w:styleId="EntEmet">
    <w:name w:val="EntEmet"/>
    <w:basedOn w:val="prastasis"/>
    <w:rsid w:val="00765227"/>
    <w:pPr>
      <w:spacing w:before="40"/>
    </w:pPr>
    <w:rPr>
      <w:szCs w:val="20"/>
      <w:lang w:val="lt-LT"/>
    </w:rPr>
  </w:style>
  <w:style w:type="paragraph" w:customStyle="1" w:styleId="statymopavad">
    <w:name w:val="Ástatymo pavad."/>
    <w:basedOn w:val="prastasis"/>
    <w:rsid w:val="00765227"/>
    <w:pPr>
      <w:jc w:val="center"/>
    </w:pPr>
    <w:rPr>
      <w:caps/>
      <w:lang w:val="lt-LT"/>
    </w:rPr>
  </w:style>
  <w:style w:type="character" w:styleId="Puslapionumeris">
    <w:name w:val="page number"/>
    <w:basedOn w:val="Numatytasispastraiposriftas"/>
    <w:rsid w:val="00E11EA5"/>
  </w:style>
  <w:style w:type="paragraph" w:customStyle="1" w:styleId="Institutionquisigne">
    <w:name w:val="Institution qui signe"/>
    <w:basedOn w:val="prastasis"/>
    <w:next w:val="prastasis"/>
    <w:rsid w:val="00EE720E"/>
    <w:pPr>
      <w:tabs>
        <w:tab w:val="left" w:pos="4253"/>
      </w:tabs>
      <w:spacing w:before="720"/>
      <w:jc w:val="both"/>
    </w:pPr>
    <w:rPr>
      <w:i/>
      <w:szCs w:val="20"/>
      <w:lang w:val="en-GB"/>
    </w:rPr>
  </w:style>
  <w:style w:type="character" w:styleId="Komentaronuoroda">
    <w:name w:val="annotation reference"/>
    <w:basedOn w:val="Numatytasispastraiposriftas"/>
    <w:semiHidden/>
    <w:rsid w:val="002011E6"/>
    <w:rPr>
      <w:sz w:val="16"/>
      <w:szCs w:val="16"/>
    </w:rPr>
  </w:style>
  <w:style w:type="paragraph" w:styleId="Komentarotekstas">
    <w:name w:val="annotation text"/>
    <w:basedOn w:val="prastasis"/>
    <w:semiHidden/>
    <w:rsid w:val="002011E6"/>
    <w:rPr>
      <w:sz w:val="20"/>
      <w:szCs w:val="20"/>
    </w:rPr>
  </w:style>
  <w:style w:type="paragraph" w:styleId="Komentarotema">
    <w:name w:val="annotation subject"/>
    <w:basedOn w:val="Komentarotekstas"/>
    <w:next w:val="Komentarotekstas"/>
    <w:semiHidden/>
    <w:rsid w:val="002011E6"/>
    <w:rPr>
      <w:b/>
      <w:bCs/>
    </w:rPr>
  </w:style>
  <w:style w:type="paragraph" w:styleId="Debesliotekstas">
    <w:name w:val="Balloon Text"/>
    <w:basedOn w:val="prastasis"/>
    <w:semiHidden/>
    <w:rsid w:val="002011E6"/>
    <w:rPr>
      <w:rFonts w:ascii="Tahoma" w:hAnsi="Tahoma" w:cs="Tahoma"/>
      <w:sz w:val="16"/>
      <w:szCs w:val="16"/>
    </w:rPr>
  </w:style>
  <w:style w:type="paragraph" w:customStyle="1" w:styleId="norm">
    <w:name w:val="norm"/>
    <w:basedOn w:val="prastasis"/>
    <w:rsid w:val="003B240C"/>
    <w:pPr>
      <w:spacing w:before="100" w:beforeAutospacing="1" w:after="100" w:afterAutospacing="1"/>
    </w:pPr>
    <w:rPr>
      <w:lang w:val="lt-LT" w:eastAsia="lt-LT"/>
    </w:rPr>
  </w:style>
  <w:style w:type="paragraph" w:customStyle="1" w:styleId="title-article-norm">
    <w:name w:val="title-article-norm"/>
    <w:basedOn w:val="prastasis"/>
    <w:rsid w:val="00B162BC"/>
    <w:pPr>
      <w:spacing w:before="100" w:beforeAutospacing="1" w:after="100" w:afterAutospacing="1"/>
    </w:pPr>
    <w:rPr>
      <w:lang w:val="lt-LT" w:eastAsia="lt-LT"/>
    </w:rPr>
  </w:style>
  <w:style w:type="paragraph" w:customStyle="1" w:styleId="stitle-article-norm">
    <w:name w:val="stitle-article-norm"/>
    <w:basedOn w:val="prastasis"/>
    <w:rsid w:val="00B162BC"/>
    <w:pPr>
      <w:spacing w:before="100" w:beforeAutospacing="1" w:after="100" w:afterAutospacing="1"/>
    </w:pPr>
    <w:rPr>
      <w:lang w:val="lt-LT" w:eastAsia="lt-LT"/>
    </w:rPr>
  </w:style>
  <w:style w:type="paragraph" w:customStyle="1" w:styleId="Sraas1">
    <w:name w:val="Sąrašas1"/>
    <w:basedOn w:val="prastasis"/>
    <w:rsid w:val="001F2E34"/>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5861">
      <w:bodyDiv w:val="1"/>
      <w:marLeft w:val="0"/>
      <w:marRight w:val="0"/>
      <w:marTop w:val="0"/>
      <w:marBottom w:val="0"/>
      <w:divBdr>
        <w:top w:val="none" w:sz="0" w:space="0" w:color="auto"/>
        <w:left w:val="none" w:sz="0" w:space="0" w:color="auto"/>
        <w:bottom w:val="none" w:sz="0" w:space="0" w:color="auto"/>
        <w:right w:val="none" w:sz="0" w:space="0" w:color="auto"/>
      </w:divBdr>
      <w:divsChild>
        <w:div w:id="1786270932">
          <w:marLeft w:val="480"/>
          <w:marRight w:val="0"/>
          <w:marTop w:val="0"/>
          <w:marBottom w:val="0"/>
          <w:divBdr>
            <w:top w:val="none" w:sz="0" w:space="0" w:color="auto"/>
            <w:left w:val="none" w:sz="0" w:space="0" w:color="auto"/>
            <w:bottom w:val="none" w:sz="0" w:space="0" w:color="auto"/>
            <w:right w:val="none" w:sz="0" w:space="0" w:color="auto"/>
          </w:divBdr>
        </w:div>
        <w:div w:id="1602106845">
          <w:marLeft w:val="480"/>
          <w:marRight w:val="0"/>
          <w:marTop w:val="0"/>
          <w:marBottom w:val="0"/>
          <w:divBdr>
            <w:top w:val="none" w:sz="0" w:space="0" w:color="auto"/>
            <w:left w:val="none" w:sz="0" w:space="0" w:color="auto"/>
            <w:bottom w:val="none" w:sz="0" w:space="0" w:color="auto"/>
            <w:right w:val="none" w:sz="0" w:space="0" w:color="auto"/>
          </w:divBdr>
        </w:div>
        <w:div w:id="2018380567">
          <w:marLeft w:val="480"/>
          <w:marRight w:val="0"/>
          <w:marTop w:val="0"/>
          <w:marBottom w:val="0"/>
          <w:divBdr>
            <w:top w:val="none" w:sz="0" w:space="0" w:color="auto"/>
            <w:left w:val="none" w:sz="0" w:space="0" w:color="auto"/>
            <w:bottom w:val="none" w:sz="0" w:space="0" w:color="auto"/>
            <w:right w:val="none" w:sz="0" w:space="0" w:color="auto"/>
          </w:divBdr>
        </w:div>
      </w:divsChild>
    </w:div>
    <w:div w:id="509103848">
      <w:bodyDiv w:val="1"/>
      <w:marLeft w:val="0"/>
      <w:marRight w:val="0"/>
      <w:marTop w:val="0"/>
      <w:marBottom w:val="0"/>
      <w:divBdr>
        <w:top w:val="none" w:sz="0" w:space="0" w:color="auto"/>
        <w:left w:val="none" w:sz="0" w:space="0" w:color="auto"/>
        <w:bottom w:val="none" w:sz="0" w:space="0" w:color="auto"/>
        <w:right w:val="none" w:sz="0" w:space="0" w:color="auto"/>
      </w:divBdr>
      <w:divsChild>
        <w:div w:id="13978262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62133668">
      <w:bodyDiv w:val="1"/>
      <w:marLeft w:val="0"/>
      <w:marRight w:val="0"/>
      <w:marTop w:val="0"/>
      <w:marBottom w:val="0"/>
      <w:divBdr>
        <w:top w:val="none" w:sz="0" w:space="0" w:color="auto"/>
        <w:left w:val="none" w:sz="0" w:space="0" w:color="auto"/>
        <w:bottom w:val="none" w:sz="0" w:space="0" w:color="auto"/>
        <w:right w:val="none" w:sz="0" w:space="0" w:color="auto"/>
      </w:divBdr>
      <w:divsChild>
        <w:div w:id="2061316684">
          <w:marLeft w:val="480"/>
          <w:marRight w:val="0"/>
          <w:marTop w:val="0"/>
          <w:marBottom w:val="0"/>
          <w:divBdr>
            <w:top w:val="none" w:sz="0" w:space="0" w:color="auto"/>
            <w:left w:val="none" w:sz="0" w:space="0" w:color="auto"/>
            <w:bottom w:val="none" w:sz="0" w:space="0" w:color="auto"/>
            <w:right w:val="none" w:sz="0" w:space="0" w:color="auto"/>
          </w:divBdr>
        </w:div>
      </w:divsChild>
    </w:div>
    <w:div w:id="1515731911">
      <w:bodyDiv w:val="1"/>
      <w:marLeft w:val="0"/>
      <w:marRight w:val="0"/>
      <w:marTop w:val="0"/>
      <w:marBottom w:val="0"/>
      <w:divBdr>
        <w:top w:val="none" w:sz="0" w:space="0" w:color="auto"/>
        <w:left w:val="none" w:sz="0" w:space="0" w:color="auto"/>
        <w:bottom w:val="none" w:sz="0" w:space="0" w:color="auto"/>
        <w:right w:val="none" w:sz="0" w:space="0" w:color="auto"/>
      </w:divBdr>
      <w:divsChild>
        <w:div w:id="193080810">
          <w:marLeft w:val="480"/>
          <w:marRight w:val="0"/>
          <w:marTop w:val="0"/>
          <w:marBottom w:val="0"/>
          <w:divBdr>
            <w:top w:val="none" w:sz="0" w:space="0" w:color="auto"/>
            <w:left w:val="none" w:sz="0" w:space="0" w:color="auto"/>
            <w:bottom w:val="none" w:sz="0" w:space="0" w:color="auto"/>
            <w:right w:val="none" w:sz="0" w:space="0" w:color="auto"/>
          </w:divBdr>
        </w:div>
        <w:div w:id="227691816">
          <w:marLeft w:val="480"/>
          <w:marRight w:val="0"/>
          <w:marTop w:val="0"/>
          <w:marBottom w:val="0"/>
          <w:divBdr>
            <w:top w:val="none" w:sz="0" w:space="0" w:color="auto"/>
            <w:left w:val="none" w:sz="0" w:space="0" w:color="auto"/>
            <w:bottom w:val="none" w:sz="0" w:space="0" w:color="auto"/>
            <w:right w:val="none" w:sz="0" w:space="0" w:color="auto"/>
          </w:divBdr>
        </w:div>
        <w:div w:id="608588107">
          <w:marLeft w:val="480"/>
          <w:marRight w:val="0"/>
          <w:marTop w:val="0"/>
          <w:marBottom w:val="0"/>
          <w:divBdr>
            <w:top w:val="none" w:sz="0" w:space="0" w:color="auto"/>
            <w:left w:val="none" w:sz="0" w:space="0" w:color="auto"/>
            <w:bottom w:val="none" w:sz="0" w:space="0" w:color="auto"/>
            <w:right w:val="none" w:sz="0" w:space="0" w:color="auto"/>
          </w:divBdr>
        </w:div>
      </w:divsChild>
    </w:div>
    <w:div w:id="1832405489">
      <w:bodyDiv w:val="1"/>
      <w:marLeft w:val="0"/>
      <w:marRight w:val="0"/>
      <w:marTop w:val="0"/>
      <w:marBottom w:val="0"/>
      <w:divBdr>
        <w:top w:val="none" w:sz="0" w:space="0" w:color="auto"/>
        <w:left w:val="none" w:sz="0" w:space="0" w:color="auto"/>
        <w:bottom w:val="none" w:sz="0" w:space="0" w:color="auto"/>
        <w:right w:val="none" w:sz="0" w:space="0" w:color="auto"/>
      </w:divBdr>
      <w:divsChild>
        <w:div w:id="666829977">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2122989577">
      <w:bodyDiv w:val="1"/>
      <w:marLeft w:val="0"/>
      <w:marRight w:val="0"/>
      <w:marTop w:val="0"/>
      <w:marBottom w:val="0"/>
      <w:divBdr>
        <w:top w:val="none" w:sz="0" w:space="0" w:color="auto"/>
        <w:left w:val="none" w:sz="0" w:space="0" w:color="auto"/>
        <w:bottom w:val="none" w:sz="0" w:space="0" w:color="auto"/>
        <w:right w:val="none" w:sz="0" w:space="0" w:color="auto"/>
      </w:divBdr>
      <w:divsChild>
        <w:div w:id="643893092">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641</Words>
  <Characters>4540</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Reglamento (EB) Nr</vt:lpstr>
      <vt:lpstr>Reglamento (EB) Nr</vt:lpstr>
    </vt:vector>
  </TitlesOfParts>
  <Company>SM</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2019-05-31T04:27:00Z</dcterms:created>
  <dc:creator>SM</dc:creator>
  <cp:lastModifiedBy>Aleksandras Stupenko</cp:lastModifiedBy>
  <cp:lastPrinted>2011-01-20T09:01:00Z</cp:lastPrinted>
  <dcterms:modified xsi:type="dcterms:W3CDTF">2019-11-11T06:57:00Z</dcterms:modified>
  <cp:revision>11</cp:revision>
  <dc:title>Reglamento (EB) Nr</dc:title>
</cp:coreProperties>
</file>