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0EDEC" w14:textId="77777777" w:rsidR="00291F8D" w:rsidRDefault="001A1CC0" w:rsidP="00F81B79">
      <w:pPr>
        <w:rPr>
          <w:b/>
          <w:caps/>
        </w:rPr>
      </w:pPr>
      <w:r w:rsidRPr="008D6DB5">
        <w:rPr>
          <w:b/>
          <w:lang w:eastAsia="en-US"/>
        </w:rPr>
        <w:t xml:space="preserve">LIETUVOS RESPUBLIKOS </w:t>
      </w:r>
      <w:r w:rsidRPr="008D6DB5">
        <w:rPr>
          <w:b/>
          <w:caps/>
        </w:rPr>
        <w:t>VyriausybėS nutarimo „</w:t>
      </w:r>
      <w:r w:rsidR="008D6DB5" w:rsidRPr="008D6DB5">
        <w:rPr>
          <w:b/>
        </w:rPr>
        <w:t xml:space="preserve">DĖL </w:t>
      </w:r>
      <w:r w:rsidR="008D6DB5" w:rsidRPr="008D6DB5">
        <w:rPr>
          <w:b/>
          <w:color w:val="000000"/>
        </w:rPr>
        <w:t>SPORTO RĖMIMO FONDO LĖŠŲ PASKIRSTYMO PROPORCIJŲ</w:t>
      </w:r>
      <w:r w:rsidR="008D6DB5" w:rsidRPr="008D6DB5">
        <w:rPr>
          <w:b/>
        </w:rPr>
        <w:t>, ADMINISTRAVIMUI SKIRTŲ LĖŠŲ DALIES NUSTATYMO IR SPORTO RĖMIMO FONDO LĖŠOMIS FINANSUOJAMŲ SPORTO PROJEKTŲ FINANSAVIMO TVARKOS APRAŠO PATVIRTINIMO</w:t>
      </w:r>
      <w:r w:rsidRPr="008D6DB5">
        <w:rPr>
          <w:b/>
        </w:rPr>
        <w:t>“</w:t>
      </w:r>
      <w:r w:rsidRPr="008D6DB5">
        <w:rPr>
          <w:b/>
          <w:caps/>
        </w:rPr>
        <w:t xml:space="preserve"> projekto</w:t>
      </w:r>
      <w:r w:rsidR="00AF7E3A">
        <w:rPr>
          <w:b/>
          <w:caps/>
        </w:rPr>
        <w:t xml:space="preserve"> </w:t>
      </w:r>
    </w:p>
    <w:p w14:paraId="5FA1C22F" w14:textId="0A78A364" w:rsidR="007E0C6F" w:rsidRDefault="00AF7E3A" w:rsidP="00F81B79">
      <w:pPr>
        <w:rPr>
          <w:b/>
          <w:caps/>
        </w:rPr>
      </w:pPr>
      <w:r>
        <w:rPr>
          <w:b/>
          <w:caps/>
        </w:rPr>
        <w:t xml:space="preserve">IR </w:t>
      </w:r>
    </w:p>
    <w:p w14:paraId="1A3E7E92" w14:textId="20D99BA5" w:rsidR="00AF7E3A" w:rsidRPr="008D6DB5" w:rsidRDefault="007E0C6F" w:rsidP="00F81B79">
      <w:pPr>
        <w:rPr>
          <w:b/>
        </w:rPr>
      </w:pPr>
      <w:r w:rsidRPr="008D6DB5">
        <w:rPr>
          <w:b/>
          <w:lang w:eastAsia="en-US"/>
        </w:rPr>
        <w:t xml:space="preserve">LIETUVOS RESPUBLIKOS </w:t>
      </w:r>
      <w:r w:rsidRPr="008D6DB5">
        <w:rPr>
          <w:b/>
          <w:caps/>
        </w:rPr>
        <w:t xml:space="preserve">VyriausybėS </w:t>
      </w:r>
      <w:r w:rsidR="00AF7E3A">
        <w:rPr>
          <w:b/>
          <w:caps/>
        </w:rPr>
        <w:t>NUTARIMO „</w:t>
      </w:r>
      <w:r w:rsidR="00AF7E3A" w:rsidRPr="00042A73">
        <w:rPr>
          <w:b/>
        </w:rPr>
        <w:t>DĖL SPORTO PROJEKTŲ KOMISIJOS INSTITUCINĖS SUDĖTIES NUSTATYMO IR SPORTO PROJEKTŲ KOMISIJOS NUOSTATŲ PATVIRTINIMO</w:t>
      </w:r>
      <w:r w:rsidR="00AF7E3A">
        <w:rPr>
          <w:b/>
        </w:rPr>
        <w:t>“</w:t>
      </w:r>
      <w:r w:rsidR="00AF6EB0">
        <w:rPr>
          <w:b/>
        </w:rPr>
        <w:t xml:space="preserve"> PROJEKTO</w:t>
      </w:r>
    </w:p>
    <w:p w14:paraId="252BAAD6" w14:textId="77777777" w:rsidR="001A1CC0" w:rsidRPr="008D6DB5" w:rsidRDefault="001A1CC0" w:rsidP="00F81B79">
      <w:pPr>
        <w:rPr>
          <w:b/>
          <w:caps/>
        </w:rPr>
      </w:pPr>
      <w:r w:rsidRPr="008D6DB5">
        <w:rPr>
          <w:b/>
          <w:caps/>
        </w:rPr>
        <w:t>DERINIMO PAŽYMA</w:t>
      </w:r>
    </w:p>
    <w:p w14:paraId="1745A98A" w14:textId="77777777" w:rsidR="00DD52EC" w:rsidRPr="00343E43" w:rsidRDefault="00DD52EC" w:rsidP="00F81B79">
      <w:pPr>
        <w:jc w:val="right"/>
      </w:pPr>
    </w:p>
    <w:p w14:paraId="6685C5C8" w14:textId="77777777" w:rsidR="00237265" w:rsidRPr="00343E43" w:rsidRDefault="00237265" w:rsidP="00F81B79">
      <w:pPr>
        <w:jc w:val="right"/>
      </w:pPr>
    </w:p>
    <w:tbl>
      <w:tblPr>
        <w:tblW w:w="5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6004"/>
        <w:gridCol w:w="6516"/>
      </w:tblGrid>
      <w:tr w:rsidR="00B86EC5" w:rsidRPr="00343E43" w14:paraId="1569EBC9" w14:textId="77777777" w:rsidTr="00C250AB">
        <w:trPr>
          <w:trHeight w:val="1207"/>
          <w:jc w:val="center"/>
        </w:trPr>
        <w:tc>
          <w:tcPr>
            <w:tcW w:w="792" w:type="pct"/>
          </w:tcPr>
          <w:p w14:paraId="350181C4" w14:textId="77777777" w:rsidR="00B86EC5" w:rsidRPr="00343E43" w:rsidRDefault="00B86EC5" w:rsidP="00F81B79">
            <w:r w:rsidRPr="00343E43">
              <w:rPr>
                <w:bCs/>
              </w:rPr>
              <w:t>Institucijos pavadinimas, rašto data ir numeris</w:t>
            </w:r>
          </w:p>
        </w:tc>
        <w:tc>
          <w:tcPr>
            <w:tcW w:w="2018" w:type="pct"/>
          </w:tcPr>
          <w:p w14:paraId="15DC1C90" w14:textId="77777777" w:rsidR="00B86EC5" w:rsidRPr="00343E43" w:rsidRDefault="00B86EC5" w:rsidP="00F81B79">
            <w:pPr>
              <w:rPr>
                <w:bCs/>
              </w:rPr>
            </w:pPr>
          </w:p>
          <w:p w14:paraId="38408A6B" w14:textId="77777777" w:rsidR="00B86EC5" w:rsidRPr="00343E43" w:rsidRDefault="00B86EC5" w:rsidP="00F81B79">
            <w:r w:rsidRPr="00343E43">
              <w:rPr>
                <w:bCs/>
              </w:rPr>
              <w:t>Pastabos ir pasiūlymai</w:t>
            </w:r>
          </w:p>
        </w:tc>
        <w:tc>
          <w:tcPr>
            <w:tcW w:w="2190" w:type="pct"/>
          </w:tcPr>
          <w:p w14:paraId="1F0AF700" w14:textId="77777777" w:rsidR="00B86EC5" w:rsidRPr="00343E43" w:rsidRDefault="00B86EC5" w:rsidP="00F81B79">
            <w:pPr>
              <w:rPr>
                <w:bCs/>
              </w:rPr>
            </w:pPr>
          </w:p>
          <w:p w14:paraId="02B28376" w14:textId="77777777" w:rsidR="00B86EC5" w:rsidRPr="00343E43" w:rsidRDefault="00B86EC5" w:rsidP="00F81B79">
            <w:r w:rsidRPr="00343E43">
              <w:rPr>
                <w:bCs/>
              </w:rPr>
              <w:t>Žyma apie pastabas ir pasiūlymus, į kuriuos neatsižvelgta</w:t>
            </w:r>
          </w:p>
        </w:tc>
      </w:tr>
      <w:tr w:rsidR="00B92249" w:rsidRPr="00343E43" w14:paraId="4D841286" w14:textId="77777777" w:rsidTr="00221BFF">
        <w:trPr>
          <w:trHeight w:val="951"/>
          <w:jc w:val="center"/>
        </w:trPr>
        <w:tc>
          <w:tcPr>
            <w:tcW w:w="5000" w:type="pct"/>
            <w:gridSpan w:val="3"/>
            <w:vAlign w:val="center"/>
          </w:tcPr>
          <w:p w14:paraId="2099F621" w14:textId="0CAE2D3C" w:rsidR="00B92249" w:rsidRPr="00164BAD" w:rsidRDefault="00221BFF" w:rsidP="00221BFF">
            <w:pPr>
              <w:jc w:val="left"/>
              <w:rPr>
                <w:b/>
                <w:bCs/>
              </w:rPr>
            </w:pPr>
            <w:r w:rsidRPr="00164BAD">
              <w:rPr>
                <w:b/>
                <w:bCs/>
                <w:color w:val="000000"/>
              </w:rPr>
              <w:t>Dėl Sporto rėmimo fondo lėšų paskirstymo proporcijų, administravimui skirtų lėšų dalies nustatymo ir Sporto rėmimo fondo lėšomis finansuojamų sporto projektų finansavimo tvarkos aprašo patvirtinimo projekto  </w:t>
            </w:r>
          </w:p>
        </w:tc>
      </w:tr>
      <w:tr w:rsidR="00B92249" w:rsidRPr="00343E43" w14:paraId="5B3D0945" w14:textId="77777777" w:rsidTr="004E501E">
        <w:trPr>
          <w:trHeight w:val="636"/>
          <w:jc w:val="center"/>
        </w:trPr>
        <w:tc>
          <w:tcPr>
            <w:tcW w:w="792" w:type="pct"/>
            <w:vMerge w:val="restart"/>
          </w:tcPr>
          <w:p w14:paraId="4543EE46" w14:textId="1C0DCE95" w:rsidR="00B92249" w:rsidRPr="00343E43" w:rsidRDefault="00B92249" w:rsidP="00F81B79">
            <w:pPr>
              <w:jc w:val="left"/>
            </w:pPr>
            <w:r>
              <w:t xml:space="preserve">Lietuvos Respublikos socialinės apsaugos ir darbo ministerijos 2018 m. gruodžio 3 d. išvada Nr. </w:t>
            </w:r>
            <w:r>
              <w:rPr>
                <w:color w:val="000000"/>
              </w:rPr>
              <w:t>(25.5-31) SD-6342</w:t>
            </w:r>
          </w:p>
        </w:tc>
        <w:tc>
          <w:tcPr>
            <w:tcW w:w="2018" w:type="pct"/>
          </w:tcPr>
          <w:p w14:paraId="5A18DE93" w14:textId="3996A7D8" w:rsidR="00B92249" w:rsidRPr="00343E43" w:rsidRDefault="00B92249" w:rsidP="00F81B79">
            <w:pPr>
              <w:jc w:val="both"/>
            </w:pPr>
            <w:r>
              <w:rPr>
                <w:color w:val="000000"/>
              </w:rPr>
              <w:t>1.</w:t>
            </w:r>
            <w:r>
              <w:rPr>
                <w:color w:val="000000"/>
                <w:sz w:val="14"/>
                <w:szCs w:val="14"/>
              </w:rPr>
              <w:t>    </w:t>
            </w:r>
            <w:r>
              <w:rPr>
                <w:color w:val="000000"/>
              </w:rPr>
              <w:t>Projekto Nr. 1 14 punkte nurodyta, kad kvietimas finansavimui gauti skelbiamas ne vėliau nei einamųjų metų IV ketvirtį, o 20 punkte numatyta, kad Sporto projektų įgyvendinimo laikotarpis gali būti ne ilgesnis nei 4 metai. Tačiau Projekto Nr. 1 nėra apibrėžta, koks gali būti numatytas Sporto projektų įgyvendinimo trumpiausias laikotarpis, ar Sporto projekto įgyvendinimo laikotarpis gali būti pratęsiamas, taip pat nėra aišku ar pareiškėjas einamaisiais metais pateikęs Sporto projekto, kurio įgyvendinimo laikotarpis ilgesnis nei vieneri metai, paraišką ir pasirašęs sutartį, gali kitais metais vėl teikti paraišką tai pačiai sporto projektų rūšiai tik numatydamas vykdyti kitas veiklas.</w:t>
            </w:r>
          </w:p>
        </w:tc>
        <w:tc>
          <w:tcPr>
            <w:tcW w:w="2190" w:type="pct"/>
          </w:tcPr>
          <w:p w14:paraId="4FDB20C5" w14:textId="77777777" w:rsidR="00B92249" w:rsidRPr="009E01E9" w:rsidRDefault="00B92249" w:rsidP="00F81B79">
            <w:pPr>
              <w:pStyle w:val="Sraopastraipa"/>
              <w:ind w:left="28"/>
              <w:contextualSpacing w:val="0"/>
              <w:jc w:val="both"/>
              <w:rPr>
                <w:b/>
                <w:lang w:val="lt-LT"/>
              </w:rPr>
            </w:pPr>
            <w:r w:rsidRPr="009E01E9">
              <w:rPr>
                <w:b/>
                <w:lang w:val="lt-LT"/>
              </w:rPr>
              <w:t>Neatsižvelgtina.</w:t>
            </w:r>
          </w:p>
          <w:p w14:paraId="4256E193" w14:textId="23C3CFD4" w:rsidR="00B92249" w:rsidRDefault="00B92249" w:rsidP="00F81B79">
            <w:pPr>
              <w:pStyle w:val="Sraopastraipa"/>
              <w:ind w:left="28"/>
              <w:contextualSpacing w:val="0"/>
              <w:jc w:val="both"/>
              <w:rPr>
                <w:lang w:val="lt-LT"/>
              </w:rPr>
            </w:pPr>
            <w:r>
              <w:rPr>
                <w:lang w:val="lt-LT"/>
              </w:rPr>
              <w:t>Manome, kad numatyti trumpiausią</w:t>
            </w:r>
            <w:r w:rsidRPr="004E501E">
              <w:rPr>
                <w:lang w:val="lt-LT"/>
              </w:rPr>
              <w:t xml:space="preserve"> sporto projektų įgyvendinimo laikotarpį nėra būtinybės, nes galimų veiklų įvairovė yra tokia plati, kad tam tikros veiklos (</w:t>
            </w:r>
            <w:r w:rsidRPr="003C5E3F">
              <w:rPr>
                <w:lang w:val="lt-LT"/>
              </w:rPr>
              <w:t>pavyzdžiui, renginiai) gali trukti ir kelias dienas, ypač 2019 metais, kai leidžiamas veiklas vykdyti ir išlaidas patirti ankščiau nei kvietimo paskelbimas (išskyrus dėl esamų sporto bazių plėtros, priežiūros ir remonto; nutarimo projekto 4 dalis). Tai siūloma palikti spręsti atsakingai institucijai</w:t>
            </w:r>
            <w:r w:rsidRPr="004E501E">
              <w:rPr>
                <w:lang w:val="lt-LT"/>
              </w:rPr>
              <w:t xml:space="preserve"> paraiškų vertinimo metu (vienas iš vertinimo kriterijų </w:t>
            </w:r>
            <w:r>
              <w:rPr>
                <w:lang w:val="lt-LT"/>
              </w:rPr>
              <w:t>būtų</w:t>
            </w:r>
            <w:r w:rsidRPr="004E501E">
              <w:rPr>
                <w:lang w:val="lt-LT"/>
              </w:rPr>
              <w:t xml:space="preserve"> </w:t>
            </w:r>
            <w:r>
              <w:rPr>
                <w:lang w:val="lt-LT"/>
              </w:rPr>
              <w:t xml:space="preserve">sporto </w:t>
            </w:r>
            <w:r w:rsidRPr="004E501E">
              <w:rPr>
                <w:lang w:val="lt-LT"/>
              </w:rPr>
              <w:t>projekto trukmės ir veiklų kalendorinio grafiko atitikimas planuojamoms veikloms).</w:t>
            </w:r>
          </w:p>
          <w:p w14:paraId="3B5F1A82" w14:textId="1E386BCB" w:rsidR="00B92249" w:rsidRDefault="00B92249" w:rsidP="00F81B79">
            <w:pPr>
              <w:pStyle w:val="Sraopastraipa"/>
              <w:ind w:left="28"/>
              <w:contextualSpacing w:val="0"/>
              <w:jc w:val="both"/>
              <w:rPr>
                <w:lang w:val="lt-LT"/>
              </w:rPr>
            </w:pPr>
            <w:r>
              <w:rPr>
                <w:lang w:val="lt-LT"/>
              </w:rPr>
              <w:t xml:space="preserve">Pažymėtina, kad </w:t>
            </w:r>
            <w:r w:rsidRPr="004E501E">
              <w:rPr>
                <w:lang w:val="lt-LT"/>
              </w:rPr>
              <w:t>sporto projekto įgyvendinimo termino pratęsimas yra tik vienas iš galimų sutarčių keitimo atvej</w:t>
            </w:r>
            <w:r>
              <w:rPr>
                <w:lang w:val="lt-LT"/>
              </w:rPr>
              <w:t>ų</w:t>
            </w:r>
            <w:r w:rsidRPr="004E501E">
              <w:rPr>
                <w:lang w:val="lt-LT"/>
              </w:rPr>
              <w:t>. Sutarčių keitimas aptartas Aprašo 62 p</w:t>
            </w:r>
            <w:r>
              <w:rPr>
                <w:lang w:val="lt-LT"/>
              </w:rPr>
              <w:t>unkte,</w:t>
            </w:r>
            <w:r w:rsidRPr="004E501E">
              <w:rPr>
                <w:lang w:val="lt-LT"/>
              </w:rPr>
              <w:t xml:space="preserve"> nurodant, kad sutarties keitimai atliekami atsakingos institucijos ir sutartyje nustatyta tvarka. </w:t>
            </w:r>
            <w:r>
              <w:rPr>
                <w:lang w:val="lt-LT"/>
              </w:rPr>
              <w:t>T. y. atsakinga institucija</w:t>
            </w:r>
            <w:r w:rsidRPr="004E501E">
              <w:rPr>
                <w:lang w:val="lt-LT"/>
              </w:rPr>
              <w:t xml:space="preserve">, pagrįstais atvejais, </w:t>
            </w:r>
            <w:r>
              <w:rPr>
                <w:lang w:val="lt-LT"/>
              </w:rPr>
              <w:t xml:space="preserve">gali </w:t>
            </w:r>
            <w:r w:rsidRPr="004E501E">
              <w:rPr>
                <w:lang w:val="lt-LT"/>
              </w:rPr>
              <w:t xml:space="preserve">pratęsti </w:t>
            </w:r>
            <w:r>
              <w:rPr>
                <w:lang w:val="lt-LT"/>
              </w:rPr>
              <w:t xml:space="preserve">sporto </w:t>
            </w:r>
            <w:r w:rsidRPr="004E501E">
              <w:rPr>
                <w:lang w:val="lt-LT"/>
              </w:rPr>
              <w:t xml:space="preserve">projektus pagal savo nustatytą tvarką iki 4 metų </w:t>
            </w:r>
            <w:r w:rsidRPr="004E501E">
              <w:rPr>
                <w:lang w:val="lt-LT"/>
              </w:rPr>
              <w:lastRenderedPageBreak/>
              <w:t>termino. Siūlom</w:t>
            </w:r>
            <w:r>
              <w:rPr>
                <w:lang w:val="lt-LT"/>
              </w:rPr>
              <w:t>a</w:t>
            </w:r>
            <w:r w:rsidRPr="004E501E">
              <w:rPr>
                <w:lang w:val="lt-LT"/>
              </w:rPr>
              <w:t xml:space="preserve"> sutarčių pratęsimo </w:t>
            </w:r>
            <w:r>
              <w:rPr>
                <w:lang w:val="lt-LT"/>
              </w:rPr>
              <w:t xml:space="preserve">Apraše </w:t>
            </w:r>
            <w:r w:rsidRPr="004E501E">
              <w:rPr>
                <w:lang w:val="lt-LT"/>
              </w:rPr>
              <w:t>nedetalizuoti</w:t>
            </w:r>
            <w:r>
              <w:rPr>
                <w:lang w:val="lt-LT"/>
              </w:rPr>
              <w:t>,</w:t>
            </w:r>
            <w:r w:rsidRPr="004E501E">
              <w:rPr>
                <w:lang w:val="lt-LT"/>
              </w:rPr>
              <w:t xml:space="preserve"> </w:t>
            </w:r>
            <w:r>
              <w:rPr>
                <w:lang w:val="lt-LT"/>
              </w:rPr>
              <w:t xml:space="preserve">atsakinga </w:t>
            </w:r>
            <w:r w:rsidRPr="004E501E">
              <w:rPr>
                <w:lang w:val="lt-LT"/>
              </w:rPr>
              <w:t xml:space="preserve">institucija </w:t>
            </w:r>
            <w:r>
              <w:rPr>
                <w:lang w:val="lt-LT"/>
              </w:rPr>
              <w:t xml:space="preserve">priimtų sprendimą </w:t>
            </w:r>
            <w:r w:rsidRPr="004E501E">
              <w:rPr>
                <w:lang w:val="lt-LT"/>
              </w:rPr>
              <w:t>konkrečių sričių</w:t>
            </w:r>
            <w:r>
              <w:rPr>
                <w:lang w:val="lt-LT"/>
              </w:rPr>
              <w:t xml:space="preserve">, sporto </w:t>
            </w:r>
            <w:r w:rsidRPr="004E501E">
              <w:rPr>
                <w:lang w:val="lt-LT"/>
              </w:rPr>
              <w:t>projektų (</w:t>
            </w:r>
            <w:r>
              <w:rPr>
                <w:lang w:val="lt-LT"/>
              </w:rPr>
              <w:t xml:space="preserve">pavyzdžiui, </w:t>
            </w:r>
            <w:r w:rsidRPr="004E501E">
              <w:rPr>
                <w:lang w:val="lt-LT"/>
              </w:rPr>
              <w:t>atsižvelgiant į projekto dydį) atveju.</w:t>
            </w:r>
          </w:p>
          <w:p w14:paraId="676CFD44" w14:textId="2FE9B449" w:rsidR="00B92249" w:rsidRPr="00BF60BD" w:rsidRDefault="00B92249" w:rsidP="00F81B79">
            <w:pPr>
              <w:pStyle w:val="Sraopastraipa"/>
              <w:ind w:left="28"/>
              <w:contextualSpacing w:val="0"/>
              <w:jc w:val="both"/>
              <w:rPr>
                <w:lang w:val="lt-LT"/>
              </w:rPr>
            </w:pPr>
            <w:r>
              <w:rPr>
                <w:lang w:val="lt-LT"/>
              </w:rPr>
              <w:t>Manome, kad iš A</w:t>
            </w:r>
            <w:r w:rsidRPr="004E501E">
              <w:rPr>
                <w:lang w:val="lt-LT"/>
              </w:rPr>
              <w:t xml:space="preserve">prašo 24 </w:t>
            </w:r>
            <w:r>
              <w:rPr>
                <w:lang w:val="lt-LT"/>
              </w:rPr>
              <w:t>punkto y</w:t>
            </w:r>
            <w:r w:rsidRPr="004E501E">
              <w:rPr>
                <w:lang w:val="lt-LT"/>
              </w:rPr>
              <w:t xml:space="preserve">ra pakankamai aišku, kad apribojimas vienai sričiai teikti vieną paraišką yra siejamas su konkrečiu kvietimu, o ne su turimais įgyvendinamais </w:t>
            </w:r>
            <w:r>
              <w:rPr>
                <w:lang w:val="lt-LT"/>
              </w:rPr>
              <w:t xml:space="preserve">sporto </w:t>
            </w:r>
            <w:r w:rsidRPr="004E501E">
              <w:rPr>
                <w:lang w:val="lt-LT"/>
              </w:rPr>
              <w:t>projektais (</w:t>
            </w:r>
            <w:r>
              <w:rPr>
                <w:lang w:val="lt-LT"/>
              </w:rPr>
              <w:t xml:space="preserve">nes ir </w:t>
            </w:r>
            <w:r w:rsidRPr="004E501E">
              <w:rPr>
                <w:lang w:val="lt-LT"/>
              </w:rPr>
              <w:t>III skyriaus pavadinimas „Kvietimo skelbima</w:t>
            </w:r>
            <w:r>
              <w:rPr>
                <w:lang w:val="lt-LT"/>
              </w:rPr>
              <w:t>s ir paraiškų teikimo tvarka“).</w:t>
            </w:r>
          </w:p>
        </w:tc>
      </w:tr>
      <w:tr w:rsidR="00B92249" w:rsidRPr="00343E43" w14:paraId="43D80EC9" w14:textId="77777777" w:rsidTr="004E501E">
        <w:trPr>
          <w:trHeight w:val="525"/>
          <w:jc w:val="center"/>
        </w:trPr>
        <w:tc>
          <w:tcPr>
            <w:tcW w:w="792" w:type="pct"/>
            <w:vMerge/>
          </w:tcPr>
          <w:p w14:paraId="79F00306" w14:textId="77777777" w:rsidR="00B92249" w:rsidRDefault="00B92249" w:rsidP="00F81B79">
            <w:pPr>
              <w:jc w:val="left"/>
            </w:pPr>
          </w:p>
        </w:tc>
        <w:tc>
          <w:tcPr>
            <w:tcW w:w="2018" w:type="pct"/>
          </w:tcPr>
          <w:p w14:paraId="07B1016F" w14:textId="733A6171" w:rsidR="00B92249" w:rsidRPr="00343E43" w:rsidRDefault="00B92249" w:rsidP="00F81B79">
            <w:pPr>
              <w:jc w:val="both"/>
            </w:pPr>
            <w:r>
              <w:rPr>
                <w:color w:val="000000"/>
              </w:rPr>
              <w:t>2.</w:t>
            </w:r>
            <w:r>
              <w:rPr>
                <w:color w:val="000000"/>
                <w:sz w:val="14"/>
                <w:szCs w:val="14"/>
              </w:rPr>
              <w:t>    </w:t>
            </w:r>
            <w:r>
              <w:rPr>
                <w:color w:val="000000"/>
              </w:rPr>
              <w:t>Siekiant teisinio aiškumo, siūlome kriterijus, kuriais remiantis atsakinga institucija gali nustatyti mažesnis nei 10 procentų sporto administravimo išlaidoms skiriamą Sporto rėmimo fondo lėšų dalį, nustatyti Projekte Nr. 1. Be to, Projekto Nr. 1 21</w:t>
            </w:r>
            <w:r w:rsidR="00B3620D" w:rsidRPr="00731EF1">
              <w:rPr>
                <w:color w:val="000000"/>
              </w:rPr>
              <w:t>–</w:t>
            </w:r>
            <w:r>
              <w:rPr>
                <w:color w:val="000000"/>
              </w:rPr>
              <w:t>23 punktuose išdėstytos nuostatos nenustato kvietimo skelbimo ir paraiškų teikimo tvarkos, o apibrėžia Sporto projektų išlaidų finansavimo ir finansavimo grąžinimo sąlygas.</w:t>
            </w:r>
          </w:p>
        </w:tc>
        <w:tc>
          <w:tcPr>
            <w:tcW w:w="2190" w:type="pct"/>
          </w:tcPr>
          <w:p w14:paraId="45F56E5C" w14:textId="6BA8A682" w:rsidR="00B92249" w:rsidRPr="00306B72" w:rsidRDefault="003F1FE0" w:rsidP="00F81B79">
            <w:pPr>
              <w:jc w:val="both"/>
              <w:rPr>
                <w:b/>
                <w:color w:val="000000"/>
              </w:rPr>
            </w:pPr>
            <w:r>
              <w:rPr>
                <w:b/>
                <w:color w:val="000000"/>
              </w:rPr>
              <w:t>A</w:t>
            </w:r>
            <w:r w:rsidR="00B92249" w:rsidRPr="00306B72">
              <w:rPr>
                <w:b/>
                <w:color w:val="000000"/>
              </w:rPr>
              <w:t>tsižvelgtina</w:t>
            </w:r>
            <w:r>
              <w:rPr>
                <w:b/>
                <w:color w:val="000000"/>
              </w:rPr>
              <w:t xml:space="preserve"> iš dalies</w:t>
            </w:r>
            <w:r w:rsidR="00B92249" w:rsidRPr="00306B72">
              <w:rPr>
                <w:b/>
                <w:color w:val="000000"/>
              </w:rPr>
              <w:t>.</w:t>
            </w:r>
          </w:p>
          <w:p w14:paraId="0E19AC49" w14:textId="77777777" w:rsidR="00731EF1" w:rsidRPr="00731EF1" w:rsidRDefault="00B92249" w:rsidP="00F81B79">
            <w:pPr>
              <w:jc w:val="both"/>
              <w:rPr>
                <w:color w:val="000000"/>
              </w:rPr>
            </w:pPr>
            <w:r>
              <w:rPr>
                <w:color w:val="000000"/>
              </w:rPr>
              <w:t xml:space="preserve">Manome, </w:t>
            </w:r>
            <w:r w:rsidRPr="00BF60BD">
              <w:rPr>
                <w:color w:val="000000"/>
              </w:rPr>
              <w:t>kad aprašyti visus galimus atvejus, kada taikomas mažesn</w:t>
            </w:r>
            <w:r>
              <w:rPr>
                <w:color w:val="000000"/>
              </w:rPr>
              <w:t>ė</w:t>
            </w:r>
            <w:r w:rsidRPr="00BF60BD">
              <w:rPr>
                <w:color w:val="000000"/>
              </w:rPr>
              <w:t xml:space="preserve"> nei 1</w:t>
            </w:r>
            <w:r>
              <w:rPr>
                <w:color w:val="000000"/>
              </w:rPr>
              <w:t>0</w:t>
            </w:r>
            <w:r w:rsidRPr="00BF60BD">
              <w:rPr>
                <w:color w:val="000000"/>
              </w:rPr>
              <w:t xml:space="preserve"> procentų administravimo išlaidų dal</w:t>
            </w:r>
            <w:r>
              <w:rPr>
                <w:color w:val="000000"/>
              </w:rPr>
              <w:t>is</w:t>
            </w:r>
            <w:r w:rsidRPr="00BF60BD">
              <w:rPr>
                <w:color w:val="000000"/>
              </w:rPr>
              <w:t xml:space="preserve">, yra sudėtinga ir šiame etape netikslinga. Kiekviena atsakinga institucija pagal savo kuruojamas sritis ir planuojamus projekto dydžius </w:t>
            </w:r>
            <w:r w:rsidRPr="00731EF1">
              <w:rPr>
                <w:color w:val="000000"/>
              </w:rPr>
              <w:t>nustatys konkrečias sąlygas, kokie konkretūs supaprastinimai administravimo išlaidų atveju gali būti taikomi.</w:t>
            </w:r>
          </w:p>
          <w:p w14:paraId="2C90A35E" w14:textId="261B3DF5" w:rsidR="00B92249" w:rsidRPr="00343E43" w:rsidRDefault="00B92249" w:rsidP="00E75463">
            <w:pPr>
              <w:jc w:val="both"/>
            </w:pPr>
            <w:r w:rsidRPr="00731EF1">
              <w:rPr>
                <w:color w:val="000000"/>
              </w:rPr>
              <w:t>Manome, kad Aprašo 21 punktas nusako kvietimo skelbimo ir paraiškų teikimo tvarką: taikomi administravimo išlaidų supaprastinimai jau turi būti aiškūs kvietimo sąlygose, nes pagal tai pareiškėjai turės paskaičiuoti ir pateikti sporto projektų sąmatas. Taip pat ir Aprašo 22 punktas priskirtinas prie paraiškų teikimo tvarkos. Šios nuostatos apibrėžia esminę kvietime leistiną išlaidų tinkamumo sąlygą.</w:t>
            </w:r>
            <w:r w:rsidR="00731EF1" w:rsidRPr="00731EF1">
              <w:rPr>
                <w:color w:val="000000"/>
              </w:rPr>
              <w:t xml:space="preserve"> </w:t>
            </w:r>
            <w:r w:rsidRPr="00731EF1">
              <w:rPr>
                <w:color w:val="000000"/>
              </w:rPr>
              <w:t>Aprašo 23 p</w:t>
            </w:r>
            <w:r w:rsidR="00731EF1" w:rsidRPr="00731EF1">
              <w:rPr>
                <w:color w:val="000000"/>
              </w:rPr>
              <w:t xml:space="preserve">unkto </w:t>
            </w:r>
            <w:r w:rsidRPr="00731EF1">
              <w:rPr>
                <w:color w:val="000000"/>
              </w:rPr>
              <w:t>nuostatos nesisieja su kvietimo skelbimo ir paraiškų teikimo tvarka, tačiau ši nuostata tiesiogiai seka Aprašo 22 p</w:t>
            </w:r>
            <w:r w:rsidR="00731EF1" w:rsidRPr="00731EF1">
              <w:rPr>
                <w:color w:val="000000"/>
              </w:rPr>
              <w:t xml:space="preserve">unkto </w:t>
            </w:r>
            <w:r w:rsidRPr="00731EF1">
              <w:rPr>
                <w:color w:val="000000"/>
              </w:rPr>
              <w:t xml:space="preserve">nuostatą, ją iškėlus į kitą vietą, šių dviejų punktų nuostatos būtų </w:t>
            </w:r>
            <w:r w:rsidR="00731EF1" w:rsidRPr="00731EF1">
              <w:rPr>
                <w:color w:val="000000"/>
              </w:rPr>
              <w:t xml:space="preserve">suprantamos </w:t>
            </w:r>
            <w:r w:rsidRPr="00731EF1">
              <w:rPr>
                <w:color w:val="000000"/>
              </w:rPr>
              <w:t>sunkiau.</w:t>
            </w:r>
            <w:r w:rsidR="00731EF1" w:rsidRPr="00731EF1">
              <w:rPr>
                <w:color w:val="000000"/>
              </w:rPr>
              <w:t xml:space="preserve"> Atsižvelgiant į tai, </w:t>
            </w:r>
            <w:r w:rsidRPr="00731EF1">
              <w:rPr>
                <w:color w:val="000000"/>
              </w:rPr>
              <w:t>Aprašo 21</w:t>
            </w:r>
            <w:r w:rsidR="00731EF1" w:rsidRPr="00731EF1">
              <w:rPr>
                <w:color w:val="000000"/>
              </w:rPr>
              <w:t>–</w:t>
            </w:r>
            <w:r w:rsidRPr="00731EF1">
              <w:rPr>
                <w:color w:val="000000"/>
              </w:rPr>
              <w:t>23 p</w:t>
            </w:r>
            <w:r w:rsidR="00731EF1" w:rsidRPr="00731EF1">
              <w:rPr>
                <w:color w:val="000000"/>
              </w:rPr>
              <w:t xml:space="preserve">unktai iškelti į atskirą </w:t>
            </w:r>
            <w:r w:rsidRPr="00731EF1">
              <w:rPr>
                <w:color w:val="000000"/>
              </w:rPr>
              <w:t>skyrių.</w:t>
            </w:r>
          </w:p>
        </w:tc>
      </w:tr>
      <w:tr w:rsidR="00B92249" w:rsidRPr="00343E43" w14:paraId="72236CAE" w14:textId="77777777" w:rsidTr="004E501E">
        <w:trPr>
          <w:trHeight w:val="210"/>
          <w:jc w:val="center"/>
        </w:trPr>
        <w:tc>
          <w:tcPr>
            <w:tcW w:w="792" w:type="pct"/>
            <w:vMerge/>
          </w:tcPr>
          <w:p w14:paraId="52A762CB" w14:textId="77777777" w:rsidR="00B92249" w:rsidRDefault="00B92249" w:rsidP="00F81B79">
            <w:pPr>
              <w:jc w:val="left"/>
            </w:pPr>
          </w:p>
        </w:tc>
        <w:tc>
          <w:tcPr>
            <w:tcW w:w="2018" w:type="pct"/>
          </w:tcPr>
          <w:p w14:paraId="7A85F22A" w14:textId="13D3A61D" w:rsidR="00B92249" w:rsidRPr="00343E43" w:rsidRDefault="00B92249" w:rsidP="00F81B79">
            <w:pPr>
              <w:jc w:val="both"/>
            </w:pPr>
            <w:r>
              <w:rPr>
                <w:color w:val="000000"/>
              </w:rPr>
              <w:t>7.</w:t>
            </w:r>
            <w:r>
              <w:rPr>
                <w:color w:val="000000"/>
                <w:sz w:val="14"/>
                <w:szCs w:val="14"/>
              </w:rPr>
              <w:t>   </w:t>
            </w:r>
            <w:r>
              <w:rPr>
                <w:color w:val="000000"/>
              </w:rPr>
              <w:t xml:space="preserve">Siūlytina apsvarstyti, ar nėra tikslinga Projektą Nr. 1 papildyti nuostatomis apibrėžiančiomis: Sporto projektų išlaidų sąmatų tikslinimo pasirašius sutartį tvarką; reikalavimą pareiškėjams gautas valstybės biudžeto lėšas laikyti specialiai šioms lėšoms atidarytoje sąskaitoje, įvertinti valstybės biudžeto lėšų laikymo, naudojimo bei saugojimo rizikos veiksnius, ir naudoti tik sutartyje ir patvirtintoje </w:t>
            </w:r>
            <w:r w:rsidRPr="002C68E0">
              <w:rPr>
                <w:color w:val="000000"/>
              </w:rPr>
              <w:t xml:space="preserve">sąmatoje nurodytoms veikloms vykdyti; Sporto </w:t>
            </w:r>
            <w:r w:rsidRPr="002C68E0">
              <w:rPr>
                <w:color w:val="000000"/>
              </w:rPr>
              <w:lastRenderedPageBreak/>
              <w:t>projekto įgyvendinamų veiklų sustabdymo, atnaujinimo ar nutraukimo tvarką.</w:t>
            </w:r>
          </w:p>
        </w:tc>
        <w:tc>
          <w:tcPr>
            <w:tcW w:w="2190" w:type="pct"/>
          </w:tcPr>
          <w:p w14:paraId="1B5CCB11" w14:textId="77777777" w:rsidR="00B92249" w:rsidRPr="00FA3EBC" w:rsidRDefault="00B92249" w:rsidP="00F81B79">
            <w:pPr>
              <w:jc w:val="both"/>
              <w:rPr>
                <w:b/>
                <w:color w:val="000000"/>
              </w:rPr>
            </w:pPr>
            <w:r w:rsidRPr="00FA3EBC">
              <w:rPr>
                <w:b/>
                <w:color w:val="000000"/>
              </w:rPr>
              <w:lastRenderedPageBreak/>
              <w:t>Neatsižvelgtina.</w:t>
            </w:r>
          </w:p>
          <w:p w14:paraId="27EB4500" w14:textId="282E4E40" w:rsidR="00B92249" w:rsidRPr="00724685" w:rsidRDefault="00B92249" w:rsidP="00F81B79">
            <w:pPr>
              <w:jc w:val="both"/>
              <w:rPr>
                <w:color w:val="000000"/>
              </w:rPr>
            </w:pPr>
            <w:r>
              <w:rPr>
                <w:color w:val="000000"/>
              </w:rPr>
              <w:t>S</w:t>
            </w:r>
            <w:r w:rsidRPr="00724685">
              <w:rPr>
                <w:color w:val="000000"/>
              </w:rPr>
              <w:t>porto projektų sąmatų tikslinimas yra tik vienas iš galimų projekto sutarčių keitimo atvej</w:t>
            </w:r>
            <w:r>
              <w:rPr>
                <w:color w:val="000000"/>
              </w:rPr>
              <w:t>ų</w:t>
            </w:r>
            <w:r w:rsidRPr="00724685">
              <w:rPr>
                <w:color w:val="000000"/>
              </w:rPr>
              <w:t xml:space="preserve">. Sutarčių keitimas </w:t>
            </w:r>
            <w:r>
              <w:rPr>
                <w:color w:val="000000"/>
              </w:rPr>
              <w:t xml:space="preserve">yra </w:t>
            </w:r>
            <w:r w:rsidRPr="00724685">
              <w:rPr>
                <w:color w:val="000000"/>
              </w:rPr>
              <w:t>aptartas Aprašo 62 p</w:t>
            </w:r>
            <w:r>
              <w:rPr>
                <w:color w:val="000000"/>
              </w:rPr>
              <w:t>unkte</w:t>
            </w:r>
            <w:r w:rsidRPr="00724685">
              <w:rPr>
                <w:color w:val="000000"/>
              </w:rPr>
              <w:t>, nurodant, kad sutarties keitimai atliekami atsakingos institucijos ir sutartyje nustatyta tvarka.</w:t>
            </w:r>
          </w:p>
          <w:p w14:paraId="07C2D63D" w14:textId="7AA4C599" w:rsidR="00B92249" w:rsidRPr="00724685" w:rsidRDefault="00B92249" w:rsidP="00F81B79">
            <w:pPr>
              <w:jc w:val="both"/>
              <w:rPr>
                <w:color w:val="000000"/>
              </w:rPr>
            </w:pPr>
            <w:r w:rsidRPr="00724685">
              <w:rPr>
                <w:color w:val="000000"/>
              </w:rPr>
              <w:t>Dėl reikalavimo pareiškėjams gautas valstybės biudžeto lėšas laikyti specialiai šioms lėšoms atidarytoje sąskaitoje</w:t>
            </w:r>
            <w:r>
              <w:rPr>
                <w:color w:val="000000"/>
              </w:rPr>
              <w:t xml:space="preserve">, manome, kad toks </w:t>
            </w:r>
            <w:r w:rsidRPr="00724685">
              <w:rPr>
                <w:color w:val="000000"/>
              </w:rPr>
              <w:t xml:space="preserve">reikalavimas neturėtų būti taikomas visais atvejais. </w:t>
            </w:r>
            <w:r w:rsidRPr="00724685">
              <w:rPr>
                <w:color w:val="000000"/>
              </w:rPr>
              <w:lastRenderedPageBreak/>
              <w:t xml:space="preserve">Svarbiausia, kad būtų užtikrintas </w:t>
            </w:r>
            <w:r>
              <w:rPr>
                <w:color w:val="000000"/>
              </w:rPr>
              <w:t xml:space="preserve">sporto projektui skirtų </w:t>
            </w:r>
            <w:r w:rsidRPr="00724685">
              <w:rPr>
                <w:color w:val="000000"/>
              </w:rPr>
              <w:t>lėšų atskyrimas</w:t>
            </w:r>
            <w:r>
              <w:rPr>
                <w:color w:val="000000"/>
              </w:rPr>
              <w:t>.</w:t>
            </w:r>
          </w:p>
          <w:p w14:paraId="7FA82F16" w14:textId="07E98CD2" w:rsidR="00B92249" w:rsidRPr="00724685" w:rsidRDefault="00B92249" w:rsidP="00F81B79">
            <w:pPr>
              <w:jc w:val="both"/>
              <w:rPr>
                <w:color w:val="000000"/>
              </w:rPr>
            </w:pPr>
            <w:r>
              <w:rPr>
                <w:color w:val="000000"/>
              </w:rPr>
              <w:t xml:space="preserve">Dėl valstybės biudžeto lėšų laikymo, naudojimo bei saugojimo rizikos veiksnius, ir naudoti tik </w:t>
            </w:r>
            <w:r w:rsidRPr="00306B72">
              <w:rPr>
                <w:color w:val="000000"/>
              </w:rPr>
              <w:t>sutartyje ir patvirtintoje sąmatoje nurodytoms veikloms vykdyti; sporto projekto įgyvendinamų veiklų sustabdymo, atnaujinimo ar nutraukimo tvarką –</w:t>
            </w:r>
            <w:r>
              <w:rPr>
                <w:color w:val="000000"/>
              </w:rPr>
              <w:t xml:space="preserve"> </w:t>
            </w:r>
            <w:r w:rsidRPr="00724685">
              <w:rPr>
                <w:color w:val="000000"/>
              </w:rPr>
              <w:t>tai būtų nustatyta atsakingos institucijos tvarkoje</w:t>
            </w:r>
            <w:r>
              <w:rPr>
                <w:color w:val="000000"/>
              </w:rPr>
              <w:t>.</w:t>
            </w:r>
          </w:p>
        </w:tc>
      </w:tr>
      <w:tr w:rsidR="00B92249" w:rsidRPr="00343E43" w14:paraId="7C9EF5F7" w14:textId="77777777" w:rsidTr="00FA3EBC">
        <w:trPr>
          <w:trHeight w:val="915"/>
          <w:jc w:val="center"/>
        </w:trPr>
        <w:tc>
          <w:tcPr>
            <w:tcW w:w="792" w:type="pct"/>
            <w:vMerge/>
          </w:tcPr>
          <w:p w14:paraId="71DC4046" w14:textId="77777777" w:rsidR="00B92249" w:rsidRDefault="00B92249" w:rsidP="00F81B79">
            <w:pPr>
              <w:jc w:val="left"/>
            </w:pPr>
          </w:p>
        </w:tc>
        <w:tc>
          <w:tcPr>
            <w:tcW w:w="2018" w:type="pct"/>
          </w:tcPr>
          <w:p w14:paraId="299A9EB0" w14:textId="7E55AA8A" w:rsidR="00B92249" w:rsidRPr="00343E43" w:rsidRDefault="00B92249" w:rsidP="00F81B79">
            <w:pPr>
              <w:jc w:val="both"/>
            </w:pPr>
            <w:r>
              <w:rPr>
                <w:color w:val="000000"/>
              </w:rPr>
              <w:t>8.</w:t>
            </w:r>
            <w:r>
              <w:rPr>
                <w:color w:val="000000"/>
                <w:sz w:val="14"/>
                <w:szCs w:val="14"/>
              </w:rPr>
              <w:t>   </w:t>
            </w:r>
            <w:r>
              <w:rPr>
                <w:color w:val="000000"/>
              </w:rPr>
              <w:t>Siūlytina atsisakyti Projekto Nr. 1 55.5 papunktyje numatytos nuostatos, kad visoms išlaidoms apmokėti atsiskaitymus vykdyti negrynais pinigais, ir apsvarstyti galimybę numatyti sumą, iki kurios būtų galimi atsiskaitymai grynaisiais pinigais.</w:t>
            </w:r>
          </w:p>
        </w:tc>
        <w:tc>
          <w:tcPr>
            <w:tcW w:w="2190" w:type="pct"/>
          </w:tcPr>
          <w:p w14:paraId="4AFEECC4" w14:textId="77777777" w:rsidR="00B92249" w:rsidRPr="00FA3EBC" w:rsidRDefault="00B92249" w:rsidP="00F81B79">
            <w:pPr>
              <w:jc w:val="both"/>
              <w:rPr>
                <w:b/>
                <w:color w:val="000000"/>
              </w:rPr>
            </w:pPr>
            <w:r w:rsidRPr="00FA3EBC">
              <w:rPr>
                <w:b/>
                <w:color w:val="000000"/>
              </w:rPr>
              <w:t>Neatsižvelgtina.</w:t>
            </w:r>
          </w:p>
          <w:p w14:paraId="364A060E" w14:textId="17C7A8EF" w:rsidR="00B92249" w:rsidRDefault="00B92249" w:rsidP="00F81B79">
            <w:pPr>
              <w:jc w:val="both"/>
              <w:rPr>
                <w:color w:val="000000"/>
              </w:rPr>
            </w:pPr>
            <w:r>
              <w:rPr>
                <w:color w:val="000000"/>
              </w:rPr>
              <w:t>Toks siūlymas yra nepagrįstas. Nuostata atsiskaitymus vykdyti negrynais pinigais</w:t>
            </w:r>
            <w:r w:rsidRPr="00FA3EBC">
              <w:rPr>
                <w:color w:val="000000"/>
              </w:rPr>
              <w:t xml:space="preserve"> </w:t>
            </w:r>
            <w:r>
              <w:rPr>
                <w:color w:val="000000"/>
              </w:rPr>
              <w:t>yra įtvirtinta s</w:t>
            </w:r>
            <w:r w:rsidRPr="00FA3EBC">
              <w:rPr>
                <w:color w:val="000000"/>
              </w:rPr>
              <w:t xml:space="preserve">iekiant užtikrinti lėšų atsekamumą ir skaidrumą. </w:t>
            </w:r>
          </w:p>
          <w:p w14:paraId="2BC69716" w14:textId="16E8791C" w:rsidR="00B92249" w:rsidRPr="00FA3EBC" w:rsidRDefault="00B92249" w:rsidP="00F81B79">
            <w:pPr>
              <w:jc w:val="both"/>
              <w:rPr>
                <w:color w:val="000000"/>
              </w:rPr>
            </w:pPr>
            <w:r w:rsidRPr="00FA3EBC">
              <w:rPr>
                <w:color w:val="000000"/>
              </w:rPr>
              <w:t>Atsiskaitymai grynaisiais kartais pasiteisina itin smulkių projektų atveju, tačiau projektams</w:t>
            </w:r>
            <w:r>
              <w:rPr>
                <w:color w:val="000000"/>
              </w:rPr>
              <w:t>, kurių</w:t>
            </w:r>
            <w:r w:rsidRPr="00FA3EBC">
              <w:rPr>
                <w:color w:val="000000"/>
              </w:rPr>
              <w:t xml:space="preserve"> </w:t>
            </w:r>
            <w:r>
              <w:rPr>
                <w:color w:val="000000"/>
              </w:rPr>
              <w:t xml:space="preserve">sąmata yra 3 000 eurų, galėtų būti pervedamas </w:t>
            </w:r>
            <w:r w:rsidRPr="00FA3EBC">
              <w:rPr>
                <w:color w:val="000000"/>
              </w:rPr>
              <w:t>avans</w:t>
            </w:r>
            <w:r>
              <w:rPr>
                <w:color w:val="000000"/>
              </w:rPr>
              <w:t>as</w:t>
            </w:r>
            <w:r w:rsidRPr="00FA3EBC">
              <w:rPr>
                <w:color w:val="000000"/>
              </w:rPr>
              <w:t>, kurio naudojimą pagrįsti yra aiškiau ne grynųjų pinigų operacijomis.</w:t>
            </w:r>
            <w:r>
              <w:rPr>
                <w:color w:val="000000"/>
              </w:rPr>
              <w:t xml:space="preserve"> </w:t>
            </w:r>
          </w:p>
        </w:tc>
      </w:tr>
      <w:tr w:rsidR="00164BAD" w:rsidRPr="00343E43" w14:paraId="64A6D6B8" w14:textId="77777777" w:rsidTr="0090440F">
        <w:trPr>
          <w:trHeight w:val="6071"/>
          <w:jc w:val="center"/>
        </w:trPr>
        <w:tc>
          <w:tcPr>
            <w:tcW w:w="792" w:type="pct"/>
            <w:vMerge/>
          </w:tcPr>
          <w:p w14:paraId="5556151B" w14:textId="77777777" w:rsidR="00164BAD" w:rsidRDefault="00164BAD" w:rsidP="00F81B79">
            <w:pPr>
              <w:jc w:val="left"/>
            </w:pPr>
          </w:p>
        </w:tc>
        <w:tc>
          <w:tcPr>
            <w:tcW w:w="2018" w:type="pct"/>
          </w:tcPr>
          <w:p w14:paraId="62748021" w14:textId="5D8BCCCD" w:rsidR="00164BAD" w:rsidRDefault="00164BAD" w:rsidP="00F81B79">
            <w:pPr>
              <w:jc w:val="both"/>
            </w:pPr>
            <w:r>
              <w:rPr>
                <w:color w:val="000000"/>
              </w:rPr>
              <w:t>9.</w:t>
            </w:r>
            <w:r>
              <w:rPr>
                <w:color w:val="000000"/>
                <w:sz w:val="14"/>
                <w:szCs w:val="14"/>
              </w:rPr>
              <w:t>   </w:t>
            </w:r>
            <w:r>
              <w:rPr>
                <w:color w:val="000000"/>
              </w:rPr>
              <w:t xml:space="preserve">Siūlytina </w:t>
            </w:r>
            <w:r w:rsidRPr="009D3E78">
              <w:rPr>
                <w:color w:val="000000"/>
              </w:rPr>
              <w:t>atsisakyti Projekto Nr. 1 61.9 papunktyje numatytos nuostatos, kad Sporto rėmimo fondo lėšos negali būti skiriamos narystės asociacijose mokesčiams apmokėti</w:t>
            </w:r>
            <w:r>
              <w:rPr>
                <w:color w:val="000000"/>
              </w:rPr>
              <w:t>. 2018 m. vasario 7 d. Neįgaliųjų reikalų departamente prie Socialinės apsaugos ir darbo ministerijos (toliau – Neįgaliųjų reikalų departamentas) įvykusiame pasitarime dėl Neįgaliųjų sporto rėmimo projektų finansavimo, buvo nutarta neįgaliųjų sporto federacijų ir komitetų sporto veiklos finansavimą perduoti Kūno kultūros ir sporto departamentui prie Lietuvos Respublikos Vyriausybės (toliau – Kūno kultūros ir sporto departamentas). Atsižvelgiant į tai, taip pat buvo nutarta, kad Kūno kultūros ir sporto departamentas papildys neįgaliųjų kūno kultūros ir sporto plėtros programų ir projektų finansavimo tvarkas numatant, kad per minėtas Kūno kultūros ir sporto departamento programas ir remiamus projektus nuo 2019 m. bus remiamos tokios neįgaliųjų asociacijų veiklos, kaip sporto specialistų kvalifikacijos tobulinimas, neįgaliųjų sporto pasiekimų viešinimo renginių neįgaliesiems organizavimas, šalies (respublikinių) sporto renginių neįgaliesiems organizavimas ir dalyvavimas kitų organizuojamuose renginiuose, tarptautinių organizacijų narystės mokesčiai.</w:t>
            </w:r>
          </w:p>
        </w:tc>
        <w:tc>
          <w:tcPr>
            <w:tcW w:w="2190" w:type="pct"/>
          </w:tcPr>
          <w:p w14:paraId="31A68161" w14:textId="77777777" w:rsidR="00164BAD" w:rsidRPr="009D3E78" w:rsidRDefault="00164BAD" w:rsidP="00F81B79">
            <w:pPr>
              <w:jc w:val="left"/>
              <w:rPr>
                <w:b/>
              </w:rPr>
            </w:pPr>
            <w:r w:rsidRPr="009D3E78">
              <w:rPr>
                <w:b/>
              </w:rPr>
              <w:t>Neatsižvelgtina.</w:t>
            </w:r>
          </w:p>
          <w:p w14:paraId="0A1B2D24" w14:textId="77777777" w:rsidR="00164BAD" w:rsidRDefault="00164BAD" w:rsidP="009D3E78">
            <w:pPr>
              <w:jc w:val="both"/>
            </w:pPr>
            <w:r>
              <w:t>Projektų tikslas yra finansuoti ne organizacijų veiklos einamąsias išlaidas, o pasiekti projekte apibrėžtus rezultatus. Narystės mokesčių apmokėjimas nėra projektas. Organizacijų veiklai finansuoti yra skirtas programinis finansavimas.</w:t>
            </w:r>
          </w:p>
          <w:p w14:paraId="2A644B3B" w14:textId="51E74CE8" w:rsidR="00164BAD" w:rsidRPr="002C624E" w:rsidRDefault="00164BAD" w:rsidP="009D3E78">
            <w:pPr>
              <w:jc w:val="both"/>
            </w:pPr>
            <w:r>
              <w:t xml:space="preserve">Pastebėtina, kad minimi </w:t>
            </w:r>
            <w:r>
              <w:rPr>
                <w:color w:val="000000"/>
              </w:rPr>
              <w:t>Neįgaliųjų reikalų departamente vykusiame pasitarime priimti sprendimai yra susiję su programiniu finansavimu, o ne su Sporto rėmimo fondu, kurio veikla ir finansuotinos sporto projektų rūšys yra apibrėžtos Sporto įstatyme.</w:t>
            </w:r>
          </w:p>
        </w:tc>
      </w:tr>
      <w:tr w:rsidR="00FA5AED" w:rsidRPr="00343E43" w14:paraId="75B24C29" w14:textId="77777777" w:rsidTr="00FA5AED">
        <w:trPr>
          <w:trHeight w:val="1207"/>
          <w:jc w:val="center"/>
        </w:trPr>
        <w:tc>
          <w:tcPr>
            <w:tcW w:w="792" w:type="pct"/>
          </w:tcPr>
          <w:p w14:paraId="1B872E0E" w14:textId="77777777" w:rsidR="001A1CC0" w:rsidRPr="00343E43" w:rsidRDefault="00B86EC5" w:rsidP="00F81B79">
            <w:pPr>
              <w:jc w:val="left"/>
            </w:pPr>
            <w:r>
              <w:t xml:space="preserve">Lietuvos Respublikos sveikatos apsaugos ministerijos </w:t>
            </w:r>
            <w:r w:rsidR="009F7C24">
              <w:t xml:space="preserve">2018 m. lapkričio 27 d. išvada Nr. </w:t>
            </w:r>
            <w:r w:rsidR="009F7C24">
              <w:rPr>
                <w:color w:val="000000"/>
              </w:rPr>
              <w:t>(10.2.4.1-412) 10-8360</w:t>
            </w:r>
          </w:p>
        </w:tc>
        <w:tc>
          <w:tcPr>
            <w:tcW w:w="2018" w:type="pct"/>
          </w:tcPr>
          <w:p w14:paraId="2BFE83C3" w14:textId="77777777" w:rsidR="001A1CC0" w:rsidRPr="00343E43" w:rsidRDefault="00B86EC5" w:rsidP="00F81B79">
            <w:pPr>
              <w:jc w:val="both"/>
            </w:pPr>
            <w:r>
              <w:rPr>
                <w:color w:val="000000"/>
              </w:rPr>
              <w:t>1.</w:t>
            </w:r>
            <w:r>
              <w:rPr>
                <w:color w:val="000000"/>
                <w:sz w:val="14"/>
                <w:szCs w:val="14"/>
              </w:rPr>
              <w:t>    </w:t>
            </w:r>
            <w:r>
              <w:rPr>
                <w:color w:val="000000"/>
              </w:rPr>
              <w:t xml:space="preserve">Nutarimo projekte mažinti 1.1.3 papunktyje nurodytos sporto projektų rūšies išlaidas 10 procentų ir po 5 procentus padidinti lėšų dalį 1.1.1 ir 1.1.5 papunkčiuose nurodytoms sporto projektų rūšims atsižvelgiant į tai, kad sporto renginys pagal tai, kaip jo sąvoka apibrėžiama Lietuvos Respublikos sporto įstatymo 2 straipsnio 20 dalyje, gali būti viena iš Nutarimo projekto 1.1.1 papunktyje nurodytų fizinio aktyvumo veiklų, skatinančių fizinio aktyvumo plėtrą, priemonių, bei į tai, kad sporto specialistų vaidmuo fizinio aktyvumo ir sporto srityje yra ypatingai svarbus ir dėl platėjančių sporto specialisto kompetencijų aprėpties šis vaidmuo tampa vis svarbesniu bei įvertinus iš to kylančią </w:t>
            </w:r>
            <w:r>
              <w:rPr>
                <w:color w:val="000000"/>
              </w:rPr>
              <w:lastRenderedPageBreak/>
              <w:t>būtinybę gerinti šių asmenų profesines kompetencijas atliepiant šiuolaikines greitai besikeičiančias sporto sektoriaus tendencijas.</w:t>
            </w:r>
          </w:p>
        </w:tc>
        <w:tc>
          <w:tcPr>
            <w:tcW w:w="2190" w:type="pct"/>
          </w:tcPr>
          <w:p w14:paraId="5E119DEA" w14:textId="4D28A208" w:rsidR="009F7C24" w:rsidRPr="00BF6E2F" w:rsidRDefault="009F7C24" w:rsidP="00F81B79">
            <w:pPr>
              <w:jc w:val="both"/>
              <w:rPr>
                <w:b/>
                <w:bCs/>
              </w:rPr>
            </w:pPr>
            <w:r w:rsidRPr="00BF6E2F">
              <w:rPr>
                <w:b/>
                <w:bCs/>
              </w:rPr>
              <w:lastRenderedPageBreak/>
              <w:t>Neatsižvelgtina.</w:t>
            </w:r>
          </w:p>
          <w:p w14:paraId="6C095FA1" w14:textId="02E76697" w:rsidR="00BF6E2F" w:rsidRPr="00BF6E2F" w:rsidRDefault="001A59C7" w:rsidP="00BF6E2F">
            <w:pPr>
              <w:jc w:val="both"/>
              <w:rPr>
                <w:bCs/>
              </w:rPr>
            </w:pPr>
            <w:r w:rsidRPr="00BF6E2F">
              <w:rPr>
                <w:bCs/>
              </w:rPr>
              <w:t xml:space="preserve">Įvertinus institucijų ir organizacijų siūlymus, taip pat </w:t>
            </w:r>
            <w:r w:rsidR="00573FD3" w:rsidRPr="00BF6E2F">
              <w:rPr>
                <w:bCs/>
              </w:rPr>
              <w:t xml:space="preserve">atsižvelgiant į </w:t>
            </w:r>
            <w:r w:rsidR="00BF6E2F" w:rsidRPr="00BF6E2F">
              <w:rPr>
                <w:bCs/>
              </w:rPr>
              <w:t>Švietimo ir mokslo ministerijoje vykusiose dviejose viešose konsultacijose sportą atstovaujančių visuomeninių organizacijų atstovų išsakytus siūlymus, nuspręsta Vyriausybei siūlyti tvirtinti nutarimo projekte dėl Sporto rėmimo fondo lėšų nurodytas proporcijas.</w:t>
            </w:r>
          </w:p>
          <w:p w14:paraId="3EA69A53" w14:textId="77777777" w:rsidR="00BF6E2F" w:rsidRPr="00BF6E2F" w:rsidRDefault="00BF6E2F" w:rsidP="00BF6E2F">
            <w:pPr>
              <w:jc w:val="both"/>
              <w:rPr>
                <w:bCs/>
              </w:rPr>
            </w:pPr>
          </w:p>
          <w:p w14:paraId="0223A44E" w14:textId="36F83B58" w:rsidR="00573FD3" w:rsidRPr="00BF6E2F" w:rsidRDefault="00573FD3" w:rsidP="00F81B79">
            <w:pPr>
              <w:jc w:val="both"/>
              <w:rPr>
                <w:bCs/>
              </w:rPr>
            </w:pPr>
          </w:p>
          <w:p w14:paraId="64E3FE2F" w14:textId="77777777" w:rsidR="009F7C24" w:rsidRPr="00BF6E2F" w:rsidRDefault="009F7C24" w:rsidP="00F81B79">
            <w:pPr>
              <w:jc w:val="both"/>
              <w:rPr>
                <w:b/>
                <w:bCs/>
              </w:rPr>
            </w:pPr>
          </w:p>
          <w:p w14:paraId="199B4BA9" w14:textId="77777777" w:rsidR="001A1CC0" w:rsidRPr="00BF6E2F" w:rsidRDefault="001A1CC0" w:rsidP="00F81B79"/>
        </w:tc>
      </w:tr>
      <w:tr w:rsidR="00FA5AED" w:rsidRPr="00343E43" w14:paraId="5D90FD0D" w14:textId="77777777" w:rsidTr="00F46538">
        <w:trPr>
          <w:trHeight w:val="1368"/>
          <w:jc w:val="center"/>
        </w:trPr>
        <w:tc>
          <w:tcPr>
            <w:tcW w:w="792" w:type="pct"/>
            <w:vMerge w:val="restart"/>
          </w:tcPr>
          <w:p w14:paraId="5420C2D2" w14:textId="77777777" w:rsidR="00FA5AED" w:rsidRPr="00343E43" w:rsidRDefault="00FA5AED" w:rsidP="00F81B79">
            <w:pPr>
              <w:jc w:val="left"/>
            </w:pPr>
            <w:r w:rsidRPr="00343E43">
              <w:t>Lietuvos kaimo sporto ir kultūros asociacijos „Nemunas“</w:t>
            </w:r>
          </w:p>
          <w:p w14:paraId="07DECAEF" w14:textId="77777777" w:rsidR="00FA5AED" w:rsidRPr="00343E43" w:rsidRDefault="00FA5AED" w:rsidP="00F81B79">
            <w:pPr>
              <w:jc w:val="left"/>
              <w:rPr>
                <w:bCs/>
              </w:rPr>
            </w:pPr>
            <w:r w:rsidRPr="00343E43">
              <w:t>2018 m. lapkričio 26</w:t>
            </w:r>
            <w:r w:rsidR="00881928" w:rsidRPr="00343E43">
              <w:t> </w:t>
            </w:r>
            <w:r w:rsidRPr="00343E43">
              <w:t>d. raštas Nr. 062</w:t>
            </w:r>
          </w:p>
        </w:tc>
        <w:tc>
          <w:tcPr>
            <w:tcW w:w="2018" w:type="pct"/>
          </w:tcPr>
          <w:p w14:paraId="091BE1BC" w14:textId="77777777" w:rsidR="00FA5AED" w:rsidRPr="00343E43" w:rsidRDefault="00FA5AED" w:rsidP="00F81B79">
            <w:pPr>
              <w:tabs>
                <w:tab w:val="left" w:pos="1134"/>
              </w:tabs>
              <w:jc w:val="both"/>
            </w:pPr>
            <w:r w:rsidRPr="00343E43">
              <w:rPr>
                <w:bCs/>
              </w:rPr>
              <w:t xml:space="preserve">1. Dėl 17 punkto. </w:t>
            </w:r>
            <w:r w:rsidRPr="00343E43">
              <w:t>Sporto projekto vykdytojai turi prisidėti prie sporto projekto nuosavomis ar kitų šaltinių lėšomis (toliau – nuosavos lėšos) ne mažiau kaip 5 procentai nuo sporto projekto sąmatos.</w:t>
            </w:r>
          </w:p>
          <w:p w14:paraId="0DAF9189" w14:textId="77777777" w:rsidR="00B65008" w:rsidRPr="00343E43" w:rsidRDefault="00B65008" w:rsidP="00F81B79">
            <w:pPr>
              <w:tabs>
                <w:tab w:val="left" w:pos="1134"/>
              </w:tabs>
              <w:jc w:val="both"/>
              <w:rPr>
                <w:bCs/>
              </w:rPr>
            </w:pPr>
            <w:r w:rsidRPr="00343E43">
              <w:rPr>
                <w:bCs/>
              </w:rPr>
              <w:t>Komentaras: LKSKA „Nemunas“ ir kitoms pelno nesiekiančioms asociacijoms (kaimo sporto klubams, kaimo bendruomenėms, kaimo mokymo įstaigoms), kurios neužsiima komercine veikla, 10 procentų nuosavų lėšų būtų sunkiai įgyvendinamas reikalavimas.</w:t>
            </w:r>
          </w:p>
        </w:tc>
        <w:tc>
          <w:tcPr>
            <w:tcW w:w="2190" w:type="pct"/>
          </w:tcPr>
          <w:p w14:paraId="236EFD01" w14:textId="37D1B733" w:rsidR="00FA5AED" w:rsidRPr="00BC5110" w:rsidRDefault="00B162AD" w:rsidP="00F81B79">
            <w:pPr>
              <w:jc w:val="both"/>
              <w:rPr>
                <w:b/>
                <w:bCs/>
              </w:rPr>
            </w:pPr>
            <w:r>
              <w:rPr>
                <w:b/>
                <w:bCs/>
              </w:rPr>
              <w:t>A</w:t>
            </w:r>
            <w:r w:rsidR="00FA5AED" w:rsidRPr="00BC5110">
              <w:rPr>
                <w:b/>
                <w:bCs/>
              </w:rPr>
              <w:t>tsižvelgtina</w:t>
            </w:r>
            <w:r>
              <w:rPr>
                <w:b/>
                <w:bCs/>
              </w:rPr>
              <w:t xml:space="preserve"> iš dalies</w:t>
            </w:r>
            <w:r w:rsidR="00FA5AED" w:rsidRPr="00BC5110">
              <w:rPr>
                <w:b/>
                <w:bCs/>
              </w:rPr>
              <w:t>.</w:t>
            </w:r>
          </w:p>
          <w:p w14:paraId="12DE67D9" w14:textId="77777777" w:rsidR="00B162AD" w:rsidRDefault="00FA5AED" w:rsidP="00B162AD">
            <w:pPr>
              <w:jc w:val="both"/>
              <w:rPr>
                <w:bCs/>
              </w:rPr>
            </w:pPr>
            <w:r w:rsidRPr="00343E43">
              <w:rPr>
                <w:bCs/>
              </w:rPr>
              <w:t>Įvertinus projektų administravimo praktiką</w:t>
            </w:r>
            <w:r w:rsidR="00EC60C3">
              <w:rPr>
                <w:bCs/>
              </w:rPr>
              <w:t xml:space="preserve"> (pavyzdžiui, ES struktūrinių fondų lėšomis finansuojamuose projektuose įprastai taikomas 1</w:t>
            </w:r>
            <w:r w:rsidR="00AD7B63">
              <w:rPr>
                <w:bCs/>
              </w:rPr>
              <w:t xml:space="preserve">5 procentų nuosavų lėšų įnašas), </w:t>
            </w:r>
            <w:r w:rsidRPr="00343E43">
              <w:rPr>
                <w:bCs/>
              </w:rPr>
              <w:t>Aprašo 17 punkte siūloma, kad sporto projekto vykdy</w:t>
            </w:r>
            <w:r w:rsidR="00B162AD">
              <w:rPr>
                <w:bCs/>
              </w:rPr>
              <w:t>tojas prisidėtų ne mažiau kaip 7</w:t>
            </w:r>
            <w:r w:rsidRPr="00343E43">
              <w:rPr>
                <w:bCs/>
              </w:rPr>
              <w:t xml:space="preserve"> procent</w:t>
            </w:r>
            <w:r w:rsidR="00B162AD">
              <w:rPr>
                <w:bCs/>
              </w:rPr>
              <w:t>ais</w:t>
            </w:r>
            <w:r w:rsidRPr="00343E43">
              <w:rPr>
                <w:bCs/>
              </w:rPr>
              <w:t xml:space="preserve"> nuosavomis lėšomis.</w:t>
            </w:r>
            <w:r w:rsidR="00E21FB0">
              <w:rPr>
                <w:bCs/>
              </w:rPr>
              <w:t xml:space="preserve"> </w:t>
            </w:r>
          </w:p>
          <w:p w14:paraId="73ECC6BC" w14:textId="7C2F04A9" w:rsidR="00AD7B63" w:rsidRPr="00343E43" w:rsidRDefault="00E21FB0" w:rsidP="00B162AD">
            <w:pPr>
              <w:jc w:val="both"/>
              <w:rPr>
                <w:bCs/>
              </w:rPr>
            </w:pPr>
            <w:r>
              <w:rPr>
                <w:bCs/>
              </w:rPr>
              <w:t xml:space="preserve">Tokia praktika </w:t>
            </w:r>
            <w:r w:rsidR="00985B23">
              <w:rPr>
                <w:bCs/>
              </w:rPr>
              <w:t xml:space="preserve">beveik visada </w:t>
            </w:r>
            <w:r>
              <w:rPr>
                <w:bCs/>
              </w:rPr>
              <w:t>taikoma ir pelno nesiekian</w:t>
            </w:r>
            <w:r w:rsidR="003B4A69">
              <w:rPr>
                <w:bCs/>
              </w:rPr>
              <w:t xml:space="preserve">tiems </w:t>
            </w:r>
            <w:r>
              <w:rPr>
                <w:bCs/>
              </w:rPr>
              <w:t>juridini</w:t>
            </w:r>
            <w:r w:rsidR="003B4A69">
              <w:rPr>
                <w:bCs/>
              </w:rPr>
              <w:t>ams</w:t>
            </w:r>
            <w:r>
              <w:rPr>
                <w:bCs/>
              </w:rPr>
              <w:t xml:space="preserve"> asmen</w:t>
            </w:r>
            <w:r w:rsidR="003B4A69">
              <w:rPr>
                <w:bCs/>
              </w:rPr>
              <w:t>ims</w:t>
            </w:r>
            <w:r w:rsidR="00735250">
              <w:rPr>
                <w:bCs/>
              </w:rPr>
              <w:t xml:space="preserve">. Atsižvelgiant į tai, kad mažiausia galima </w:t>
            </w:r>
            <w:r w:rsidR="003B4A69">
              <w:rPr>
                <w:bCs/>
              </w:rPr>
              <w:t xml:space="preserve">sporto </w:t>
            </w:r>
            <w:r w:rsidR="00735250">
              <w:rPr>
                <w:bCs/>
              </w:rPr>
              <w:t xml:space="preserve">projekto vertė </w:t>
            </w:r>
            <w:r w:rsidR="003C10B0">
              <w:rPr>
                <w:bCs/>
              </w:rPr>
              <w:t>bus</w:t>
            </w:r>
            <w:r w:rsidR="00735250">
              <w:rPr>
                <w:bCs/>
              </w:rPr>
              <w:t xml:space="preserve"> 3</w:t>
            </w:r>
            <w:r w:rsidR="003B4A69">
              <w:rPr>
                <w:bCs/>
              </w:rPr>
              <w:t> </w:t>
            </w:r>
            <w:r w:rsidR="00735250">
              <w:rPr>
                <w:bCs/>
              </w:rPr>
              <w:t xml:space="preserve">000 eurų, projektai turės didesnį poveikį siekiamiems </w:t>
            </w:r>
            <w:r w:rsidR="001739E1">
              <w:rPr>
                <w:bCs/>
              </w:rPr>
              <w:t>bendruomenių tikslams nei iki šiol, kai projektai galėjo būti ir kelių šimtų eurų vertės, tačiau apčiuopiamos naudos ir poveikio negalima buvo įvertinti</w:t>
            </w:r>
            <w:r w:rsidR="00E655FF">
              <w:rPr>
                <w:bCs/>
              </w:rPr>
              <w:t xml:space="preserve">. </w:t>
            </w:r>
            <w:r w:rsidR="007D37C1">
              <w:rPr>
                <w:bCs/>
              </w:rPr>
              <w:t xml:space="preserve">Be to, svarbu </w:t>
            </w:r>
            <w:r w:rsidR="00F5455B">
              <w:rPr>
                <w:bCs/>
              </w:rPr>
              <w:t>tai</w:t>
            </w:r>
            <w:r w:rsidR="007D37C1">
              <w:rPr>
                <w:bCs/>
              </w:rPr>
              <w:t>, kad yra gerųjų praktikų savivaldybėse</w:t>
            </w:r>
            <w:r w:rsidR="003B4A69">
              <w:rPr>
                <w:bCs/>
              </w:rPr>
              <w:t>,</w:t>
            </w:r>
            <w:r w:rsidR="007D37C1">
              <w:rPr>
                <w:bCs/>
              </w:rPr>
              <w:t xml:space="preserve"> kai iš atskirų</w:t>
            </w:r>
            <w:r w:rsidR="001552C0">
              <w:rPr>
                <w:bCs/>
              </w:rPr>
              <w:t xml:space="preserve"> savivaldybių</w:t>
            </w:r>
            <w:r w:rsidR="007D37C1">
              <w:rPr>
                <w:bCs/>
              </w:rPr>
              <w:t xml:space="preserve"> programų padengiamos</w:t>
            </w:r>
            <w:r w:rsidR="001552C0">
              <w:rPr>
                <w:bCs/>
              </w:rPr>
              <w:t xml:space="preserve"> projekto prisidėjimui</w:t>
            </w:r>
            <w:r w:rsidR="007D37C1">
              <w:rPr>
                <w:bCs/>
              </w:rPr>
              <w:t xml:space="preserve"> </w:t>
            </w:r>
            <w:r w:rsidR="001552C0">
              <w:rPr>
                <w:bCs/>
              </w:rPr>
              <w:t>(</w:t>
            </w:r>
            <w:r w:rsidR="007D37C1">
              <w:rPr>
                <w:bCs/>
              </w:rPr>
              <w:t>kofinansavimui</w:t>
            </w:r>
            <w:r w:rsidR="001552C0">
              <w:rPr>
                <w:bCs/>
              </w:rPr>
              <w:t>)</w:t>
            </w:r>
            <w:r w:rsidR="007D37C1">
              <w:rPr>
                <w:bCs/>
              </w:rPr>
              <w:t xml:space="preserve"> reikiamas lėšų dydis</w:t>
            </w:r>
            <w:r w:rsidR="008914D8">
              <w:rPr>
                <w:bCs/>
              </w:rPr>
              <w:t xml:space="preserve"> (</w:t>
            </w:r>
            <w:r w:rsidR="003B4A69">
              <w:rPr>
                <w:bCs/>
              </w:rPr>
              <w:t>pavyzdžiui</w:t>
            </w:r>
            <w:r w:rsidR="00F5455B">
              <w:rPr>
                <w:bCs/>
              </w:rPr>
              <w:t xml:space="preserve">, </w:t>
            </w:r>
            <w:r w:rsidR="008914D8">
              <w:rPr>
                <w:bCs/>
              </w:rPr>
              <w:t>savivaldybės skiria lėšas ugdymo įstaigoms).</w:t>
            </w:r>
            <w:r w:rsidR="00866B88">
              <w:rPr>
                <w:bCs/>
              </w:rPr>
              <w:t xml:space="preserve"> </w:t>
            </w:r>
          </w:p>
        </w:tc>
      </w:tr>
      <w:tr w:rsidR="00FA5AED" w:rsidRPr="00343E43" w14:paraId="1AB0C1F8" w14:textId="77777777" w:rsidTr="00FA5AED">
        <w:trPr>
          <w:trHeight w:val="543"/>
          <w:jc w:val="center"/>
        </w:trPr>
        <w:tc>
          <w:tcPr>
            <w:tcW w:w="792" w:type="pct"/>
            <w:vMerge/>
          </w:tcPr>
          <w:p w14:paraId="1E48C526" w14:textId="77777777" w:rsidR="00FA5AED" w:rsidRPr="00343E43" w:rsidRDefault="00FA5AED" w:rsidP="00F81B79">
            <w:pPr>
              <w:jc w:val="left"/>
            </w:pPr>
          </w:p>
        </w:tc>
        <w:tc>
          <w:tcPr>
            <w:tcW w:w="2018" w:type="pct"/>
          </w:tcPr>
          <w:p w14:paraId="68C00C15" w14:textId="77777777" w:rsidR="00FA5AED" w:rsidRPr="00343E43" w:rsidRDefault="00FA5AED" w:rsidP="00F81B79">
            <w:pPr>
              <w:tabs>
                <w:tab w:val="left" w:pos="1134"/>
              </w:tabs>
              <w:jc w:val="both"/>
              <w:rPr>
                <w:rFonts w:eastAsia="Calibri"/>
              </w:rPr>
            </w:pPr>
            <w:r w:rsidRPr="00343E43">
              <w:rPr>
                <w:rFonts w:eastAsia="Calibri"/>
              </w:rPr>
              <w:t>2. Dėl 21 punkto. Sporto projekto administravimo išlaidoms gali būti numatyta ne daugiau kaip 30 procentų sporto projektui prašomų skirti Sporto rėmimo fondo lėšų. Atsakinga institucija, atsižvelgdama į sporto projektų rūšis ir gautų paraiškų turinį, gali nustatyti mažesnę sporto projekto administravimo išlaidoms skiriamą Sporto rėmimo fondo lėšų dalį.</w:t>
            </w:r>
          </w:p>
          <w:p w14:paraId="2A9C7432" w14:textId="77777777" w:rsidR="00FA5AED" w:rsidRPr="00343E43" w:rsidRDefault="00B65008" w:rsidP="00F81B79">
            <w:pPr>
              <w:tabs>
                <w:tab w:val="left" w:pos="1134"/>
              </w:tabs>
              <w:jc w:val="both"/>
              <w:rPr>
                <w:bCs/>
              </w:rPr>
            </w:pPr>
            <w:r w:rsidRPr="00343E43">
              <w:rPr>
                <w:rFonts w:eastAsia="Calibri"/>
              </w:rPr>
              <w:t xml:space="preserve">Komentaras: </w:t>
            </w:r>
            <w:r w:rsidRPr="00343E43">
              <w:rPr>
                <w:bCs/>
              </w:rPr>
              <w:t xml:space="preserve">LKSKA „Nemunas“ kasmet organizuoja apie 50-70 sportinių renginių, festivalių ir varžytuvių, todėl organizacinis darbas vyksta ištisus metus. 10 procentų sporto projekto administravimo išlaidų nepadengtų asociacijų organizacinių išlaidų (darbo užmokesčio, komandiruočių, transporto eksploatavimo, patalpų nuomos, komunalinių paslaugų, ryšių paslaugų ir kitų). Vien tik minimaliam darbo </w:t>
            </w:r>
            <w:r w:rsidRPr="00343E43">
              <w:rPr>
                <w:bCs/>
              </w:rPr>
              <w:lastRenderedPageBreak/>
              <w:t>užmokesčiui su mokesčiais neužteks lėšų. Pereinant prie naujos sporto rėmimo fondo finansavimo tvarkos, neturėtų mažėti sporto projektų administravimo išlaidos. Priešingu atveju dauguma asociacijų turės riboti veiklą.</w:t>
            </w:r>
          </w:p>
        </w:tc>
        <w:tc>
          <w:tcPr>
            <w:tcW w:w="2190" w:type="pct"/>
          </w:tcPr>
          <w:p w14:paraId="4F227196" w14:textId="77777777" w:rsidR="00FA5AED" w:rsidRPr="00BC5110" w:rsidRDefault="00FA5AED" w:rsidP="00F81B79">
            <w:pPr>
              <w:jc w:val="both"/>
              <w:rPr>
                <w:b/>
                <w:bCs/>
              </w:rPr>
            </w:pPr>
            <w:r w:rsidRPr="00BC5110">
              <w:rPr>
                <w:b/>
                <w:bCs/>
              </w:rPr>
              <w:lastRenderedPageBreak/>
              <w:t>Neatsižvelgtina.</w:t>
            </w:r>
          </w:p>
          <w:p w14:paraId="776C7602" w14:textId="77777777" w:rsidR="00881928" w:rsidRPr="00343E43" w:rsidRDefault="00B30F37" w:rsidP="00F81B79">
            <w:pPr>
              <w:jc w:val="both"/>
              <w:rPr>
                <w:bCs/>
              </w:rPr>
            </w:pPr>
            <w:r>
              <w:rPr>
                <w:bCs/>
              </w:rPr>
              <w:t>S</w:t>
            </w:r>
            <w:r w:rsidR="00FA5AED" w:rsidRPr="00343E43">
              <w:rPr>
                <w:bCs/>
              </w:rPr>
              <w:t>porto projekto administravimo išlaido</w:t>
            </w:r>
            <w:r>
              <w:rPr>
                <w:bCs/>
              </w:rPr>
              <w:t>m</w:t>
            </w:r>
            <w:r w:rsidR="00FA5AED" w:rsidRPr="00343E43">
              <w:rPr>
                <w:bCs/>
              </w:rPr>
              <w:t xml:space="preserve">s </w:t>
            </w:r>
            <w:r>
              <w:rPr>
                <w:bCs/>
              </w:rPr>
              <w:t xml:space="preserve">siūloma </w:t>
            </w:r>
            <w:r w:rsidR="00FA5AED" w:rsidRPr="00343E43">
              <w:rPr>
                <w:bCs/>
              </w:rPr>
              <w:t>ne daugiau kaip 10 procentų</w:t>
            </w:r>
            <w:r>
              <w:rPr>
                <w:bCs/>
              </w:rPr>
              <w:t xml:space="preserve"> (</w:t>
            </w:r>
            <w:r w:rsidRPr="00343E43">
              <w:rPr>
                <w:bCs/>
              </w:rPr>
              <w:t>Aprašo 21 punkt</w:t>
            </w:r>
            <w:r>
              <w:rPr>
                <w:bCs/>
              </w:rPr>
              <w:t>as)</w:t>
            </w:r>
            <w:r w:rsidR="00FA5AED" w:rsidRPr="00343E43">
              <w:rPr>
                <w:bCs/>
              </w:rPr>
              <w:t xml:space="preserve"> </w:t>
            </w:r>
            <w:r>
              <w:rPr>
                <w:bCs/>
              </w:rPr>
              <w:t xml:space="preserve">atsižvelgiant į bendrą </w:t>
            </w:r>
            <w:r w:rsidR="00FA5AED" w:rsidRPr="00343E43">
              <w:rPr>
                <w:bCs/>
              </w:rPr>
              <w:t>projektų administravimo praktiką</w:t>
            </w:r>
            <w:r w:rsidR="002F0BD1">
              <w:rPr>
                <w:bCs/>
              </w:rPr>
              <w:t xml:space="preserve"> (administruojančios institucijos (ŠMPF, CPVA), turinčios ilgametę projektų administravimo patirtį, kituose projektuose taiko net mažesnius administravimui skirtų lėšų dydžius)</w:t>
            </w:r>
            <w:r w:rsidR="00FA5AED" w:rsidRPr="00343E43">
              <w:rPr>
                <w:bCs/>
              </w:rPr>
              <w:t>. Kaip pavyzd</w:t>
            </w:r>
            <w:r w:rsidR="00F46538" w:rsidRPr="00343E43">
              <w:rPr>
                <w:bCs/>
              </w:rPr>
              <w:t>į</w:t>
            </w:r>
            <w:r w:rsidR="00FA5AED" w:rsidRPr="00343E43">
              <w:rPr>
                <w:bCs/>
              </w:rPr>
              <w:t xml:space="preserve"> būt</w:t>
            </w:r>
            <w:r w:rsidR="00F46538" w:rsidRPr="00343E43">
              <w:rPr>
                <w:bCs/>
              </w:rPr>
              <w:t>ų galima pateikti</w:t>
            </w:r>
            <w:r>
              <w:rPr>
                <w:bCs/>
              </w:rPr>
              <w:t xml:space="preserve"> </w:t>
            </w:r>
            <w:r w:rsidR="002F0BD1">
              <w:rPr>
                <w:bCs/>
              </w:rPr>
              <w:t xml:space="preserve">ir </w:t>
            </w:r>
            <w:r>
              <w:rPr>
                <w:bCs/>
              </w:rPr>
              <w:t>tai</w:t>
            </w:r>
            <w:r w:rsidR="00F46538" w:rsidRPr="00343E43">
              <w:rPr>
                <w:bCs/>
              </w:rPr>
              <w:t xml:space="preserve">, </w:t>
            </w:r>
            <w:r>
              <w:rPr>
                <w:bCs/>
              </w:rPr>
              <w:t xml:space="preserve">kad </w:t>
            </w:r>
            <w:r w:rsidR="00F46538" w:rsidRPr="00343E43">
              <w:rPr>
                <w:bCs/>
              </w:rPr>
              <w:t xml:space="preserve">sporto projektui </w:t>
            </w:r>
            <w:r w:rsidR="005C2364">
              <w:rPr>
                <w:bCs/>
              </w:rPr>
              <w:t xml:space="preserve">skyrus </w:t>
            </w:r>
            <w:r w:rsidR="00F46538" w:rsidRPr="00343E43">
              <w:rPr>
                <w:bCs/>
              </w:rPr>
              <w:t>maksimali</w:t>
            </w:r>
            <w:r w:rsidR="005C2364">
              <w:rPr>
                <w:bCs/>
              </w:rPr>
              <w:t>ą</w:t>
            </w:r>
            <w:r w:rsidR="00F46538" w:rsidRPr="00343E43">
              <w:rPr>
                <w:bCs/>
              </w:rPr>
              <w:t xml:space="preserve"> Sporto rėmimo fondo lėšų sum</w:t>
            </w:r>
            <w:r w:rsidR="005C2364">
              <w:rPr>
                <w:bCs/>
              </w:rPr>
              <w:t>ą</w:t>
            </w:r>
            <w:r w:rsidR="00F46538" w:rsidRPr="00343E43">
              <w:rPr>
                <w:bCs/>
              </w:rPr>
              <w:t xml:space="preserve"> </w:t>
            </w:r>
            <w:r w:rsidR="005C2364">
              <w:rPr>
                <w:bCs/>
              </w:rPr>
              <w:t xml:space="preserve">– </w:t>
            </w:r>
            <w:r w:rsidR="00F46538" w:rsidRPr="00343E43">
              <w:rPr>
                <w:bCs/>
              </w:rPr>
              <w:t>450 tūkst. eurų (Aprašo 11 punktas)</w:t>
            </w:r>
            <w:r w:rsidR="005C2364">
              <w:rPr>
                <w:bCs/>
              </w:rPr>
              <w:t xml:space="preserve">, </w:t>
            </w:r>
            <w:r w:rsidR="005C2364" w:rsidRPr="00343E43">
              <w:rPr>
                <w:bCs/>
              </w:rPr>
              <w:t>administravimo išlaido</w:t>
            </w:r>
            <w:r w:rsidR="005C2364">
              <w:rPr>
                <w:bCs/>
              </w:rPr>
              <w:t xml:space="preserve">s </w:t>
            </w:r>
            <w:r w:rsidR="007C6A47">
              <w:rPr>
                <w:bCs/>
              </w:rPr>
              <w:t>(</w:t>
            </w:r>
            <w:r w:rsidR="005C2364">
              <w:rPr>
                <w:bCs/>
              </w:rPr>
              <w:t xml:space="preserve">nustačius </w:t>
            </w:r>
            <w:r w:rsidR="005C2364" w:rsidRPr="00343E43">
              <w:rPr>
                <w:bCs/>
              </w:rPr>
              <w:t>30 procentų</w:t>
            </w:r>
            <w:r w:rsidR="007C6A47">
              <w:rPr>
                <w:bCs/>
              </w:rPr>
              <w:t>)</w:t>
            </w:r>
            <w:r w:rsidR="00F46538" w:rsidRPr="00343E43">
              <w:rPr>
                <w:bCs/>
              </w:rPr>
              <w:t>, sudarytų net 135</w:t>
            </w:r>
            <w:r w:rsidR="007C6A47">
              <w:rPr>
                <w:bCs/>
              </w:rPr>
              <w:t> </w:t>
            </w:r>
            <w:r w:rsidR="00F46538" w:rsidRPr="00343E43">
              <w:rPr>
                <w:bCs/>
              </w:rPr>
              <w:t xml:space="preserve">tūkst. eurų. </w:t>
            </w:r>
          </w:p>
          <w:p w14:paraId="16F827DC" w14:textId="1436F875" w:rsidR="00881928" w:rsidRPr="00343E43" w:rsidRDefault="00881928" w:rsidP="00F81B79">
            <w:pPr>
              <w:jc w:val="both"/>
              <w:rPr>
                <w:bCs/>
              </w:rPr>
            </w:pPr>
            <w:r w:rsidRPr="00343E43">
              <w:rPr>
                <w:bCs/>
              </w:rPr>
              <w:t xml:space="preserve">Atkreiptinas dėmesys į tai, kad </w:t>
            </w:r>
            <w:r w:rsidR="00AC2078">
              <w:rPr>
                <w:bCs/>
              </w:rPr>
              <w:t>pagal Aprašo 61.6</w:t>
            </w:r>
            <w:r w:rsidR="00445358">
              <w:rPr>
                <w:bCs/>
              </w:rPr>
              <w:t xml:space="preserve"> papunktį</w:t>
            </w:r>
            <w:r w:rsidR="00AC2078">
              <w:rPr>
                <w:bCs/>
              </w:rPr>
              <w:t xml:space="preserve"> </w:t>
            </w:r>
            <w:r w:rsidRPr="00343E43">
              <w:rPr>
                <w:bCs/>
              </w:rPr>
              <w:t xml:space="preserve">Sporto rėmimo fondo lėšos negali būti skiriamos ir naudojamos sporto projekto vykdytojų veiklos plėtrai ar jų kasdienei veiklai (pavyzdžiui, biuro nuomai ar komunalinėms paslaugoms), </w:t>
            </w:r>
            <w:r w:rsidRPr="00343E43">
              <w:rPr>
                <w:bCs/>
              </w:rPr>
              <w:lastRenderedPageBreak/>
              <w:t xml:space="preserve">išskyrus, kai tokios išlaidos yra susijusios su sporto projekto veiklų išlaidomis ir yra būtinos </w:t>
            </w:r>
            <w:r w:rsidR="00445358">
              <w:rPr>
                <w:bCs/>
              </w:rPr>
              <w:t xml:space="preserve">(pagrįstos) </w:t>
            </w:r>
            <w:r w:rsidRPr="00343E43">
              <w:rPr>
                <w:bCs/>
              </w:rPr>
              <w:t>sporto projektui įgyvendinti.</w:t>
            </w:r>
          </w:p>
          <w:p w14:paraId="491DE396" w14:textId="60188DE1" w:rsidR="00FA5AED" w:rsidRPr="00343E43" w:rsidRDefault="00F46538" w:rsidP="00F81B79">
            <w:pPr>
              <w:jc w:val="both"/>
              <w:rPr>
                <w:bCs/>
              </w:rPr>
            </w:pPr>
            <w:r w:rsidRPr="00343E43">
              <w:rPr>
                <w:bCs/>
              </w:rPr>
              <w:t>Atsižvelgiant į tai, kas išdėstyta, manytina, kad sporto administravimo išlaidoms siūlomi skirti ne daugiau kaip 10 procentų sporto projektui skirtų Sporto rėmimo fondo lėšų yra pakankamas ir adekvatus dydis</w:t>
            </w:r>
            <w:r w:rsidR="00445358">
              <w:rPr>
                <w:bCs/>
              </w:rPr>
              <w:t xml:space="preserve">, nes šių lėšų tikslas ne </w:t>
            </w:r>
            <w:r w:rsidR="003B4A69">
              <w:rPr>
                <w:bCs/>
              </w:rPr>
              <w:t xml:space="preserve">sporto </w:t>
            </w:r>
            <w:r w:rsidR="00445358">
              <w:rPr>
                <w:bCs/>
              </w:rPr>
              <w:t>projektą vykdančių subjektų</w:t>
            </w:r>
            <w:r w:rsidR="00C83E78">
              <w:rPr>
                <w:bCs/>
              </w:rPr>
              <w:t xml:space="preserve"> </w:t>
            </w:r>
            <w:r w:rsidR="00445358">
              <w:rPr>
                <w:bCs/>
              </w:rPr>
              <w:t>išlaikymas, o projektų tikslų</w:t>
            </w:r>
            <w:r w:rsidR="006E0DF2">
              <w:rPr>
                <w:bCs/>
              </w:rPr>
              <w:t>, vykdant projekto veiklas,</w:t>
            </w:r>
            <w:r w:rsidR="00445358">
              <w:rPr>
                <w:bCs/>
              </w:rPr>
              <w:t xml:space="preserve"> tinkamas įgyvendinimas, darantis teigiamą poveikį tikslinei projekto grupei.</w:t>
            </w:r>
          </w:p>
        </w:tc>
      </w:tr>
      <w:tr w:rsidR="00285D30" w:rsidRPr="00343E43" w14:paraId="0A5A6FD3" w14:textId="77777777" w:rsidTr="007E0C6F">
        <w:trPr>
          <w:trHeight w:val="845"/>
          <w:jc w:val="center"/>
        </w:trPr>
        <w:tc>
          <w:tcPr>
            <w:tcW w:w="792" w:type="pct"/>
            <w:vMerge w:val="restart"/>
          </w:tcPr>
          <w:p w14:paraId="0A0DFDB8" w14:textId="77777777" w:rsidR="00285D30" w:rsidRPr="00343E43" w:rsidRDefault="00285D30" w:rsidP="00F81B79">
            <w:pPr>
              <w:jc w:val="left"/>
            </w:pPr>
            <w:r w:rsidRPr="00343E43">
              <w:lastRenderedPageBreak/>
              <w:t>Lietuvos asociacijos „Sportas visiems“</w:t>
            </w:r>
          </w:p>
          <w:p w14:paraId="55CB3F47" w14:textId="77777777" w:rsidR="00285D30" w:rsidRPr="00343E43" w:rsidRDefault="00285D30" w:rsidP="00F81B79">
            <w:pPr>
              <w:jc w:val="left"/>
              <w:rPr>
                <w:bCs/>
              </w:rPr>
            </w:pPr>
            <w:r w:rsidRPr="00343E43">
              <w:t>2018 m. lapkričio 27 d. raštas Nr. LASV18/I-041</w:t>
            </w:r>
          </w:p>
        </w:tc>
        <w:tc>
          <w:tcPr>
            <w:tcW w:w="2018" w:type="pct"/>
          </w:tcPr>
          <w:p w14:paraId="714772E9" w14:textId="2F0D8B30" w:rsidR="00285D30" w:rsidRPr="00343E43" w:rsidRDefault="00285D30" w:rsidP="00F81B79">
            <w:pPr>
              <w:autoSpaceDE w:val="0"/>
              <w:autoSpaceDN w:val="0"/>
              <w:adjustRightInd w:val="0"/>
              <w:jc w:val="both"/>
              <w:rPr>
                <w:bCs/>
              </w:rPr>
            </w:pPr>
            <w:r w:rsidRPr="00343E43">
              <w:rPr>
                <w:rFonts w:eastAsiaTheme="minorHAnsi"/>
                <w:color w:val="000000"/>
                <w:lang w:eastAsia="en-US"/>
              </w:rPr>
              <w:t xml:space="preserve">1. </w:t>
            </w:r>
            <w:r w:rsidRPr="00881928">
              <w:rPr>
                <w:rFonts w:eastAsiaTheme="minorHAnsi"/>
                <w:color w:val="000000"/>
                <w:lang w:eastAsia="en-US"/>
              </w:rPr>
              <w:t>Neats</w:t>
            </w:r>
            <w:r w:rsidR="00343E43">
              <w:rPr>
                <w:rFonts w:eastAsiaTheme="minorHAnsi"/>
                <w:color w:val="000000"/>
                <w:lang w:eastAsia="en-US"/>
              </w:rPr>
              <w:t>iž</w:t>
            </w:r>
            <w:r w:rsidRPr="00881928">
              <w:rPr>
                <w:rFonts w:eastAsiaTheme="minorHAnsi"/>
                <w:color w:val="000000"/>
                <w:lang w:eastAsia="en-US"/>
              </w:rPr>
              <w:t>velgta į siūlymus kuriais siekiame aiškumo skirstant sporto rėmimo fondo pinigus, analizuojant paraiškas, pareiškėjams prisiimant įsipareigojimus, iš esmės s</w:t>
            </w:r>
            <w:r w:rsidR="008D7EB3">
              <w:rPr>
                <w:rFonts w:eastAsiaTheme="minorHAnsi"/>
                <w:color w:val="000000"/>
                <w:lang w:eastAsia="en-US"/>
              </w:rPr>
              <w:t>t</w:t>
            </w:r>
            <w:r w:rsidRPr="00881928">
              <w:rPr>
                <w:rFonts w:eastAsiaTheme="minorHAnsi"/>
                <w:color w:val="000000"/>
                <w:lang w:eastAsia="en-US"/>
              </w:rPr>
              <w:t>ip</w:t>
            </w:r>
            <w:r w:rsidR="00805582">
              <w:rPr>
                <w:rFonts w:eastAsiaTheme="minorHAnsi"/>
                <w:color w:val="000000"/>
                <w:lang w:eastAsia="en-US"/>
              </w:rPr>
              <w:t>r</w:t>
            </w:r>
            <w:r w:rsidRPr="00881928">
              <w:rPr>
                <w:rFonts w:eastAsiaTheme="minorHAnsi"/>
                <w:color w:val="000000"/>
                <w:lang w:eastAsia="en-US"/>
              </w:rPr>
              <w:t>inant visą kontrolės mechanizmą.</w:t>
            </w:r>
          </w:p>
        </w:tc>
        <w:tc>
          <w:tcPr>
            <w:tcW w:w="2190" w:type="pct"/>
          </w:tcPr>
          <w:p w14:paraId="5D1058F7" w14:textId="77777777" w:rsidR="00285D30" w:rsidRPr="00DF1097" w:rsidRDefault="008D7EB3" w:rsidP="00F81B79">
            <w:pPr>
              <w:jc w:val="both"/>
              <w:rPr>
                <w:b/>
                <w:bCs/>
              </w:rPr>
            </w:pPr>
            <w:r>
              <w:rPr>
                <w:b/>
                <w:bCs/>
              </w:rPr>
              <w:t>Ne</w:t>
            </w:r>
            <w:r w:rsidR="00CB5ECA">
              <w:rPr>
                <w:b/>
                <w:bCs/>
              </w:rPr>
              <w:t>a</w:t>
            </w:r>
            <w:r w:rsidR="00DF1097" w:rsidRPr="00DF1097">
              <w:rPr>
                <w:b/>
                <w:bCs/>
              </w:rPr>
              <w:t>tsižvelgtina.</w:t>
            </w:r>
          </w:p>
          <w:p w14:paraId="5731F38A" w14:textId="4F0274F6" w:rsidR="00CB5ECA" w:rsidRDefault="00CB5ECA" w:rsidP="00F81B79">
            <w:pPr>
              <w:jc w:val="both"/>
              <w:rPr>
                <w:bCs/>
              </w:rPr>
            </w:pPr>
            <w:r>
              <w:rPr>
                <w:bCs/>
              </w:rPr>
              <w:t xml:space="preserve">Apraše yra nustatytos visos būtinos sąlygos aiškiam ir skaidriam Sporto </w:t>
            </w:r>
            <w:r w:rsidRPr="00376D2B">
              <w:rPr>
                <w:bCs/>
              </w:rPr>
              <w:t>rėmimo fondo lėšų panaudojimui konkurso būdu, užtikrinant pakankamą kontrolės mechanizmą</w:t>
            </w:r>
            <w:r w:rsidR="002C0EB0" w:rsidRPr="00376D2B">
              <w:rPr>
                <w:bCs/>
              </w:rPr>
              <w:t>,</w:t>
            </w:r>
            <w:r w:rsidR="00376D2B" w:rsidRPr="00376D2B">
              <w:rPr>
                <w:bCs/>
              </w:rPr>
              <w:t xml:space="preserve"> </w:t>
            </w:r>
            <w:r w:rsidRPr="00376D2B">
              <w:rPr>
                <w:bCs/>
              </w:rPr>
              <w:t>aptart</w:t>
            </w:r>
            <w:r w:rsidR="004F0F8F" w:rsidRPr="00376D2B">
              <w:rPr>
                <w:bCs/>
              </w:rPr>
              <w:t>i reikalavim</w:t>
            </w:r>
            <w:r w:rsidR="002B25B3" w:rsidRPr="00376D2B">
              <w:rPr>
                <w:bCs/>
              </w:rPr>
              <w:t>ai pareiškėjams, paraiškoms ir</w:t>
            </w:r>
            <w:r w:rsidR="004F0F8F" w:rsidRPr="00376D2B">
              <w:rPr>
                <w:bCs/>
              </w:rPr>
              <w:t xml:space="preserve"> </w:t>
            </w:r>
            <w:r w:rsidR="00376D2B" w:rsidRPr="00376D2B">
              <w:rPr>
                <w:bCs/>
              </w:rPr>
              <w:t xml:space="preserve">sporto </w:t>
            </w:r>
            <w:r w:rsidR="004F0F8F" w:rsidRPr="00376D2B">
              <w:rPr>
                <w:bCs/>
              </w:rPr>
              <w:t xml:space="preserve">projektams, </w:t>
            </w:r>
            <w:r w:rsidR="00376D2B" w:rsidRPr="00376D2B">
              <w:rPr>
                <w:bCs/>
              </w:rPr>
              <w:t xml:space="preserve">sporto projektų </w:t>
            </w:r>
            <w:r w:rsidR="002B25B3" w:rsidRPr="00376D2B">
              <w:rPr>
                <w:bCs/>
              </w:rPr>
              <w:t xml:space="preserve">vertinimo ir sprendimų dėl </w:t>
            </w:r>
            <w:r w:rsidR="00376D2B" w:rsidRPr="00376D2B">
              <w:rPr>
                <w:bCs/>
              </w:rPr>
              <w:t xml:space="preserve">sporto </w:t>
            </w:r>
            <w:r w:rsidR="004F0F8F" w:rsidRPr="00376D2B">
              <w:rPr>
                <w:bCs/>
              </w:rPr>
              <w:t>projektų finansavimo priėmimas,</w:t>
            </w:r>
            <w:r w:rsidR="002B25B3" w:rsidRPr="00376D2B">
              <w:rPr>
                <w:bCs/>
              </w:rPr>
              <w:t xml:space="preserve"> sutarčių sudarymas, reikalavimai </w:t>
            </w:r>
            <w:r w:rsidR="00376D2B" w:rsidRPr="00376D2B">
              <w:rPr>
                <w:bCs/>
              </w:rPr>
              <w:t xml:space="preserve">sporto </w:t>
            </w:r>
            <w:r w:rsidR="002B25B3" w:rsidRPr="00376D2B">
              <w:rPr>
                <w:bCs/>
              </w:rPr>
              <w:t xml:space="preserve">projektų vykdytojams, atsiskaitymas už skirtas </w:t>
            </w:r>
            <w:r w:rsidR="00376D2B" w:rsidRPr="00376D2B">
              <w:rPr>
                <w:bCs/>
              </w:rPr>
              <w:t xml:space="preserve">Sporto rėmimo fondo </w:t>
            </w:r>
            <w:r w:rsidR="002B25B3" w:rsidRPr="00376D2B">
              <w:rPr>
                <w:bCs/>
              </w:rPr>
              <w:t>lėšas, Sporto rėmimo fondo lėšų naudojimo kontrolė</w:t>
            </w:r>
            <w:r w:rsidR="00C83E96" w:rsidRPr="00376D2B">
              <w:rPr>
                <w:bCs/>
              </w:rPr>
              <w:t xml:space="preserve"> ir kitos esminės nuostatos.</w:t>
            </w:r>
          </w:p>
          <w:p w14:paraId="3258DFFB" w14:textId="77777777" w:rsidR="008D7EB3" w:rsidRDefault="0097137F" w:rsidP="00F81B79">
            <w:pPr>
              <w:jc w:val="both"/>
              <w:rPr>
                <w:bCs/>
              </w:rPr>
            </w:pPr>
            <w:r>
              <w:rPr>
                <w:bCs/>
              </w:rPr>
              <w:t>Pastebėtina, kad did</w:t>
            </w:r>
            <w:r w:rsidR="00AD173A">
              <w:rPr>
                <w:bCs/>
              </w:rPr>
              <w:t>žioji</w:t>
            </w:r>
            <w:r w:rsidR="004C5E2A">
              <w:rPr>
                <w:bCs/>
              </w:rPr>
              <w:t xml:space="preserve"> </w:t>
            </w:r>
            <w:r>
              <w:rPr>
                <w:bCs/>
              </w:rPr>
              <w:t xml:space="preserve">dalis </w:t>
            </w:r>
            <w:r w:rsidR="00DF1097">
              <w:rPr>
                <w:bCs/>
              </w:rPr>
              <w:t xml:space="preserve">Lietuvos asociacijos „Sportas visiems“ </w:t>
            </w:r>
            <w:r w:rsidR="00F3523A">
              <w:rPr>
                <w:bCs/>
              </w:rPr>
              <w:t>pa</w:t>
            </w:r>
            <w:r>
              <w:rPr>
                <w:bCs/>
              </w:rPr>
              <w:t>siūlymų yra technini</w:t>
            </w:r>
            <w:r w:rsidR="00AD173A">
              <w:rPr>
                <w:bCs/>
              </w:rPr>
              <w:t>o pobūdžio</w:t>
            </w:r>
            <w:r>
              <w:rPr>
                <w:bCs/>
              </w:rPr>
              <w:t xml:space="preserve"> (pavyzdžiui, įvesti kitoki</w:t>
            </w:r>
            <w:r w:rsidR="00BC5110">
              <w:rPr>
                <w:bCs/>
              </w:rPr>
              <w:t>a</w:t>
            </w:r>
            <w:r>
              <w:rPr>
                <w:bCs/>
              </w:rPr>
              <w:t xml:space="preserve">s, nei Apraše </w:t>
            </w:r>
            <w:r w:rsidR="00AD173A">
              <w:rPr>
                <w:bCs/>
              </w:rPr>
              <w:t>siūloma nustatyti</w:t>
            </w:r>
            <w:r>
              <w:rPr>
                <w:bCs/>
              </w:rPr>
              <w:t xml:space="preserve">, </w:t>
            </w:r>
            <w:r w:rsidR="00BC5110">
              <w:rPr>
                <w:bCs/>
              </w:rPr>
              <w:t>santrumpas</w:t>
            </w:r>
            <w:r>
              <w:rPr>
                <w:bCs/>
              </w:rPr>
              <w:t>, didžiąja raide rašyti žodžius sporto projektas, sutartis, paraiška</w:t>
            </w:r>
            <w:r w:rsidR="00DF1097">
              <w:rPr>
                <w:bCs/>
              </w:rPr>
              <w:t>, kvietimas</w:t>
            </w:r>
            <w:r>
              <w:rPr>
                <w:bCs/>
              </w:rPr>
              <w:t xml:space="preserve"> ir </w:t>
            </w:r>
            <w:r w:rsidR="00BC5110">
              <w:rPr>
                <w:bCs/>
              </w:rPr>
              <w:t>k</w:t>
            </w:r>
            <w:r>
              <w:rPr>
                <w:bCs/>
              </w:rPr>
              <w:t>t.</w:t>
            </w:r>
            <w:r w:rsidR="00DF1097">
              <w:rPr>
                <w:bCs/>
              </w:rPr>
              <w:t>)</w:t>
            </w:r>
            <w:r>
              <w:rPr>
                <w:bCs/>
              </w:rPr>
              <w:t xml:space="preserve">, </w:t>
            </w:r>
            <w:r w:rsidR="00DF1097">
              <w:rPr>
                <w:bCs/>
              </w:rPr>
              <w:t xml:space="preserve">siūloma </w:t>
            </w:r>
            <w:r w:rsidR="004C5E2A">
              <w:rPr>
                <w:bCs/>
              </w:rPr>
              <w:t xml:space="preserve">atkartoti </w:t>
            </w:r>
            <w:r w:rsidR="00DF1097">
              <w:rPr>
                <w:bCs/>
              </w:rPr>
              <w:t xml:space="preserve">Sporto įstatymo </w:t>
            </w:r>
            <w:r w:rsidR="004C5E2A">
              <w:rPr>
                <w:bCs/>
              </w:rPr>
              <w:t xml:space="preserve">nuostatas </w:t>
            </w:r>
            <w:r w:rsidR="00DF1097">
              <w:rPr>
                <w:bCs/>
              </w:rPr>
              <w:t>arba detalizuoti</w:t>
            </w:r>
            <w:r w:rsidR="004C5E2A">
              <w:rPr>
                <w:bCs/>
              </w:rPr>
              <w:t xml:space="preserve"> </w:t>
            </w:r>
            <w:r w:rsidR="00DF1097">
              <w:rPr>
                <w:bCs/>
              </w:rPr>
              <w:t>technin</w:t>
            </w:r>
            <w:r w:rsidR="004C5E2A">
              <w:rPr>
                <w:bCs/>
              </w:rPr>
              <w:t xml:space="preserve">ius dalykus, kurie nustatytini </w:t>
            </w:r>
            <w:r w:rsidR="00DF1097">
              <w:rPr>
                <w:bCs/>
              </w:rPr>
              <w:t xml:space="preserve">ne Vyriausybės </w:t>
            </w:r>
            <w:r w:rsidR="004C5E2A">
              <w:rPr>
                <w:bCs/>
              </w:rPr>
              <w:t xml:space="preserve">nutarimu </w:t>
            </w:r>
            <w:r w:rsidR="00DF1097">
              <w:rPr>
                <w:bCs/>
              </w:rPr>
              <w:t>tvirtinamoje tvarkoje, o atsakingų institucijų tvarkose</w:t>
            </w:r>
            <w:r w:rsidR="00BC5110">
              <w:rPr>
                <w:bCs/>
              </w:rPr>
              <w:t xml:space="preserve"> (pavyzdžiui, </w:t>
            </w:r>
            <w:r w:rsidR="001B1244">
              <w:rPr>
                <w:bCs/>
              </w:rPr>
              <w:t xml:space="preserve">sporto projekto </w:t>
            </w:r>
            <w:r w:rsidR="001B1244">
              <w:rPr>
                <w:rFonts w:eastAsia="Calibri"/>
              </w:rPr>
              <w:t>vykdytojui lėšos išmokamos pateikus tarpinį ir galutinį mokėjimo prašymus; lėšos pervedamos į nurodytą banko sąskaitą; kokiais būdais informuojama apie pasikeitusius rekvizitus ir pan.</w:t>
            </w:r>
            <w:r w:rsidR="004C5E2A">
              <w:rPr>
                <w:bCs/>
              </w:rPr>
              <w:t>).</w:t>
            </w:r>
            <w:r w:rsidR="00AD173A">
              <w:rPr>
                <w:bCs/>
              </w:rPr>
              <w:t xml:space="preserve"> </w:t>
            </w:r>
          </w:p>
          <w:p w14:paraId="16957AC6" w14:textId="77777777" w:rsidR="00641915" w:rsidRDefault="00641915" w:rsidP="00F81B79">
            <w:pPr>
              <w:jc w:val="both"/>
              <w:rPr>
                <w:bCs/>
              </w:rPr>
            </w:pPr>
            <w:r>
              <w:rPr>
                <w:bCs/>
              </w:rPr>
              <w:t>Kai kurios siūlomos nuostatos prieštarauja viena kitai, pavyzdžiui, Aprašo 6 punkte siūloma nustatyti, kad „b</w:t>
            </w:r>
            <w:r>
              <w:rPr>
                <w:rFonts w:eastAsia="Calibri"/>
              </w:rPr>
              <w:t xml:space="preserve">endras Paraiškų teikimo principas – vienas sporto projektas – viena Paraiška, išskyrus </w:t>
            </w:r>
            <w:r>
              <w:rPr>
                <w:rFonts w:eastAsia="Calibri"/>
              </w:rPr>
              <w:lastRenderedPageBreak/>
              <w:t xml:space="preserve">šiame Apraše nurodytas išimtis“ (bei numatyti išimtį Nacionaliniams/ Respublikiniams renginiams, kai Paraišką vienam sporto projektui arba vieno sporto projekto daliai turi teisę teikti daugiau nei </w:t>
            </w:r>
            <w:r>
              <w:rPr>
                <w:rFonts w:eastAsia="Calibri"/>
                <w:lang w:val="en-GB"/>
              </w:rPr>
              <w:t xml:space="preserve">vienas </w:t>
            </w:r>
            <w:r>
              <w:rPr>
                <w:rFonts w:eastAsia="Calibri"/>
              </w:rPr>
              <w:t>Pareiškėjas), o Aprašo 11 punkte siūloma nurodyti, kad „vienas ir tas pats Pareiškėjas neturi teisės kreiptis dėl kelių sporto projektų finansavimo lėšų gavimo tuo pačiu metu“, nenurodant jokių išimčių.</w:t>
            </w:r>
          </w:p>
          <w:p w14:paraId="7F93C88E" w14:textId="03332EA8" w:rsidR="00DF1097" w:rsidRDefault="00AD173A" w:rsidP="00F81B79">
            <w:pPr>
              <w:jc w:val="both"/>
              <w:rPr>
                <w:bCs/>
              </w:rPr>
            </w:pPr>
            <w:r>
              <w:rPr>
                <w:bCs/>
              </w:rPr>
              <w:t>Į</w:t>
            </w:r>
            <w:r w:rsidR="00DF1097">
              <w:rPr>
                <w:bCs/>
              </w:rPr>
              <w:t xml:space="preserve">vertinus esminius Lietuvos asociacijos „Sportas visiems“ </w:t>
            </w:r>
            <w:r w:rsidR="00F3523A">
              <w:rPr>
                <w:bCs/>
              </w:rPr>
              <w:t>pa</w:t>
            </w:r>
            <w:r w:rsidR="00DF1097">
              <w:rPr>
                <w:bCs/>
              </w:rPr>
              <w:t xml:space="preserve">siūlymus darytina išvada, kad jais siekiama pakeisti </w:t>
            </w:r>
            <w:r w:rsidR="00F3523A">
              <w:rPr>
                <w:bCs/>
              </w:rPr>
              <w:t xml:space="preserve">ir išplėsti </w:t>
            </w:r>
            <w:r w:rsidR="00DF1097">
              <w:rPr>
                <w:bCs/>
              </w:rPr>
              <w:t>sporto projektų komisijos vaidmenį</w:t>
            </w:r>
            <w:r w:rsidR="003B4A69">
              <w:rPr>
                <w:bCs/>
              </w:rPr>
              <w:t xml:space="preserve"> nei apibrėžta </w:t>
            </w:r>
            <w:r w:rsidR="00F3523A">
              <w:rPr>
                <w:bCs/>
              </w:rPr>
              <w:t>Sporto įstatyme</w:t>
            </w:r>
            <w:r w:rsidR="00EF4C8D">
              <w:rPr>
                <w:bCs/>
              </w:rPr>
              <w:t xml:space="preserve">, t. y. </w:t>
            </w:r>
            <w:r w:rsidR="00F3523A">
              <w:rPr>
                <w:bCs/>
              </w:rPr>
              <w:t xml:space="preserve">siūloma nustatyti, kad komisijos siūlymai </w:t>
            </w:r>
            <w:r w:rsidR="0081303F">
              <w:rPr>
                <w:bCs/>
              </w:rPr>
              <w:t xml:space="preserve">būtų </w:t>
            </w:r>
            <w:r w:rsidR="00F3523A">
              <w:rPr>
                <w:bCs/>
              </w:rPr>
              <w:t>privalomi ir vykdytini atsakingai institucijai priimant sprendim</w:t>
            </w:r>
            <w:r w:rsidR="00271D64">
              <w:rPr>
                <w:bCs/>
              </w:rPr>
              <w:t>us</w:t>
            </w:r>
            <w:r w:rsidR="004660B0">
              <w:rPr>
                <w:bCs/>
              </w:rPr>
              <w:t xml:space="preserve">, priešingai </w:t>
            </w:r>
            <w:r w:rsidR="00C6360A">
              <w:rPr>
                <w:bCs/>
              </w:rPr>
              <w:t>nei</w:t>
            </w:r>
            <w:r w:rsidR="004660B0">
              <w:rPr>
                <w:bCs/>
              </w:rPr>
              <w:t xml:space="preserve"> nustatyta </w:t>
            </w:r>
            <w:r w:rsidR="002411E9">
              <w:rPr>
                <w:bCs/>
              </w:rPr>
              <w:t>Sporto įstatymo 17 straipsnio 7 dalyje.</w:t>
            </w:r>
          </w:p>
          <w:p w14:paraId="6381EC7D" w14:textId="77777777" w:rsidR="00641915" w:rsidRPr="00343E43" w:rsidRDefault="00143A27" w:rsidP="00F81B79">
            <w:pPr>
              <w:jc w:val="both"/>
              <w:rPr>
                <w:bCs/>
              </w:rPr>
            </w:pPr>
            <w:r>
              <w:rPr>
                <w:bCs/>
              </w:rPr>
              <w:t xml:space="preserve">Manytina, kad Lietuvos asociacijos „Sportas visiems“ siūlymas įtraukti </w:t>
            </w:r>
            <w:bookmarkStart w:id="0" w:name="_GoBack"/>
            <w:r w:rsidR="00641915" w:rsidRPr="002B7BC3">
              <w:rPr>
                <w:bCs/>
              </w:rPr>
              <w:t>sąvok</w:t>
            </w:r>
            <w:bookmarkEnd w:id="0"/>
            <w:r w:rsidR="00641915" w:rsidRPr="002B7BC3">
              <w:rPr>
                <w:bCs/>
              </w:rPr>
              <w:t>ą „N</w:t>
            </w:r>
            <w:r w:rsidR="00641915" w:rsidRPr="002B7BC3">
              <w:rPr>
                <w:rFonts w:eastAsia="Calibri"/>
                <w:bCs/>
              </w:rPr>
              <w:t>acionaliniai/ Respublikiniai renginiai“</w:t>
            </w:r>
            <w:r>
              <w:rPr>
                <w:rFonts w:eastAsia="Calibri"/>
                <w:bCs/>
              </w:rPr>
              <w:t xml:space="preserve"> ir išimtinai tik jiems nustatyti 4 metų įgyvendinimo laikotarpį sudaro nepagrįstai išskirtines sąlygas kitų sporto projektų atžvilgiu</w:t>
            </w:r>
            <w:r w:rsidR="00A607AA">
              <w:rPr>
                <w:rFonts w:eastAsia="Calibri"/>
                <w:bCs/>
              </w:rPr>
              <w:t xml:space="preserve">, kurie </w:t>
            </w:r>
            <w:r w:rsidR="007360DA">
              <w:rPr>
                <w:rFonts w:eastAsia="Calibri"/>
                <w:bCs/>
              </w:rPr>
              <w:t xml:space="preserve">taip pat </w:t>
            </w:r>
            <w:r w:rsidR="00A607AA">
              <w:rPr>
                <w:rFonts w:eastAsia="Calibri"/>
                <w:bCs/>
              </w:rPr>
              <w:t>turėtų poveikį fizinio aktyvumo skatinimui</w:t>
            </w:r>
            <w:r>
              <w:rPr>
                <w:rFonts w:eastAsia="Calibri"/>
                <w:bCs/>
              </w:rPr>
              <w:t xml:space="preserve">. </w:t>
            </w:r>
          </w:p>
        </w:tc>
      </w:tr>
      <w:tr w:rsidR="00285D30" w:rsidRPr="00343E43" w14:paraId="6FFB3683" w14:textId="77777777" w:rsidTr="00285D30">
        <w:trPr>
          <w:trHeight w:val="435"/>
          <w:jc w:val="center"/>
        </w:trPr>
        <w:tc>
          <w:tcPr>
            <w:tcW w:w="792" w:type="pct"/>
            <w:vMerge/>
          </w:tcPr>
          <w:p w14:paraId="4A80A128" w14:textId="77777777" w:rsidR="00285D30" w:rsidRPr="00343E43" w:rsidRDefault="00285D30" w:rsidP="00F81B79">
            <w:pPr>
              <w:jc w:val="left"/>
            </w:pPr>
          </w:p>
        </w:tc>
        <w:tc>
          <w:tcPr>
            <w:tcW w:w="2018" w:type="pct"/>
          </w:tcPr>
          <w:p w14:paraId="43B35B84" w14:textId="77777777" w:rsidR="00285D30" w:rsidRPr="00343E43" w:rsidRDefault="00285D30" w:rsidP="00F81B79">
            <w:pPr>
              <w:autoSpaceDE w:val="0"/>
              <w:autoSpaceDN w:val="0"/>
              <w:adjustRightInd w:val="0"/>
              <w:jc w:val="both"/>
              <w:rPr>
                <w:bCs/>
              </w:rPr>
            </w:pPr>
            <w:r w:rsidRPr="00881928">
              <w:rPr>
                <w:rFonts w:eastAsiaTheme="minorHAnsi"/>
                <w:bCs/>
                <w:color w:val="000000"/>
                <w:lang w:eastAsia="en-US"/>
              </w:rPr>
              <w:t xml:space="preserve">2. </w:t>
            </w:r>
            <w:r w:rsidRPr="00881928">
              <w:rPr>
                <w:rFonts w:eastAsiaTheme="minorHAnsi"/>
                <w:color w:val="000000"/>
                <w:lang w:eastAsia="en-US"/>
              </w:rPr>
              <w:t>Nėra išbaigta pareiškėjų sutarčių sudarymo, keitimo bei nutraukimo procedūros.</w:t>
            </w:r>
            <w:r w:rsidR="00343E43">
              <w:rPr>
                <w:rFonts w:eastAsiaTheme="minorHAnsi"/>
                <w:color w:val="000000"/>
                <w:lang w:eastAsia="en-US"/>
              </w:rPr>
              <w:t xml:space="preserve"> Nėra reglamentuoti sutarčių paž</w:t>
            </w:r>
            <w:r w:rsidRPr="00881928">
              <w:rPr>
                <w:rFonts w:eastAsiaTheme="minorHAnsi"/>
                <w:color w:val="000000"/>
                <w:lang w:eastAsia="en-US"/>
              </w:rPr>
              <w:t xml:space="preserve">eidimai. </w:t>
            </w:r>
          </w:p>
        </w:tc>
        <w:tc>
          <w:tcPr>
            <w:tcW w:w="2190" w:type="pct"/>
          </w:tcPr>
          <w:p w14:paraId="52CAA494" w14:textId="77777777" w:rsidR="00BC5110" w:rsidRPr="005756BD" w:rsidRDefault="00B30F37" w:rsidP="00F81B79">
            <w:pPr>
              <w:jc w:val="both"/>
              <w:rPr>
                <w:b/>
                <w:bCs/>
              </w:rPr>
            </w:pPr>
            <w:r w:rsidRPr="005756BD">
              <w:rPr>
                <w:b/>
                <w:bCs/>
              </w:rPr>
              <w:t>Atsižvelgtina</w:t>
            </w:r>
            <w:r w:rsidR="00143A27" w:rsidRPr="005756BD">
              <w:rPr>
                <w:b/>
                <w:bCs/>
              </w:rPr>
              <w:t xml:space="preserve"> iš dalie</w:t>
            </w:r>
            <w:r w:rsidR="00121028" w:rsidRPr="005756BD">
              <w:rPr>
                <w:b/>
                <w:bCs/>
              </w:rPr>
              <w:t>s</w:t>
            </w:r>
            <w:r w:rsidRPr="005756BD">
              <w:rPr>
                <w:b/>
                <w:bCs/>
              </w:rPr>
              <w:t>.</w:t>
            </w:r>
          </w:p>
          <w:p w14:paraId="4318A280" w14:textId="357EBBB4" w:rsidR="0071002F" w:rsidRPr="005756BD" w:rsidRDefault="00917D84" w:rsidP="00F81B79">
            <w:pPr>
              <w:jc w:val="both"/>
              <w:rPr>
                <w:bCs/>
              </w:rPr>
            </w:pPr>
            <w:r w:rsidRPr="005756BD">
              <w:rPr>
                <w:rFonts w:eastAsiaTheme="minorHAnsi"/>
                <w:color w:val="000000"/>
                <w:lang w:eastAsia="en-US"/>
              </w:rPr>
              <w:t>Apraše nustatytos projektų sutarčių sudarymo sąlygos (V skyrius), sudarymo, keitimo ir nutraukimo procedūros bus tvirtinamos atsak</w:t>
            </w:r>
            <w:r w:rsidR="005756BD">
              <w:rPr>
                <w:rFonts w:eastAsiaTheme="minorHAnsi"/>
                <w:color w:val="000000"/>
                <w:lang w:eastAsia="en-US"/>
              </w:rPr>
              <w:t>ingų institucijų (ŠMPF ir CPVA)</w:t>
            </w:r>
            <w:r w:rsidRPr="005756BD">
              <w:rPr>
                <w:rFonts w:eastAsiaTheme="minorHAnsi"/>
                <w:color w:val="000000"/>
                <w:lang w:eastAsia="en-US"/>
              </w:rPr>
              <w:t>.</w:t>
            </w:r>
            <w:r w:rsidRPr="005756BD">
              <w:rPr>
                <w:bCs/>
              </w:rPr>
              <w:t xml:space="preserve"> </w:t>
            </w:r>
          </w:p>
          <w:p w14:paraId="231ECF16" w14:textId="7C25E113" w:rsidR="005756BD" w:rsidRPr="00343E43" w:rsidRDefault="0071002F" w:rsidP="005756BD">
            <w:pPr>
              <w:jc w:val="both"/>
              <w:rPr>
                <w:bCs/>
              </w:rPr>
            </w:pPr>
            <w:r w:rsidRPr="005756BD">
              <w:rPr>
                <w:bCs/>
              </w:rPr>
              <w:t xml:space="preserve">Aprašas </w:t>
            </w:r>
            <w:r w:rsidR="00240544" w:rsidRPr="005756BD">
              <w:rPr>
                <w:bCs/>
              </w:rPr>
              <w:t>papildytas nuostatomis dėl sporto projektuose padarytų pažeidimų</w:t>
            </w:r>
            <w:r w:rsidR="00DB04BD" w:rsidRPr="005756BD">
              <w:rPr>
                <w:bCs/>
              </w:rPr>
              <w:t xml:space="preserve"> tyrimo</w:t>
            </w:r>
            <w:r w:rsidR="00240544" w:rsidRPr="005756BD">
              <w:rPr>
                <w:bCs/>
              </w:rPr>
              <w:t xml:space="preserve">, nurodant, kad </w:t>
            </w:r>
            <w:r w:rsidR="005756BD">
              <w:rPr>
                <w:bCs/>
              </w:rPr>
              <w:t xml:space="preserve">jei </w:t>
            </w:r>
            <w:r w:rsidR="005756BD">
              <w:rPr>
                <w:rFonts w:eastAsiaTheme="minorHAnsi"/>
                <w:color w:val="000000"/>
                <w:lang w:eastAsia="en-US"/>
              </w:rPr>
              <w:t xml:space="preserve">sporto </w:t>
            </w:r>
            <w:r w:rsidR="005756BD" w:rsidRPr="005756BD">
              <w:rPr>
                <w:rFonts w:eastAsiaTheme="minorHAnsi"/>
                <w:color w:val="000000"/>
                <w:lang w:eastAsia="en-US"/>
              </w:rPr>
              <w:t>projekto vykdytojas nesilaiko Apraše ir (ar) sutartyje nustatytų sąlygų ar įsipareigojimų ir (ar) kitų teisės aktų arba nebegali toliau vykdyti veiklos, kuriai skirtos Sporto rėmimo fondo lėšos, atsakingosios institucijos inicijuoja pažeidimų tyrimus. Pažeidimų tyrimai vykdomi atsakingų institucijų nustatyta tvarka ir terminais.</w:t>
            </w:r>
          </w:p>
        </w:tc>
      </w:tr>
      <w:tr w:rsidR="00317E7B" w:rsidRPr="00343E43" w14:paraId="5FA1D216" w14:textId="77777777" w:rsidTr="002E69E0">
        <w:trPr>
          <w:trHeight w:val="2484"/>
          <w:jc w:val="center"/>
        </w:trPr>
        <w:tc>
          <w:tcPr>
            <w:tcW w:w="792" w:type="pct"/>
            <w:vMerge/>
          </w:tcPr>
          <w:p w14:paraId="13673049" w14:textId="77777777" w:rsidR="00317E7B" w:rsidRPr="00343E43" w:rsidRDefault="00317E7B" w:rsidP="00F81B79">
            <w:pPr>
              <w:jc w:val="left"/>
            </w:pPr>
          </w:p>
        </w:tc>
        <w:tc>
          <w:tcPr>
            <w:tcW w:w="2018" w:type="pct"/>
          </w:tcPr>
          <w:p w14:paraId="78B41B2F" w14:textId="77777777" w:rsidR="00317E7B" w:rsidRPr="00343E43" w:rsidRDefault="00317E7B" w:rsidP="00F81B79">
            <w:pPr>
              <w:autoSpaceDE w:val="0"/>
              <w:autoSpaceDN w:val="0"/>
              <w:adjustRightInd w:val="0"/>
              <w:jc w:val="both"/>
              <w:rPr>
                <w:bCs/>
              </w:rPr>
            </w:pPr>
            <w:r w:rsidRPr="00881928">
              <w:rPr>
                <w:rFonts w:eastAsiaTheme="minorHAnsi"/>
                <w:bCs/>
                <w:color w:val="000000"/>
                <w:lang w:eastAsia="en-US"/>
              </w:rPr>
              <w:t xml:space="preserve">3. </w:t>
            </w:r>
            <w:r w:rsidRPr="00881928">
              <w:rPr>
                <w:rFonts w:eastAsiaTheme="minorHAnsi"/>
                <w:color w:val="000000"/>
                <w:lang w:eastAsia="en-US"/>
              </w:rPr>
              <w:t>Dokumentuose nėra reglamentuojamos sąvokos naudojamos apraše, kas gali įvesti painiavą pareiškėjams ir interpretaciją vertintojams</w:t>
            </w:r>
            <w:r w:rsidRPr="00881928">
              <w:rPr>
                <w:rFonts w:eastAsiaTheme="minorHAnsi"/>
                <w:bCs/>
                <w:color w:val="000000"/>
                <w:lang w:eastAsia="en-US"/>
              </w:rPr>
              <w:t xml:space="preserve">. </w:t>
            </w:r>
          </w:p>
        </w:tc>
        <w:tc>
          <w:tcPr>
            <w:tcW w:w="2190" w:type="pct"/>
          </w:tcPr>
          <w:p w14:paraId="3083E2E5" w14:textId="77777777" w:rsidR="00317E7B" w:rsidRPr="00781C4B" w:rsidRDefault="00317E7B" w:rsidP="00F81B79">
            <w:pPr>
              <w:jc w:val="both"/>
              <w:rPr>
                <w:b/>
                <w:bCs/>
              </w:rPr>
            </w:pPr>
            <w:r w:rsidRPr="00781C4B">
              <w:rPr>
                <w:b/>
                <w:bCs/>
              </w:rPr>
              <w:t>Neatsižvelgtina.</w:t>
            </w:r>
          </w:p>
          <w:p w14:paraId="4EA438BE" w14:textId="63BAE078" w:rsidR="00317E7B" w:rsidRDefault="00317E7B" w:rsidP="00F81B79">
            <w:pPr>
              <w:jc w:val="both"/>
              <w:rPr>
                <w:rFonts w:eastAsia="Calibri"/>
                <w:bCs/>
              </w:rPr>
            </w:pPr>
            <w:r>
              <w:rPr>
                <w:rFonts w:eastAsia="Calibri"/>
                <w:bCs/>
              </w:rPr>
              <w:t>A</w:t>
            </w:r>
            <w:r>
              <w:rPr>
                <w:bCs/>
              </w:rPr>
              <w:t>tsižvelgiant į teisinės technikos reikalavimus, sąvokos, kurios yra apibrėžtos kituose įstatymuose ar teisės aktuose, nėra perkeliamos į Aprašą. Aprašo 4 punktas nustato, kad k</w:t>
            </w:r>
            <w:r w:rsidRPr="001A2C6F">
              <w:rPr>
                <w:rFonts w:eastAsia="Calibri"/>
                <w:bCs/>
              </w:rPr>
              <w:t xml:space="preserve">itos Apraše vartojamos sąvokos suprantamos taip, kaip jos yra apibrėžtos </w:t>
            </w:r>
            <w:r>
              <w:rPr>
                <w:rFonts w:eastAsia="Calibri"/>
                <w:bCs/>
              </w:rPr>
              <w:t>S</w:t>
            </w:r>
            <w:r w:rsidRPr="001A2C6F">
              <w:rPr>
                <w:rFonts w:eastAsia="Calibri"/>
                <w:bCs/>
              </w:rPr>
              <w:t xml:space="preserve">porto įstatyme. </w:t>
            </w:r>
          </w:p>
          <w:p w14:paraId="0D21AACA" w14:textId="2C8C968A" w:rsidR="00317E7B" w:rsidRPr="00343E43" w:rsidRDefault="00317E7B" w:rsidP="00F81B79">
            <w:pPr>
              <w:jc w:val="both"/>
              <w:rPr>
                <w:bCs/>
              </w:rPr>
            </w:pPr>
            <w:r>
              <w:rPr>
                <w:rFonts w:eastAsia="Calibri"/>
                <w:bCs/>
              </w:rPr>
              <w:t xml:space="preserve">Pavyzdžiui, Lietuvos asociacija „Sportas visiems“ siūlo apibrėžti sąvoką „komisija“ ir į jos apibrėžtyje atkartoti Sporto įstatymo </w:t>
            </w:r>
            <w:r w:rsidR="000D0F91">
              <w:rPr>
                <w:rFonts w:eastAsia="Calibri"/>
                <w:bCs/>
              </w:rPr>
              <w:t xml:space="preserve">17 straipsnio </w:t>
            </w:r>
            <w:r>
              <w:rPr>
                <w:rFonts w:eastAsia="Calibri"/>
                <w:bCs/>
              </w:rPr>
              <w:t xml:space="preserve">nuostatas. </w:t>
            </w:r>
          </w:p>
        </w:tc>
      </w:tr>
      <w:tr w:rsidR="00EF3A15" w:rsidRPr="00343E43" w14:paraId="4E8AD0CE" w14:textId="77777777" w:rsidTr="00EF3A15">
        <w:trPr>
          <w:trHeight w:val="1080"/>
          <w:jc w:val="center"/>
        </w:trPr>
        <w:tc>
          <w:tcPr>
            <w:tcW w:w="792" w:type="pct"/>
            <w:vMerge w:val="restart"/>
          </w:tcPr>
          <w:p w14:paraId="36AC12AC" w14:textId="457D9FFE" w:rsidR="00EF3A15" w:rsidRPr="00343E43" w:rsidRDefault="00EF3A15" w:rsidP="00F81B79">
            <w:pPr>
              <w:jc w:val="left"/>
            </w:pPr>
            <w:r>
              <w:t>Lietuvos sporto federacijų sąjungos 2018 m. lapkričio 28 d. raštas Nr. S-90</w:t>
            </w:r>
          </w:p>
        </w:tc>
        <w:tc>
          <w:tcPr>
            <w:tcW w:w="2018" w:type="pct"/>
          </w:tcPr>
          <w:p w14:paraId="0255198B" w14:textId="77777777" w:rsidR="00EF3A15" w:rsidRPr="00B20B6D" w:rsidRDefault="00EF3A15" w:rsidP="00F81B79">
            <w:pPr>
              <w:autoSpaceDE w:val="0"/>
              <w:autoSpaceDN w:val="0"/>
              <w:adjustRightInd w:val="0"/>
              <w:jc w:val="both"/>
              <w:rPr>
                <w:rFonts w:eastAsiaTheme="minorHAnsi"/>
                <w:color w:val="000000"/>
                <w:lang w:eastAsia="en-US"/>
              </w:rPr>
            </w:pPr>
            <w:r>
              <w:rPr>
                <w:rFonts w:eastAsiaTheme="minorHAnsi"/>
                <w:color w:val="000000"/>
                <w:lang w:eastAsia="en-US"/>
              </w:rPr>
              <w:t xml:space="preserve">1. </w:t>
            </w:r>
            <w:r w:rsidRPr="00B20B6D">
              <w:rPr>
                <w:rFonts w:eastAsiaTheme="minorHAnsi"/>
                <w:color w:val="000000"/>
                <w:lang w:eastAsia="en-US"/>
              </w:rPr>
              <w:t xml:space="preserve">Rekomenduojame įtraukti žodį </w:t>
            </w:r>
            <w:r w:rsidRPr="00A01EDB">
              <w:rPr>
                <w:rFonts w:eastAsiaTheme="minorHAnsi"/>
                <w:color w:val="000000"/>
                <w:lang w:eastAsia="en-US"/>
              </w:rPr>
              <w:t>„Komisija“</w:t>
            </w:r>
            <w:r w:rsidRPr="00B20B6D">
              <w:rPr>
                <w:rFonts w:eastAsiaTheme="minorHAnsi"/>
                <w:color w:val="000000"/>
                <w:lang w:eastAsia="en-US"/>
              </w:rPr>
              <w:t xml:space="preserve"> į apraše vartojamas sąvokas. </w:t>
            </w:r>
          </w:p>
        </w:tc>
        <w:tc>
          <w:tcPr>
            <w:tcW w:w="2190" w:type="pct"/>
          </w:tcPr>
          <w:p w14:paraId="15C1A0CC" w14:textId="77777777" w:rsidR="00EF3A15" w:rsidRDefault="00EF3A15" w:rsidP="00F81B79">
            <w:pPr>
              <w:jc w:val="both"/>
              <w:rPr>
                <w:b/>
                <w:bCs/>
              </w:rPr>
            </w:pPr>
            <w:r>
              <w:rPr>
                <w:b/>
                <w:bCs/>
              </w:rPr>
              <w:t>Neatsižvelgtina.</w:t>
            </w:r>
          </w:p>
          <w:p w14:paraId="40426789" w14:textId="235DC2FC" w:rsidR="00EF3A15" w:rsidRPr="00ED2F83" w:rsidRDefault="00EF3A15" w:rsidP="00F81B79">
            <w:pPr>
              <w:jc w:val="both"/>
              <w:rPr>
                <w:bCs/>
              </w:rPr>
            </w:pPr>
            <w:r>
              <w:rPr>
                <w:bCs/>
              </w:rPr>
              <w:t xml:space="preserve">Sporto projektų komisijos paskirtis ir vaidmuo apibrėžti Sporto įstatymo 17 straipsnyje. Sporto projektų komisijos sąvokos apibrėžimas Apraše nesukurs pridėtinės vertės. </w:t>
            </w:r>
          </w:p>
        </w:tc>
      </w:tr>
      <w:tr w:rsidR="00B20B6D" w:rsidRPr="00343E43" w14:paraId="4BCA6ED7" w14:textId="77777777" w:rsidTr="007E0C6F">
        <w:trPr>
          <w:trHeight w:val="4401"/>
          <w:jc w:val="center"/>
        </w:trPr>
        <w:tc>
          <w:tcPr>
            <w:tcW w:w="792" w:type="pct"/>
            <w:vMerge/>
          </w:tcPr>
          <w:p w14:paraId="2738AC01" w14:textId="77777777" w:rsidR="00B20B6D" w:rsidRPr="00343E43" w:rsidRDefault="00B20B6D" w:rsidP="00F81B79">
            <w:pPr>
              <w:jc w:val="left"/>
            </w:pPr>
          </w:p>
        </w:tc>
        <w:tc>
          <w:tcPr>
            <w:tcW w:w="2018" w:type="pct"/>
          </w:tcPr>
          <w:p w14:paraId="442B57CA" w14:textId="77777777" w:rsidR="00B20B6D" w:rsidRPr="00B20B6D" w:rsidRDefault="00B20B6D" w:rsidP="00F81B79">
            <w:pPr>
              <w:autoSpaceDE w:val="0"/>
              <w:autoSpaceDN w:val="0"/>
              <w:adjustRightInd w:val="0"/>
              <w:jc w:val="both"/>
              <w:rPr>
                <w:rFonts w:eastAsiaTheme="minorHAnsi"/>
                <w:color w:val="000000"/>
                <w:lang w:eastAsia="en-US"/>
              </w:rPr>
            </w:pPr>
            <w:r>
              <w:rPr>
                <w:rFonts w:eastAsiaTheme="minorHAnsi"/>
                <w:color w:val="000000"/>
                <w:lang w:eastAsia="en-US"/>
              </w:rPr>
              <w:t xml:space="preserve">3. </w:t>
            </w:r>
            <w:r w:rsidRPr="00B20B6D">
              <w:rPr>
                <w:rFonts w:eastAsiaTheme="minorHAnsi"/>
                <w:color w:val="000000"/>
                <w:lang w:eastAsia="en-US"/>
              </w:rPr>
              <w:t>Rekomenduojame pirmąjį Kvietimą finansavimui gauti skelbti ne vėliau nei einamųjų metų III ketvirtį, o antrąjį (papildomą) – ne vėliau nei einamųjų metų IV ketvirtį. Paraiškų vertinimas remiantis apraše nurodomais terminais truks ne mažiau kaip 90 dienų, todėl paskelbus Kvietimą III ketvirtį tikėtina kad veiklos gali būti pradėtos nuo kalendorinių metų pradžios.</w:t>
            </w:r>
          </w:p>
        </w:tc>
        <w:tc>
          <w:tcPr>
            <w:tcW w:w="2190" w:type="pct"/>
          </w:tcPr>
          <w:p w14:paraId="4DD3A76A" w14:textId="07509206" w:rsidR="00B20B6D" w:rsidRPr="00CA729F" w:rsidRDefault="00041E15" w:rsidP="00F81B79">
            <w:pPr>
              <w:jc w:val="both"/>
              <w:rPr>
                <w:bCs/>
              </w:rPr>
            </w:pPr>
            <w:r>
              <w:rPr>
                <w:bCs/>
              </w:rPr>
              <w:t xml:space="preserve">Atkreipiame dėmesį, kad 2019 metais ir </w:t>
            </w:r>
            <w:r w:rsidR="006B1B9C">
              <w:rPr>
                <w:bCs/>
              </w:rPr>
              <w:t xml:space="preserve">ateinančiais </w:t>
            </w:r>
            <w:r>
              <w:rPr>
                <w:bCs/>
              </w:rPr>
              <w:t xml:space="preserve">metais bus </w:t>
            </w:r>
            <w:r w:rsidR="00C67F8F">
              <w:rPr>
                <w:bCs/>
              </w:rPr>
              <w:t>siekiama</w:t>
            </w:r>
            <w:r>
              <w:rPr>
                <w:bCs/>
              </w:rPr>
              <w:t xml:space="preserve"> išlaikyti nusistovėjusią praktik</w:t>
            </w:r>
            <w:r w:rsidR="00CA729F">
              <w:rPr>
                <w:bCs/>
              </w:rPr>
              <w:t>ą</w:t>
            </w:r>
            <w:r>
              <w:rPr>
                <w:bCs/>
              </w:rPr>
              <w:t xml:space="preserve"> skelbti kai kurių </w:t>
            </w:r>
            <w:r w:rsidR="00CA729F">
              <w:rPr>
                <w:bCs/>
              </w:rPr>
              <w:t xml:space="preserve">sporto </w:t>
            </w:r>
            <w:r>
              <w:rPr>
                <w:bCs/>
              </w:rPr>
              <w:t xml:space="preserve">projektų kvietimus </w:t>
            </w:r>
            <w:r w:rsidR="00314BE6">
              <w:rPr>
                <w:bCs/>
              </w:rPr>
              <w:t>ne vėliau kaip</w:t>
            </w:r>
            <w:r>
              <w:rPr>
                <w:bCs/>
              </w:rPr>
              <w:t xml:space="preserve"> </w:t>
            </w:r>
            <w:r w:rsidR="00CA729F">
              <w:rPr>
                <w:bCs/>
              </w:rPr>
              <w:t xml:space="preserve">iki </w:t>
            </w:r>
            <w:r>
              <w:rPr>
                <w:bCs/>
              </w:rPr>
              <w:t>III ketvirčio pabaigos</w:t>
            </w:r>
            <w:r w:rsidR="00314BE6">
              <w:rPr>
                <w:bCs/>
              </w:rPr>
              <w:t xml:space="preserve"> (</w:t>
            </w:r>
            <w:r w:rsidR="00CA729F">
              <w:rPr>
                <w:bCs/>
              </w:rPr>
              <w:t>pavyzdžiui</w:t>
            </w:r>
            <w:r w:rsidR="00314BE6">
              <w:rPr>
                <w:bCs/>
              </w:rPr>
              <w:t xml:space="preserve">, </w:t>
            </w:r>
            <w:r w:rsidR="00CA729F">
              <w:rPr>
                <w:bCs/>
              </w:rPr>
              <w:t xml:space="preserve">dėl </w:t>
            </w:r>
            <w:r w:rsidR="00314BE6">
              <w:rPr>
                <w:bCs/>
              </w:rPr>
              <w:t>renginių)</w:t>
            </w:r>
            <w:r>
              <w:rPr>
                <w:bCs/>
              </w:rPr>
              <w:t>, ta</w:t>
            </w:r>
            <w:r w:rsidR="00C67F8F">
              <w:rPr>
                <w:bCs/>
              </w:rPr>
              <w:t xml:space="preserve">čiau pažymime, kad Aprašu siūlomas </w:t>
            </w:r>
            <w:r w:rsidR="00496324">
              <w:rPr>
                <w:bCs/>
              </w:rPr>
              <w:t>reguliavimas</w:t>
            </w:r>
            <w:r w:rsidR="00100F62">
              <w:rPr>
                <w:bCs/>
              </w:rPr>
              <w:t xml:space="preserve"> </w:t>
            </w:r>
            <w:r w:rsidR="00C67F8F">
              <w:rPr>
                <w:bCs/>
              </w:rPr>
              <w:t>būtų lankstesnis</w:t>
            </w:r>
            <w:r w:rsidR="00496324">
              <w:rPr>
                <w:bCs/>
              </w:rPr>
              <w:t xml:space="preserve"> nei buvo iki šiol</w:t>
            </w:r>
            <w:r w:rsidR="00100F62">
              <w:rPr>
                <w:bCs/>
              </w:rPr>
              <w:t xml:space="preserve">. Pavyzdžiui, </w:t>
            </w:r>
            <w:r w:rsidR="00496324">
              <w:rPr>
                <w:bCs/>
              </w:rPr>
              <w:t>III</w:t>
            </w:r>
            <w:r w:rsidR="006B1B9C">
              <w:rPr>
                <w:bCs/>
              </w:rPr>
              <w:t> </w:t>
            </w:r>
            <w:r w:rsidR="00496324">
              <w:rPr>
                <w:bCs/>
              </w:rPr>
              <w:t>ketvirtį</w:t>
            </w:r>
            <w:r w:rsidR="00CA729F">
              <w:rPr>
                <w:bCs/>
              </w:rPr>
              <w:t>,</w:t>
            </w:r>
            <w:r w:rsidR="00496324">
              <w:rPr>
                <w:bCs/>
              </w:rPr>
              <w:t xml:space="preserve"> likus nepanaudotų</w:t>
            </w:r>
            <w:r w:rsidR="00C67F8F">
              <w:rPr>
                <w:bCs/>
              </w:rPr>
              <w:t xml:space="preserve"> </w:t>
            </w:r>
            <w:r w:rsidR="00496324">
              <w:rPr>
                <w:bCs/>
              </w:rPr>
              <w:t>S</w:t>
            </w:r>
            <w:r w:rsidR="00100F62">
              <w:rPr>
                <w:bCs/>
              </w:rPr>
              <w:t xml:space="preserve">porto rėmimo </w:t>
            </w:r>
            <w:r w:rsidR="00496324">
              <w:rPr>
                <w:bCs/>
              </w:rPr>
              <w:t>fondo lėšų</w:t>
            </w:r>
            <w:r w:rsidR="00CA729F">
              <w:rPr>
                <w:bCs/>
              </w:rPr>
              <w:t>,</w:t>
            </w:r>
            <w:r w:rsidR="00496324">
              <w:rPr>
                <w:bCs/>
              </w:rPr>
              <w:t xml:space="preserve"> </w:t>
            </w:r>
            <w:r w:rsidR="00C67F8F">
              <w:rPr>
                <w:bCs/>
              </w:rPr>
              <w:t xml:space="preserve">IV ketvirtį galėtų būti paskelbtas </w:t>
            </w:r>
            <w:r w:rsidR="00BB5234">
              <w:rPr>
                <w:bCs/>
              </w:rPr>
              <w:t xml:space="preserve">papildomas </w:t>
            </w:r>
            <w:r w:rsidR="00C67F8F">
              <w:rPr>
                <w:bCs/>
              </w:rPr>
              <w:t>kvietimas teikti paraiškas</w:t>
            </w:r>
            <w:r w:rsidR="00BB5234">
              <w:rPr>
                <w:bCs/>
              </w:rPr>
              <w:t>, tuo užtikrina</w:t>
            </w:r>
            <w:r w:rsidR="00970FC6">
              <w:rPr>
                <w:bCs/>
              </w:rPr>
              <w:t>n</w:t>
            </w:r>
            <w:r w:rsidR="00BB5234">
              <w:rPr>
                <w:bCs/>
              </w:rPr>
              <w:t>t efektyvesnį ir greitesnį lėšų panaudojimą sporto projektams</w:t>
            </w:r>
            <w:r w:rsidR="00970FC6">
              <w:rPr>
                <w:bCs/>
              </w:rPr>
              <w:t xml:space="preserve"> įgyvendinti</w:t>
            </w:r>
            <w:r w:rsidR="00BB5234">
              <w:rPr>
                <w:bCs/>
              </w:rPr>
              <w:t>. Pažymime, kad kvietimai paraiškoms teikti galės būti skelbiami visus metus, t.</w:t>
            </w:r>
            <w:r w:rsidR="00CA729F">
              <w:rPr>
                <w:bCs/>
              </w:rPr>
              <w:t xml:space="preserve"> </w:t>
            </w:r>
            <w:r w:rsidR="00BB5234">
              <w:rPr>
                <w:bCs/>
              </w:rPr>
              <w:t xml:space="preserve">y. ne tik III ketvirtį, be </w:t>
            </w:r>
            <w:r w:rsidR="00661C43">
              <w:rPr>
                <w:bCs/>
              </w:rPr>
              <w:t>to</w:t>
            </w:r>
            <w:r w:rsidR="00CA729F">
              <w:rPr>
                <w:bCs/>
              </w:rPr>
              <w:t>,</w:t>
            </w:r>
            <w:r w:rsidR="00661C43">
              <w:rPr>
                <w:bCs/>
              </w:rPr>
              <w:t xml:space="preserve"> </w:t>
            </w:r>
            <w:r w:rsidR="00CA729F">
              <w:rPr>
                <w:bCs/>
              </w:rPr>
              <w:t xml:space="preserve">sporto </w:t>
            </w:r>
            <w:r w:rsidR="00661C43">
              <w:rPr>
                <w:bCs/>
              </w:rPr>
              <w:t>projektai</w:t>
            </w:r>
            <w:r w:rsidR="00BB5234">
              <w:rPr>
                <w:bCs/>
              </w:rPr>
              <w:t xml:space="preserve"> </w:t>
            </w:r>
            <w:r w:rsidR="00661C43">
              <w:rPr>
                <w:bCs/>
              </w:rPr>
              <w:t>galės būti įgyvendinami net iki 4 metų. Ankstesnis reguliavimas suteikė galimybę lėšas panaudoti tik pe</w:t>
            </w:r>
            <w:r w:rsidR="00314BE6">
              <w:rPr>
                <w:bCs/>
              </w:rPr>
              <w:t>r einamuosius metus</w:t>
            </w:r>
            <w:r w:rsidR="00970FC6">
              <w:rPr>
                <w:bCs/>
              </w:rPr>
              <w:t>, todėl abejotina tokių trumpalaikių projektų pridėtinė vertė ir efektyvumas</w:t>
            </w:r>
            <w:r w:rsidR="00B30B7E">
              <w:rPr>
                <w:bCs/>
              </w:rPr>
              <w:t>, tuo labiau, kad dažnu atveju projektai būdavo įvertinti tik kovo ar balandžio mėnesį.</w:t>
            </w:r>
            <w:r w:rsidR="00C844E8">
              <w:rPr>
                <w:bCs/>
              </w:rPr>
              <w:t xml:space="preserve"> Naujas reguliavimas leistų sumažinti rizikas gauti lėšas vėliau nei suplanuota geriausių konkursų veikloms įgyvendinti.</w:t>
            </w:r>
          </w:p>
        </w:tc>
      </w:tr>
      <w:tr w:rsidR="00265996" w:rsidRPr="00343E43" w14:paraId="42F0998F" w14:textId="77777777" w:rsidTr="00265996">
        <w:trPr>
          <w:trHeight w:val="1116"/>
          <w:jc w:val="center"/>
        </w:trPr>
        <w:tc>
          <w:tcPr>
            <w:tcW w:w="792" w:type="pct"/>
            <w:vMerge w:val="restart"/>
          </w:tcPr>
          <w:p w14:paraId="363D6E94" w14:textId="036E1A25" w:rsidR="00265996" w:rsidRPr="00343E43" w:rsidRDefault="00265996" w:rsidP="00F81B79">
            <w:pPr>
              <w:jc w:val="left"/>
            </w:pPr>
            <w:r w:rsidRPr="00265996">
              <w:rPr>
                <w:rFonts w:eastAsiaTheme="minorHAnsi"/>
                <w:color w:val="000000"/>
                <w:lang w:eastAsia="en-US"/>
              </w:rPr>
              <w:t>Lietuvos žolės riedulio federacijos 2018 m. lapkričio 29</w:t>
            </w:r>
            <w:r w:rsidR="006B1B9C">
              <w:rPr>
                <w:rFonts w:eastAsiaTheme="minorHAnsi"/>
                <w:color w:val="000000"/>
                <w:lang w:eastAsia="en-US"/>
              </w:rPr>
              <w:t> </w:t>
            </w:r>
            <w:r w:rsidRPr="00265996">
              <w:rPr>
                <w:rFonts w:eastAsiaTheme="minorHAnsi"/>
                <w:color w:val="000000"/>
                <w:lang w:eastAsia="en-US"/>
              </w:rPr>
              <w:t>d. el. laiškas</w:t>
            </w:r>
          </w:p>
        </w:tc>
        <w:tc>
          <w:tcPr>
            <w:tcW w:w="2018" w:type="pct"/>
          </w:tcPr>
          <w:p w14:paraId="6C24FB91" w14:textId="77777777" w:rsidR="00265996" w:rsidRPr="00265996" w:rsidRDefault="00265996" w:rsidP="00F81B79">
            <w:pPr>
              <w:autoSpaceDE w:val="0"/>
              <w:autoSpaceDN w:val="0"/>
              <w:adjustRightInd w:val="0"/>
              <w:jc w:val="both"/>
              <w:rPr>
                <w:rFonts w:eastAsiaTheme="minorHAnsi"/>
                <w:color w:val="000000"/>
                <w:lang w:eastAsia="en-US"/>
              </w:rPr>
            </w:pPr>
            <w:r w:rsidRPr="00265996">
              <w:rPr>
                <w:rFonts w:eastAsiaTheme="minorHAnsi"/>
                <w:bCs/>
                <w:lang w:eastAsia="en-US"/>
              </w:rPr>
              <w:t>1.</w:t>
            </w:r>
            <w:r w:rsidRPr="00265996">
              <w:rPr>
                <w:rFonts w:eastAsiaTheme="minorHAnsi"/>
                <w:color w:val="000000"/>
                <w:lang w:eastAsia="en-US"/>
              </w:rPr>
              <w:t xml:space="preserve">       </w:t>
            </w:r>
            <w:r w:rsidRPr="00265996">
              <w:rPr>
                <w:rFonts w:eastAsiaTheme="minorHAnsi"/>
                <w:bCs/>
                <w:lang w:eastAsia="en-US"/>
              </w:rPr>
              <w:t>Dėl Sporto rėmimo fondo finansuojamų projektų rūšių.</w:t>
            </w:r>
          </w:p>
          <w:p w14:paraId="61D3D772" w14:textId="22633B3B" w:rsidR="00265996" w:rsidRPr="00265996" w:rsidRDefault="00265996" w:rsidP="00F81B79">
            <w:pPr>
              <w:autoSpaceDE w:val="0"/>
              <w:autoSpaceDN w:val="0"/>
              <w:adjustRightInd w:val="0"/>
              <w:jc w:val="both"/>
              <w:rPr>
                <w:rFonts w:eastAsiaTheme="minorHAnsi"/>
                <w:color w:val="000000"/>
                <w:lang w:eastAsia="en-US"/>
              </w:rPr>
            </w:pPr>
            <w:r w:rsidRPr="00265996">
              <w:rPr>
                <w:rFonts w:eastAsiaTheme="minorHAnsi"/>
                <w:color w:val="000000"/>
                <w:lang w:eastAsia="en-US"/>
              </w:rPr>
              <w:t xml:space="preserve">1.1. Ankstesniame Kūno kultūros ir sporto rėmimo fondo apraše buvo šios sporto projektų rūšys: sporto inventoriaus ir </w:t>
            </w:r>
            <w:r w:rsidRPr="00265996">
              <w:rPr>
                <w:rFonts w:eastAsiaTheme="minorHAnsi"/>
                <w:color w:val="000000"/>
                <w:lang w:eastAsia="en-US"/>
              </w:rPr>
              <w:lastRenderedPageBreak/>
              <w:t>įrangos įsigijimas, sporto bazių priežiūros ir statybos plėtotė, sporto mokslo ir sporto specialistų rengimo bei jų tobulinimo plėtotė, sporto visiems sąj</w:t>
            </w:r>
            <w:r>
              <w:rPr>
                <w:rFonts w:eastAsiaTheme="minorHAnsi"/>
                <w:color w:val="000000"/>
                <w:lang w:eastAsia="en-US"/>
              </w:rPr>
              <w:t>ū</w:t>
            </w:r>
            <w:r w:rsidRPr="00265996">
              <w:rPr>
                <w:rFonts w:eastAsiaTheme="minorHAnsi"/>
                <w:color w:val="000000"/>
                <w:lang w:eastAsia="en-US"/>
              </w:rPr>
              <w:t>džio plėtotė bei didelio sportinio meistriškumo plėtotė. 2018 metų finansavimui gauti visos nevyriausybinės organizacijos galėjo pateikti paraiškas į 4 sritis, o sporto klubai į visas 5 (įskaitant didelio sportinio meistriškumo plėtotė, kas 2018 metų bendrą Kūno kultūros ir sporto fondo finansavimo pateiktiems projektams sudarė apie 28% visų fondo turimų lėšų). Susipažinę su Sporto rėmimo fondo sporto projektų rūšimis, pasigedome srities, kurioje sporto klubai galėtų teikti paraiškas dalyvauti aukšto meistriškumo renginiuose. Todėl mūsų siūlymas būtų Sporto rėmimo fondo sporto projektų rūšį „Sporto renginių organizavimas“ pakeisti į „Organizavimas ir dalyvavimas sporto renginiuose“.</w:t>
            </w:r>
          </w:p>
          <w:p w14:paraId="6DC7E70C" w14:textId="0AEC3EDB" w:rsidR="00265996" w:rsidRDefault="00265996" w:rsidP="00F81B79">
            <w:pPr>
              <w:autoSpaceDE w:val="0"/>
              <w:autoSpaceDN w:val="0"/>
              <w:adjustRightInd w:val="0"/>
              <w:jc w:val="both"/>
              <w:rPr>
                <w:rFonts w:eastAsiaTheme="minorHAnsi"/>
                <w:color w:val="000000"/>
                <w:lang w:eastAsia="en-US"/>
              </w:rPr>
            </w:pPr>
            <w:r w:rsidRPr="00265996">
              <w:rPr>
                <w:rFonts w:eastAsiaTheme="minorHAnsi"/>
                <w:color w:val="000000"/>
                <w:lang w:eastAsia="en-US"/>
              </w:rPr>
              <w:t>1.2.  Tai ypač liečia komandines sporto žaidimų federacijas, kurių šalies klubai čempionai ir prizininkai privalo atstovauti Lietuvą ir miestą Europos klubų čempionatuose užsienyje. Atstovaudami šalį ir miestą, klubai gaudavo finansavimą iš Kūno kultūros ir sporto fondo (20–30%), savivaldybės (20–30%), nuosavos ir kitų šaltinių lėšos (50–60%) komandiravimo išlaidoms, kas leisdavo šalies klubams sėkmingai atstovauti ir pasirodyti Europos klubų čempionatuose.</w:t>
            </w:r>
          </w:p>
        </w:tc>
        <w:tc>
          <w:tcPr>
            <w:tcW w:w="2190" w:type="pct"/>
          </w:tcPr>
          <w:p w14:paraId="537602F2" w14:textId="77777777" w:rsidR="00265996" w:rsidRPr="00265996" w:rsidRDefault="00265996" w:rsidP="00F81B79">
            <w:pPr>
              <w:jc w:val="both"/>
              <w:rPr>
                <w:b/>
                <w:bCs/>
              </w:rPr>
            </w:pPr>
            <w:r w:rsidRPr="00265996">
              <w:rPr>
                <w:b/>
                <w:bCs/>
              </w:rPr>
              <w:lastRenderedPageBreak/>
              <w:t>Neatsižvelgtina.</w:t>
            </w:r>
          </w:p>
          <w:p w14:paraId="611121F6" w14:textId="718F9630" w:rsidR="00265996" w:rsidRDefault="00486B84" w:rsidP="00F81B79">
            <w:pPr>
              <w:jc w:val="both"/>
              <w:rPr>
                <w:bCs/>
              </w:rPr>
            </w:pPr>
            <w:r>
              <w:rPr>
                <w:bCs/>
              </w:rPr>
              <w:t xml:space="preserve">Kadangi </w:t>
            </w:r>
            <w:r w:rsidR="00265996">
              <w:rPr>
                <w:bCs/>
              </w:rPr>
              <w:t>Aprašas yra Sporto įstatymą įgyvendinantis teisės aktas, o sporto projektų rūšys yra nustatytos Sporto įstatyme, Apraše sporto projekto rūšys negali būti keičiamos.</w:t>
            </w:r>
          </w:p>
          <w:p w14:paraId="58D0046A" w14:textId="02B5D88A" w:rsidR="00265996" w:rsidRPr="00265996" w:rsidRDefault="00265996" w:rsidP="00F81B79">
            <w:pPr>
              <w:jc w:val="both"/>
              <w:rPr>
                <w:bCs/>
              </w:rPr>
            </w:pPr>
            <w:r>
              <w:rPr>
                <w:bCs/>
              </w:rPr>
              <w:lastRenderedPageBreak/>
              <w:t xml:space="preserve">T. y., kaip nustato Sporto įstatymo 17 straipsnio 1 dalis, </w:t>
            </w:r>
            <w:r w:rsidRPr="00265996">
              <w:rPr>
                <w:bCs/>
              </w:rPr>
              <w:t xml:space="preserve">lėšos </w:t>
            </w:r>
            <w:r w:rsidR="00486B84">
              <w:rPr>
                <w:bCs/>
              </w:rPr>
              <w:t xml:space="preserve">per Sporto rėmimo fondą yra </w:t>
            </w:r>
            <w:r>
              <w:rPr>
                <w:bCs/>
              </w:rPr>
              <w:t xml:space="preserve">skiriamos </w:t>
            </w:r>
            <w:r w:rsidRPr="00265996">
              <w:rPr>
                <w:bCs/>
              </w:rPr>
              <w:t>sporto projektams, susijusiems su:</w:t>
            </w:r>
          </w:p>
          <w:p w14:paraId="3F464195" w14:textId="77777777" w:rsidR="00265996" w:rsidRPr="00265996" w:rsidRDefault="00265996" w:rsidP="00F81B79">
            <w:pPr>
              <w:jc w:val="both"/>
              <w:rPr>
                <w:bCs/>
              </w:rPr>
            </w:pPr>
            <w:bookmarkStart w:id="1" w:name="part_a93dae2289154a83bc01e72680c90784"/>
            <w:bookmarkEnd w:id="1"/>
            <w:r w:rsidRPr="00265996">
              <w:rPr>
                <w:bCs/>
              </w:rPr>
              <w:t>1) sporto inventoriaus ir įrangos įsigijimu;</w:t>
            </w:r>
          </w:p>
          <w:p w14:paraId="054EBA43" w14:textId="77777777" w:rsidR="00265996" w:rsidRPr="00265996" w:rsidRDefault="00265996" w:rsidP="00F81B79">
            <w:pPr>
              <w:jc w:val="both"/>
              <w:rPr>
                <w:bCs/>
              </w:rPr>
            </w:pPr>
            <w:bookmarkStart w:id="2" w:name="part_4c7d7b3451a94a7f8df0e91f9bee9c62"/>
            <w:bookmarkEnd w:id="2"/>
            <w:r w:rsidRPr="00265996">
              <w:rPr>
                <w:bCs/>
              </w:rPr>
              <w:t>2) sporto renginių organizavimu;</w:t>
            </w:r>
          </w:p>
          <w:p w14:paraId="384C5A9B" w14:textId="77777777" w:rsidR="00265996" w:rsidRPr="00265996" w:rsidRDefault="00265996" w:rsidP="00F81B79">
            <w:pPr>
              <w:jc w:val="both"/>
              <w:rPr>
                <w:bCs/>
              </w:rPr>
            </w:pPr>
            <w:bookmarkStart w:id="3" w:name="part_ec62930259b4443e9c4e5bffdd3ed8e9"/>
            <w:bookmarkEnd w:id="3"/>
            <w:r w:rsidRPr="00265996">
              <w:rPr>
                <w:bCs/>
              </w:rPr>
              <w:t>3) kvalifikacijos tobulinimu;</w:t>
            </w:r>
          </w:p>
          <w:p w14:paraId="643CC3F9" w14:textId="77777777" w:rsidR="00265996" w:rsidRPr="00265996" w:rsidRDefault="00265996" w:rsidP="00F81B79">
            <w:pPr>
              <w:jc w:val="both"/>
              <w:rPr>
                <w:bCs/>
              </w:rPr>
            </w:pPr>
            <w:bookmarkStart w:id="4" w:name="part_1de683c1cb6642da8dde10fe7cbd0b5f"/>
            <w:bookmarkEnd w:id="4"/>
            <w:r w:rsidRPr="00265996">
              <w:rPr>
                <w:bCs/>
              </w:rPr>
              <w:t>4) fizinio aktyvumo veiklomis, skatinančiomis fizinio aktyvumo plėtrą;</w:t>
            </w:r>
          </w:p>
          <w:p w14:paraId="0A37153B" w14:textId="77777777" w:rsidR="00265996" w:rsidRPr="00265996" w:rsidRDefault="00265996" w:rsidP="00F81B79">
            <w:pPr>
              <w:jc w:val="both"/>
              <w:rPr>
                <w:bCs/>
              </w:rPr>
            </w:pPr>
            <w:bookmarkStart w:id="5" w:name="part_91508aae365d44d89f0710fe6e27a37b"/>
            <w:bookmarkEnd w:id="5"/>
            <w:r w:rsidRPr="00265996">
              <w:rPr>
                <w:bCs/>
              </w:rPr>
              <w:t>5) esamų sporto bazių plėtra, priežiūra ir remontu.</w:t>
            </w:r>
          </w:p>
          <w:p w14:paraId="28F7BBE9" w14:textId="13B22AB0" w:rsidR="00265996" w:rsidRDefault="00265996" w:rsidP="00F81B79">
            <w:pPr>
              <w:jc w:val="both"/>
              <w:rPr>
                <w:bCs/>
              </w:rPr>
            </w:pPr>
          </w:p>
        </w:tc>
      </w:tr>
      <w:tr w:rsidR="00265996" w:rsidRPr="00343E43" w14:paraId="48371BE7" w14:textId="77777777" w:rsidTr="00BF18C3">
        <w:trPr>
          <w:trHeight w:val="562"/>
          <w:jc w:val="center"/>
        </w:trPr>
        <w:tc>
          <w:tcPr>
            <w:tcW w:w="792" w:type="pct"/>
            <w:vMerge/>
          </w:tcPr>
          <w:p w14:paraId="11177840" w14:textId="77777777" w:rsidR="00265996" w:rsidRPr="00343E43" w:rsidRDefault="00265996" w:rsidP="00F81B79">
            <w:pPr>
              <w:jc w:val="left"/>
            </w:pPr>
          </w:p>
        </w:tc>
        <w:tc>
          <w:tcPr>
            <w:tcW w:w="2018" w:type="pct"/>
          </w:tcPr>
          <w:p w14:paraId="4C6CEBA4" w14:textId="2A62DA36" w:rsidR="00265996" w:rsidRDefault="00265996" w:rsidP="00F81B79">
            <w:pPr>
              <w:autoSpaceDE w:val="0"/>
              <w:autoSpaceDN w:val="0"/>
              <w:adjustRightInd w:val="0"/>
              <w:jc w:val="both"/>
              <w:rPr>
                <w:rFonts w:eastAsiaTheme="minorHAnsi"/>
                <w:color w:val="000000"/>
                <w:lang w:eastAsia="en-US"/>
              </w:rPr>
            </w:pPr>
            <w:r w:rsidRPr="00265996">
              <w:rPr>
                <w:rFonts w:eastAsiaTheme="minorHAnsi"/>
                <w:color w:val="000000"/>
                <w:lang w:eastAsia="en-US"/>
              </w:rPr>
              <w:t xml:space="preserve">2.       Aprašo II skyriaus 7 punktas taip pat nėra labai teisingas nevyriausybinių sporto organizacijų atžvilgiu. Tačiau, jei bus užtikrinta, kad patvirtinto projekto sutartis bus pasirašyta nuo projektui skirtų metų sausio 1 dienos, tada ši problema išsispręs. Suprantame, kad 2018/2019 metai bus pereinamieji ir pakankamai sudėtingi. Todėl siūlymas 2019 metams (ir vėlesniems), kvietimą finansavimui gauti skelbti einamųjų metų III ketvirtį. </w:t>
            </w:r>
          </w:p>
        </w:tc>
        <w:tc>
          <w:tcPr>
            <w:tcW w:w="2190" w:type="pct"/>
          </w:tcPr>
          <w:p w14:paraId="65F039D6" w14:textId="06AEA158" w:rsidR="00265996" w:rsidRPr="007D6CC7" w:rsidRDefault="00443878" w:rsidP="00F81B79">
            <w:pPr>
              <w:jc w:val="both"/>
              <w:rPr>
                <w:b/>
                <w:bCs/>
              </w:rPr>
            </w:pPr>
            <w:r w:rsidRPr="007D6CC7">
              <w:rPr>
                <w:b/>
                <w:bCs/>
              </w:rPr>
              <w:t>Atsižvelgtina.</w:t>
            </w:r>
          </w:p>
          <w:p w14:paraId="0998DBDB" w14:textId="48519679" w:rsidR="00443878" w:rsidRDefault="007D6CC7" w:rsidP="00F81B79">
            <w:pPr>
              <w:jc w:val="both"/>
              <w:rPr>
                <w:bCs/>
              </w:rPr>
            </w:pPr>
            <w:r>
              <w:rPr>
                <w:bCs/>
              </w:rPr>
              <w:t>N</w:t>
            </w:r>
            <w:r w:rsidR="00443878">
              <w:rPr>
                <w:bCs/>
              </w:rPr>
              <w:t>utarimo projekto 4 dalyje 2019 metams yra siūloma išimt</w:t>
            </w:r>
            <w:r>
              <w:rPr>
                <w:bCs/>
              </w:rPr>
              <w:t>is</w:t>
            </w:r>
            <w:r w:rsidR="00443878">
              <w:rPr>
                <w:bCs/>
              </w:rPr>
              <w:t xml:space="preserve">, t. y. </w:t>
            </w:r>
            <w:r w:rsidR="00443878" w:rsidRPr="007E12EF">
              <w:rPr>
                <w:color w:val="000000"/>
              </w:rPr>
              <w:t xml:space="preserve">sporto projekto įgyvendinimo pradžia </w:t>
            </w:r>
            <w:r w:rsidR="00443878">
              <w:rPr>
                <w:color w:val="000000"/>
              </w:rPr>
              <w:t xml:space="preserve">2019 metais </w:t>
            </w:r>
            <w:r w:rsidR="00443878" w:rsidRPr="007E12EF">
              <w:rPr>
                <w:color w:val="000000"/>
              </w:rPr>
              <w:t>gal</w:t>
            </w:r>
            <w:r w:rsidR="00443878">
              <w:rPr>
                <w:color w:val="000000"/>
              </w:rPr>
              <w:t>ės</w:t>
            </w:r>
            <w:r w:rsidR="00443878" w:rsidRPr="007E12EF">
              <w:rPr>
                <w:color w:val="000000"/>
              </w:rPr>
              <w:t xml:space="preserve"> būti ankstesnė nei sporto projekto sutarties sudarymo data ir</w:t>
            </w:r>
            <w:r>
              <w:rPr>
                <w:color w:val="000000"/>
              </w:rPr>
              <w:t xml:space="preserve">, nepriklausomai nuo pasirašytos sutarties datos, </w:t>
            </w:r>
            <w:r w:rsidR="00443878">
              <w:rPr>
                <w:color w:val="000000"/>
              </w:rPr>
              <w:t xml:space="preserve">bus </w:t>
            </w:r>
            <w:r w:rsidR="00443878" w:rsidRPr="007E12EF">
              <w:rPr>
                <w:color w:val="000000"/>
              </w:rPr>
              <w:t>finansuojamos nuo 2019 m. sausio 1 d.</w:t>
            </w:r>
            <w:r w:rsidR="00443878">
              <w:rPr>
                <w:color w:val="000000"/>
              </w:rPr>
              <w:t xml:space="preserve"> </w:t>
            </w:r>
            <w:r w:rsidR="00443878" w:rsidRPr="007E12EF">
              <w:rPr>
                <w:color w:val="000000"/>
              </w:rPr>
              <w:t xml:space="preserve">sporto projekto vykdytojo </w:t>
            </w:r>
            <w:r w:rsidR="00443878">
              <w:rPr>
                <w:color w:val="000000"/>
              </w:rPr>
              <w:t xml:space="preserve">patirtos </w:t>
            </w:r>
            <w:r w:rsidR="00443878" w:rsidRPr="007E12EF">
              <w:rPr>
                <w:color w:val="000000"/>
              </w:rPr>
              <w:t>išlaidos</w:t>
            </w:r>
            <w:r w:rsidR="00443878">
              <w:rPr>
                <w:color w:val="000000"/>
              </w:rPr>
              <w:t>, kurias atsakinga institucija pripažino tinkamomis.</w:t>
            </w:r>
          </w:p>
        </w:tc>
      </w:tr>
      <w:tr w:rsidR="00265996" w:rsidRPr="00343E43" w14:paraId="05DC4298" w14:textId="77777777" w:rsidTr="00C844E8">
        <w:trPr>
          <w:trHeight w:val="2085"/>
          <w:jc w:val="center"/>
        </w:trPr>
        <w:tc>
          <w:tcPr>
            <w:tcW w:w="792" w:type="pct"/>
            <w:vMerge/>
          </w:tcPr>
          <w:p w14:paraId="7C5D5C74" w14:textId="77777777" w:rsidR="00265996" w:rsidRPr="00343E43" w:rsidRDefault="00265996" w:rsidP="00F81B79">
            <w:pPr>
              <w:jc w:val="left"/>
            </w:pPr>
          </w:p>
        </w:tc>
        <w:tc>
          <w:tcPr>
            <w:tcW w:w="2018" w:type="pct"/>
          </w:tcPr>
          <w:p w14:paraId="24B0D1F1" w14:textId="23D547C2" w:rsidR="00265996" w:rsidRDefault="00265996" w:rsidP="00F81B79">
            <w:pPr>
              <w:autoSpaceDE w:val="0"/>
              <w:autoSpaceDN w:val="0"/>
              <w:adjustRightInd w:val="0"/>
              <w:jc w:val="both"/>
              <w:rPr>
                <w:rFonts w:eastAsiaTheme="minorHAnsi"/>
                <w:color w:val="000000"/>
                <w:lang w:eastAsia="en-US"/>
              </w:rPr>
            </w:pPr>
            <w:r w:rsidRPr="00265996">
              <w:rPr>
                <w:rFonts w:eastAsiaTheme="minorHAnsi"/>
                <w:color w:val="000000"/>
                <w:lang w:eastAsia="en-US"/>
              </w:rPr>
              <w:t>3.       Aprašo IV skyriuje 32 punkte nurodyti ekspertams keliami minimalūs reikalavimai sunkiai suderinami su tikrove. Kūno kultūros ir sporto rėmimo fondo ekspertų grupes sudarė kompete</w:t>
            </w:r>
            <w:r>
              <w:rPr>
                <w:rFonts w:eastAsiaTheme="minorHAnsi"/>
                <w:color w:val="000000"/>
                <w:lang w:eastAsia="en-US"/>
              </w:rPr>
              <w:t>n</w:t>
            </w:r>
            <w:r w:rsidRPr="00265996">
              <w:rPr>
                <w:rFonts w:eastAsiaTheme="minorHAnsi"/>
                <w:color w:val="000000"/>
                <w:lang w:eastAsia="en-US"/>
              </w:rPr>
              <w:t>tingi asmenys, kurie atstovavo bent vieną iš Kūno kultūros ir sporto rėmimo fondo projektų teikime dalyvavusių nevyriausybinių sporto organizacijų. Mūsų manymų, bus sudėtinga surasti kompete</w:t>
            </w:r>
            <w:r>
              <w:rPr>
                <w:rFonts w:eastAsiaTheme="minorHAnsi"/>
                <w:color w:val="000000"/>
                <w:lang w:eastAsia="en-US"/>
              </w:rPr>
              <w:t>n</w:t>
            </w:r>
            <w:r w:rsidRPr="00265996">
              <w:rPr>
                <w:rFonts w:eastAsiaTheme="minorHAnsi"/>
                <w:color w:val="000000"/>
                <w:lang w:eastAsia="en-US"/>
              </w:rPr>
              <w:t>tingų ekspertų su keliamais minimaliais reikalavimais, žinant, kad ekspertų grupę turėtų sudaryti ne mažai asmenų įvertinus teikiamų paraiškų srautą.</w:t>
            </w:r>
          </w:p>
        </w:tc>
        <w:tc>
          <w:tcPr>
            <w:tcW w:w="2190" w:type="pct"/>
          </w:tcPr>
          <w:p w14:paraId="7144A493" w14:textId="77777777" w:rsidR="00265996" w:rsidRDefault="00486B84" w:rsidP="00F81B79">
            <w:pPr>
              <w:jc w:val="both"/>
              <w:rPr>
                <w:b/>
                <w:bCs/>
              </w:rPr>
            </w:pPr>
            <w:r w:rsidRPr="00702AAE">
              <w:rPr>
                <w:b/>
                <w:bCs/>
              </w:rPr>
              <w:t>Neatsižvelgtina.</w:t>
            </w:r>
          </w:p>
          <w:p w14:paraId="2E72D182" w14:textId="6AC54338" w:rsidR="00702AAE" w:rsidRPr="00702AAE" w:rsidRDefault="00702AAE" w:rsidP="00F81B79">
            <w:pPr>
              <w:jc w:val="both"/>
              <w:rPr>
                <w:bCs/>
              </w:rPr>
            </w:pPr>
            <w:r>
              <w:rPr>
                <w:bCs/>
              </w:rPr>
              <w:t xml:space="preserve">Atsižvelgiant į projektų administravimo praktiką, manytina, kad Apraše ekspertams keliami minimalūs reikalavimai yra pakankamai minimalūs, t. y. ekspertas turės </w:t>
            </w:r>
            <w:r w:rsidRPr="00B701E5">
              <w:rPr>
                <w:color w:val="000000"/>
              </w:rPr>
              <w:t>turėti tinkamą kompetenciją</w:t>
            </w:r>
            <w:r>
              <w:rPr>
                <w:color w:val="000000"/>
              </w:rPr>
              <w:t xml:space="preserve">: </w:t>
            </w:r>
            <w:r w:rsidRPr="00B701E5">
              <w:rPr>
                <w:color w:val="000000"/>
              </w:rPr>
              <w:t xml:space="preserve"> </w:t>
            </w:r>
            <w:r>
              <w:rPr>
                <w:color w:val="000000"/>
              </w:rPr>
              <w:t xml:space="preserve">arba </w:t>
            </w:r>
            <w:r w:rsidRPr="00B701E5">
              <w:rPr>
                <w:color w:val="000000"/>
              </w:rPr>
              <w:t>vertinamos srities kvalifikaciją</w:t>
            </w:r>
            <w:r>
              <w:rPr>
                <w:color w:val="000000"/>
              </w:rPr>
              <w:t>,</w:t>
            </w:r>
            <w:r w:rsidRPr="00B701E5">
              <w:rPr>
                <w:color w:val="000000"/>
              </w:rPr>
              <w:t xml:space="preserve"> arba ne mažesnę kaip 2 metų darbo patirtį sporto </w:t>
            </w:r>
            <w:r>
              <w:rPr>
                <w:color w:val="000000"/>
              </w:rPr>
              <w:t>srityje.</w:t>
            </w:r>
          </w:p>
        </w:tc>
      </w:tr>
      <w:tr w:rsidR="00221BFF" w:rsidRPr="00343E43" w14:paraId="2BE5CFCD" w14:textId="77777777" w:rsidTr="00221BFF">
        <w:trPr>
          <w:trHeight w:val="845"/>
          <w:jc w:val="center"/>
        </w:trPr>
        <w:tc>
          <w:tcPr>
            <w:tcW w:w="5000" w:type="pct"/>
            <w:gridSpan w:val="3"/>
            <w:vAlign w:val="center"/>
          </w:tcPr>
          <w:p w14:paraId="33ADC185" w14:textId="1C2DCAC5" w:rsidR="00221BFF" w:rsidRPr="00164BAD" w:rsidRDefault="00221BFF" w:rsidP="00221BFF">
            <w:pPr>
              <w:jc w:val="left"/>
              <w:rPr>
                <w:b/>
                <w:bCs/>
              </w:rPr>
            </w:pPr>
            <w:r w:rsidRPr="00164BAD">
              <w:rPr>
                <w:b/>
              </w:rPr>
              <w:t>Dėl sporto projektų komisijos institucinės sudėties nustatymo ir sporto projektų komisijos nuostatų patvirtinimo</w:t>
            </w:r>
          </w:p>
        </w:tc>
      </w:tr>
      <w:tr w:rsidR="00221BFF" w:rsidRPr="00343E43" w14:paraId="4E952E9B" w14:textId="77777777" w:rsidTr="00221BFF">
        <w:trPr>
          <w:trHeight w:val="971"/>
          <w:jc w:val="center"/>
        </w:trPr>
        <w:tc>
          <w:tcPr>
            <w:tcW w:w="792" w:type="pct"/>
            <w:vMerge w:val="restart"/>
          </w:tcPr>
          <w:p w14:paraId="22301856" w14:textId="549A7BB0" w:rsidR="00221BFF" w:rsidRPr="00343E43" w:rsidRDefault="00221BFF" w:rsidP="00221BFF">
            <w:pPr>
              <w:jc w:val="left"/>
            </w:pPr>
            <w:r>
              <w:t xml:space="preserve">Lietuvos Respublikos socialinės apsaugos ir darbo ministerijos 2018 m. gruodžio 3 d. išvada Nr. </w:t>
            </w:r>
            <w:r>
              <w:rPr>
                <w:color w:val="000000"/>
              </w:rPr>
              <w:t>(25.5-31) SD-6342</w:t>
            </w:r>
          </w:p>
        </w:tc>
        <w:tc>
          <w:tcPr>
            <w:tcW w:w="2018" w:type="pct"/>
          </w:tcPr>
          <w:p w14:paraId="2A2267E5" w14:textId="10B8DDC0" w:rsidR="00221BFF" w:rsidRPr="00265996" w:rsidRDefault="00221BFF" w:rsidP="00221BFF">
            <w:pPr>
              <w:autoSpaceDE w:val="0"/>
              <w:autoSpaceDN w:val="0"/>
              <w:adjustRightInd w:val="0"/>
              <w:jc w:val="both"/>
              <w:rPr>
                <w:rFonts w:eastAsiaTheme="minorHAnsi"/>
                <w:color w:val="000000"/>
                <w:lang w:eastAsia="en-US"/>
              </w:rPr>
            </w:pPr>
            <w:r w:rsidRPr="00DA2F0D">
              <w:rPr>
                <w:color w:val="000000"/>
              </w:rPr>
              <w:t>1.</w:t>
            </w:r>
            <w:r w:rsidRPr="00DA2F0D">
              <w:rPr>
                <w:color w:val="000000"/>
                <w:sz w:val="14"/>
                <w:szCs w:val="14"/>
              </w:rPr>
              <w:t>    </w:t>
            </w:r>
            <w:r w:rsidRPr="00DA2F0D">
              <w:rPr>
                <w:color w:val="000000"/>
              </w:rPr>
              <w:t>Siekiant teisinio aiškumo, Ministerijos nuomone, Projekto Nr. 2 14 punkte nurodytos nešališkumo ir konfidencialumo pažymėjimo formos turėtų būti tvirtinamos kaip Projekto Nr. 2 priedai.</w:t>
            </w:r>
          </w:p>
        </w:tc>
        <w:tc>
          <w:tcPr>
            <w:tcW w:w="2190" w:type="pct"/>
          </w:tcPr>
          <w:p w14:paraId="1F1FD124" w14:textId="77777777" w:rsidR="00221BFF" w:rsidRDefault="00221BFF" w:rsidP="00221BFF">
            <w:pPr>
              <w:jc w:val="both"/>
              <w:rPr>
                <w:b/>
              </w:rPr>
            </w:pPr>
            <w:r w:rsidRPr="00573FD3">
              <w:rPr>
                <w:b/>
              </w:rPr>
              <w:t>Neatsižvelgtina.</w:t>
            </w:r>
          </w:p>
          <w:p w14:paraId="04F88F11" w14:textId="22A70302" w:rsidR="00221BFF" w:rsidRPr="00702AAE" w:rsidRDefault="00221BFF" w:rsidP="00221BFF">
            <w:pPr>
              <w:jc w:val="both"/>
              <w:rPr>
                <w:b/>
                <w:bCs/>
              </w:rPr>
            </w:pPr>
            <w:r>
              <w:t xml:space="preserve">Atsižvelgiant į tai, kad pagal nutarimo projekto, kuriuo tvirtinamas Aprašas, 3 dalį personalinę sporto projektų komisijos sudėtį tvirtintų </w:t>
            </w:r>
            <w:r>
              <w:rPr>
                <w:color w:val="000000"/>
              </w:rPr>
              <w:t>švietimo, mokslo ir sporto ministras</w:t>
            </w:r>
            <w:r>
              <w:t xml:space="preserve">, </w:t>
            </w:r>
            <w:r w:rsidRPr="00DA2F0D">
              <w:rPr>
                <w:color w:val="000000"/>
              </w:rPr>
              <w:t>nešališkumo ir k</w:t>
            </w:r>
            <w:r>
              <w:rPr>
                <w:color w:val="000000"/>
              </w:rPr>
              <w:t>onfidencialumo pažymėjimo formas siūloma taip pat tvirti švietimo, mokslo ir sporto ministrui.</w:t>
            </w:r>
          </w:p>
        </w:tc>
      </w:tr>
      <w:tr w:rsidR="00221BFF" w:rsidRPr="00343E43" w14:paraId="02EC1A5E" w14:textId="77777777" w:rsidTr="00C844E8">
        <w:trPr>
          <w:trHeight w:val="1100"/>
          <w:jc w:val="center"/>
        </w:trPr>
        <w:tc>
          <w:tcPr>
            <w:tcW w:w="792" w:type="pct"/>
            <w:vMerge/>
          </w:tcPr>
          <w:p w14:paraId="510D6053" w14:textId="77777777" w:rsidR="00221BFF" w:rsidRPr="00343E43" w:rsidRDefault="00221BFF" w:rsidP="00221BFF">
            <w:pPr>
              <w:jc w:val="left"/>
            </w:pPr>
          </w:p>
        </w:tc>
        <w:tc>
          <w:tcPr>
            <w:tcW w:w="2018" w:type="pct"/>
          </w:tcPr>
          <w:p w14:paraId="09353F33" w14:textId="7C2B2EA7" w:rsidR="00221BFF" w:rsidRPr="00265996" w:rsidRDefault="00221BFF" w:rsidP="00221BFF">
            <w:pPr>
              <w:autoSpaceDE w:val="0"/>
              <w:autoSpaceDN w:val="0"/>
              <w:adjustRightInd w:val="0"/>
              <w:jc w:val="both"/>
              <w:rPr>
                <w:rFonts w:eastAsiaTheme="minorHAnsi"/>
                <w:color w:val="000000"/>
                <w:lang w:eastAsia="en-US"/>
              </w:rPr>
            </w:pPr>
            <w:r>
              <w:rPr>
                <w:color w:val="000000"/>
              </w:rPr>
              <w:t>Atsižvelgiant į tai, kad Projekto Nr. 1 1.2 papunktis nustato, kad ne mažiau kaip 10 procentų Sporto rėmimo fondo lėšų skiriama neįgaliųjų sporto plėtrai ir atsižvelgiant į tai, kad vienas iš Neįgaliųjų reikalų departamento veiklos tikslų yra skatinti neįgaliųjų socialinės integracijos proceso vystymąsi, dalyvauti ir įgyvendinti neįgaliųjų socialinės integracijos politikos priemones, siūlome į Sporto projektų komisijos sudėtį įtraukti ir Neįgaliųjų reikalų departamento atstovą.</w:t>
            </w:r>
          </w:p>
        </w:tc>
        <w:tc>
          <w:tcPr>
            <w:tcW w:w="2190" w:type="pct"/>
          </w:tcPr>
          <w:p w14:paraId="1FA9AF16" w14:textId="77777777" w:rsidR="00221BFF" w:rsidRDefault="00221BFF" w:rsidP="00221BFF">
            <w:pPr>
              <w:jc w:val="both"/>
              <w:rPr>
                <w:b/>
              </w:rPr>
            </w:pPr>
            <w:r>
              <w:rPr>
                <w:b/>
              </w:rPr>
              <w:t>Neatsižvelgtina.</w:t>
            </w:r>
          </w:p>
          <w:p w14:paraId="5AC64258" w14:textId="4BAEA08E" w:rsidR="00221BFF" w:rsidRPr="00702AAE" w:rsidRDefault="00221BFF" w:rsidP="00221BFF">
            <w:pPr>
              <w:jc w:val="both"/>
              <w:rPr>
                <w:b/>
                <w:bCs/>
              </w:rPr>
            </w:pPr>
            <w:r w:rsidRPr="00B92249">
              <w:t>At</w:t>
            </w:r>
            <w:r>
              <w:t xml:space="preserve">sižvelgiant į tai, kad </w:t>
            </w:r>
            <w:r>
              <w:rPr>
                <w:color w:val="000000"/>
              </w:rPr>
              <w:t>Neįgaliųjų reikalų departamentas yra pavaldus Socialinės apsaugos ir darbo ministerijai ir siekiant išlaikyti atstovavimo proporcijas Sporto projektų komisijoje, manytina, kad vieno atstovo iš socialinės apsaugos ir darbo srities atstovavimas yra pakankamas. Arba vietoje Socialinės apsaugos ir darbo ministerijos galėtų būti įrašytas Neįgaliųjų reikalų departamentas.</w:t>
            </w:r>
          </w:p>
        </w:tc>
      </w:tr>
      <w:tr w:rsidR="00920288" w:rsidRPr="00343E43" w14:paraId="2F4E721B" w14:textId="77777777" w:rsidTr="00920288">
        <w:trPr>
          <w:trHeight w:val="530"/>
          <w:jc w:val="center"/>
        </w:trPr>
        <w:tc>
          <w:tcPr>
            <w:tcW w:w="792" w:type="pct"/>
            <w:vMerge w:val="restart"/>
          </w:tcPr>
          <w:p w14:paraId="60F22263" w14:textId="77777777" w:rsidR="00164BAD" w:rsidRPr="00343E43" w:rsidRDefault="00164BAD" w:rsidP="00164BAD">
            <w:pPr>
              <w:jc w:val="left"/>
            </w:pPr>
            <w:r w:rsidRPr="00343E43">
              <w:t>Lietuvos asociacijos „Sportas visiems“</w:t>
            </w:r>
          </w:p>
          <w:p w14:paraId="5F9E89C9" w14:textId="441E1D23" w:rsidR="00920288" w:rsidRPr="00343E43" w:rsidRDefault="00164BAD" w:rsidP="00164BAD">
            <w:pPr>
              <w:jc w:val="left"/>
            </w:pPr>
            <w:r w:rsidRPr="00343E43">
              <w:t>2018 m. lapkričio 27 d. raštas Nr. LASV18/I-041</w:t>
            </w:r>
          </w:p>
        </w:tc>
        <w:tc>
          <w:tcPr>
            <w:tcW w:w="2018" w:type="pct"/>
          </w:tcPr>
          <w:p w14:paraId="6018D2C3" w14:textId="204C5333" w:rsidR="00920288" w:rsidRDefault="00920288" w:rsidP="00920288">
            <w:pPr>
              <w:autoSpaceDE w:val="0"/>
              <w:autoSpaceDN w:val="0"/>
              <w:adjustRightInd w:val="0"/>
              <w:jc w:val="both"/>
              <w:rPr>
                <w:color w:val="000000"/>
              </w:rPr>
            </w:pPr>
            <w:r w:rsidRPr="00881928">
              <w:rPr>
                <w:rFonts w:eastAsiaTheme="minorHAnsi"/>
                <w:color w:val="000000"/>
                <w:lang w:eastAsia="en-US"/>
              </w:rPr>
              <w:t xml:space="preserve">4. ŠMM pateiktame dokumente (aprašas) Sporto projektų komisijos vaidmuo yra epizodinis ir simbolinis – nėra nustatyta konkreti įvairių atvejų eiga komisijos nepritarimo atvejais ir kt. Mūsų pateikti siūlymai, susiję su komisijos vaidmens stiprinimu, nėra prieštaraujantys Sporto įstatymui, </w:t>
            </w:r>
            <w:r w:rsidRPr="00881928">
              <w:rPr>
                <w:rFonts w:eastAsiaTheme="minorHAnsi"/>
                <w:color w:val="000000"/>
                <w:lang w:eastAsia="en-US"/>
              </w:rPr>
              <w:lastRenderedPageBreak/>
              <w:t>įsigaliosiančiam nuo</w:t>
            </w:r>
            <w:r>
              <w:rPr>
                <w:rFonts w:eastAsiaTheme="minorHAnsi"/>
                <w:color w:val="000000"/>
                <w:lang w:eastAsia="en-US"/>
              </w:rPr>
              <w:t xml:space="preserve"> 2019 m. sausio 1 d., tačiau kaž</w:t>
            </w:r>
            <w:r w:rsidRPr="00881928">
              <w:rPr>
                <w:rFonts w:eastAsiaTheme="minorHAnsi"/>
                <w:color w:val="000000"/>
                <w:lang w:eastAsia="en-US"/>
              </w:rPr>
              <w:t xml:space="preserve">kodėl į juos nebuvo sureaguota. </w:t>
            </w:r>
          </w:p>
        </w:tc>
        <w:tc>
          <w:tcPr>
            <w:tcW w:w="2190" w:type="pct"/>
          </w:tcPr>
          <w:p w14:paraId="2B208D2B" w14:textId="77777777" w:rsidR="00920288" w:rsidRPr="000E2CE1" w:rsidRDefault="00920288" w:rsidP="00920288">
            <w:pPr>
              <w:jc w:val="both"/>
              <w:rPr>
                <w:b/>
                <w:bCs/>
              </w:rPr>
            </w:pPr>
            <w:r w:rsidRPr="000E2CE1">
              <w:rPr>
                <w:b/>
                <w:bCs/>
              </w:rPr>
              <w:lastRenderedPageBreak/>
              <w:t>Neatsižvelgtina.</w:t>
            </w:r>
          </w:p>
          <w:p w14:paraId="1AD46298" w14:textId="77777777" w:rsidR="00920288" w:rsidRPr="00E16E23" w:rsidRDefault="00920288" w:rsidP="00920288">
            <w:pPr>
              <w:tabs>
                <w:tab w:val="left" w:pos="1134"/>
              </w:tabs>
              <w:jc w:val="both"/>
              <w:rPr>
                <w:color w:val="000000"/>
              </w:rPr>
            </w:pPr>
            <w:r w:rsidRPr="00325417">
              <w:rPr>
                <w:bCs/>
              </w:rPr>
              <w:t>Sporto projektų komisijos vaidmuo yra apibrėžtas Sporto įstatymo 17 straips</w:t>
            </w:r>
            <w:r>
              <w:rPr>
                <w:bCs/>
              </w:rPr>
              <w:t>nio 7 dalyje</w:t>
            </w:r>
            <w:r w:rsidRPr="00325417">
              <w:rPr>
                <w:bCs/>
              </w:rPr>
              <w:t xml:space="preserve"> –</w:t>
            </w:r>
            <w:r>
              <w:rPr>
                <w:bCs/>
              </w:rPr>
              <w:t xml:space="preserve"> </w:t>
            </w:r>
            <w:r w:rsidRPr="00325417">
              <w:rPr>
                <w:color w:val="000000"/>
              </w:rPr>
              <w:t>sporto projektus vertinanti ir siūlymus Švietimo, mokslo ir sporto ministerijai ar švietimo, mokslo ir sporto ministro įgaliotai institucijai dėl sporto projektų finansavimo teikianti</w:t>
            </w:r>
            <w:r>
              <w:rPr>
                <w:color w:val="000000"/>
              </w:rPr>
              <w:t xml:space="preserve"> komisija</w:t>
            </w:r>
            <w:r w:rsidRPr="00325417">
              <w:rPr>
                <w:color w:val="000000"/>
              </w:rPr>
              <w:t xml:space="preserve">. </w:t>
            </w:r>
            <w:r>
              <w:rPr>
                <w:bCs/>
              </w:rPr>
              <w:t xml:space="preserve">Sporto įstatyme apibrėžta </w:t>
            </w:r>
            <w:r>
              <w:rPr>
                <w:bCs/>
              </w:rPr>
              <w:lastRenderedPageBreak/>
              <w:t xml:space="preserve">komisijos </w:t>
            </w:r>
            <w:r w:rsidRPr="00325417">
              <w:rPr>
                <w:bCs/>
              </w:rPr>
              <w:t xml:space="preserve">kompetencija </w:t>
            </w:r>
            <w:r>
              <w:rPr>
                <w:bCs/>
              </w:rPr>
              <w:t xml:space="preserve">ir vaidmuo Apraše </w:t>
            </w:r>
            <w:r w:rsidRPr="00325417">
              <w:rPr>
                <w:bCs/>
              </w:rPr>
              <w:t>nėra nei susiaurinama</w:t>
            </w:r>
            <w:r>
              <w:rPr>
                <w:bCs/>
              </w:rPr>
              <w:t>s</w:t>
            </w:r>
            <w:r w:rsidRPr="00325417">
              <w:rPr>
                <w:bCs/>
              </w:rPr>
              <w:t>, nei išplečiama</w:t>
            </w:r>
            <w:r>
              <w:rPr>
                <w:bCs/>
              </w:rPr>
              <w:t>s</w:t>
            </w:r>
            <w:r w:rsidRPr="00325417">
              <w:rPr>
                <w:bCs/>
              </w:rPr>
              <w:t xml:space="preserve">. Pastebėtina, kad Lietuvos asociacija „Sportas visiems“ siūlo </w:t>
            </w:r>
            <w:r>
              <w:rPr>
                <w:bCs/>
              </w:rPr>
              <w:t>Apraše nustatyti</w:t>
            </w:r>
            <w:r w:rsidRPr="00325417">
              <w:rPr>
                <w:bCs/>
              </w:rPr>
              <w:t xml:space="preserve">, kad komisijos siūlymai </w:t>
            </w:r>
            <w:r>
              <w:rPr>
                <w:bCs/>
              </w:rPr>
              <w:t>atsakingai institucijai</w:t>
            </w:r>
            <w:r w:rsidRPr="00325417">
              <w:rPr>
                <w:color w:val="000000"/>
              </w:rPr>
              <w:t xml:space="preserve"> </w:t>
            </w:r>
            <w:r>
              <w:rPr>
                <w:color w:val="000000"/>
              </w:rPr>
              <w:t xml:space="preserve">priimant sprendimą </w:t>
            </w:r>
            <w:r w:rsidRPr="00325417">
              <w:rPr>
                <w:color w:val="000000"/>
              </w:rPr>
              <w:t>yra privalomi ir vykdytini. Tokia nuostata prieštarauja Sporto įstatymo 17</w:t>
            </w:r>
            <w:r>
              <w:rPr>
                <w:color w:val="000000"/>
              </w:rPr>
              <w:t> </w:t>
            </w:r>
            <w:r w:rsidRPr="00325417">
              <w:rPr>
                <w:color w:val="000000"/>
              </w:rPr>
              <w:t>straipsnio 10 daliai</w:t>
            </w:r>
            <w:r>
              <w:rPr>
                <w:color w:val="000000"/>
              </w:rPr>
              <w:t>, kuri nustato, kad sprendimą dėl sporto projektų finansavimo Sporto rėmimo fondo lėšomis priima švietimo, mokslo ir sporto ministras ar švietimo, mokslo ir sporto ministro įgaliotos institucijos vadovas, t. y. Sporto įstatyme yra aiškiai nurodoma, kad sprendimas nėra saistomas siūlymais, be to, ir pats žodis „siūlymas“ pagal savo reikšmę nėra privalomo pobūdžio. Jei galutinis sprendimas būtų priimtas kitoks nei siūlo komisija, toks sprendimas turės būti motyvuotas (Aprašo 48 punktas).</w:t>
            </w:r>
          </w:p>
          <w:p w14:paraId="335A6E83" w14:textId="60D72EFE" w:rsidR="00920288" w:rsidRDefault="00920288" w:rsidP="00920288">
            <w:pPr>
              <w:jc w:val="both"/>
              <w:rPr>
                <w:b/>
              </w:rPr>
            </w:pPr>
            <w:r>
              <w:rPr>
                <w:color w:val="000000"/>
              </w:rPr>
              <w:t>Be to, Apraše įtvirtinus, kaip kad Lietuvos asociacija „Sportas visiems“ siūlo, kad komisijos siūlymai yra privalomi ir vykdytini, atsakingos institucijos sprendimas netektų prasmės – komisija taptų priimančia galutinį sprendimą, o atsakingos institucijos sprendimas būtų tik techninis pritarimas, t. y. būtų grįžta prie to paties modelio, kuris yra šiuo metu Kūno kultūros ir sporto rėmimo fondo tarybai priimant sprendimus ir dėl kurio ydingumo ne kartą yra pasisakę Lietuvos Respublikos specialiųjų tyrimų tarnyba ir Lietuvos Respublikos valstybės kontrolė</w:t>
            </w:r>
            <w:r w:rsidRPr="002B72A8">
              <w:rPr>
                <w:color w:val="000000"/>
              </w:rPr>
              <w:t>.</w:t>
            </w:r>
            <w:r>
              <w:rPr>
                <w:color w:val="000000"/>
              </w:rPr>
              <w:t xml:space="preserve"> Pagal </w:t>
            </w:r>
            <w:r w:rsidRPr="002B72A8">
              <w:rPr>
                <w:color w:val="000000"/>
              </w:rPr>
              <w:t>Lietuvos Respublikos biudžeto sandaros įstatym</w:t>
            </w:r>
            <w:r>
              <w:rPr>
                <w:color w:val="000000"/>
              </w:rPr>
              <w:t>ą,</w:t>
            </w:r>
            <w:r w:rsidRPr="002B72A8">
              <w:rPr>
                <w:color w:val="000000"/>
              </w:rPr>
              <w:t xml:space="preserve"> </w:t>
            </w:r>
            <w:r>
              <w:rPr>
                <w:color w:val="000000"/>
              </w:rPr>
              <w:t>asignavimų valdytojas</w:t>
            </w:r>
            <w:r w:rsidRPr="002B72A8">
              <w:rPr>
                <w:color w:val="000000"/>
              </w:rPr>
              <w:t xml:space="preserve"> savarankiškai </w:t>
            </w:r>
            <w:r>
              <w:rPr>
                <w:color w:val="000000"/>
              </w:rPr>
              <w:t xml:space="preserve">turi priimti galutinius </w:t>
            </w:r>
            <w:r w:rsidRPr="002B72A8">
              <w:rPr>
                <w:color w:val="000000"/>
              </w:rPr>
              <w:t xml:space="preserve">sprendimus dėl </w:t>
            </w:r>
            <w:r>
              <w:rPr>
                <w:color w:val="000000"/>
              </w:rPr>
              <w:t xml:space="preserve">jam </w:t>
            </w:r>
            <w:r w:rsidRPr="002B72A8">
              <w:rPr>
                <w:color w:val="000000"/>
              </w:rPr>
              <w:t xml:space="preserve">skirtų asignavimų su visa už šiuos sprendimus tenkančia atsakomybe. </w:t>
            </w:r>
          </w:p>
        </w:tc>
      </w:tr>
      <w:tr w:rsidR="00920288" w:rsidRPr="00343E43" w14:paraId="5678D822" w14:textId="77777777" w:rsidTr="00C844E8">
        <w:trPr>
          <w:trHeight w:val="555"/>
          <w:jc w:val="center"/>
        </w:trPr>
        <w:tc>
          <w:tcPr>
            <w:tcW w:w="792" w:type="pct"/>
            <w:vMerge/>
          </w:tcPr>
          <w:p w14:paraId="58309F90" w14:textId="77777777" w:rsidR="00920288" w:rsidRPr="00343E43" w:rsidRDefault="00920288" w:rsidP="00920288">
            <w:pPr>
              <w:jc w:val="left"/>
            </w:pPr>
          </w:p>
        </w:tc>
        <w:tc>
          <w:tcPr>
            <w:tcW w:w="2018" w:type="pct"/>
          </w:tcPr>
          <w:p w14:paraId="5C664C20" w14:textId="388645FA" w:rsidR="00920288" w:rsidRDefault="00920288" w:rsidP="00920288">
            <w:pPr>
              <w:autoSpaceDE w:val="0"/>
              <w:autoSpaceDN w:val="0"/>
              <w:adjustRightInd w:val="0"/>
              <w:jc w:val="both"/>
              <w:rPr>
                <w:color w:val="000000"/>
              </w:rPr>
            </w:pPr>
            <w:r w:rsidRPr="00881928">
              <w:rPr>
                <w:rFonts w:eastAsiaTheme="minorHAnsi"/>
                <w:color w:val="000000"/>
                <w:lang w:eastAsia="en-US"/>
              </w:rPr>
              <w:t xml:space="preserve">5. Sporto komisijos darbo nuostatai iš esmės sudėlioti taip, taip kad sprendimų galia dėl projekto finansavimo vienašališkai atiduodama valstybinėms institucijoms nepaliekant jokios nuomonės nevyriausybinėms sporto organizacijoms reglamentuotoms Sporto įstatyme. Į komisijos sudėtį norima įtraukti LR finansų ministerijos, LR sveikatos apsaugos ministerijos, LR socialinės apsaugos ir </w:t>
            </w:r>
            <w:r w:rsidRPr="00881928">
              <w:rPr>
                <w:rFonts w:eastAsiaTheme="minorHAnsi"/>
                <w:color w:val="000000"/>
                <w:lang w:eastAsia="en-US"/>
              </w:rPr>
              <w:lastRenderedPageBreak/>
              <w:t xml:space="preserve">darbo ministerijos, LR švietimo, mokslo ir sporto ministerijos atstovus. Valstybės ir savivaldos atstovai komisijoje pagal projekto rengėjus siekia turėti 5 (penkis) balsus ir nesuteikti NVO atstovams galimybės nešališkai bei objektyviai vertinti sporto projektus/paraiškas. ŠMM pateiktų Sporto komisijos nuostatų siekis yra sukurti valstybinį darinį, kuris tvirtintų kito valstybinio darinio išvadas. Tokia sistema prieštarauja bet kokiai sveikai logikai, todėl siūlome valstybės ir </w:t>
            </w:r>
            <w:r w:rsidR="007254A5">
              <w:rPr>
                <w:rFonts w:eastAsiaTheme="minorHAnsi"/>
                <w:color w:val="000000"/>
                <w:lang w:eastAsia="en-US"/>
              </w:rPr>
              <w:t>savivaldos atstovų skaičių sumaž</w:t>
            </w:r>
            <w:r w:rsidRPr="00881928">
              <w:rPr>
                <w:rFonts w:eastAsiaTheme="minorHAnsi"/>
                <w:color w:val="000000"/>
                <w:lang w:eastAsia="en-US"/>
              </w:rPr>
              <w:t xml:space="preserve">inti iki 2 (dviejų) asmenų. Abejotina, kad toks ŠMM siūlomas reglamentavimas iš tikrųjų veda prie profesionalaus ir objektyvaus sporto projektų vertinimo. </w:t>
            </w:r>
          </w:p>
        </w:tc>
        <w:tc>
          <w:tcPr>
            <w:tcW w:w="2190" w:type="pct"/>
          </w:tcPr>
          <w:p w14:paraId="46546641" w14:textId="77777777" w:rsidR="00920288" w:rsidRPr="001C669B" w:rsidRDefault="00920288" w:rsidP="00920288">
            <w:pPr>
              <w:jc w:val="both"/>
              <w:rPr>
                <w:b/>
                <w:bCs/>
              </w:rPr>
            </w:pPr>
            <w:r w:rsidRPr="001C669B">
              <w:rPr>
                <w:b/>
                <w:bCs/>
              </w:rPr>
              <w:lastRenderedPageBreak/>
              <w:t>Neatsižvelgtina.</w:t>
            </w:r>
          </w:p>
          <w:p w14:paraId="2EE3AA40" w14:textId="77777777" w:rsidR="00920288" w:rsidRDefault="00920288" w:rsidP="00920288">
            <w:pPr>
              <w:jc w:val="both"/>
              <w:rPr>
                <w:bCs/>
              </w:rPr>
            </w:pPr>
            <w:r>
              <w:rPr>
                <w:bCs/>
              </w:rPr>
              <w:t xml:space="preserve">Į sporto projektų komisijos sudėtį siūloma įtraukti atstovus iš tų valstybės institucijų, kurios pagal kompetenciją yra susijusios su sporto sritimi. Tokiu būdu yra siekiama į komisiją įtraukti visus sporto srities specialistus, įskaitant atstovus ir iš sporto visuomeninių organizacijų, ir taip užtikrinti visapusišką ir nešališką sporto projektų įvertinimą. </w:t>
            </w:r>
          </w:p>
          <w:p w14:paraId="6F071C88" w14:textId="77777777" w:rsidR="00920288" w:rsidRDefault="00920288" w:rsidP="00920288">
            <w:pPr>
              <w:jc w:val="both"/>
              <w:rPr>
                <w:bCs/>
              </w:rPr>
            </w:pPr>
            <w:r>
              <w:rPr>
                <w:bCs/>
              </w:rPr>
              <w:lastRenderedPageBreak/>
              <w:t xml:space="preserve">Pastebėtina, kad komisiją siūloma </w:t>
            </w:r>
            <w:r w:rsidRPr="002C624E">
              <w:rPr>
                <w:bCs/>
              </w:rPr>
              <w:t>sudaryti iš 10 narių,</w:t>
            </w:r>
            <w:r>
              <w:rPr>
                <w:bCs/>
              </w:rPr>
              <w:t xml:space="preserve"> iš kurių 4 – valstybės institucijų, 1 – </w:t>
            </w:r>
            <w:r>
              <w:t>Lietuvos savivaldybių asociacijos, o 5 – visuomeninių organizacijų atstovai. Manytina, kad tokia sudėtis yra optimali bei proporcingai užtikrinamas tiek valstybės bei savivaldybių, tiek ir sporto visuomeninių organizacijų atstovavimas.</w:t>
            </w:r>
          </w:p>
          <w:p w14:paraId="5B834848" w14:textId="7EDE91F3" w:rsidR="00920288" w:rsidRDefault="00920288" w:rsidP="00920288">
            <w:pPr>
              <w:jc w:val="both"/>
              <w:rPr>
                <w:b/>
              </w:rPr>
            </w:pPr>
            <w:r>
              <w:rPr>
                <w:bCs/>
              </w:rPr>
              <w:t xml:space="preserve">Taip pat pažymėtina, kad be komisijos, sporto projektus vertins ir nepriklausomi ekspertai (kai tokie bus pasitelkiami). Atsižvelgiant į tai, argumentas, kad sporto visuomeninėms organizacijų atstovams </w:t>
            </w:r>
            <w:r w:rsidRPr="00881928">
              <w:rPr>
                <w:rFonts w:eastAsiaTheme="minorHAnsi"/>
                <w:color w:val="000000"/>
                <w:lang w:eastAsia="en-US"/>
              </w:rPr>
              <w:t>nesuteik</w:t>
            </w:r>
            <w:r>
              <w:rPr>
                <w:rFonts w:eastAsiaTheme="minorHAnsi"/>
                <w:color w:val="000000"/>
                <w:lang w:eastAsia="en-US"/>
              </w:rPr>
              <w:t>iama</w:t>
            </w:r>
            <w:r w:rsidRPr="00881928">
              <w:rPr>
                <w:rFonts w:eastAsiaTheme="minorHAnsi"/>
                <w:color w:val="000000"/>
                <w:lang w:eastAsia="en-US"/>
              </w:rPr>
              <w:t xml:space="preserve"> galimybė nešališkai bei objekt</w:t>
            </w:r>
            <w:r>
              <w:rPr>
                <w:rFonts w:eastAsiaTheme="minorHAnsi"/>
                <w:color w:val="000000"/>
                <w:lang w:eastAsia="en-US"/>
              </w:rPr>
              <w:t>yviai įvertinti sporto projektus, yra nepagrįstas.</w:t>
            </w:r>
          </w:p>
        </w:tc>
      </w:tr>
    </w:tbl>
    <w:p w14:paraId="300B0613" w14:textId="4BD64CC0" w:rsidR="005F6E67" w:rsidRPr="00343E43" w:rsidRDefault="005F6E67" w:rsidP="00317E7B"/>
    <w:sectPr w:rsidR="005F6E67" w:rsidRPr="00343E43" w:rsidSect="00FA5AED">
      <w:headerReference w:type="even" r:id="rId11"/>
      <w:headerReference w:type="default" r:id="rId12"/>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CE136" w14:textId="77777777" w:rsidR="00403816" w:rsidRDefault="00403816" w:rsidP="001A1CC0">
      <w:r>
        <w:separator/>
      </w:r>
    </w:p>
  </w:endnote>
  <w:endnote w:type="continuationSeparator" w:id="0">
    <w:p w14:paraId="6FF57B7B" w14:textId="77777777" w:rsidR="00403816" w:rsidRDefault="00403816" w:rsidP="001A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636F7" w14:textId="77777777" w:rsidR="00403816" w:rsidRDefault="00403816" w:rsidP="001A1CC0">
      <w:r>
        <w:separator/>
      </w:r>
    </w:p>
  </w:footnote>
  <w:footnote w:type="continuationSeparator" w:id="0">
    <w:p w14:paraId="09431A37" w14:textId="77777777" w:rsidR="00403816" w:rsidRDefault="00403816" w:rsidP="001A1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6CD11" w14:textId="77777777" w:rsidR="001E4E16" w:rsidRDefault="001E4E16" w:rsidP="00F471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95EFF2" w14:textId="77777777" w:rsidR="001E4E16" w:rsidRDefault="001E4E1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F62C" w14:textId="564698FD" w:rsidR="001E4E16" w:rsidRDefault="001E4E16" w:rsidP="00F471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D0F91">
      <w:rPr>
        <w:rStyle w:val="Puslapionumeris"/>
        <w:noProof/>
      </w:rPr>
      <w:t>7</w:t>
    </w:r>
    <w:r>
      <w:rPr>
        <w:rStyle w:val="Puslapionumeris"/>
      </w:rPr>
      <w:fldChar w:fldCharType="end"/>
    </w:r>
  </w:p>
  <w:p w14:paraId="2C46EE65" w14:textId="77777777" w:rsidR="001E4E16" w:rsidRDefault="001E4E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14B6"/>
    <w:multiLevelType w:val="hybridMultilevel"/>
    <w:tmpl w:val="AC663546"/>
    <w:lvl w:ilvl="0" w:tplc="82F68E4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0F2A76AE"/>
    <w:multiLevelType w:val="hybridMultilevel"/>
    <w:tmpl w:val="AE488B88"/>
    <w:lvl w:ilvl="0" w:tplc="6E16C1A0">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2" w15:restartNumberingAfterBreak="0">
    <w:nsid w:val="1275353A"/>
    <w:multiLevelType w:val="hybridMultilevel"/>
    <w:tmpl w:val="2C1691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79D6DF7"/>
    <w:multiLevelType w:val="multilevel"/>
    <w:tmpl w:val="EC38E4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781031"/>
    <w:multiLevelType w:val="hybridMultilevel"/>
    <w:tmpl w:val="F8FECC8E"/>
    <w:lvl w:ilvl="0" w:tplc="5F6C1EA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5" w15:restartNumberingAfterBreak="0">
    <w:nsid w:val="2DF30662"/>
    <w:multiLevelType w:val="hybridMultilevel"/>
    <w:tmpl w:val="2D324026"/>
    <w:lvl w:ilvl="0" w:tplc="C9902224">
      <w:start w:val="7"/>
      <w:numFmt w:val="bullet"/>
      <w:lvlText w:val="-"/>
      <w:lvlJc w:val="left"/>
      <w:pPr>
        <w:ind w:left="720" w:hanging="360"/>
      </w:pPr>
      <w:rPr>
        <w:rFonts w:ascii="Arial" w:eastAsia="Times New Roman" w:hAnsi="Arial" w:cs="Arial" w:hint="default"/>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37280C"/>
    <w:multiLevelType w:val="hybridMultilevel"/>
    <w:tmpl w:val="87044D76"/>
    <w:lvl w:ilvl="0" w:tplc="0427000F">
      <w:start w:val="1"/>
      <w:numFmt w:val="decimal"/>
      <w:lvlText w:val="%1."/>
      <w:lvlJc w:val="left"/>
      <w:pPr>
        <w:ind w:left="1494"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7" w15:restartNumberingAfterBreak="0">
    <w:nsid w:val="58D76F3A"/>
    <w:multiLevelType w:val="hybridMultilevel"/>
    <w:tmpl w:val="36EC71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5067258"/>
    <w:multiLevelType w:val="hybridMultilevel"/>
    <w:tmpl w:val="87044D76"/>
    <w:lvl w:ilvl="0" w:tplc="0427000F">
      <w:start w:val="1"/>
      <w:numFmt w:val="decimal"/>
      <w:lvlText w:val="%1."/>
      <w:lvlJc w:val="left"/>
      <w:pPr>
        <w:ind w:left="1494"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9" w15:restartNumberingAfterBreak="0">
    <w:nsid w:val="66547D3D"/>
    <w:multiLevelType w:val="multilevel"/>
    <w:tmpl w:val="80E8A66E"/>
    <w:lvl w:ilvl="0">
      <w:start w:val="5"/>
      <w:numFmt w:val="decimal"/>
      <w:lvlText w:val="%1."/>
      <w:lvlJc w:val="left"/>
      <w:pPr>
        <w:ind w:left="2062" w:hanging="360"/>
      </w:pPr>
      <w:rPr>
        <w:rFonts w:hint="default"/>
        <w:sz w:val="24"/>
        <w:szCs w:val="24"/>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3"/>
  </w:num>
  <w:num w:numId="9">
    <w:abstractNumId w:val="5"/>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CC0"/>
    <w:rsid w:val="00000BD7"/>
    <w:rsid w:val="00005006"/>
    <w:rsid w:val="0001157C"/>
    <w:rsid w:val="000170A4"/>
    <w:rsid w:val="0002329D"/>
    <w:rsid w:val="00027013"/>
    <w:rsid w:val="000345A0"/>
    <w:rsid w:val="00035B53"/>
    <w:rsid w:val="0003659A"/>
    <w:rsid w:val="00041CD1"/>
    <w:rsid w:val="00041E15"/>
    <w:rsid w:val="00041F92"/>
    <w:rsid w:val="0005047C"/>
    <w:rsid w:val="000504E8"/>
    <w:rsid w:val="0005162D"/>
    <w:rsid w:val="00052D34"/>
    <w:rsid w:val="000538CB"/>
    <w:rsid w:val="00053DF1"/>
    <w:rsid w:val="000540ED"/>
    <w:rsid w:val="0006482B"/>
    <w:rsid w:val="00065AEB"/>
    <w:rsid w:val="0006644C"/>
    <w:rsid w:val="00066E2D"/>
    <w:rsid w:val="00070456"/>
    <w:rsid w:val="00075F50"/>
    <w:rsid w:val="00077D0D"/>
    <w:rsid w:val="000829DB"/>
    <w:rsid w:val="0009063E"/>
    <w:rsid w:val="00096B29"/>
    <w:rsid w:val="000A3FD8"/>
    <w:rsid w:val="000A4C4B"/>
    <w:rsid w:val="000B38C5"/>
    <w:rsid w:val="000C78B6"/>
    <w:rsid w:val="000D0F91"/>
    <w:rsid w:val="000D1C26"/>
    <w:rsid w:val="000D28EA"/>
    <w:rsid w:val="000D34AF"/>
    <w:rsid w:val="000D4976"/>
    <w:rsid w:val="000D672B"/>
    <w:rsid w:val="000E2CE1"/>
    <w:rsid w:val="000E3F07"/>
    <w:rsid w:val="000E52EE"/>
    <w:rsid w:val="000F1132"/>
    <w:rsid w:val="000F1419"/>
    <w:rsid w:val="000F15F9"/>
    <w:rsid w:val="000F2D51"/>
    <w:rsid w:val="000F466E"/>
    <w:rsid w:val="000F7F66"/>
    <w:rsid w:val="001000C8"/>
    <w:rsid w:val="001002F2"/>
    <w:rsid w:val="00100453"/>
    <w:rsid w:val="00100F62"/>
    <w:rsid w:val="00102279"/>
    <w:rsid w:val="00106FF7"/>
    <w:rsid w:val="00121028"/>
    <w:rsid w:val="00121A33"/>
    <w:rsid w:val="00121DD1"/>
    <w:rsid w:val="00127608"/>
    <w:rsid w:val="00133CCA"/>
    <w:rsid w:val="00133E07"/>
    <w:rsid w:val="0013419E"/>
    <w:rsid w:val="00137975"/>
    <w:rsid w:val="001404D5"/>
    <w:rsid w:val="00143A27"/>
    <w:rsid w:val="00145D8E"/>
    <w:rsid w:val="001460E4"/>
    <w:rsid w:val="00147ABD"/>
    <w:rsid w:val="001514B2"/>
    <w:rsid w:val="001526DC"/>
    <w:rsid w:val="0015397F"/>
    <w:rsid w:val="001552C0"/>
    <w:rsid w:val="001603E6"/>
    <w:rsid w:val="00164BAD"/>
    <w:rsid w:val="00170D8E"/>
    <w:rsid w:val="00171B3B"/>
    <w:rsid w:val="001739E1"/>
    <w:rsid w:val="00174369"/>
    <w:rsid w:val="00177AF9"/>
    <w:rsid w:val="001811CA"/>
    <w:rsid w:val="00183A13"/>
    <w:rsid w:val="001858B6"/>
    <w:rsid w:val="00185D2C"/>
    <w:rsid w:val="0018747E"/>
    <w:rsid w:val="00192734"/>
    <w:rsid w:val="00193A69"/>
    <w:rsid w:val="00194B4F"/>
    <w:rsid w:val="00195EFA"/>
    <w:rsid w:val="001967DD"/>
    <w:rsid w:val="001A1CC0"/>
    <w:rsid w:val="001A2C6F"/>
    <w:rsid w:val="001A489D"/>
    <w:rsid w:val="001A48AC"/>
    <w:rsid w:val="001A52BC"/>
    <w:rsid w:val="001A59C7"/>
    <w:rsid w:val="001A72E4"/>
    <w:rsid w:val="001B061D"/>
    <w:rsid w:val="001B1244"/>
    <w:rsid w:val="001B5B0A"/>
    <w:rsid w:val="001C24D3"/>
    <w:rsid w:val="001C55A4"/>
    <w:rsid w:val="001C669B"/>
    <w:rsid w:val="001C6A70"/>
    <w:rsid w:val="001D1829"/>
    <w:rsid w:val="001D1E09"/>
    <w:rsid w:val="001D215B"/>
    <w:rsid w:val="001D5D81"/>
    <w:rsid w:val="001E2C38"/>
    <w:rsid w:val="001E3E24"/>
    <w:rsid w:val="001E4E16"/>
    <w:rsid w:val="001E57BF"/>
    <w:rsid w:val="001F1482"/>
    <w:rsid w:val="001F21BC"/>
    <w:rsid w:val="001F58BE"/>
    <w:rsid w:val="001F6201"/>
    <w:rsid w:val="001F7655"/>
    <w:rsid w:val="002029B9"/>
    <w:rsid w:val="00204705"/>
    <w:rsid w:val="00210830"/>
    <w:rsid w:val="00210896"/>
    <w:rsid w:val="00220266"/>
    <w:rsid w:val="00221BFF"/>
    <w:rsid w:val="00222E5E"/>
    <w:rsid w:val="002252ED"/>
    <w:rsid w:val="00237265"/>
    <w:rsid w:val="00240544"/>
    <w:rsid w:val="00240B6D"/>
    <w:rsid w:val="002411E9"/>
    <w:rsid w:val="00242485"/>
    <w:rsid w:val="0024368C"/>
    <w:rsid w:val="0024479B"/>
    <w:rsid w:val="00244AC8"/>
    <w:rsid w:val="002476D3"/>
    <w:rsid w:val="00256EDC"/>
    <w:rsid w:val="00257A32"/>
    <w:rsid w:val="00261D27"/>
    <w:rsid w:val="0026212A"/>
    <w:rsid w:val="00265996"/>
    <w:rsid w:val="002668D8"/>
    <w:rsid w:val="002670FB"/>
    <w:rsid w:val="00270D6F"/>
    <w:rsid w:val="00271D64"/>
    <w:rsid w:val="00272237"/>
    <w:rsid w:val="002733E0"/>
    <w:rsid w:val="00276FCC"/>
    <w:rsid w:val="00281D3E"/>
    <w:rsid w:val="002829EB"/>
    <w:rsid w:val="002837BD"/>
    <w:rsid w:val="00285D30"/>
    <w:rsid w:val="002913F2"/>
    <w:rsid w:val="00291F8D"/>
    <w:rsid w:val="002A3AD0"/>
    <w:rsid w:val="002A5CA7"/>
    <w:rsid w:val="002B12B1"/>
    <w:rsid w:val="002B1336"/>
    <w:rsid w:val="002B25B3"/>
    <w:rsid w:val="002B4758"/>
    <w:rsid w:val="002B56D9"/>
    <w:rsid w:val="002B65ED"/>
    <w:rsid w:val="002B72A8"/>
    <w:rsid w:val="002B7BC3"/>
    <w:rsid w:val="002C0EB0"/>
    <w:rsid w:val="002C23E9"/>
    <w:rsid w:val="002C3B8C"/>
    <w:rsid w:val="002C48B3"/>
    <w:rsid w:val="002C48FE"/>
    <w:rsid w:val="002C624E"/>
    <w:rsid w:val="002C68E0"/>
    <w:rsid w:val="002D06E3"/>
    <w:rsid w:val="002D4FD2"/>
    <w:rsid w:val="002D52FA"/>
    <w:rsid w:val="002D7160"/>
    <w:rsid w:val="002E1D45"/>
    <w:rsid w:val="002E1D93"/>
    <w:rsid w:val="002E1DCC"/>
    <w:rsid w:val="002E684A"/>
    <w:rsid w:val="002E6C01"/>
    <w:rsid w:val="002E6E8F"/>
    <w:rsid w:val="002E780F"/>
    <w:rsid w:val="002F0BD1"/>
    <w:rsid w:val="002F332E"/>
    <w:rsid w:val="002F51F6"/>
    <w:rsid w:val="002F7B91"/>
    <w:rsid w:val="00301C7F"/>
    <w:rsid w:val="00302AD7"/>
    <w:rsid w:val="0030444F"/>
    <w:rsid w:val="00306B72"/>
    <w:rsid w:val="00306BF2"/>
    <w:rsid w:val="00314435"/>
    <w:rsid w:val="00314BE6"/>
    <w:rsid w:val="00314CFA"/>
    <w:rsid w:val="00315C2E"/>
    <w:rsid w:val="00316BAA"/>
    <w:rsid w:val="00317E7B"/>
    <w:rsid w:val="00320B98"/>
    <w:rsid w:val="003210D4"/>
    <w:rsid w:val="0032280B"/>
    <w:rsid w:val="00325417"/>
    <w:rsid w:val="003326B0"/>
    <w:rsid w:val="003344FB"/>
    <w:rsid w:val="00337A61"/>
    <w:rsid w:val="00341106"/>
    <w:rsid w:val="00341189"/>
    <w:rsid w:val="00341B6B"/>
    <w:rsid w:val="00343E43"/>
    <w:rsid w:val="003466E9"/>
    <w:rsid w:val="00347AB3"/>
    <w:rsid w:val="00356D9F"/>
    <w:rsid w:val="00362D13"/>
    <w:rsid w:val="0036448E"/>
    <w:rsid w:val="003670BC"/>
    <w:rsid w:val="00370542"/>
    <w:rsid w:val="00371928"/>
    <w:rsid w:val="003720D0"/>
    <w:rsid w:val="00372D83"/>
    <w:rsid w:val="00373A24"/>
    <w:rsid w:val="00373B9A"/>
    <w:rsid w:val="00376C24"/>
    <w:rsid w:val="00376D2B"/>
    <w:rsid w:val="00381370"/>
    <w:rsid w:val="003822A1"/>
    <w:rsid w:val="00382A6F"/>
    <w:rsid w:val="003931C7"/>
    <w:rsid w:val="003940C6"/>
    <w:rsid w:val="0039768F"/>
    <w:rsid w:val="00397940"/>
    <w:rsid w:val="003A0A67"/>
    <w:rsid w:val="003A0F9D"/>
    <w:rsid w:val="003A166C"/>
    <w:rsid w:val="003A1DA4"/>
    <w:rsid w:val="003A2165"/>
    <w:rsid w:val="003A4EC7"/>
    <w:rsid w:val="003A520A"/>
    <w:rsid w:val="003A549D"/>
    <w:rsid w:val="003A6DB1"/>
    <w:rsid w:val="003B019A"/>
    <w:rsid w:val="003B2BA6"/>
    <w:rsid w:val="003B4A69"/>
    <w:rsid w:val="003C10B0"/>
    <w:rsid w:val="003C12A0"/>
    <w:rsid w:val="003C3F05"/>
    <w:rsid w:val="003C4872"/>
    <w:rsid w:val="003C5E3F"/>
    <w:rsid w:val="003C795E"/>
    <w:rsid w:val="003D0305"/>
    <w:rsid w:val="003D3D51"/>
    <w:rsid w:val="003D7636"/>
    <w:rsid w:val="003E090E"/>
    <w:rsid w:val="003E229E"/>
    <w:rsid w:val="003E3747"/>
    <w:rsid w:val="003E42DD"/>
    <w:rsid w:val="003E4C0F"/>
    <w:rsid w:val="003E6F30"/>
    <w:rsid w:val="003E7F96"/>
    <w:rsid w:val="003F1000"/>
    <w:rsid w:val="003F12E1"/>
    <w:rsid w:val="003F1FE0"/>
    <w:rsid w:val="003F20CE"/>
    <w:rsid w:val="003F713F"/>
    <w:rsid w:val="003F73E1"/>
    <w:rsid w:val="00403816"/>
    <w:rsid w:val="00403DB6"/>
    <w:rsid w:val="00403E2A"/>
    <w:rsid w:val="00407A51"/>
    <w:rsid w:val="00411158"/>
    <w:rsid w:val="00411BE7"/>
    <w:rsid w:val="00411EF7"/>
    <w:rsid w:val="00412081"/>
    <w:rsid w:val="004140BF"/>
    <w:rsid w:val="0041454F"/>
    <w:rsid w:val="00414B75"/>
    <w:rsid w:val="00420627"/>
    <w:rsid w:val="004219F8"/>
    <w:rsid w:val="0042255E"/>
    <w:rsid w:val="0042561B"/>
    <w:rsid w:val="004267A1"/>
    <w:rsid w:val="0042798C"/>
    <w:rsid w:val="00442235"/>
    <w:rsid w:val="00442EB2"/>
    <w:rsid w:val="00443878"/>
    <w:rsid w:val="00443C69"/>
    <w:rsid w:val="00445358"/>
    <w:rsid w:val="004453C4"/>
    <w:rsid w:val="00445707"/>
    <w:rsid w:val="004660B0"/>
    <w:rsid w:val="00471900"/>
    <w:rsid w:val="00471D4E"/>
    <w:rsid w:val="00475724"/>
    <w:rsid w:val="00476095"/>
    <w:rsid w:val="00477359"/>
    <w:rsid w:val="00477D27"/>
    <w:rsid w:val="00477FCC"/>
    <w:rsid w:val="00480A2E"/>
    <w:rsid w:val="00486B84"/>
    <w:rsid w:val="00493DE6"/>
    <w:rsid w:val="004942C7"/>
    <w:rsid w:val="00496324"/>
    <w:rsid w:val="004A1809"/>
    <w:rsid w:val="004A466C"/>
    <w:rsid w:val="004A7051"/>
    <w:rsid w:val="004B1830"/>
    <w:rsid w:val="004B1E79"/>
    <w:rsid w:val="004B2096"/>
    <w:rsid w:val="004B5EF0"/>
    <w:rsid w:val="004B6403"/>
    <w:rsid w:val="004C386A"/>
    <w:rsid w:val="004C5E2A"/>
    <w:rsid w:val="004C69E7"/>
    <w:rsid w:val="004C7BA0"/>
    <w:rsid w:val="004D1730"/>
    <w:rsid w:val="004D27F5"/>
    <w:rsid w:val="004D56E8"/>
    <w:rsid w:val="004D749C"/>
    <w:rsid w:val="004E36AB"/>
    <w:rsid w:val="004E3D43"/>
    <w:rsid w:val="004E501E"/>
    <w:rsid w:val="004E5371"/>
    <w:rsid w:val="004E784B"/>
    <w:rsid w:val="004F0F8F"/>
    <w:rsid w:val="00501985"/>
    <w:rsid w:val="0050691F"/>
    <w:rsid w:val="00514D0F"/>
    <w:rsid w:val="00514F4B"/>
    <w:rsid w:val="00516C37"/>
    <w:rsid w:val="0051787C"/>
    <w:rsid w:val="00521E63"/>
    <w:rsid w:val="0052216E"/>
    <w:rsid w:val="005333F4"/>
    <w:rsid w:val="00533DAE"/>
    <w:rsid w:val="00535C8D"/>
    <w:rsid w:val="00545C5B"/>
    <w:rsid w:val="00546AC4"/>
    <w:rsid w:val="00547E11"/>
    <w:rsid w:val="0055189E"/>
    <w:rsid w:val="00554F56"/>
    <w:rsid w:val="00555C0A"/>
    <w:rsid w:val="0055665F"/>
    <w:rsid w:val="0055778B"/>
    <w:rsid w:val="00557D40"/>
    <w:rsid w:val="00560D09"/>
    <w:rsid w:val="0056133B"/>
    <w:rsid w:val="005619FC"/>
    <w:rsid w:val="00562540"/>
    <w:rsid w:val="00563B4B"/>
    <w:rsid w:val="00564E7A"/>
    <w:rsid w:val="00566D57"/>
    <w:rsid w:val="0057115F"/>
    <w:rsid w:val="00571DA2"/>
    <w:rsid w:val="00572489"/>
    <w:rsid w:val="005727FC"/>
    <w:rsid w:val="00573622"/>
    <w:rsid w:val="00573FD3"/>
    <w:rsid w:val="005756BD"/>
    <w:rsid w:val="00580545"/>
    <w:rsid w:val="005809F1"/>
    <w:rsid w:val="00581466"/>
    <w:rsid w:val="005820AF"/>
    <w:rsid w:val="005835F0"/>
    <w:rsid w:val="00583670"/>
    <w:rsid w:val="00583AFD"/>
    <w:rsid w:val="0058761D"/>
    <w:rsid w:val="00587C53"/>
    <w:rsid w:val="0059295B"/>
    <w:rsid w:val="00593936"/>
    <w:rsid w:val="005962CF"/>
    <w:rsid w:val="005A3A28"/>
    <w:rsid w:val="005A70F9"/>
    <w:rsid w:val="005B3493"/>
    <w:rsid w:val="005B432B"/>
    <w:rsid w:val="005B4C47"/>
    <w:rsid w:val="005B6587"/>
    <w:rsid w:val="005B738C"/>
    <w:rsid w:val="005C014B"/>
    <w:rsid w:val="005C0F46"/>
    <w:rsid w:val="005C2364"/>
    <w:rsid w:val="005D139F"/>
    <w:rsid w:val="005D7301"/>
    <w:rsid w:val="005D7625"/>
    <w:rsid w:val="005E1EC1"/>
    <w:rsid w:val="005F6E67"/>
    <w:rsid w:val="005F6F43"/>
    <w:rsid w:val="00602B77"/>
    <w:rsid w:val="00603F22"/>
    <w:rsid w:val="0060573B"/>
    <w:rsid w:val="0061180A"/>
    <w:rsid w:val="006137F1"/>
    <w:rsid w:val="00614500"/>
    <w:rsid w:val="00615D4A"/>
    <w:rsid w:val="00620E49"/>
    <w:rsid w:val="00621274"/>
    <w:rsid w:val="0062325B"/>
    <w:rsid w:val="00624A0F"/>
    <w:rsid w:val="00624BDB"/>
    <w:rsid w:val="006272D1"/>
    <w:rsid w:val="00631307"/>
    <w:rsid w:val="00636347"/>
    <w:rsid w:val="00637601"/>
    <w:rsid w:val="00637A42"/>
    <w:rsid w:val="00641915"/>
    <w:rsid w:val="00641B22"/>
    <w:rsid w:val="006439B5"/>
    <w:rsid w:val="00645E8D"/>
    <w:rsid w:val="00646CC9"/>
    <w:rsid w:val="00650250"/>
    <w:rsid w:val="00651A21"/>
    <w:rsid w:val="006551B4"/>
    <w:rsid w:val="00660A80"/>
    <w:rsid w:val="00661C43"/>
    <w:rsid w:val="00661E4F"/>
    <w:rsid w:val="00662847"/>
    <w:rsid w:val="00664974"/>
    <w:rsid w:val="00664F17"/>
    <w:rsid w:val="00667858"/>
    <w:rsid w:val="00667F9A"/>
    <w:rsid w:val="00680B33"/>
    <w:rsid w:val="00681CC5"/>
    <w:rsid w:val="00682052"/>
    <w:rsid w:val="00682C78"/>
    <w:rsid w:val="00684035"/>
    <w:rsid w:val="0069112A"/>
    <w:rsid w:val="006924DA"/>
    <w:rsid w:val="006934CC"/>
    <w:rsid w:val="00694358"/>
    <w:rsid w:val="00694ECF"/>
    <w:rsid w:val="006A013D"/>
    <w:rsid w:val="006A3361"/>
    <w:rsid w:val="006B1B9C"/>
    <w:rsid w:val="006B5E7C"/>
    <w:rsid w:val="006B6ACC"/>
    <w:rsid w:val="006C202F"/>
    <w:rsid w:val="006C46C9"/>
    <w:rsid w:val="006C4B14"/>
    <w:rsid w:val="006C64CF"/>
    <w:rsid w:val="006D1850"/>
    <w:rsid w:val="006E0935"/>
    <w:rsid w:val="006E0DF2"/>
    <w:rsid w:val="006E1F3F"/>
    <w:rsid w:val="006E6063"/>
    <w:rsid w:val="006F24B0"/>
    <w:rsid w:val="006F4FF8"/>
    <w:rsid w:val="006F5C5D"/>
    <w:rsid w:val="006F7908"/>
    <w:rsid w:val="00701453"/>
    <w:rsid w:val="007023F9"/>
    <w:rsid w:val="00702AAE"/>
    <w:rsid w:val="00705081"/>
    <w:rsid w:val="00706F55"/>
    <w:rsid w:val="0071002F"/>
    <w:rsid w:val="0071419C"/>
    <w:rsid w:val="007157A4"/>
    <w:rsid w:val="00716DF0"/>
    <w:rsid w:val="00720E86"/>
    <w:rsid w:val="00724685"/>
    <w:rsid w:val="00724FF9"/>
    <w:rsid w:val="00725493"/>
    <w:rsid w:val="007254A5"/>
    <w:rsid w:val="00725B5F"/>
    <w:rsid w:val="0073020B"/>
    <w:rsid w:val="00730AEF"/>
    <w:rsid w:val="00731EF1"/>
    <w:rsid w:val="00732BA5"/>
    <w:rsid w:val="007330A9"/>
    <w:rsid w:val="00734F15"/>
    <w:rsid w:val="00735250"/>
    <w:rsid w:val="007360DA"/>
    <w:rsid w:val="00740FEB"/>
    <w:rsid w:val="00741128"/>
    <w:rsid w:val="007415EB"/>
    <w:rsid w:val="007464CC"/>
    <w:rsid w:val="00746DE7"/>
    <w:rsid w:val="00751A81"/>
    <w:rsid w:val="00753222"/>
    <w:rsid w:val="00753D7E"/>
    <w:rsid w:val="00753D80"/>
    <w:rsid w:val="007548EB"/>
    <w:rsid w:val="00757143"/>
    <w:rsid w:val="0076173D"/>
    <w:rsid w:val="00764D6F"/>
    <w:rsid w:val="00770258"/>
    <w:rsid w:val="00770B6C"/>
    <w:rsid w:val="007721FE"/>
    <w:rsid w:val="007761F5"/>
    <w:rsid w:val="007773DB"/>
    <w:rsid w:val="00781C4B"/>
    <w:rsid w:val="00782E54"/>
    <w:rsid w:val="007872D1"/>
    <w:rsid w:val="007906F4"/>
    <w:rsid w:val="00796570"/>
    <w:rsid w:val="00796F44"/>
    <w:rsid w:val="00797781"/>
    <w:rsid w:val="007A05CA"/>
    <w:rsid w:val="007A11ED"/>
    <w:rsid w:val="007A66F0"/>
    <w:rsid w:val="007B0413"/>
    <w:rsid w:val="007B08B9"/>
    <w:rsid w:val="007B46D9"/>
    <w:rsid w:val="007B7C22"/>
    <w:rsid w:val="007C41D1"/>
    <w:rsid w:val="007C6A47"/>
    <w:rsid w:val="007C6CC1"/>
    <w:rsid w:val="007C7775"/>
    <w:rsid w:val="007D37C1"/>
    <w:rsid w:val="007D5374"/>
    <w:rsid w:val="007D5738"/>
    <w:rsid w:val="007D67C1"/>
    <w:rsid w:val="007D6CC7"/>
    <w:rsid w:val="007E0C6F"/>
    <w:rsid w:val="007E1055"/>
    <w:rsid w:val="007E5042"/>
    <w:rsid w:val="007F1113"/>
    <w:rsid w:val="007F343A"/>
    <w:rsid w:val="00805582"/>
    <w:rsid w:val="008073D7"/>
    <w:rsid w:val="008079A0"/>
    <w:rsid w:val="0081049D"/>
    <w:rsid w:val="008104AC"/>
    <w:rsid w:val="0081303F"/>
    <w:rsid w:val="00817EB3"/>
    <w:rsid w:val="00820867"/>
    <w:rsid w:val="00822649"/>
    <w:rsid w:val="008259E7"/>
    <w:rsid w:val="0083090C"/>
    <w:rsid w:val="00832E00"/>
    <w:rsid w:val="0083566E"/>
    <w:rsid w:val="00835B7F"/>
    <w:rsid w:val="00837B8F"/>
    <w:rsid w:val="00837DB4"/>
    <w:rsid w:val="0084018D"/>
    <w:rsid w:val="00840B78"/>
    <w:rsid w:val="008430B8"/>
    <w:rsid w:val="008466B4"/>
    <w:rsid w:val="00847B04"/>
    <w:rsid w:val="00852AB8"/>
    <w:rsid w:val="00856DE9"/>
    <w:rsid w:val="00856F70"/>
    <w:rsid w:val="00857382"/>
    <w:rsid w:val="008573FD"/>
    <w:rsid w:val="00860CEF"/>
    <w:rsid w:val="00866701"/>
    <w:rsid w:val="00866B88"/>
    <w:rsid w:val="00867649"/>
    <w:rsid w:val="008679C4"/>
    <w:rsid w:val="008717DD"/>
    <w:rsid w:val="008735E3"/>
    <w:rsid w:val="00873FF3"/>
    <w:rsid w:val="00875502"/>
    <w:rsid w:val="00877322"/>
    <w:rsid w:val="00880A32"/>
    <w:rsid w:val="00880A7A"/>
    <w:rsid w:val="00881928"/>
    <w:rsid w:val="00883CBA"/>
    <w:rsid w:val="00883E6F"/>
    <w:rsid w:val="00890ED5"/>
    <w:rsid w:val="008914D8"/>
    <w:rsid w:val="00894E0B"/>
    <w:rsid w:val="008A3FF8"/>
    <w:rsid w:val="008A5BB6"/>
    <w:rsid w:val="008A667D"/>
    <w:rsid w:val="008A7C3D"/>
    <w:rsid w:val="008B0F2F"/>
    <w:rsid w:val="008B10A5"/>
    <w:rsid w:val="008B2F41"/>
    <w:rsid w:val="008B5EB7"/>
    <w:rsid w:val="008C05ED"/>
    <w:rsid w:val="008C23B1"/>
    <w:rsid w:val="008C4826"/>
    <w:rsid w:val="008C78DD"/>
    <w:rsid w:val="008C7E18"/>
    <w:rsid w:val="008D558E"/>
    <w:rsid w:val="008D677A"/>
    <w:rsid w:val="008D6DB5"/>
    <w:rsid w:val="008D7EB3"/>
    <w:rsid w:val="008E2592"/>
    <w:rsid w:val="008E30FF"/>
    <w:rsid w:val="008E59CD"/>
    <w:rsid w:val="008E5A09"/>
    <w:rsid w:val="008F1283"/>
    <w:rsid w:val="008F676E"/>
    <w:rsid w:val="008F72DC"/>
    <w:rsid w:val="009001A9"/>
    <w:rsid w:val="00905C40"/>
    <w:rsid w:val="00907CE0"/>
    <w:rsid w:val="00907DCB"/>
    <w:rsid w:val="0091060A"/>
    <w:rsid w:val="00913BCD"/>
    <w:rsid w:val="009166D3"/>
    <w:rsid w:val="00916C37"/>
    <w:rsid w:val="00917D84"/>
    <w:rsid w:val="00920288"/>
    <w:rsid w:val="00920996"/>
    <w:rsid w:val="00920B31"/>
    <w:rsid w:val="009224F4"/>
    <w:rsid w:val="00922B6A"/>
    <w:rsid w:val="00922C98"/>
    <w:rsid w:val="00927333"/>
    <w:rsid w:val="00931CB0"/>
    <w:rsid w:val="0093259C"/>
    <w:rsid w:val="009358CF"/>
    <w:rsid w:val="00936F50"/>
    <w:rsid w:val="00944AB4"/>
    <w:rsid w:val="00945EF8"/>
    <w:rsid w:val="009553D5"/>
    <w:rsid w:val="00955A55"/>
    <w:rsid w:val="009661BD"/>
    <w:rsid w:val="009663CF"/>
    <w:rsid w:val="009672F7"/>
    <w:rsid w:val="00970FC6"/>
    <w:rsid w:val="0097137F"/>
    <w:rsid w:val="0097410A"/>
    <w:rsid w:val="00974855"/>
    <w:rsid w:val="00976F77"/>
    <w:rsid w:val="009840EE"/>
    <w:rsid w:val="00985B23"/>
    <w:rsid w:val="00985FFD"/>
    <w:rsid w:val="0099029B"/>
    <w:rsid w:val="00991BF1"/>
    <w:rsid w:val="009943CC"/>
    <w:rsid w:val="009A1D4C"/>
    <w:rsid w:val="009C1C72"/>
    <w:rsid w:val="009C291D"/>
    <w:rsid w:val="009C2D30"/>
    <w:rsid w:val="009C7A23"/>
    <w:rsid w:val="009D3417"/>
    <w:rsid w:val="009D3E78"/>
    <w:rsid w:val="009D6022"/>
    <w:rsid w:val="009D7748"/>
    <w:rsid w:val="009D7A44"/>
    <w:rsid w:val="009E01E9"/>
    <w:rsid w:val="009E1E89"/>
    <w:rsid w:val="009E3F60"/>
    <w:rsid w:val="009E45C7"/>
    <w:rsid w:val="009E7A42"/>
    <w:rsid w:val="009F30AD"/>
    <w:rsid w:val="009F33DB"/>
    <w:rsid w:val="009F4913"/>
    <w:rsid w:val="009F4BF7"/>
    <w:rsid w:val="009F7C24"/>
    <w:rsid w:val="00A00FB3"/>
    <w:rsid w:val="00A01296"/>
    <w:rsid w:val="00A01821"/>
    <w:rsid w:val="00A01EDB"/>
    <w:rsid w:val="00A02298"/>
    <w:rsid w:val="00A03796"/>
    <w:rsid w:val="00A06C3D"/>
    <w:rsid w:val="00A07CC8"/>
    <w:rsid w:val="00A11B9A"/>
    <w:rsid w:val="00A15337"/>
    <w:rsid w:val="00A154B6"/>
    <w:rsid w:val="00A17CC5"/>
    <w:rsid w:val="00A2005C"/>
    <w:rsid w:val="00A22DC0"/>
    <w:rsid w:val="00A2589A"/>
    <w:rsid w:val="00A26143"/>
    <w:rsid w:val="00A3515F"/>
    <w:rsid w:val="00A367CB"/>
    <w:rsid w:val="00A411BA"/>
    <w:rsid w:val="00A4208A"/>
    <w:rsid w:val="00A43E50"/>
    <w:rsid w:val="00A44FB9"/>
    <w:rsid w:val="00A4730C"/>
    <w:rsid w:val="00A47C7C"/>
    <w:rsid w:val="00A5085B"/>
    <w:rsid w:val="00A5125E"/>
    <w:rsid w:val="00A54669"/>
    <w:rsid w:val="00A54EF5"/>
    <w:rsid w:val="00A57307"/>
    <w:rsid w:val="00A607AA"/>
    <w:rsid w:val="00A616F0"/>
    <w:rsid w:val="00A65C6D"/>
    <w:rsid w:val="00A67A44"/>
    <w:rsid w:val="00A755C2"/>
    <w:rsid w:val="00A77A0D"/>
    <w:rsid w:val="00A827F5"/>
    <w:rsid w:val="00A83CFD"/>
    <w:rsid w:val="00A872A8"/>
    <w:rsid w:val="00A913C9"/>
    <w:rsid w:val="00A915F4"/>
    <w:rsid w:val="00A93399"/>
    <w:rsid w:val="00A93BC3"/>
    <w:rsid w:val="00AA0C8C"/>
    <w:rsid w:val="00AA1EBD"/>
    <w:rsid w:val="00AA4EB3"/>
    <w:rsid w:val="00AA6F5E"/>
    <w:rsid w:val="00AA7C13"/>
    <w:rsid w:val="00AB1B04"/>
    <w:rsid w:val="00AC0A3B"/>
    <w:rsid w:val="00AC2078"/>
    <w:rsid w:val="00AC2ED0"/>
    <w:rsid w:val="00AC2EF5"/>
    <w:rsid w:val="00AC6F09"/>
    <w:rsid w:val="00AC7646"/>
    <w:rsid w:val="00AD02C3"/>
    <w:rsid w:val="00AD173A"/>
    <w:rsid w:val="00AD588C"/>
    <w:rsid w:val="00AD7B63"/>
    <w:rsid w:val="00AE033E"/>
    <w:rsid w:val="00AE521D"/>
    <w:rsid w:val="00AE6403"/>
    <w:rsid w:val="00AE7712"/>
    <w:rsid w:val="00AF0260"/>
    <w:rsid w:val="00AF0747"/>
    <w:rsid w:val="00AF176D"/>
    <w:rsid w:val="00AF1F1B"/>
    <w:rsid w:val="00AF201F"/>
    <w:rsid w:val="00AF45E5"/>
    <w:rsid w:val="00AF6C20"/>
    <w:rsid w:val="00AF6EB0"/>
    <w:rsid w:val="00AF7E3A"/>
    <w:rsid w:val="00B04D0E"/>
    <w:rsid w:val="00B06440"/>
    <w:rsid w:val="00B06AB3"/>
    <w:rsid w:val="00B07985"/>
    <w:rsid w:val="00B15273"/>
    <w:rsid w:val="00B162AD"/>
    <w:rsid w:val="00B17743"/>
    <w:rsid w:val="00B20462"/>
    <w:rsid w:val="00B20B6D"/>
    <w:rsid w:val="00B2365C"/>
    <w:rsid w:val="00B30B7E"/>
    <w:rsid w:val="00B30F37"/>
    <w:rsid w:val="00B3446C"/>
    <w:rsid w:val="00B3620D"/>
    <w:rsid w:val="00B3734A"/>
    <w:rsid w:val="00B4077E"/>
    <w:rsid w:val="00B44094"/>
    <w:rsid w:val="00B44E77"/>
    <w:rsid w:val="00B5342D"/>
    <w:rsid w:val="00B54CBB"/>
    <w:rsid w:val="00B641A2"/>
    <w:rsid w:val="00B65008"/>
    <w:rsid w:val="00B67BB0"/>
    <w:rsid w:val="00B7293B"/>
    <w:rsid w:val="00B73EF7"/>
    <w:rsid w:val="00B74774"/>
    <w:rsid w:val="00B835E2"/>
    <w:rsid w:val="00B86EC5"/>
    <w:rsid w:val="00B91E55"/>
    <w:rsid w:val="00B92249"/>
    <w:rsid w:val="00B938B5"/>
    <w:rsid w:val="00B9395B"/>
    <w:rsid w:val="00B975C4"/>
    <w:rsid w:val="00B97B0E"/>
    <w:rsid w:val="00BA0718"/>
    <w:rsid w:val="00BB5234"/>
    <w:rsid w:val="00BB76D1"/>
    <w:rsid w:val="00BC015A"/>
    <w:rsid w:val="00BC5110"/>
    <w:rsid w:val="00BD209F"/>
    <w:rsid w:val="00BD24BD"/>
    <w:rsid w:val="00BD4A00"/>
    <w:rsid w:val="00BD5687"/>
    <w:rsid w:val="00BD7F3F"/>
    <w:rsid w:val="00BE0684"/>
    <w:rsid w:val="00BE27D6"/>
    <w:rsid w:val="00BE50DB"/>
    <w:rsid w:val="00BE5FF2"/>
    <w:rsid w:val="00BE663E"/>
    <w:rsid w:val="00BF18C3"/>
    <w:rsid w:val="00BF2981"/>
    <w:rsid w:val="00BF423D"/>
    <w:rsid w:val="00BF60BD"/>
    <w:rsid w:val="00BF6820"/>
    <w:rsid w:val="00BF6E2F"/>
    <w:rsid w:val="00C07F1F"/>
    <w:rsid w:val="00C1266B"/>
    <w:rsid w:val="00C137B8"/>
    <w:rsid w:val="00C14DDE"/>
    <w:rsid w:val="00C16895"/>
    <w:rsid w:val="00C16FA3"/>
    <w:rsid w:val="00C24633"/>
    <w:rsid w:val="00C251B6"/>
    <w:rsid w:val="00C255C0"/>
    <w:rsid w:val="00C31552"/>
    <w:rsid w:val="00C3161B"/>
    <w:rsid w:val="00C316C0"/>
    <w:rsid w:val="00C32A9A"/>
    <w:rsid w:val="00C3470B"/>
    <w:rsid w:val="00C3498A"/>
    <w:rsid w:val="00C35B21"/>
    <w:rsid w:val="00C35FE9"/>
    <w:rsid w:val="00C37537"/>
    <w:rsid w:val="00C40B36"/>
    <w:rsid w:val="00C40DAE"/>
    <w:rsid w:val="00C4254C"/>
    <w:rsid w:val="00C42D25"/>
    <w:rsid w:val="00C4332F"/>
    <w:rsid w:val="00C455F2"/>
    <w:rsid w:val="00C472FE"/>
    <w:rsid w:val="00C4778A"/>
    <w:rsid w:val="00C504F4"/>
    <w:rsid w:val="00C521D6"/>
    <w:rsid w:val="00C53DE5"/>
    <w:rsid w:val="00C5476A"/>
    <w:rsid w:val="00C56082"/>
    <w:rsid w:val="00C6360A"/>
    <w:rsid w:val="00C67F8F"/>
    <w:rsid w:val="00C70380"/>
    <w:rsid w:val="00C704BF"/>
    <w:rsid w:val="00C72851"/>
    <w:rsid w:val="00C83E78"/>
    <w:rsid w:val="00C83E96"/>
    <w:rsid w:val="00C844E8"/>
    <w:rsid w:val="00C85115"/>
    <w:rsid w:val="00C900D1"/>
    <w:rsid w:val="00C95595"/>
    <w:rsid w:val="00C96E0F"/>
    <w:rsid w:val="00C97589"/>
    <w:rsid w:val="00CA1632"/>
    <w:rsid w:val="00CA2454"/>
    <w:rsid w:val="00CA4CDC"/>
    <w:rsid w:val="00CA729F"/>
    <w:rsid w:val="00CB17BD"/>
    <w:rsid w:val="00CB330A"/>
    <w:rsid w:val="00CB4ADB"/>
    <w:rsid w:val="00CB5ECA"/>
    <w:rsid w:val="00CC07CE"/>
    <w:rsid w:val="00CC5A4B"/>
    <w:rsid w:val="00CC674A"/>
    <w:rsid w:val="00CD03CC"/>
    <w:rsid w:val="00CD07FF"/>
    <w:rsid w:val="00CD113A"/>
    <w:rsid w:val="00CD2E63"/>
    <w:rsid w:val="00CD5379"/>
    <w:rsid w:val="00CD5C03"/>
    <w:rsid w:val="00CE11DF"/>
    <w:rsid w:val="00CE1DED"/>
    <w:rsid w:val="00CE22DC"/>
    <w:rsid w:val="00CF39B7"/>
    <w:rsid w:val="00CF3C5A"/>
    <w:rsid w:val="00D001CB"/>
    <w:rsid w:val="00D00A51"/>
    <w:rsid w:val="00D02C21"/>
    <w:rsid w:val="00D07CB2"/>
    <w:rsid w:val="00D13F9C"/>
    <w:rsid w:val="00D157A7"/>
    <w:rsid w:val="00D21B76"/>
    <w:rsid w:val="00D2390D"/>
    <w:rsid w:val="00D272CE"/>
    <w:rsid w:val="00D3021E"/>
    <w:rsid w:val="00D30A78"/>
    <w:rsid w:val="00D30B79"/>
    <w:rsid w:val="00D321B3"/>
    <w:rsid w:val="00D32EBB"/>
    <w:rsid w:val="00D34E25"/>
    <w:rsid w:val="00D35D3A"/>
    <w:rsid w:val="00D41DE6"/>
    <w:rsid w:val="00D432FD"/>
    <w:rsid w:val="00D51D1C"/>
    <w:rsid w:val="00D53E2A"/>
    <w:rsid w:val="00D572CB"/>
    <w:rsid w:val="00D60724"/>
    <w:rsid w:val="00D629F3"/>
    <w:rsid w:val="00D6382A"/>
    <w:rsid w:val="00D64F58"/>
    <w:rsid w:val="00D67A7B"/>
    <w:rsid w:val="00D7054C"/>
    <w:rsid w:val="00D73725"/>
    <w:rsid w:val="00D743CF"/>
    <w:rsid w:val="00D81DD4"/>
    <w:rsid w:val="00D84586"/>
    <w:rsid w:val="00D84A46"/>
    <w:rsid w:val="00D850CC"/>
    <w:rsid w:val="00D85FB6"/>
    <w:rsid w:val="00D86297"/>
    <w:rsid w:val="00D90BA3"/>
    <w:rsid w:val="00D920D9"/>
    <w:rsid w:val="00D96488"/>
    <w:rsid w:val="00D9744B"/>
    <w:rsid w:val="00D97873"/>
    <w:rsid w:val="00DA142D"/>
    <w:rsid w:val="00DA1BB4"/>
    <w:rsid w:val="00DA2F0D"/>
    <w:rsid w:val="00DA344D"/>
    <w:rsid w:val="00DA3AC6"/>
    <w:rsid w:val="00DA4B54"/>
    <w:rsid w:val="00DA6D9C"/>
    <w:rsid w:val="00DB04BD"/>
    <w:rsid w:val="00DB1D04"/>
    <w:rsid w:val="00DB26C4"/>
    <w:rsid w:val="00DB2A7F"/>
    <w:rsid w:val="00DB6C93"/>
    <w:rsid w:val="00DC5A2F"/>
    <w:rsid w:val="00DC5AA2"/>
    <w:rsid w:val="00DC7486"/>
    <w:rsid w:val="00DD47A7"/>
    <w:rsid w:val="00DD52EC"/>
    <w:rsid w:val="00DD587A"/>
    <w:rsid w:val="00DD6C91"/>
    <w:rsid w:val="00DD7615"/>
    <w:rsid w:val="00DE13CF"/>
    <w:rsid w:val="00DE296F"/>
    <w:rsid w:val="00DE29AC"/>
    <w:rsid w:val="00DE4C5F"/>
    <w:rsid w:val="00DE60B7"/>
    <w:rsid w:val="00DE6200"/>
    <w:rsid w:val="00DE66D9"/>
    <w:rsid w:val="00DE7EAE"/>
    <w:rsid w:val="00DF1097"/>
    <w:rsid w:val="00DF73D1"/>
    <w:rsid w:val="00E04F6A"/>
    <w:rsid w:val="00E125B4"/>
    <w:rsid w:val="00E1362F"/>
    <w:rsid w:val="00E16E23"/>
    <w:rsid w:val="00E208D9"/>
    <w:rsid w:val="00E20EB0"/>
    <w:rsid w:val="00E21842"/>
    <w:rsid w:val="00E21FB0"/>
    <w:rsid w:val="00E269E5"/>
    <w:rsid w:val="00E32A7B"/>
    <w:rsid w:val="00E3436F"/>
    <w:rsid w:val="00E448AD"/>
    <w:rsid w:val="00E51A93"/>
    <w:rsid w:val="00E54F0E"/>
    <w:rsid w:val="00E568D5"/>
    <w:rsid w:val="00E60A43"/>
    <w:rsid w:val="00E655FF"/>
    <w:rsid w:val="00E67D63"/>
    <w:rsid w:val="00E73418"/>
    <w:rsid w:val="00E73B02"/>
    <w:rsid w:val="00E75463"/>
    <w:rsid w:val="00E76BBC"/>
    <w:rsid w:val="00E8094C"/>
    <w:rsid w:val="00E80CE9"/>
    <w:rsid w:val="00E81C7D"/>
    <w:rsid w:val="00E8240A"/>
    <w:rsid w:val="00E856F7"/>
    <w:rsid w:val="00E85BDC"/>
    <w:rsid w:val="00E92B48"/>
    <w:rsid w:val="00E92D63"/>
    <w:rsid w:val="00E94F3B"/>
    <w:rsid w:val="00E967E9"/>
    <w:rsid w:val="00EA2532"/>
    <w:rsid w:val="00EA4956"/>
    <w:rsid w:val="00EA6F24"/>
    <w:rsid w:val="00EB1BE8"/>
    <w:rsid w:val="00EB20F9"/>
    <w:rsid w:val="00EB40E8"/>
    <w:rsid w:val="00EB5BFF"/>
    <w:rsid w:val="00EB665C"/>
    <w:rsid w:val="00EC35B3"/>
    <w:rsid w:val="00EC60C3"/>
    <w:rsid w:val="00ED0176"/>
    <w:rsid w:val="00ED10A0"/>
    <w:rsid w:val="00ED195A"/>
    <w:rsid w:val="00ED2F83"/>
    <w:rsid w:val="00ED3EDA"/>
    <w:rsid w:val="00ED5B1C"/>
    <w:rsid w:val="00ED5F2C"/>
    <w:rsid w:val="00EE0037"/>
    <w:rsid w:val="00EE18F1"/>
    <w:rsid w:val="00EE1E48"/>
    <w:rsid w:val="00EE39E4"/>
    <w:rsid w:val="00EE3CED"/>
    <w:rsid w:val="00EE4CE2"/>
    <w:rsid w:val="00EE55AF"/>
    <w:rsid w:val="00EF1A5C"/>
    <w:rsid w:val="00EF3A15"/>
    <w:rsid w:val="00EF4C8D"/>
    <w:rsid w:val="00F000EF"/>
    <w:rsid w:val="00F01D25"/>
    <w:rsid w:val="00F020EA"/>
    <w:rsid w:val="00F047C1"/>
    <w:rsid w:val="00F05DAC"/>
    <w:rsid w:val="00F06F07"/>
    <w:rsid w:val="00F116C1"/>
    <w:rsid w:val="00F129BA"/>
    <w:rsid w:val="00F17413"/>
    <w:rsid w:val="00F17BDA"/>
    <w:rsid w:val="00F23641"/>
    <w:rsid w:val="00F265DA"/>
    <w:rsid w:val="00F2707C"/>
    <w:rsid w:val="00F3523A"/>
    <w:rsid w:val="00F371C6"/>
    <w:rsid w:val="00F37631"/>
    <w:rsid w:val="00F43163"/>
    <w:rsid w:val="00F44936"/>
    <w:rsid w:val="00F46538"/>
    <w:rsid w:val="00F4717D"/>
    <w:rsid w:val="00F51729"/>
    <w:rsid w:val="00F5455B"/>
    <w:rsid w:val="00F60A00"/>
    <w:rsid w:val="00F6111F"/>
    <w:rsid w:val="00F657CA"/>
    <w:rsid w:val="00F67B08"/>
    <w:rsid w:val="00F76BDB"/>
    <w:rsid w:val="00F77845"/>
    <w:rsid w:val="00F8001E"/>
    <w:rsid w:val="00F80E94"/>
    <w:rsid w:val="00F81B79"/>
    <w:rsid w:val="00F97719"/>
    <w:rsid w:val="00FA0E56"/>
    <w:rsid w:val="00FA1E51"/>
    <w:rsid w:val="00FA3EBC"/>
    <w:rsid w:val="00FA5AED"/>
    <w:rsid w:val="00FC0C77"/>
    <w:rsid w:val="00FD045D"/>
    <w:rsid w:val="00FD4A48"/>
    <w:rsid w:val="00FD572B"/>
    <w:rsid w:val="00FE4207"/>
    <w:rsid w:val="00FE46D2"/>
    <w:rsid w:val="00FE52F9"/>
    <w:rsid w:val="00FF404B"/>
    <w:rsid w:val="00FF574A"/>
    <w:rsid w:val="00FF721E"/>
    <w:rsid w:val="00FF7B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D533"/>
  <w15:chartTrackingRefBased/>
  <w15:docId w15:val="{DBE89C47-29D9-472D-994E-1277AFD6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1CC0"/>
    <w:pPr>
      <w:spacing w:after="0" w:line="240" w:lineRule="auto"/>
      <w:jc w:val="center"/>
    </w:pPr>
    <w:rPr>
      <w:rFonts w:eastAsia="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w:basedOn w:val="prastasis"/>
    <w:link w:val="AntratsDiagrama"/>
    <w:uiPriority w:val="99"/>
    <w:rsid w:val="001A1CC0"/>
    <w:pPr>
      <w:tabs>
        <w:tab w:val="center" w:pos="4819"/>
        <w:tab w:val="right" w:pos="9638"/>
      </w:tabs>
    </w:pPr>
    <w:rPr>
      <w:lang w:val="x-none" w:eastAsia="x-none"/>
    </w:rPr>
  </w:style>
  <w:style w:type="character" w:customStyle="1" w:styleId="AntratsDiagrama">
    <w:name w:val="Antraštės Diagrama"/>
    <w:aliases w:val="Char Diagrama"/>
    <w:basedOn w:val="Numatytasispastraiposriftas"/>
    <w:link w:val="Antrats"/>
    <w:uiPriority w:val="99"/>
    <w:rsid w:val="001A1CC0"/>
    <w:rPr>
      <w:rFonts w:eastAsia="Times New Roman"/>
      <w:szCs w:val="24"/>
      <w:lang w:val="x-none" w:eastAsia="x-none"/>
    </w:rPr>
  </w:style>
  <w:style w:type="character" w:styleId="Puslapionumeris">
    <w:name w:val="page number"/>
    <w:uiPriority w:val="99"/>
    <w:rsid w:val="001A1CC0"/>
    <w:rPr>
      <w:rFonts w:cs="Times New Roman"/>
    </w:rPr>
  </w:style>
  <w:style w:type="paragraph" w:styleId="Puslapioinaostekstas">
    <w:name w:val="footnote text"/>
    <w:basedOn w:val="prastasis"/>
    <w:link w:val="PuslapioinaostekstasDiagrama"/>
    <w:uiPriority w:val="99"/>
    <w:rsid w:val="001A1CC0"/>
    <w:rPr>
      <w:sz w:val="20"/>
      <w:szCs w:val="20"/>
      <w:lang w:val="x-none" w:eastAsia="en-US"/>
    </w:rPr>
  </w:style>
  <w:style w:type="character" w:customStyle="1" w:styleId="PuslapioinaostekstasDiagrama">
    <w:name w:val="Puslapio išnašos tekstas Diagrama"/>
    <w:basedOn w:val="Numatytasispastraiposriftas"/>
    <w:link w:val="Puslapioinaostekstas"/>
    <w:uiPriority w:val="99"/>
    <w:rsid w:val="001A1CC0"/>
    <w:rPr>
      <w:rFonts w:eastAsia="Times New Roman"/>
      <w:sz w:val="20"/>
      <w:lang w:val="x-none"/>
    </w:rPr>
  </w:style>
  <w:style w:type="character" w:styleId="Puslapioinaosnuoroda">
    <w:name w:val="footnote reference"/>
    <w:uiPriority w:val="99"/>
    <w:rsid w:val="001A1CC0"/>
    <w:rPr>
      <w:rFonts w:cs="Times New Roman"/>
      <w:vertAlign w:val="superscript"/>
    </w:rPr>
  </w:style>
  <w:style w:type="paragraph" w:styleId="Sraopastraipa">
    <w:name w:val="List Paragraph"/>
    <w:basedOn w:val="prastasis"/>
    <w:link w:val="SraopastraipaDiagrama"/>
    <w:uiPriority w:val="34"/>
    <w:qFormat/>
    <w:rsid w:val="001A1CC0"/>
    <w:pPr>
      <w:ind w:left="720"/>
      <w:contextualSpacing/>
      <w:jc w:val="left"/>
    </w:pPr>
    <w:rPr>
      <w:lang w:val="en-US" w:eastAsia="en-US"/>
    </w:rPr>
  </w:style>
  <w:style w:type="paragraph" w:customStyle="1" w:styleId="Default">
    <w:name w:val="Default"/>
    <w:rsid w:val="001A1CC0"/>
    <w:pPr>
      <w:autoSpaceDE w:val="0"/>
      <w:autoSpaceDN w:val="0"/>
      <w:adjustRightInd w:val="0"/>
      <w:spacing w:after="0" w:line="240" w:lineRule="auto"/>
    </w:pPr>
    <w:rPr>
      <w:rFonts w:eastAsia="Times New Roman"/>
      <w:color w:val="000000"/>
      <w:szCs w:val="24"/>
      <w:lang w:eastAsia="lt-LT"/>
    </w:rPr>
  </w:style>
  <w:style w:type="paragraph" w:styleId="Betarp">
    <w:name w:val="No Spacing"/>
    <w:uiPriority w:val="1"/>
    <w:qFormat/>
    <w:rsid w:val="00667F9A"/>
    <w:pPr>
      <w:spacing w:after="0" w:line="240" w:lineRule="auto"/>
    </w:pPr>
    <w:rPr>
      <w:rFonts w:asciiTheme="minorHAnsi" w:hAnsiTheme="minorHAnsi" w:cstheme="minorBidi"/>
      <w:sz w:val="22"/>
      <w:szCs w:val="22"/>
    </w:rPr>
  </w:style>
  <w:style w:type="paragraph" w:customStyle="1" w:styleId="Sraopastraipa1">
    <w:name w:val="Sąrašo pastraipa1"/>
    <w:basedOn w:val="prastasis"/>
    <w:uiPriority w:val="34"/>
    <w:qFormat/>
    <w:rsid w:val="00B3446C"/>
    <w:pPr>
      <w:spacing w:after="160" w:line="259" w:lineRule="auto"/>
      <w:ind w:left="720"/>
      <w:contextualSpacing/>
      <w:jc w:val="left"/>
    </w:pPr>
    <w:rPr>
      <w:szCs w:val="20"/>
      <w:lang w:eastAsia="en-US"/>
    </w:rPr>
  </w:style>
  <w:style w:type="paragraph" w:styleId="Debesliotekstas">
    <w:name w:val="Balloon Text"/>
    <w:basedOn w:val="prastasis"/>
    <w:link w:val="DebesliotekstasDiagrama"/>
    <w:uiPriority w:val="99"/>
    <w:semiHidden/>
    <w:unhideWhenUsed/>
    <w:rsid w:val="000829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29DB"/>
    <w:rPr>
      <w:rFonts w:ascii="Segoe UI" w:eastAsia="Times New Roman" w:hAnsi="Segoe UI" w:cs="Segoe UI"/>
      <w:sz w:val="18"/>
      <w:szCs w:val="18"/>
      <w:lang w:eastAsia="lt-LT"/>
    </w:rPr>
  </w:style>
  <w:style w:type="paragraph" w:customStyle="1" w:styleId="prastasis1">
    <w:name w:val="Įprastasis1"/>
    <w:basedOn w:val="prastasis"/>
    <w:rsid w:val="00477FCC"/>
    <w:pPr>
      <w:spacing w:after="160" w:line="240" w:lineRule="atLeast"/>
      <w:jc w:val="left"/>
    </w:pPr>
    <w:rPr>
      <w:rFonts w:ascii="Calibri" w:hAnsi="Calibri"/>
      <w:sz w:val="22"/>
      <w:szCs w:val="22"/>
    </w:rPr>
  </w:style>
  <w:style w:type="character" w:customStyle="1" w:styleId="normalchar1">
    <w:name w:val="normal__char1"/>
    <w:basedOn w:val="Numatytasispastraiposriftas"/>
    <w:rsid w:val="00477FCC"/>
    <w:rPr>
      <w:rFonts w:ascii="Calibri" w:hAnsi="Calibri" w:hint="default"/>
      <w:sz w:val="22"/>
      <w:szCs w:val="22"/>
    </w:rPr>
  </w:style>
  <w:style w:type="paragraph" w:customStyle="1" w:styleId="m5254863222467535526msolistparagraph">
    <w:name w:val="m5254863222467535526msolistparagraph"/>
    <w:basedOn w:val="prastasis"/>
    <w:rsid w:val="006C64CF"/>
    <w:pPr>
      <w:jc w:val="left"/>
    </w:pPr>
  </w:style>
  <w:style w:type="character" w:styleId="Hipersaitas">
    <w:name w:val="Hyperlink"/>
    <w:basedOn w:val="Numatytasispastraiposriftas"/>
    <w:uiPriority w:val="99"/>
    <w:semiHidden/>
    <w:unhideWhenUsed/>
    <w:rsid w:val="007415EB"/>
    <w:rPr>
      <w:color w:val="0000FF"/>
      <w:u w:val="single"/>
    </w:rPr>
  </w:style>
  <w:style w:type="paragraph" w:styleId="prastasiniatinklio">
    <w:name w:val="Normal (Web)"/>
    <w:basedOn w:val="prastasis"/>
    <w:uiPriority w:val="99"/>
    <w:unhideWhenUsed/>
    <w:rsid w:val="005B432B"/>
    <w:pPr>
      <w:spacing w:before="100" w:beforeAutospacing="1" w:after="100" w:afterAutospacing="1"/>
      <w:jc w:val="left"/>
    </w:pPr>
    <w:rPr>
      <w:rFonts w:eastAsiaTheme="minorHAnsi"/>
      <w:lang w:val="en-GB" w:eastAsia="en-GB"/>
    </w:rPr>
  </w:style>
  <w:style w:type="character" w:customStyle="1" w:styleId="SraopastraipaDiagrama">
    <w:name w:val="Sąrašo pastraipa Diagrama"/>
    <w:basedOn w:val="Numatytasispastraiposriftas"/>
    <w:link w:val="Sraopastraipa"/>
    <w:uiPriority w:val="99"/>
    <w:locked/>
    <w:rsid w:val="00FA5AED"/>
    <w:rPr>
      <w:rFonts w:eastAsia="Times New Roman"/>
      <w:szCs w:val="24"/>
      <w:lang w:val="en-US"/>
    </w:rPr>
  </w:style>
  <w:style w:type="character" w:styleId="Komentaronuoroda">
    <w:name w:val="annotation reference"/>
    <w:basedOn w:val="Numatytasispastraiposriftas"/>
    <w:uiPriority w:val="99"/>
    <w:semiHidden/>
    <w:unhideWhenUsed/>
    <w:rsid w:val="00DB04BD"/>
    <w:rPr>
      <w:sz w:val="16"/>
      <w:szCs w:val="16"/>
    </w:rPr>
  </w:style>
  <w:style w:type="paragraph" w:styleId="Komentarotekstas">
    <w:name w:val="annotation text"/>
    <w:basedOn w:val="prastasis"/>
    <w:link w:val="KomentarotekstasDiagrama"/>
    <w:uiPriority w:val="99"/>
    <w:semiHidden/>
    <w:unhideWhenUsed/>
    <w:rsid w:val="00DB04BD"/>
    <w:rPr>
      <w:sz w:val="20"/>
      <w:szCs w:val="20"/>
    </w:rPr>
  </w:style>
  <w:style w:type="character" w:customStyle="1" w:styleId="KomentarotekstasDiagrama">
    <w:name w:val="Komentaro tekstas Diagrama"/>
    <w:basedOn w:val="Numatytasispastraiposriftas"/>
    <w:link w:val="Komentarotekstas"/>
    <w:uiPriority w:val="99"/>
    <w:semiHidden/>
    <w:rsid w:val="00DB04BD"/>
    <w:rPr>
      <w:rFonts w:eastAsia="Times New Roman"/>
      <w:sz w:val="20"/>
      <w:lang w:eastAsia="lt-LT"/>
    </w:rPr>
  </w:style>
  <w:style w:type="paragraph" w:styleId="Komentarotema">
    <w:name w:val="annotation subject"/>
    <w:basedOn w:val="Komentarotekstas"/>
    <w:next w:val="Komentarotekstas"/>
    <w:link w:val="KomentarotemaDiagrama"/>
    <w:uiPriority w:val="99"/>
    <w:semiHidden/>
    <w:unhideWhenUsed/>
    <w:rsid w:val="00DB04BD"/>
    <w:rPr>
      <w:b/>
      <w:bCs/>
    </w:rPr>
  </w:style>
  <w:style w:type="character" w:customStyle="1" w:styleId="KomentarotemaDiagrama">
    <w:name w:val="Komentaro tema Diagrama"/>
    <w:basedOn w:val="KomentarotekstasDiagrama"/>
    <w:link w:val="Komentarotema"/>
    <w:uiPriority w:val="99"/>
    <w:semiHidden/>
    <w:rsid w:val="00DB04BD"/>
    <w:rPr>
      <w:rFonts w:eastAsia="Times New Roman"/>
      <w:b/>
      <w:bCs/>
      <w:sz w:val="20"/>
      <w:lang w:eastAsia="lt-LT"/>
    </w:rPr>
  </w:style>
  <w:style w:type="character" w:styleId="Grietas">
    <w:name w:val="Strong"/>
    <w:basedOn w:val="Numatytasispastraiposriftas"/>
    <w:uiPriority w:val="22"/>
    <w:qFormat/>
    <w:rsid w:val="00265996"/>
    <w:rPr>
      <w:b/>
      <w:bCs/>
    </w:rPr>
  </w:style>
  <w:style w:type="paragraph" w:styleId="Paprastasistekstas">
    <w:name w:val="Plain Text"/>
    <w:basedOn w:val="prastasis"/>
    <w:link w:val="PaprastasistekstasDiagrama"/>
    <w:uiPriority w:val="99"/>
    <w:semiHidden/>
    <w:unhideWhenUsed/>
    <w:rsid w:val="00BF60BD"/>
    <w:pPr>
      <w:jc w:val="left"/>
    </w:pPr>
    <w:rPr>
      <w:rFonts w:ascii="Calibri" w:eastAsiaTheme="minorHAnsi" w:hAnsi="Calibri" w:cs="Calibri"/>
      <w:sz w:val="22"/>
      <w:szCs w:val="22"/>
      <w:lang w:eastAsia="en-US"/>
    </w:rPr>
  </w:style>
  <w:style w:type="character" w:customStyle="1" w:styleId="PaprastasistekstasDiagrama">
    <w:name w:val="Paprastasis tekstas Diagrama"/>
    <w:basedOn w:val="Numatytasispastraiposriftas"/>
    <w:link w:val="Paprastasistekstas"/>
    <w:uiPriority w:val="99"/>
    <w:semiHidden/>
    <w:rsid w:val="00BF60BD"/>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874">
      <w:bodyDiv w:val="1"/>
      <w:marLeft w:val="0"/>
      <w:marRight w:val="0"/>
      <w:marTop w:val="0"/>
      <w:marBottom w:val="0"/>
      <w:divBdr>
        <w:top w:val="none" w:sz="0" w:space="0" w:color="auto"/>
        <w:left w:val="none" w:sz="0" w:space="0" w:color="auto"/>
        <w:bottom w:val="none" w:sz="0" w:space="0" w:color="auto"/>
        <w:right w:val="none" w:sz="0" w:space="0" w:color="auto"/>
      </w:divBdr>
    </w:div>
    <w:div w:id="75712975">
      <w:bodyDiv w:val="1"/>
      <w:marLeft w:val="0"/>
      <w:marRight w:val="0"/>
      <w:marTop w:val="0"/>
      <w:marBottom w:val="0"/>
      <w:divBdr>
        <w:top w:val="none" w:sz="0" w:space="0" w:color="auto"/>
        <w:left w:val="none" w:sz="0" w:space="0" w:color="auto"/>
        <w:bottom w:val="none" w:sz="0" w:space="0" w:color="auto"/>
        <w:right w:val="none" w:sz="0" w:space="0" w:color="auto"/>
      </w:divBdr>
    </w:div>
    <w:div w:id="154340888">
      <w:bodyDiv w:val="1"/>
      <w:marLeft w:val="0"/>
      <w:marRight w:val="0"/>
      <w:marTop w:val="0"/>
      <w:marBottom w:val="0"/>
      <w:divBdr>
        <w:top w:val="none" w:sz="0" w:space="0" w:color="auto"/>
        <w:left w:val="none" w:sz="0" w:space="0" w:color="auto"/>
        <w:bottom w:val="none" w:sz="0" w:space="0" w:color="auto"/>
        <w:right w:val="none" w:sz="0" w:space="0" w:color="auto"/>
      </w:divBdr>
      <w:divsChild>
        <w:div w:id="185097059">
          <w:marLeft w:val="0"/>
          <w:marRight w:val="0"/>
          <w:marTop w:val="0"/>
          <w:marBottom w:val="0"/>
          <w:divBdr>
            <w:top w:val="none" w:sz="0" w:space="0" w:color="auto"/>
            <w:left w:val="none" w:sz="0" w:space="0" w:color="auto"/>
            <w:bottom w:val="none" w:sz="0" w:space="0" w:color="auto"/>
            <w:right w:val="none" w:sz="0" w:space="0" w:color="auto"/>
          </w:divBdr>
          <w:divsChild>
            <w:div w:id="2009089052">
              <w:marLeft w:val="0"/>
              <w:marRight w:val="0"/>
              <w:marTop w:val="0"/>
              <w:marBottom w:val="0"/>
              <w:divBdr>
                <w:top w:val="none" w:sz="0" w:space="0" w:color="auto"/>
                <w:left w:val="none" w:sz="0" w:space="0" w:color="auto"/>
                <w:bottom w:val="none" w:sz="0" w:space="0" w:color="auto"/>
                <w:right w:val="none" w:sz="0" w:space="0" w:color="auto"/>
              </w:divBdr>
              <w:divsChild>
                <w:div w:id="1075468184">
                  <w:marLeft w:val="0"/>
                  <w:marRight w:val="0"/>
                  <w:marTop w:val="0"/>
                  <w:marBottom w:val="0"/>
                  <w:divBdr>
                    <w:top w:val="none" w:sz="0" w:space="0" w:color="auto"/>
                    <w:left w:val="none" w:sz="0" w:space="0" w:color="auto"/>
                    <w:bottom w:val="none" w:sz="0" w:space="0" w:color="auto"/>
                    <w:right w:val="none" w:sz="0" w:space="0" w:color="auto"/>
                  </w:divBdr>
                  <w:divsChild>
                    <w:div w:id="1269048648">
                      <w:marLeft w:val="0"/>
                      <w:marRight w:val="0"/>
                      <w:marTop w:val="0"/>
                      <w:marBottom w:val="0"/>
                      <w:divBdr>
                        <w:top w:val="none" w:sz="0" w:space="0" w:color="auto"/>
                        <w:left w:val="none" w:sz="0" w:space="0" w:color="auto"/>
                        <w:bottom w:val="none" w:sz="0" w:space="0" w:color="auto"/>
                        <w:right w:val="none" w:sz="0" w:space="0" w:color="auto"/>
                      </w:divBdr>
                      <w:divsChild>
                        <w:div w:id="817914685">
                          <w:marLeft w:val="0"/>
                          <w:marRight w:val="0"/>
                          <w:marTop w:val="0"/>
                          <w:marBottom w:val="0"/>
                          <w:divBdr>
                            <w:top w:val="none" w:sz="0" w:space="0" w:color="auto"/>
                            <w:left w:val="none" w:sz="0" w:space="0" w:color="auto"/>
                            <w:bottom w:val="none" w:sz="0" w:space="0" w:color="auto"/>
                            <w:right w:val="none" w:sz="0" w:space="0" w:color="auto"/>
                          </w:divBdr>
                          <w:divsChild>
                            <w:div w:id="772356351">
                              <w:marLeft w:val="0"/>
                              <w:marRight w:val="0"/>
                              <w:marTop w:val="0"/>
                              <w:marBottom w:val="0"/>
                              <w:divBdr>
                                <w:top w:val="none" w:sz="0" w:space="0" w:color="auto"/>
                                <w:left w:val="none" w:sz="0" w:space="0" w:color="auto"/>
                                <w:bottom w:val="none" w:sz="0" w:space="0" w:color="auto"/>
                                <w:right w:val="none" w:sz="0" w:space="0" w:color="auto"/>
                              </w:divBdr>
                              <w:divsChild>
                                <w:div w:id="1495995755">
                                  <w:marLeft w:val="0"/>
                                  <w:marRight w:val="0"/>
                                  <w:marTop w:val="0"/>
                                  <w:marBottom w:val="0"/>
                                  <w:divBdr>
                                    <w:top w:val="none" w:sz="0" w:space="0" w:color="auto"/>
                                    <w:left w:val="none" w:sz="0" w:space="0" w:color="auto"/>
                                    <w:bottom w:val="none" w:sz="0" w:space="0" w:color="auto"/>
                                    <w:right w:val="none" w:sz="0" w:space="0" w:color="auto"/>
                                  </w:divBdr>
                                  <w:divsChild>
                                    <w:div w:id="540243071">
                                      <w:marLeft w:val="0"/>
                                      <w:marRight w:val="0"/>
                                      <w:marTop w:val="0"/>
                                      <w:marBottom w:val="0"/>
                                      <w:divBdr>
                                        <w:top w:val="none" w:sz="0" w:space="0" w:color="auto"/>
                                        <w:left w:val="none" w:sz="0" w:space="0" w:color="auto"/>
                                        <w:bottom w:val="none" w:sz="0" w:space="0" w:color="auto"/>
                                        <w:right w:val="none" w:sz="0" w:space="0" w:color="auto"/>
                                      </w:divBdr>
                                      <w:divsChild>
                                        <w:div w:id="1027104335">
                                          <w:marLeft w:val="0"/>
                                          <w:marRight w:val="0"/>
                                          <w:marTop w:val="0"/>
                                          <w:marBottom w:val="0"/>
                                          <w:divBdr>
                                            <w:top w:val="none" w:sz="0" w:space="0" w:color="auto"/>
                                            <w:left w:val="none" w:sz="0" w:space="0" w:color="auto"/>
                                            <w:bottom w:val="none" w:sz="0" w:space="0" w:color="auto"/>
                                            <w:right w:val="none" w:sz="0" w:space="0" w:color="auto"/>
                                          </w:divBdr>
                                          <w:divsChild>
                                            <w:div w:id="903688374">
                                              <w:marLeft w:val="0"/>
                                              <w:marRight w:val="0"/>
                                              <w:marTop w:val="0"/>
                                              <w:marBottom w:val="0"/>
                                              <w:divBdr>
                                                <w:top w:val="none" w:sz="0" w:space="0" w:color="auto"/>
                                                <w:left w:val="none" w:sz="0" w:space="0" w:color="auto"/>
                                                <w:bottom w:val="none" w:sz="0" w:space="0" w:color="auto"/>
                                                <w:right w:val="none" w:sz="0" w:space="0" w:color="auto"/>
                                              </w:divBdr>
                                              <w:divsChild>
                                                <w:div w:id="1667201718">
                                                  <w:marLeft w:val="0"/>
                                                  <w:marRight w:val="0"/>
                                                  <w:marTop w:val="0"/>
                                                  <w:marBottom w:val="0"/>
                                                  <w:divBdr>
                                                    <w:top w:val="none" w:sz="0" w:space="0" w:color="auto"/>
                                                    <w:left w:val="none" w:sz="0" w:space="0" w:color="auto"/>
                                                    <w:bottom w:val="none" w:sz="0" w:space="0" w:color="auto"/>
                                                    <w:right w:val="none" w:sz="0" w:space="0" w:color="auto"/>
                                                  </w:divBdr>
                                                  <w:divsChild>
                                                    <w:div w:id="1898079181">
                                                      <w:marLeft w:val="0"/>
                                                      <w:marRight w:val="0"/>
                                                      <w:marTop w:val="0"/>
                                                      <w:marBottom w:val="0"/>
                                                      <w:divBdr>
                                                        <w:top w:val="none" w:sz="0" w:space="0" w:color="auto"/>
                                                        <w:left w:val="none" w:sz="0" w:space="0" w:color="auto"/>
                                                        <w:bottom w:val="none" w:sz="0" w:space="0" w:color="auto"/>
                                                        <w:right w:val="none" w:sz="0" w:space="0" w:color="auto"/>
                                                      </w:divBdr>
                                                      <w:divsChild>
                                                        <w:div w:id="1175532657">
                                                          <w:marLeft w:val="0"/>
                                                          <w:marRight w:val="0"/>
                                                          <w:marTop w:val="0"/>
                                                          <w:marBottom w:val="0"/>
                                                          <w:divBdr>
                                                            <w:top w:val="none" w:sz="0" w:space="0" w:color="auto"/>
                                                            <w:left w:val="none" w:sz="0" w:space="0" w:color="auto"/>
                                                            <w:bottom w:val="none" w:sz="0" w:space="0" w:color="auto"/>
                                                            <w:right w:val="none" w:sz="0" w:space="0" w:color="auto"/>
                                                          </w:divBdr>
                                                          <w:divsChild>
                                                            <w:div w:id="534267654">
                                                              <w:marLeft w:val="0"/>
                                                              <w:marRight w:val="150"/>
                                                              <w:marTop w:val="0"/>
                                                              <w:marBottom w:val="150"/>
                                                              <w:divBdr>
                                                                <w:top w:val="none" w:sz="0" w:space="0" w:color="auto"/>
                                                                <w:left w:val="none" w:sz="0" w:space="0" w:color="auto"/>
                                                                <w:bottom w:val="none" w:sz="0" w:space="0" w:color="auto"/>
                                                                <w:right w:val="none" w:sz="0" w:space="0" w:color="auto"/>
                                                              </w:divBdr>
                                                              <w:divsChild>
                                                                <w:div w:id="1011756029">
                                                                  <w:marLeft w:val="0"/>
                                                                  <w:marRight w:val="0"/>
                                                                  <w:marTop w:val="0"/>
                                                                  <w:marBottom w:val="0"/>
                                                                  <w:divBdr>
                                                                    <w:top w:val="none" w:sz="0" w:space="0" w:color="auto"/>
                                                                    <w:left w:val="none" w:sz="0" w:space="0" w:color="auto"/>
                                                                    <w:bottom w:val="none" w:sz="0" w:space="0" w:color="auto"/>
                                                                    <w:right w:val="none" w:sz="0" w:space="0" w:color="auto"/>
                                                                  </w:divBdr>
                                                                  <w:divsChild>
                                                                    <w:div w:id="819227103">
                                                                      <w:marLeft w:val="0"/>
                                                                      <w:marRight w:val="0"/>
                                                                      <w:marTop w:val="0"/>
                                                                      <w:marBottom w:val="0"/>
                                                                      <w:divBdr>
                                                                        <w:top w:val="none" w:sz="0" w:space="0" w:color="auto"/>
                                                                        <w:left w:val="none" w:sz="0" w:space="0" w:color="auto"/>
                                                                        <w:bottom w:val="none" w:sz="0" w:space="0" w:color="auto"/>
                                                                        <w:right w:val="none" w:sz="0" w:space="0" w:color="auto"/>
                                                                      </w:divBdr>
                                                                      <w:divsChild>
                                                                        <w:div w:id="304042364">
                                                                          <w:marLeft w:val="0"/>
                                                                          <w:marRight w:val="0"/>
                                                                          <w:marTop w:val="0"/>
                                                                          <w:marBottom w:val="0"/>
                                                                          <w:divBdr>
                                                                            <w:top w:val="none" w:sz="0" w:space="0" w:color="auto"/>
                                                                            <w:left w:val="none" w:sz="0" w:space="0" w:color="auto"/>
                                                                            <w:bottom w:val="none" w:sz="0" w:space="0" w:color="auto"/>
                                                                            <w:right w:val="none" w:sz="0" w:space="0" w:color="auto"/>
                                                                          </w:divBdr>
                                                                          <w:divsChild>
                                                                            <w:div w:id="11881851">
                                                                              <w:marLeft w:val="0"/>
                                                                              <w:marRight w:val="0"/>
                                                                              <w:marTop w:val="0"/>
                                                                              <w:marBottom w:val="0"/>
                                                                              <w:divBdr>
                                                                                <w:top w:val="none" w:sz="0" w:space="0" w:color="auto"/>
                                                                                <w:left w:val="none" w:sz="0" w:space="0" w:color="auto"/>
                                                                                <w:bottom w:val="none" w:sz="0" w:space="0" w:color="auto"/>
                                                                                <w:right w:val="none" w:sz="0" w:space="0" w:color="auto"/>
                                                                              </w:divBdr>
                                                                              <w:divsChild>
                                                                                <w:div w:id="1246694914">
                                                                                  <w:marLeft w:val="0"/>
                                                                                  <w:marRight w:val="0"/>
                                                                                  <w:marTop w:val="0"/>
                                                                                  <w:marBottom w:val="0"/>
                                                                                  <w:divBdr>
                                                                                    <w:top w:val="none" w:sz="0" w:space="0" w:color="auto"/>
                                                                                    <w:left w:val="none" w:sz="0" w:space="0" w:color="auto"/>
                                                                                    <w:bottom w:val="none" w:sz="0" w:space="0" w:color="auto"/>
                                                                                    <w:right w:val="none" w:sz="0" w:space="0" w:color="auto"/>
                                                                                  </w:divBdr>
                                                                                  <w:divsChild>
                                                                                    <w:div w:id="542407877">
                                                                                      <w:marLeft w:val="0"/>
                                                                                      <w:marRight w:val="0"/>
                                                                                      <w:marTop w:val="0"/>
                                                                                      <w:marBottom w:val="6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082857">
      <w:bodyDiv w:val="1"/>
      <w:marLeft w:val="0"/>
      <w:marRight w:val="0"/>
      <w:marTop w:val="0"/>
      <w:marBottom w:val="0"/>
      <w:divBdr>
        <w:top w:val="none" w:sz="0" w:space="0" w:color="auto"/>
        <w:left w:val="none" w:sz="0" w:space="0" w:color="auto"/>
        <w:bottom w:val="none" w:sz="0" w:space="0" w:color="auto"/>
        <w:right w:val="none" w:sz="0" w:space="0" w:color="auto"/>
      </w:divBdr>
      <w:divsChild>
        <w:div w:id="1240751774">
          <w:marLeft w:val="0"/>
          <w:marRight w:val="0"/>
          <w:marTop w:val="0"/>
          <w:marBottom w:val="0"/>
          <w:divBdr>
            <w:top w:val="none" w:sz="0" w:space="0" w:color="auto"/>
            <w:left w:val="none" w:sz="0" w:space="0" w:color="auto"/>
            <w:bottom w:val="none" w:sz="0" w:space="0" w:color="auto"/>
            <w:right w:val="none" w:sz="0" w:space="0" w:color="auto"/>
          </w:divBdr>
          <w:divsChild>
            <w:div w:id="983199720">
              <w:marLeft w:val="0"/>
              <w:marRight w:val="0"/>
              <w:marTop w:val="0"/>
              <w:marBottom w:val="0"/>
              <w:divBdr>
                <w:top w:val="none" w:sz="0" w:space="0" w:color="auto"/>
                <w:left w:val="none" w:sz="0" w:space="0" w:color="auto"/>
                <w:bottom w:val="none" w:sz="0" w:space="0" w:color="auto"/>
                <w:right w:val="none" w:sz="0" w:space="0" w:color="auto"/>
              </w:divBdr>
              <w:divsChild>
                <w:div w:id="1045251892">
                  <w:marLeft w:val="0"/>
                  <w:marRight w:val="0"/>
                  <w:marTop w:val="0"/>
                  <w:marBottom w:val="0"/>
                  <w:divBdr>
                    <w:top w:val="none" w:sz="0" w:space="0" w:color="auto"/>
                    <w:left w:val="none" w:sz="0" w:space="0" w:color="auto"/>
                    <w:bottom w:val="none" w:sz="0" w:space="0" w:color="auto"/>
                    <w:right w:val="none" w:sz="0" w:space="0" w:color="auto"/>
                  </w:divBdr>
                  <w:divsChild>
                    <w:div w:id="1776435973">
                      <w:marLeft w:val="0"/>
                      <w:marRight w:val="0"/>
                      <w:marTop w:val="0"/>
                      <w:marBottom w:val="0"/>
                      <w:divBdr>
                        <w:top w:val="none" w:sz="0" w:space="0" w:color="auto"/>
                        <w:left w:val="none" w:sz="0" w:space="0" w:color="auto"/>
                        <w:bottom w:val="none" w:sz="0" w:space="0" w:color="auto"/>
                        <w:right w:val="none" w:sz="0" w:space="0" w:color="auto"/>
                      </w:divBdr>
                      <w:divsChild>
                        <w:div w:id="449863996">
                          <w:marLeft w:val="0"/>
                          <w:marRight w:val="0"/>
                          <w:marTop w:val="0"/>
                          <w:marBottom w:val="0"/>
                          <w:divBdr>
                            <w:top w:val="none" w:sz="0" w:space="0" w:color="auto"/>
                            <w:left w:val="none" w:sz="0" w:space="0" w:color="auto"/>
                            <w:bottom w:val="none" w:sz="0" w:space="0" w:color="auto"/>
                            <w:right w:val="none" w:sz="0" w:space="0" w:color="auto"/>
                          </w:divBdr>
                          <w:divsChild>
                            <w:div w:id="1825657906">
                              <w:marLeft w:val="0"/>
                              <w:marRight w:val="0"/>
                              <w:marTop w:val="0"/>
                              <w:marBottom w:val="0"/>
                              <w:divBdr>
                                <w:top w:val="none" w:sz="0" w:space="0" w:color="auto"/>
                                <w:left w:val="none" w:sz="0" w:space="0" w:color="auto"/>
                                <w:bottom w:val="none" w:sz="0" w:space="0" w:color="auto"/>
                                <w:right w:val="none" w:sz="0" w:space="0" w:color="auto"/>
                              </w:divBdr>
                              <w:divsChild>
                                <w:div w:id="1299412663">
                                  <w:marLeft w:val="0"/>
                                  <w:marRight w:val="0"/>
                                  <w:marTop w:val="0"/>
                                  <w:marBottom w:val="0"/>
                                  <w:divBdr>
                                    <w:top w:val="none" w:sz="0" w:space="0" w:color="auto"/>
                                    <w:left w:val="none" w:sz="0" w:space="0" w:color="auto"/>
                                    <w:bottom w:val="none" w:sz="0" w:space="0" w:color="auto"/>
                                    <w:right w:val="none" w:sz="0" w:space="0" w:color="auto"/>
                                  </w:divBdr>
                                  <w:divsChild>
                                    <w:div w:id="1041590254">
                                      <w:marLeft w:val="0"/>
                                      <w:marRight w:val="0"/>
                                      <w:marTop w:val="0"/>
                                      <w:marBottom w:val="0"/>
                                      <w:divBdr>
                                        <w:top w:val="none" w:sz="0" w:space="0" w:color="auto"/>
                                        <w:left w:val="none" w:sz="0" w:space="0" w:color="auto"/>
                                        <w:bottom w:val="none" w:sz="0" w:space="0" w:color="auto"/>
                                        <w:right w:val="none" w:sz="0" w:space="0" w:color="auto"/>
                                      </w:divBdr>
                                      <w:divsChild>
                                        <w:div w:id="1736391392">
                                          <w:marLeft w:val="0"/>
                                          <w:marRight w:val="0"/>
                                          <w:marTop w:val="0"/>
                                          <w:marBottom w:val="0"/>
                                          <w:divBdr>
                                            <w:top w:val="none" w:sz="0" w:space="0" w:color="auto"/>
                                            <w:left w:val="none" w:sz="0" w:space="0" w:color="auto"/>
                                            <w:bottom w:val="none" w:sz="0" w:space="0" w:color="auto"/>
                                            <w:right w:val="none" w:sz="0" w:space="0" w:color="auto"/>
                                          </w:divBdr>
                                          <w:divsChild>
                                            <w:div w:id="1498882977">
                                              <w:marLeft w:val="0"/>
                                              <w:marRight w:val="0"/>
                                              <w:marTop w:val="0"/>
                                              <w:marBottom w:val="0"/>
                                              <w:divBdr>
                                                <w:top w:val="none" w:sz="0" w:space="0" w:color="auto"/>
                                                <w:left w:val="none" w:sz="0" w:space="0" w:color="auto"/>
                                                <w:bottom w:val="none" w:sz="0" w:space="0" w:color="auto"/>
                                                <w:right w:val="none" w:sz="0" w:space="0" w:color="auto"/>
                                              </w:divBdr>
                                              <w:divsChild>
                                                <w:div w:id="441731746">
                                                  <w:marLeft w:val="0"/>
                                                  <w:marRight w:val="0"/>
                                                  <w:marTop w:val="0"/>
                                                  <w:marBottom w:val="0"/>
                                                  <w:divBdr>
                                                    <w:top w:val="none" w:sz="0" w:space="0" w:color="auto"/>
                                                    <w:left w:val="none" w:sz="0" w:space="0" w:color="auto"/>
                                                    <w:bottom w:val="none" w:sz="0" w:space="0" w:color="auto"/>
                                                    <w:right w:val="none" w:sz="0" w:space="0" w:color="auto"/>
                                                  </w:divBdr>
                                                  <w:divsChild>
                                                    <w:div w:id="1743528776">
                                                      <w:marLeft w:val="0"/>
                                                      <w:marRight w:val="0"/>
                                                      <w:marTop w:val="0"/>
                                                      <w:marBottom w:val="0"/>
                                                      <w:divBdr>
                                                        <w:top w:val="none" w:sz="0" w:space="0" w:color="auto"/>
                                                        <w:left w:val="none" w:sz="0" w:space="0" w:color="auto"/>
                                                        <w:bottom w:val="none" w:sz="0" w:space="0" w:color="auto"/>
                                                        <w:right w:val="none" w:sz="0" w:space="0" w:color="auto"/>
                                                      </w:divBdr>
                                                      <w:divsChild>
                                                        <w:div w:id="352267099">
                                                          <w:marLeft w:val="0"/>
                                                          <w:marRight w:val="0"/>
                                                          <w:marTop w:val="0"/>
                                                          <w:marBottom w:val="0"/>
                                                          <w:divBdr>
                                                            <w:top w:val="none" w:sz="0" w:space="0" w:color="auto"/>
                                                            <w:left w:val="none" w:sz="0" w:space="0" w:color="auto"/>
                                                            <w:bottom w:val="none" w:sz="0" w:space="0" w:color="auto"/>
                                                            <w:right w:val="none" w:sz="0" w:space="0" w:color="auto"/>
                                                          </w:divBdr>
                                                          <w:divsChild>
                                                            <w:div w:id="2080057364">
                                                              <w:marLeft w:val="0"/>
                                                              <w:marRight w:val="150"/>
                                                              <w:marTop w:val="0"/>
                                                              <w:marBottom w:val="150"/>
                                                              <w:divBdr>
                                                                <w:top w:val="none" w:sz="0" w:space="0" w:color="auto"/>
                                                                <w:left w:val="none" w:sz="0" w:space="0" w:color="auto"/>
                                                                <w:bottom w:val="none" w:sz="0" w:space="0" w:color="auto"/>
                                                                <w:right w:val="none" w:sz="0" w:space="0" w:color="auto"/>
                                                              </w:divBdr>
                                                              <w:divsChild>
                                                                <w:div w:id="66733998">
                                                                  <w:marLeft w:val="0"/>
                                                                  <w:marRight w:val="0"/>
                                                                  <w:marTop w:val="0"/>
                                                                  <w:marBottom w:val="0"/>
                                                                  <w:divBdr>
                                                                    <w:top w:val="none" w:sz="0" w:space="0" w:color="auto"/>
                                                                    <w:left w:val="none" w:sz="0" w:space="0" w:color="auto"/>
                                                                    <w:bottom w:val="none" w:sz="0" w:space="0" w:color="auto"/>
                                                                    <w:right w:val="none" w:sz="0" w:space="0" w:color="auto"/>
                                                                  </w:divBdr>
                                                                  <w:divsChild>
                                                                    <w:div w:id="1910387569">
                                                                      <w:marLeft w:val="0"/>
                                                                      <w:marRight w:val="0"/>
                                                                      <w:marTop w:val="0"/>
                                                                      <w:marBottom w:val="0"/>
                                                                      <w:divBdr>
                                                                        <w:top w:val="none" w:sz="0" w:space="0" w:color="auto"/>
                                                                        <w:left w:val="none" w:sz="0" w:space="0" w:color="auto"/>
                                                                        <w:bottom w:val="none" w:sz="0" w:space="0" w:color="auto"/>
                                                                        <w:right w:val="none" w:sz="0" w:space="0" w:color="auto"/>
                                                                      </w:divBdr>
                                                                      <w:divsChild>
                                                                        <w:div w:id="182206231">
                                                                          <w:marLeft w:val="0"/>
                                                                          <w:marRight w:val="0"/>
                                                                          <w:marTop w:val="0"/>
                                                                          <w:marBottom w:val="0"/>
                                                                          <w:divBdr>
                                                                            <w:top w:val="none" w:sz="0" w:space="0" w:color="auto"/>
                                                                            <w:left w:val="none" w:sz="0" w:space="0" w:color="auto"/>
                                                                            <w:bottom w:val="none" w:sz="0" w:space="0" w:color="auto"/>
                                                                            <w:right w:val="none" w:sz="0" w:space="0" w:color="auto"/>
                                                                          </w:divBdr>
                                                                          <w:divsChild>
                                                                            <w:div w:id="1997418196">
                                                                              <w:marLeft w:val="0"/>
                                                                              <w:marRight w:val="0"/>
                                                                              <w:marTop w:val="0"/>
                                                                              <w:marBottom w:val="0"/>
                                                                              <w:divBdr>
                                                                                <w:top w:val="none" w:sz="0" w:space="0" w:color="auto"/>
                                                                                <w:left w:val="none" w:sz="0" w:space="0" w:color="auto"/>
                                                                                <w:bottom w:val="none" w:sz="0" w:space="0" w:color="auto"/>
                                                                                <w:right w:val="none" w:sz="0" w:space="0" w:color="auto"/>
                                                                              </w:divBdr>
                                                                              <w:divsChild>
                                                                                <w:div w:id="953243974">
                                                                                  <w:marLeft w:val="0"/>
                                                                                  <w:marRight w:val="0"/>
                                                                                  <w:marTop w:val="0"/>
                                                                                  <w:marBottom w:val="0"/>
                                                                                  <w:divBdr>
                                                                                    <w:top w:val="none" w:sz="0" w:space="0" w:color="auto"/>
                                                                                    <w:left w:val="none" w:sz="0" w:space="0" w:color="auto"/>
                                                                                    <w:bottom w:val="none" w:sz="0" w:space="0" w:color="auto"/>
                                                                                    <w:right w:val="none" w:sz="0" w:space="0" w:color="auto"/>
                                                                                  </w:divBdr>
                                                                                  <w:divsChild>
                                                                                    <w:div w:id="1831173187">
                                                                                      <w:marLeft w:val="0"/>
                                                                                      <w:marRight w:val="0"/>
                                                                                      <w:marTop w:val="0"/>
                                                                                      <w:marBottom w:val="0"/>
                                                                                      <w:divBdr>
                                                                                        <w:top w:val="none" w:sz="0" w:space="0" w:color="auto"/>
                                                                                        <w:left w:val="none" w:sz="0" w:space="0" w:color="auto"/>
                                                                                        <w:bottom w:val="none" w:sz="0" w:space="0" w:color="auto"/>
                                                                                        <w:right w:val="none" w:sz="0" w:space="0" w:color="auto"/>
                                                                                      </w:divBdr>
                                                                                    </w:div>
                                                                                    <w:div w:id="13307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1792779">
      <w:bodyDiv w:val="1"/>
      <w:marLeft w:val="0"/>
      <w:marRight w:val="0"/>
      <w:marTop w:val="0"/>
      <w:marBottom w:val="0"/>
      <w:divBdr>
        <w:top w:val="none" w:sz="0" w:space="0" w:color="auto"/>
        <w:left w:val="none" w:sz="0" w:space="0" w:color="auto"/>
        <w:bottom w:val="none" w:sz="0" w:space="0" w:color="auto"/>
        <w:right w:val="none" w:sz="0" w:space="0" w:color="auto"/>
      </w:divBdr>
    </w:div>
    <w:div w:id="333992883">
      <w:bodyDiv w:val="1"/>
      <w:marLeft w:val="0"/>
      <w:marRight w:val="0"/>
      <w:marTop w:val="0"/>
      <w:marBottom w:val="0"/>
      <w:divBdr>
        <w:top w:val="none" w:sz="0" w:space="0" w:color="auto"/>
        <w:left w:val="none" w:sz="0" w:space="0" w:color="auto"/>
        <w:bottom w:val="none" w:sz="0" w:space="0" w:color="auto"/>
        <w:right w:val="none" w:sz="0" w:space="0" w:color="auto"/>
      </w:divBdr>
    </w:div>
    <w:div w:id="410590235">
      <w:bodyDiv w:val="1"/>
      <w:marLeft w:val="0"/>
      <w:marRight w:val="0"/>
      <w:marTop w:val="0"/>
      <w:marBottom w:val="0"/>
      <w:divBdr>
        <w:top w:val="none" w:sz="0" w:space="0" w:color="auto"/>
        <w:left w:val="none" w:sz="0" w:space="0" w:color="auto"/>
        <w:bottom w:val="none" w:sz="0" w:space="0" w:color="auto"/>
        <w:right w:val="none" w:sz="0" w:space="0" w:color="auto"/>
      </w:divBdr>
    </w:div>
    <w:div w:id="481577951">
      <w:bodyDiv w:val="1"/>
      <w:marLeft w:val="0"/>
      <w:marRight w:val="0"/>
      <w:marTop w:val="0"/>
      <w:marBottom w:val="0"/>
      <w:divBdr>
        <w:top w:val="none" w:sz="0" w:space="0" w:color="auto"/>
        <w:left w:val="none" w:sz="0" w:space="0" w:color="auto"/>
        <w:bottom w:val="none" w:sz="0" w:space="0" w:color="auto"/>
        <w:right w:val="none" w:sz="0" w:space="0" w:color="auto"/>
      </w:divBdr>
    </w:div>
    <w:div w:id="915823456">
      <w:bodyDiv w:val="1"/>
      <w:marLeft w:val="0"/>
      <w:marRight w:val="0"/>
      <w:marTop w:val="0"/>
      <w:marBottom w:val="0"/>
      <w:divBdr>
        <w:top w:val="none" w:sz="0" w:space="0" w:color="auto"/>
        <w:left w:val="none" w:sz="0" w:space="0" w:color="auto"/>
        <w:bottom w:val="none" w:sz="0" w:space="0" w:color="auto"/>
        <w:right w:val="none" w:sz="0" w:space="0" w:color="auto"/>
      </w:divBdr>
    </w:div>
    <w:div w:id="932326837">
      <w:bodyDiv w:val="1"/>
      <w:marLeft w:val="0"/>
      <w:marRight w:val="0"/>
      <w:marTop w:val="0"/>
      <w:marBottom w:val="0"/>
      <w:divBdr>
        <w:top w:val="none" w:sz="0" w:space="0" w:color="auto"/>
        <w:left w:val="none" w:sz="0" w:space="0" w:color="auto"/>
        <w:bottom w:val="none" w:sz="0" w:space="0" w:color="auto"/>
        <w:right w:val="none" w:sz="0" w:space="0" w:color="auto"/>
      </w:divBdr>
    </w:div>
    <w:div w:id="1032342724">
      <w:bodyDiv w:val="1"/>
      <w:marLeft w:val="0"/>
      <w:marRight w:val="0"/>
      <w:marTop w:val="0"/>
      <w:marBottom w:val="0"/>
      <w:divBdr>
        <w:top w:val="none" w:sz="0" w:space="0" w:color="auto"/>
        <w:left w:val="none" w:sz="0" w:space="0" w:color="auto"/>
        <w:bottom w:val="none" w:sz="0" w:space="0" w:color="auto"/>
        <w:right w:val="none" w:sz="0" w:space="0" w:color="auto"/>
      </w:divBdr>
    </w:div>
    <w:div w:id="1046100073">
      <w:bodyDiv w:val="1"/>
      <w:marLeft w:val="0"/>
      <w:marRight w:val="0"/>
      <w:marTop w:val="0"/>
      <w:marBottom w:val="0"/>
      <w:divBdr>
        <w:top w:val="none" w:sz="0" w:space="0" w:color="auto"/>
        <w:left w:val="none" w:sz="0" w:space="0" w:color="auto"/>
        <w:bottom w:val="none" w:sz="0" w:space="0" w:color="auto"/>
        <w:right w:val="none" w:sz="0" w:space="0" w:color="auto"/>
      </w:divBdr>
    </w:div>
    <w:div w:id="1250699139">
      <w:bodyDiv w:val="1"/>
      <w:marLeft w:val="0"/>
      <w:marRight w:val="0"/>
      <w:marTop w:val="0"/>
      <w:marBottom w:val="0"/>
      <w:divBdr>
        <w:top w:val="none" w:sz="0" w:space="0" w:color="auto"/>
        <w:left w:val="none" w:sz="0" w:space="0" w:color="auto"/>
        <w:bottom w:val="none" w:sz="0" w:space="0" w:color="auto"/>
        <w:right w:val="none" w:sz="0" w:space="0" w:color="auto"/>
      </w:divBdr>
    </w:div>
    <w:div w:id="1337459301">
      <w:bodyDiv w:val="1"/>
      <w:marLeft w:val="0"/>
      <w:marRight w:val="0"/>
      <w:marTop w:val="0"/>
      <w:marBottom w:val="0"/>
      <w:divBdr>
        <w:top w:val="none" w:sz="0" w:space="0" w:color="auto"/>
        <w:left w:val="none" w:sz="0" w:space="0" w:color="auto"/>
        <w:bottom w:val="none" w:sz="0" w:space="0" w:color="auto"/>
        <w:right w:val="none" w:sz="0" w:space="0" w:color="auto"/>
      </w:divBdr>
      <w:divsChild>
        <w:div w:id="55671485">
          <w:marLeft w:val="0"/>
          <w:marRight w:val="0"/>
          <w:marTop w:val="0"/>
          <w:marBottom w:val="0"/>
          <w:divBdr>
            <w:top w:val="none" w:sz="0" w:space="0" w:color="auto"/>
            <w:left w:val="none" w:sz="0" w:space="0" w:color="auto"/>
            <w:bottom w:val="none" w:sz="0" w:space="0" w:color="auto"/>
            <w:right w:val="none" w:sz="0" w:space="0" w:color="auto"/>
          </w:divBdr>
          <w:divsChild>
            <w:div w:id="1754009454">
              <w:marLeft w:val="0"/>
              <w:marRight w:val="0"/>
              <w:marTop w:val="0"/>
              <w:marBottom w:val="0"/>
              <w:divBdr>
                <w:top w:val="none" w:sz="0" w:space="0" w:color="auto"/>
                <w:left w:val="none" w:sz="0" w:space="0" w:color="auto"/>
                <w:bottom w:val="none" w:sz="0" w:space="0" w:color="auto"/>
                <w:right w:val="none" w:sz="0" w:space="0" w:color="auto"/>
              </w:divBdr>
              <w:divsChild>
                <w:div w:id="1034843300">
                  <w:marLeft w:val="0"/>
                  <w:marRight w:val="0"/>
                  <w:marTop w:val="0"/>
                  <w:marBottom w:val="0"/>
                  <w:divBdr>
                    <w:top w:val="none" w:sz="0" w:space="0" w:color="auto"/>
                    <w:left w:val="none" w:sz="0" w:space="0" w:color="auto"/>
                    <w:bottom w:val="none" w:sz="0" w:space="0" w:color="auto"/>
                    <w:right w:val="none" w:sz="0" w:space="0" w:color="auto"/>
                  </w:divBdr>
                  <w:divsChild>
                    <w:div w:id="1731684895">
                      <w:marLeft w:val="0"/>
                      <w:marRight w:val="0"/>
                      <w:marTop w:val="0"/>
                      <w:marBottom w:val="0"/>
                      <w:divBdr>
                        <w:top w:val="none" w:sz="0" w:space="0" w:color="auto"/>
                        <w:left w:val="none" w:sz="0" w:space="0" w:color="auto"/>
                        <w:bottom w:val="none" w:sz="0" w:space="0" w:color="auto"/>
                        <w:right w:val="none" w:sz="0" w:space="0" w:color="auto"/>
                      </w:divBdr>
                      <w:divsChild>
                        <w:div w:id="1986087293">
                          <w:marLeft w:val="0"/>
                          <w:marRight w:val="0"/>
                          <w:marTop w:val="0"/>
                          <w:marBottom w:val="0"/>
                          <w:divBdr>
                            <w:top w:val="none" w:sz="0" w:space="0" w:color="auto"/>
                            <w:left w:val="none" w:sz="0" w:space="0" w:color="auto"/>
                            <w:bottom w:val="none" w:sz="0" w:space="0" w:color="auto"/>
                            <w:right w:val="none" w:sz="0" w:space="0" w:color="auto"/>
                          </w:divBdr>
                          <w:divsChild>
                            <w:div w:id="421336906">
                              <w:marLeft w:val="0"/>
                              <w:marRight w:val="0"/>
                              <w:marTop w:val="0"/>
                              <w:marBottom w:val="0"/>
                              <w:divBdr>
                                <w:top w:val="none" w:sz="0" w:space="0" w:color="auto"/>
                                <w:left w:val="none" w:sz="0" w:space="0" w:color="auto"/>
                                <w:bottom w:val="none" w:sz="0" w:space="0" w:color="auto"/>
                                <w:right w:val="none" w:sz="0" w:space="0" w:color="auto"/>
                              </w:divBdr>
                              <w:divsChild>
                                <w:div w:id="2103455424">
                                  <w:marLeft w:val="0"/>
                                  <w:marRight w:val="0"/>
                                  <w:marTop w:val="0"/>
                                  <w:marBottom w:val="0"/>
                                  <w:divBdr>
                                    <w:top w:val="none" w:sz="0" w:space="0" w:color="auto"/>
                                    <w:left w:val="none" w:sz="0" w:space="0" w:color="auto"/>
                                    <w:bottom w:val="none" w:sz="0" w:space="0" w:color="auto"/>
                                    <w:right w:val="none" w:sz="0" w:space="0" w:color="auto"/>
                                  </w:divBdr>
                                  <w:divsChild>
                                    <w:div w:id="1118986143">
                                      <w:marLeft w:val="0"/>
                                      <w:marRight w:val="0"/>
                                      <w:marTop w:val="0"/>
                                      <w:marBottom w:val="0"/>
                                      <w:divBdr>
                                        <w:top w:val="none" w:sz="0" w:space="0" w:color="auto"/>
                                        <w:left w:val="none" w:sz="0" w:space="0" w:color="auto"/>
                                        <w:bottom w:val="none" w:sz="0" w:space="0" w:color="auto"/>
                                        <w:right w:val="none" w:sz="0" w:space="0" w:color="auto"/>
                                      </w:divBdr>
                                      <w:divsChild>
                                        <w:div w:id="498499381">
                                          <w:marLeft w:val="0"/>
                                          <w:marRight w:val="0"/>
                                          <w:marTop w:val="0"/>
                                          <w:marBottom w:val="0"/>
                                          <w:divBdr>
                                            <w:top w:val="none" w:sz="0" w:space="0" w:color="auto"/>
                                            <w:left w:val="none" w:sz="0" w:space="0" w:color="auto"/>
                                            <w:bottom w:val="none" w:sz="0" w:space="0" w:color="auto"/>
                                            <w:right w:val="none" w:sz="0" w:space="0" w:color="auto"/>
                                          </w:divBdr>
                                          <w:divsChild>
                                            <w:div w:id="1830974803">
                                              <w:marLeft w:val="0"/>
                                              <w:marRight w:val="0"/>
                                              <w:marTop w:val="0"/>
                                              <w:marBottom w:val="0"/>
                                              <w:divBdr>
                                                <w:top w:val="none" w:sz="0" w:space="0" w:color="auto"/>
                                                <w:left w:val="none" w:sz="0" w:space="0" w:color="auto"/>
                                                <w:bottom w:val="none" w:sz="0" w:space="0" w:color="auto"/>
                                                <w:right w:val="none" w:sz="0" w:space="0" w:color="auto"/>
                                              </w:divBdr>
                                              <w:divsChild>
                                                <w:div w:id="1380781457">
                                                  <w:marLeft w:val="0"/>
                                                  <w:marRight w:val="0"/>
                                                  <w:marTop w:val="0"/>
                                                  <w:marBottom w:val="0"/>
                                                  <w:divBdr>
                                                    <w:top w:val="none" w:sz="0" w:space="0" w:color="auto"/>
                                                    <w:left w:val="none" w:sz="0" w:space="0" w:color="auto"/>
                                                    <w:bottom w:val="none" w:sz="0" w:space="0" w:color="auto"/>
                                                    <w:right w:val="none" w:sz="0" w:space="0" w:color="auto"/>
                                                  </w:divBdr>
                                                  <w:divsChild>
                                                    <w:div w:id="503328250">
                                                      <w:marLeft w:val="0"/>
                                                      <w:marRight w:val="0"/>
                                                      <w:marTop w:val="0"/>
                                                      <w:marBottom w:val="0"/>
                                                      <w:divBdr>
                                                        <w:top w:val="none" w:sz="0" w:space="0" w:color="auto"/>
                                                        <w:left w:val="none" w:sz="0" w:space="0" w:color="auto"/>
                                                        <w:bottom w:val="none" w:sz="0" w:space="0" w:color="auto"/>
                                                        <w:right w:val="none" w:sz="0" w:space="0" w:color="auto"/>
                                                      </w:divBdr>
                                                      <w:divsChild>
                                                        <w:div w:id="1077089889">
                                                          <w:marLeft w:val="0"/>
                                                          <w:marRight w:val="0"/>
                                                          <w:marTop w:val="0"/>
                                                          <w:marBottom w:val="0"/>
                                                          <w:divBdr>
                                                            <w:top w:val="none" w:sz="0" w:space="0" w:color="auto"/>
                                                            <w:left w:val="none" w:sz="0" w:space="0" w:color="auto"/>
                                                            <w:bottom w:val="none" w:sz="0" w:space="0" w:color="auto"/>
                                                            <w:right w:val="none" w:sz="0" w:space="0" w:color="auto"/>
                                                          </w:divBdr>
                                                          <w:divsChild>
                                                            <w:div w:id="496310048">
                                                              <w:marLeft w:val="0"/>
                                                              <w:marRight w:val="150"/>
                                                              <w:marTop w:val="0"/>
                                                              <w:marBottom w:val="150"/>
                                                              <w:divBdr>
                                                                <w:top w:val="none" w:sz="0" w:space="0" w:color="auto"/>
                                                                <w:left w:val="none" w:sz="0" w:space="0" w:color="auto"/>
                                                                <w:bottom w:val="none" w:sz="0" w:space="0" w:color="auto"/>
                                                                <w:right w:val="none" w:sz="0" w:space="0" w:color="auto"/>
                                                              </w:divBdr>
                                                              <w:divsChild>
                                                                <w:div w:id="755442374">
                                                                  <w:marLeft w:val="0"/>
                                                                  <w:marRight w:val="0"/>
                                                                  <w:marTop w:val="0"/>
                                                                  <w:marBottom w:val="0"/>
                                                                  <w:divBdr>
                                                                    <w:top w:val="none" w:sz="0" w:space="0" w:color="auto"/>
                                                                    <w:left w:val="none" w:sz="0" w:space="0" w:color="auto"/>
                                                                    <w:bottom w:val="none" w:sz="0" w:space="0" w:color="auto"/>
                                                                    <w:right w:val="none" w:sz="0" w:space="0" w:color="auto"/>
                                                                  </w:divBdr>
                                                                  <w:divsChild>
                                                                    <w:div w:id="1951430942">
                                                                      <w:marLeft w:val="0"/>
                                                                      <w:marRight w:val="0"/>
                                                                      <w:marTop w:val="0"/>
                                                                      <w:marBottom w:val="0"/>
                                                                      <w:divBdr>
                                                                        <w:top w:val="none" w:sz="0" w:space="0" w:color="auto"/>
                                                                        <w:left w:val="none" w:sz="0" w:space="0" w:color="auto"/>
                                                                        <w:bottom w:val="none" w:sz="0" w:space="0" w:color="auto"/>
                                                                        <w:right w:val="none" w:sz="0" w:space="0" w:color="auto"/>
                                                                      </w:divBdr>
                                                                      <w:divsChild>
                                                                        <w:div w:id="600603006">
                                                                          <w:marLeft w:val="0"/>
                                                                          <w:marRight w:val="0"/>
                                                                          <w:marTop w:val="0"/>
                                                                          <w:marBottom w:val="0"/>
                                                                          <w:divBdr>
                                                                            <w:top w:val="none" w:sz="0" w:space="0" w:color="auto"/>
                                                                            <w:left w:val="none" w:sz="0" w:space="0" w:color="auto"/>
                                                                            <w:bottom w:val="none" w:sz="0" w:space="0" w:color="auto"/>
                                                                            <w:right w:val="none" w:sz="0" w:space="0" w:color="auto"/>
                                                                          </w:divBdr>
                                                                          <w:divsChild>
                                                                            <w:div w:id="665791555">
                                                                              <w:marLeft w:val="0"/>
                                                                              <w:marRight w:val="0"/>
                                                                              <w:marTop w:val="0"/>
                                                                              <w:marBottom w:val="0"/>
                                                                              <w:divBdr>
                                                                                <w:top w:val="none" w:sz="0" w:space="0" w:color="auto"/>
                                                                                <w:left w:val="none" w:sz="0" w:space="0" w:color="auto"/>
                                                                                <w:bottom w:val="none" w:sz="0" w:space="0" w:color="auto"/>
                                                                                <w:right w:val="none" w:sz="0" w:space="0" w:color="auto"/>
                                                                              </w:divBdr>
                                                                              <w:divsChild>
                                                                                <w:div w:id="1324235754">
                                                                                  <w:marLeft w:val="0"/>
                                                                                  <w:marRight w:val="0"/>
                                                                                  <w:marTop w:val="0"/>
                                                                                  <w:marBottom w:val="0"/>
                                                                                  <w:divBdr>
                                                                                    <w:top w:val="none" w:sz="0" w:space="0" w:color="auto"/>
                                                                                    <w:left w:val="none" w:sz="0" w:space="0" w:color="auto"/>
                                                                                    <w:bottom w:val="none" w:sz="0" w:space="0" w:color="auto"/>
                                                                                    <w:right w:val="none" w:sz="0" w:space="0" w:color="auto"/>
                                                                                  </w:divBdr>
                                                                                  <w:divsChild>
                                                                                    <w:div w:id="138622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415432">
      <w:bodyDiv w:val="1"/>
      <w:marLeft w:val="0"/>
      <w:marRight w:val="0"/>
      <w:marTop w:val="0"/>
      <w:marBottom w:val="0"/>
      <w:divBdr>
        <w:top w:val="none" w:sz="0" w:space="0" w:color="auto"/>
        <w:left w:val="none" w:sz="0" w:space="0" w:color="auto"/>
        <w:bottom w:val="none" w:sz="0" w:space="0" w:color="auto"/>
        <w:right w:val="none" w:sz="0" w:space="0" w:color="auto"/>
      </w:divBdr>
    </w:div>
    <w:div w:id="1425111478">
      <w:bodyDiv w:val="1"/>
      <w:marLeft w:val="0"/>
      <w:marRight w:val="0"/>
      <w:marTop w:val="0"/>
      <w:marBottom w:val="0"/>
      <w:divBdr>
        <w:top w:val="none" w:sz="0" w:space="0" w:color="auto"/>
        <w:left w:val="none" w:sz="0" w:space="0" w:color="auto"/>
        <w:bottom w:val="none" w:sz="0" w:space="0" w:color="auto"/>
        <w:right w:val="none" w:sz="0" w:space="0" w:color="auto"/>
      </w:divBdr>
    </w:div>
    <w:div w:id="1444307913">
      <w:bodyDiv w:val="1"/>
      <w:marLeft w:val="0"/>
      <w:marRight w:val="0"/>
      <w:marTop w:val="0"/>
      <w:marBottom w:val="0"/>
      <w:divBdr>
        <w:top w:val="none" w:sz="0" w:space="0" w:color="auto"/>
        <w:left w:val="none" w:sz="0" w:space="0" w:color="auto"/>
        <w:bottom w:val="none" w:sz="0" w:space="0" w:color="auto"/>
        <w:right w:val="none" w:sz="0" w:space="0" w:color="auto"/>
      </w:divBdr>
    </w:div>
    <w:div w:id="1460998509">
      <w:bodyDiv w:val="1"/>
      <w:marLeft w:val="0"/>
      <w:marRight w:val="0"/>
      <w:marTop w:val="0"/>
      <w:marBottom w:val="0"/>
      <w:divBdr>
        <w:top w:val="none" w:sz="0" w:space="0" w:color="auto"/>
        <w:left w:val="none" w:sz="0" w:space="0" w:color="auto"/>
        <w:bottom w:val="none" w:sz="0" w:space="0" w:color="auto"/>
        <w:right w:val="none" w:sz="0" w:space="0" w:color="auto"/>
      </w:divBdr>
    </w:div>
    <w:div w:id="1484198905">
      <w:bodyDiv w:val="1"/>
      <w:marLeft w:val="0"/>
      <w:marRight w:val="0"/>
      <w:marTop w:val="0"/>
      <w:marBottom w:val="0"/>
      <w:divBdr>
        <w:top w:val="none" w:sz="0" w:space="0" w:color="auto"/>
        <w:left w:val="none" w:sz="0" w:space="0" w:color="auto"/>
        <w:bottom w:val="none" w:sz="0" w:space="0" w:color="auto"/>
        <w:right w:val="none" w:sz="0" w:space="0" w:color="auto"/>
      </w:divBdr>
    </w:div>
    <w:div w:id="1547719502">
      <w:bodyDiv w:val="1"/>
      <w:marLeft w:val="0"/>
      <w:marRight w:val="0"/>
      <w:marTop w:val="0"/>
      <w:marBottom w:val="0"/>
      <w:divBdr>
        <w:top w:val="none" w:sz="0" w:space="0" w:color="auto"/>
        <w:left w:val="none" w:sz="0" w:space="0" w:color="auto"/>
        <w:bottom w:val="none" w:sz="0" w:space="0" w:color="auto"/>
        <w:right w:val="none" w:sz="0" w:space="0" w:color="auto"/>
      </w:divBdr>
      <w:divsChild>
        <w:div w:id="1896745270">
          <w:marLeft w:val="0"/>
          <w:marRight w:val="0"/>
          <w:marTop w:val="0"/>
          <w:marBottom w:val="0"/>
          <w:divBdr>
            <w:top w:val="none" w:sz="0" w:space="0" w:color="auto"/>
            <w:left w:val="none" w:sz="0" w:space="0" w:color="auto"/>
            <w:bottom w:val="none" w:sz="0" w:space="0" w:color="auto"/>
            <w:right w:val="none" w:sz="0" w:space="0" w:color="auto"/>
          </w:divBdr>
        </w:div>
      </w:divsChild>
    </w:div>
    <w:div w:id="1547986988">
      <w:bodyDiv w:val="1"/>
      <w:marLeft w:val="1700"/>
      <w:marRight w:val="560"/>
      <w:marTop w:val="1120"/>
      <w:marBottom w:val="1120"/>
      <w:divBdr>
        <w:top w:val="none" w:sz="0" w:space="0" w:color="auto"/>
        <w:left w:val="none" w:sz="0" w:space="0" w:color="auto"/>
        <w:bottom w:val="none" w:sz="0" w:space="0" w:color="auto"/>
        <w:right w:val="none" w:sz="0" w:space="0" w:color="auto"/>
      </w:divBdr>
    </w:div>
    <w:div w:id="1581140034">
      <w:bodyDiv w:val="1"/>
      <w:marLeft w:val="0"/>
      <w:marRight w:val="0"/>
      <w:marTop w:val="0"/>
      <w:marBottom w:val="0"/>
      <w:divBdr>
        <w:top w:val="none" w:sz="0" w:space="0" w:color="auto"/>
        <w:left w:val="none" w:sz="0" w:space="0" w:color="auto"/>
        <w:bottom w:val="none" w:sz="0" w:space="0" w:color="auto"/>
        <w:right w:val="none" w:sz="0" w:space="0" w:color="auto"/>
      </w:divBdr>
    </w:div>
    <w:div w:id="1591619539">
      <w:bodyDiv w:val="1"/>
      <w:marLeft w:val="0"/>
      <w:marRight w:val="0"/>
      <w:marTop w:val="0"/>
      <w:marBottom w:val="0"/>
      <w:divBdr>
        <w:top w:val="none" w:sz="0" w:space="0" w:color="auto"/>
        <w:left w:val="none" w:sz="0" w:space="0" w:color="auto"/>
        <w:bottom w:val="none" w:sz="0" w:space="0" w:color="auto"/>
        <w:right w:val="none" w:sz="0" w:space="0" w:color="auto"/>
      </w:divBdr>
    </w:div>
    <w:div w:id="1939865603">
      <w:bodyDiv w:val="1"/>
      <w:marLeft w:val="0"/>
      <w:marRight w:val="0"/>
      <w:marTop w:val="0"/>
      <w:marBottom w:val="0"/>
      <w:divBdr>
        <w:top w:val="none" w:sz="0" w:space="0" w:color="auto"/>
        <w:left w:val="none" w:sz="0" w:space="0" w:color="auto"/>
        <w:bottom w:val="none" w:sz="0" w:space="0" w:color="auto"/>
        <w:right w:val="none" w:sz="0" w:space="0" w:color="auto"/>
      </w:divBdr>
      <w:divsChild>
        <w:div w:id="1487892240">
          <w:marLeft w:val="0"/>
          <w:marRight w:val="0"/>
          <w:marTop w:val="0"/>
          <w:marBottom w:val="0"/>
          <w:divBdr>
            <w:top w:val="none" w:sz="0" w:space="0" w:color="auto"/>
            <w:left w:val="none" w:sz="0" w:space="0" w:color="auto"/>
            <w:bottom w:val="none" w:sz="0" w:space="0" w:color="auto"/>
            <w:right w:val="none" w:sz="0" w:space="0" w:color="auto"/>
          </w:divBdr>
        </w:div>
      </w:divsChild>
    </w:div>
    <w:div w:id="1947469185">
      <w:bodyDiv w:val="1"/>
      <w:marLeft w:val="0"/>
      <w:marRight w:val="0"/>
      <w:marTop w:val="0"/>
      <w:marBottom w:val="0"/>
      <w:divBdr>
        <w:top w:val="none" w:sz="0" w:space="0" w:color="auto"/>
        <w:left w:val="none" w:sz="0" w:space="0" w:color="auto"/>
        <w:bottom w:val="none" w:sz="0" w:space="0" w:color="auto"/>
        <w:right w:val="none" w:sz="0" w:space="0" w:color="auto"/>
      </w:divBdr>
    </w:div>
    <w:div w:id="2092655302">
      <w:bodyDiv w:val="1"/>
      <w:marLeft w:val="0"/>
      <w:marRight w:val="0"/>
      <w:marTop w:val="0"/>
      <w:marBottom w:val="0"/>
      <w:divBdr>
        <w:top w:val="none" w:sz="0" w:space="0" w:color="auto"/>
        <w:left w:val="none" w:sz="0" w:space="0" w:color="auto"/>
        <w:bottom w:val="none" w:sz="0" w:space="0" w:color="auto"/>
        <w:right w:val="none" w:sz="0" w:space="0" w:color="auto"/>
      </w:divBdr>
      <w:divsChild>
        <w:div w:id="938634216">
          <w:marLeft w:val="0"/>
          <w:marRight w:val="0"/>
          <w:marTop w:val="0"/>
          <w:marBottom w:val="0"/>
          <w:divBdr>
            <w:top w:val="none" w:sz="0" w:space="0" w:color="auto"/>
            <w:left w:val="none" w:sz="0" w:space="0" w:color="auto"/>
            <w:bottom w:val="none" w:sz="0" w:space="0" w:color="auto"/>
            <w:right w:val="none" w:sz="0" w:space="0" w:color="auto"/>
          </w:divBdr>
        </w:div>
        <w:div w:id="1553424803">
          <w:marLeft w:val="0"/>
          <w:marRight w:val="0"/>
          <w:marTop w:val="0"/>
          <w:marBottom w:val="0"/>
          <w:divBdr>
            <w:top w:val="none" w:sz="0" w:space="0" w:color="auto"/>
            <w:left w:val="none" w:sz="0" w:space="0" w:color="auto"/>
            <w:bottom w:val="none" w:sz="0" w:space="0" w:color="auto"/>
            <w:right w:val="none" w:sz="0" w:space="0" w:color="auto"/>
          </w:divBdr>
        </w:div>
        <w:div w:id="1053192262">
          <w:marLeft w:val="0"/>
          <w:marRight w:val="0"/>
          <w:marTop w:val="0"/>
          <w:marBottom w:val="0"/>
          <w:divBdr>
            <w:top w:val="none" w:sz="0" w:space="0" w:color="auto"/>
            <w:left w:val="none" w:sz="0" w:space="0" w:color="auto"/>
            <w:bottom w:val="none" w:sz="0" w:space="0" w:color="auto"/>
            <w:right w:val="none" w:sz="0" w:space="0" w:color="auto"/>
          </w:divBdr>
        </w:div>
        <w:div w:id="1701318560">
          <w:marLeft w:val="0"/>
          <w:marRight w:val="0"/>
          <w:marTop w:val="0"/>
          <w:marBottom w:val="0"/>
          <w:divBdr>
            <w:top w:val="none" w:sz="0" w:space="0" w:color="auto"/>
            <w:left w:val="none" w:sz="0" w:space="0" w:color="auto"/>
            <w:bottom w:val="none" w:sz="0" w:space="0" w:color="auto"/>
            <w:right w:val="none" w:sz="0" w:space="0" w:color="auto"/>
          </w:divBdr>
        </w:div>
        <w:div w:id="1919249115">
          <w:marLeft w:val="0"/>
          <w:marRight w:val="0"/>
          <w:marTop w:val="0"/>
          <w:marBottom w:val="0"/>
          <w:divBdr>
            <w:top w:val="none" w:sz="0" w:space="0" w:color="auto"/>
            <w:left w:val="none" w:sz="0" w:space="0" w:color="auto"/>
            <w:bottom w:val="none" w:sz="0" w:space="0" w:color="auto"/>
            <w:right w:val="none" w:sz="0" w:space="0" w:color="auto"/>
          </w:divBdr>
        </w:div>
      </w:divsChild>
    </w:div>
    <w:div w:id="2097357415">
      <w:bodyDiv w:val="1"/>
      <w:marLeft w:val="0"/>
      <w:marRight w:val="0"/>
      <w:marTop w:val="0"/>
      <w:marBottom w:val="0"/>
      <w:divBdr>
        <w:top w:val="none" w:sz="0" w:space="0" w:color="auto"/>
        <w:left w:val="none" w:sz="0" w:space="0" w:color="auto"/>
        <w:bottom w:val="none" w:sz="0" w:space="0" w:color="auto"/>
        <w:right w:val="none" w:sz="0" w:space="0" w:color="auto"/>
      </w:divBdr>
      <w:divsChild>
        <w:div w:id="2013291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DFF57-0377-4A69-9518-D30024033C6C}"/>
</file>

<file path=customXml/itemProps2.xml><?xml version="1.0" encoding="utf-8"?>
<ds:datastoreItem xmlns:ds="http://schemas.openxmlformats.org/officeDocument/2006/customXml" ds:itemID="{519C284F-27C2-42A1-BB56-F564905C8CE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15F3750-DB1E-4F77-98A5-38A33965B779}">
  <ds:schemaRefs>
    <ds:schemaRef ds:uri="http://schemas.microsoft.com/sharepoint/v3/contenttype/forms"/>
  </ds:schemaRefs>
</ds:datastoreItem>
</file>

<file path=customXml/itemProps4.xml><?xml version="1.0" encoding="utf-8"?>
<ds:datastoreItem xmlns:ds="http://schemas.openxmlformats.org/officeDocument/2006/customXml" ds:itemID="{DF95BC2E-8178-49D4-B091-99071885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12</Pages>
  <Words>18518</Words>
  <Characters>10556</Characters>
  <Application>Microsoft Office Word</Application>
  <DocSecurity>0</DocSecurity>
  <Lines>87</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75cb5fd8-9f50-4fea-b64e-df21429555ec</dc:title>
  <dc:subject/>
  <dc:creator>Gedminas Tomas</dc:creator>
  <cp:keywords/>
  <dc:description/>
  <cp:lastModifiedBy>Šimkūnaitė Ilona</cp:lastModifiedBy>
  <cp:revision>82</cp:revision>
  <cp:lastPrinted>2018-12-06T08:00:00Z</cp:lastPrinted>
  <dcterms:created xsi:type="dcterms:W3CDTF">2018-12-04T17:38:00Z</dcterms:created>
  <dcterms:modified xsi:type="dcterms:W3CDTF">2018-12-07T09:49:00Z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