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F110C" w14:textId="77777777" w:rsidR="00D51A0A" w:rsidRPr="009372F3" w:rsidRDefault="00D51A0A" w:rsidP="00E662D6">
      <w:pPr>
        <w:pStyle w:val="Pavadinimas"/>
        <w:spacing w:line="240" w:lineRule="auto"/>
        <w:ind w:right="0"/>
      </w:pPr>
    </w:p>
    <w:p w14:paraId="296DEA21" w14:textId="77777777" w:rsidR="005A0AF4" w:rsidRPr="009372F3" w:rsidRDefault="005A0AF4" w:rsidP="00E662D6">
      <w:pPr>
        <w:pStyle w:val="Pavadinimas"/>
        <w:spacing w:line="240" w:lineRule="auto"/>
        <w:ind w:right="0"/>
      </w:pPr>
      <w:r w:rsidRPr="009372F3">
        <w:t>PAŽYMA</w:t>
      </w:r>
    </w:p>
    <w:p w14:paraId="78BBB5B2" w14:textId="77777777" w:rsidR="00D72B5F" w:rsidRPr="009372F3" w:rsidRDefault="00D72B5F" w:rsidP="00E662D6">
      <w:pPr>
        <w:pStyle w:val="Pavadinimas"/>
        <w:spacing w:line="240" w:lineRule="auto"/>
        <w:ind w:right="0"/>
      </w:pPr>
      <w:r w:rsidRPr="009372F3">
        <w:t xml:space="preserve">lIETUVOS rESPUBLIKOS POZICIJOS DĖL KLAUSIMŲ, SVARSTOMŲ </w:t>
      </w:r>
    </w:p>
    <w:p w14:paraId="54367954" w14:textId="27145C11" w:rsidR="00D72B5F" w:rsidRPr="009372F3" w:rsidRDefault="00D72B5F" w:rsidP="005A0AF4">
      <w:pPr>
        <w:pStyle w:val="Pavadinimas"/>
        <w:spacing w:line="240" w:lineRule="auto"/>
        <w:ind w:right="0"/>
        <w:rPr>
          <w:b w:val="0"/>
          <w:bCs w:val="0"/>
          <w:caps w:val="0"/>
        </w:rPr>
      </w:pPr>
      <w:r w:rsidRPr="009372F3">
        <w:t>20</w:t>
      </w:r>
      <w:r w:rsidR="00DA66A9">
        <w:t>20</w:t>
      </w:r>
      <w:r w:rsidRPr="009372F3">
        <w:t xml:space="preserve"> m. </w:t>
      </w:r>
      <w:r w:rsidR="00267E18">
        <w:rPr>
          <w:lang w:eastAsia="lt-LT"/>
        </w:rPr>
        <w:t>rugsėjo</w:t>
      </w:r>
      <w:r w:rsidR="001D0844">
        <w:rPr>
          <w:lang w:eastAsia="lt-LT"/>
        </w:rPr>
        <w:t xml:space="preserve"> </w:t>
      </w:r>
      <w:r w:rsidR="00DA66A9">
        <w:rPr>
          <w:lang w:eastAsia="lt-LT"/>
        </w:rPr>
        <w:t>2</w:t>
      </w:r>
      <w:r w:rsidR="00267E18">
        <w:rPr>
          <w:lang w:eastAsia="lt-LT"/>
        </w:rPr>
        <w:t>1</w:t>
      </w:r>
      <w:r w:rsidRPr="009372F3">
        <w:rPr>
          <w:lang w:eastAsia="lt-LT"/>
        </w:rPr>
        <w:t xml:space="preserve"> D. </w:t>
      </w:r>
      <w:r w:rsidRPr="009372F3">
        <w:t>ES TARYBOS</w:t>
      </w:r>
      <w:r w:rsidR="005A0AF4" w:rsidRPr="009372F3">
        <w:t xml:space="preserve"> </w:t>
      </w:r>
      <w:r w:rsidRPr="009372F3">
        <w:t>(ŽEMĖS ŪKIs IR ŽUVININKYSTĖ) POSĖDYJE</w:t>
      </w:r>
    </w:p>
    <w:p w14:paraId="48D97B89" w14:textId="77777777" w:rsidR="00D72B5F" w:rsidRPr="009372F3" w:rsidRDefault="00D72B5F" w:rsidP="00D72B5F">
      <w:pPr>
        <w:spacing w:line="120" w:lineRule="auto"/>
        <w:jc w:val="center"/>
      </w:pPr>
    </w:p>
    <w:p w14:paraId="6157304C" w14:textId="77777777" w:rsidR="00567817" w:rsidRPr="009372F3" w:rsidRDefault="00567817" w:rsidP="00567817">
      <w:pPr>
        <w:spacing w:line="120" w:lineRule="auto"/>
        <w:jc w:val="center"/>
      </w:pPr>
    </w:p>
    <w:p w14:paraId="6FA8BFF5" w14:textId="77777777" w:rsidR="00D72B5F" w:rsidRDefault="00D72B5F" w:rsidP="00D72B5F">
      <w:pPr>
        <w:pStyle w:val="Default"/>
      </w:pPr>
    </w:p>
    <w:p w14:paraId="37D90A66" w14:textId="72A93747" w:rsidR="007046E6" w:rsidRDefault="007046E6" w:rsidP="00A3698B">
      <w:pPr>
        <w:pStyle w:val="Default"/>
        <w:ind w:firstLine="426"/>
      </w:pPr>
      <w:r>
        <w:t>Š</w:t>
      </w:r>
      <w:r w:rsidRPr="007046E6">
        <w:t xml:space="preserve">. m. </w:t>
      </w:r>
      <w:r w:rsidR="00EB3F43">
        <w:t xml:space="preserve">rugsėjo </w:t>
      </w:r>
      <w:r w:rsidR="00DA66A9">
        <w:t>2</w:t>
      </w:r>
      <w:r w:rsidR="00EB3F43">
        <w:t>1</w:t>
      </w:r>
      <w:r w:rsidRPr="007046E6">
        <w:t xml:space="preserve"> d. vyksiančio ES Tarybos (žemės ūkis ir žuvininkystė) posėdžio (toliau – ES Tarybos posėdis) preliminarioje darbotvarkėje numatyta svarstyti šiuos klausimus:</w:t>
      </w:r>
    </w:p>
    <w:p w14:paraId="67AD0BD9" w14:textId="77777777" w:rsidR="00D72B5F" w:rsidRPr="009372F3" w:rsidRDefault="00D72B5F" w:rsidP="00D72B5F">
      <w:pPr>
        <w:pStyle w:val="Default"/>
        <w:rPr>
          <w:u w:val="single"/>
        </w:rPr>
      </w:pPr>
    </w:p>
    <w:p w14:paraId="74AC841B" w14:textId="1AFFEEA0" w:rsidR="00D72B5F" w:rsidRDefault="00D72B5F" w:rsidP="00C05A9C">
      <w:pPr>
        <w:pStyle w:val="Default"/>
        <w:rPr>
          <w:bCs/>
        </w:rPr>
      </w:pPr>
    </w:p>
    <w:p w14:paraId="46A2985A" w14:textId="22538B08" w:rsidR="00F81E15" w:rsidRDefault="00EB3F43" w:rsidP="00F81E15">
      <w:pPr>
        <w:pStyle w:val="Default"/>
      </w:pPr>
      <w:r>
        <w:t>1</w:t>
      </w:r>
      <w:r w:rsidR="00C05A9C" w:rsidRPr="00C05A9C">
        <w:t xml:space="preserve">. </w:t>
      </w:r>
      <w:r w:rsidR="00F81E15">
        <w:t>BŽŪP reformos dokumentų rinkinys</w:t>
      </w:r>
    </w:p>
    <w:p w14:paraId="66BB9D25" w14:textId="77777777" w:rsidR="00F81E15" w:rsidRDefault="00F81E15" w:rsidP="00F81E15">
      <w:pPr>
        <w:pStyle w:val="Default"/>
      </w:pPr>
      <w:r>
        <w:t>a) Reglamentas dėl BŽŪP strateginių planų</w:t>
      </w:r>
    </w:p>
    <w:p w14:paraId="37448EB2" w14:textId="77777777" w:rsidR="004F70E5" w:rsidRDefault="004F70E5" w:rsidP="00C05A9C">
      <w:pPr>
        <w:pStyle w:val="Default"/>
      </w:pPr>
    </w:p>
    <w:p w14:paraId="163B108C" w14:textId="096E4F1A" w:rsidR="004F70E5" w:rsidRDefault="00EB3F43" w:rsidP="00C05A9C">
      <w:pPr>
        <w:pStyle w:val="Default"/>
      </w:pPr>
      <w:r>
        <w:t>2</w:t>
      </w:r>
      <w:r w:rsidR="004F70E5">
        <w:t>.</w:t>
      </w:r>
      <w:r w:rsidR="0082481F" w:rsidRPr="0082481F">
        <w:t xml:space="preserve"> </w:t>
      </w:r>
      <w:bookmarkStart w:id="0" w:name="_Hlk29889993"/>
      <w:r w:rsidRPr="00EB3F43">
        <w:t>Su prekyba susiję žemės ūkio klausimai</w:t>
      </w:r>
      <w:r>
        <w:t xml:space="preserve"> </w:t>
      </w:r>
    </w:p>
    <w:bookmarkEnd w:id="0"/>
    <w:p w14:paraId="0A4E3B6A" w14:textId="77777777" w:rsidR="00216E58" w:rsidRPr="009372F3" w:rsidRDefault="00216E58" w:rsidP="00345667">
      <w:pPr>
        <w:rPr>
          <w:b/>
          <w:bCs/>
          <w:sz w:val="28"/>
          <w:szCs w:val="28"/>
        </w:rPr>
      </w:pPr>
    </w:p>
    <w:p w14:paraId="64DF202F" w14:textId="6DCDF5D4" w:rsidR="006D5593" w:rsidRDefault="007046E6" w:rsidP="007046E6">
      <w:pPr>
        <w:spacing w:line="360" w:lineRule="auto"/>
      </w:pPr>
      <w:r w:rsidRPr="007046E6">
        <w:t>Teikiame preliminarias Lietuvos Respublikos pozicijas ES Tarybos posėdžiui:</w:t>
      </w:r>
    </w:p>
    <w:p w14:paraId="115CBCA1" w14:textId="2DBD34A5" w:rsidR="00065F77" w:rsidRDefault="00065F77" w:rsidP="007046E6">
      <w:pPr>
        <w:spacing w:line="360" w:lineRule="auto"/>
      </w:pPr>
    </w:p>
    <w:p w14:paraId="76B34B63" w14:textId="38349222" w:rsidR="00065F77" w:rsidRPr="00065F77" w:rsidRDefault="00065F77" w:rsidP="00065F77">
      <w:pPr>
        <w:rPr>
          <w:rFonts w:eastAsia="Calibri"/>
          <w:b/>
          <w:bCs/>
          <w:szCs w:val="22"/>
        </w:rPr>
      </w:pPr>
      <w:r>
        <w:rPr>
          <w:rFonts w:eastAsia="Calibri"/>
          <w:b/>
          <w:bCs/>
          <w:szCs w:val="22"/>
        </w:rPr>
        <w:t>1</w:t>
      </w:r>
      <w:r w:rsidRPr="00065F77">
        <w:rPr>
          <w:rFonts w:eastAsia="Calibri"/>
          <w:b/>
          <w:bCs/>
          <w:szCs w:val="22"/>
        </w:rPr>
        <w:t>. Dokumentų dėl BŽŪP reformos po 2020 m. rinkinys</w:t>
      </w:r>
    </w:p>
    <w:p w14:paraId="575FFA31" w14:textId="77777777" w:rsidR="00065F77" w:rsidRPr="00065F77" w:rsidRDefault="00065F77" w:rsidP="00065F77">
      <w:pPr>
        <w:rPr>
          <w:rFonts w:eastAsia="Calibri"/>
          <w:b/>
          <w:bCs/>
          <w:szCs w:val="22"/>
        </w:rPr>
      </w:pPr>
      <w:r w:rsidRPr="00065F77">
        <w:rPr>
          <w:rFonts w:eastAsia="Calibri"/>
          <w:b/>
          <w:bCs/>
          <w:szCs w:val="22"/>
        </w:rPr>
        <w:t>Reglamentas dėl BŽŪP strateginių planų</w:t>
      </w:r>
    </w:p>
    <w:p w14:paraId="180E12EE" w14:textId="77777777" w:rsidR="00065F77" w:rsidRPr="00065F77" w:rsidRDefault="00065F77" w:rsidP="00065F77">
      <w:pPr>
        <w:rPr>
          <w:rFonts w:eastAsia="Calibri"/>
          <w:i/>
          <w:iCs/>
          <w:szCs w:val="22"/>
        </w:rPr>
      </w:pPr>
      <w:r w:rsidRPr="00065F77">
        <w:rPr>
          <w:rFonts w:eastAsia="Calibri"/>
          <w:i/>
          <w:iCs/>
          <w:szCs w:val="22"/>
        </w:rPr>
        <w:t>- Pasikeitimas nuomonėmis</w:t>
      </w:r>
    </w:p>
    <w:p w14:paraId="6EF8E1DD" w14:textId="77777777" w:rsidR="00065F77" w:rsidRPr="00065F77" w:rsidRDefault="00065F77" w:rsidP="00065F77">
      <w:pPr>
        <w:rPr>
          <w:rFonts w:eastAsia="Calibri"/>
          <w:i/>
          <w:iCs/>
          <w:szCs w:val="22"/>
        </w:rPr>
      </w:pPr>
    </w:p>
    <w:p w14:paraId="5CFDDE55" w14:textId="2CAD763B" w:rsidR="00065F77" w:rsidRPr="00065F77" w:rsidRDefault="00065F77" w:rsidP="00065F77">
      <w:pPr>
        <w:spacing w:line="360" w:lineRule="auto"/>
        <w:ind w:firstLine="851"/>
        <w:jc w:val="both"/>
        <w:rPr>
          <w:rFonts w:eastAsia="Calibri"/>
          <w:szCs w:val="22"/>
        </w:rPr>
      </w:pPr>
      <w:r w:rsidRPr="00065F77">
        <w:rPr>
          <w:rFonts w:eastAsia="Calibri"/>
          <w:szCs w:val="22"/>
        </w:rPr>
        <w:t xml:space="preserve">Atsižvelgiant į iki šiol  vykusias diskusijas  dėl BŽŪP reformos po 2020 m. ir likusius atvirus klausimus, vienas iš </w:t>
      </w:r>
      <w:r w:rsidR="00087D3E">
        <w:rPr>
          <w:rFonts w:eastAsia="Calibri"/>
          <w:szCs w:val="22"/>
        </w:rPr>
        <w:t>numatomų</w:t>
      </w:r>
      <w:r w:rsidRPr="00065F77">
        <w:rPr>
          <w:rFonts w:eastAsia="Calibri"/>
          <w:szCs w:val="22"/>
        </w:rPr>
        <w:t xml:space="preserve"> diskusijos objektų ateinančiame ES Tarybos posėdyje gali būti susijęs su vienu iš esminių BŽŪP reformos prioritetų - stiprinti aplinkos apsaugos ir klimato srities veiksmus ir padėti pasiekti ambicingesnius su aplinka ir klimatu susijusius Europos Sąjungos tikslus. Vienas iš naujų būsimos BŽŪP elementų, kuris, Europos Komisijos nuomone, turėtų aktyviai prisidėti siekiant didesnių aplinkosaugos ir klimato kaitos srities užmojų, yra ekologinės schemos – tai schemos, susijusios su klimatui ir aplinkai naudingomis veiklomis, finansuojamomis pagal BŽŪP I ramstį.</w:t>
      </w:r>
    </w:p>
    <w:p w14:paraId="1247573F" w14:textId="19A4CBA3" w:rsidR="00065F77" w:rsidRPr="00065F77" w:rsidRDefault="00065F77" w:rsidP="00065F77">
      <w:pPr>
        <w:spacing w:line="360" w:lineRule="auto"/>
        <w:ind w:firstLine="851"/>
        <w:jc w:val="both"/>
        <w:rPr>
          <w:rFonts w:eastAsia="Calibri"/>
          <w:szCs w:val="22"/>
        </w:rPr>
      </w:pPr>
      <w:r w:rsidRPr="00065F77">
        <w:rPr>
          <w:rFonts w:eastAsia="Calibri"/>
          <w:szCs w:val="22"/>
        </w:rPr>
        <w:t>Pažymėtina, kad</w:t>
      </w:r>
      <w:r w:rsidRPr="00065F77">
        <w:t xml:space="preserve"> nuo derybų dėl BŽŪP reformos pradžios</w:t>
      </w:r>
      <w:r w:rsidR="00EC406B">
        <w:t>,</w:t>
      </w:r>
      <w:r w:rsidRPr="00065F77">
        <w:t xml:space="preserve"> valstybės narės, tarp jų ir Lietuva, ne kartą patvirtino savo pritarimą ambicingiems siekiams aplinkosaugos ir klimato srityje, tačiau kartu akcentavo, jog aukštesnė aplinkosauginė ir klimato ambicija gali būti pasiekta tik užtikrinus pakankamą BŽŪP finansavimą šiems ambicingiems tikslams siekti. 2020 m. liepos 21 d. Europos Vadovų Tarybos (EVT) sprendimas padėjo pagrindus būsimam BŽŪP biudžetui ir tuo pačiu sustiprino įsipareigojimą dėl tvaraus žemės ūkio.</w:t>
      </w:r>
      <w:r w:rsidRPr="00065F77">
        <w:rPr>
          <w:rFonts w:eastAsia="Calibri"/>
          <w:szCs w:val="22"/>
        </w:rPr>
        <w:t xml:space="preserve"> </w:t>
      </w:r>
      <w:r w:rsidRPr="00065F77">
        <w:t>Be to, EVT sprendimas suteikia lankstumą tarp dviejų BŽŪP ramsčių, leidžiant valstybėms narėms perkelti iki 42% lėšų iš pirmojo ramsčio į antrąjį, iš jų 15% - išimtinai aplinkos ir klimato tikslais.</w:t>
      </w:r>
    </w:p>
    <w:p w14:paraId="55EAC2BC" w14:textId="3F9FED31" w:rsidR="00065F77" w:rsidRPr="00065F77" w:rsidRDefault="00065F77" w:rsidP="00065F77">
      <w:pPr>
        <w:spacing w:line="360" w:lineRule="auto"/>
        <w:ind w:firstLine="851"/>
        <w:jc w:val="both"/>
        <w:rPr>
          <w:rFonts w:eastAsia="Calibri"/>
        </w:rPr>
      </w:pPr>
      <w:r w:rsidRPr="00065F77">
        <w:rPr>
          <w:rFonts w:eastAsia="Calibri"/>
        </w:rPr>
        <w:t>Nuo š. m. liepos 1 d. pirmininkavimą ES Tarybai pradėjusios Vokietijos požiūriu,</w:t>
      </w:r>
      <w:r w:rsidRPr="00065F77">
        <w:rPr>
          <w:rFonts w:eastAsia="Calibri"/>
          <w:szCs w:val="22"/>
        </w:rPr>
        <w:t xml:space="preserve"> </w:t>
      </w:r>
      <w:r w:rsidRPr="00065F77">
        <w:rPr>
          <w:rFonts w:eastAsia="Calibri"/>
        </w:rPr>
        <w:t>Taryba turėtų bandyti pasiekti susitarimą dėl BŽŪP paketo, kuris atspindi bendrą įsipareigojimą siekti aukštesnių aplinkos ir klimato tikslų.</w:t>
      </w:r>
      <w:r w:rsidRPr="00065F77">
        <w:rPr>
          <w:rFonts w:eastAsia="Calibri"/>
          <w:szCs w:val="22"/>
        </w:rPr>
        <w:t xml:space="preserve">  Dėl ekologinių schemų </w:t>
      </w:r>
      <w:r w:rsidR="00EC406B">
        <w:rPr>
          <w:rFonts w:eastAsia="Calibri"/>
          <w:szCs w:val="22"/>
        </w:rPr>
        <w:t>p</w:t>
      </w:r>
      <w:r w:rsidRPr="00065F77">
        <w:rPr>
          <w:rFonts w:eastAsia="Calibri"/>
          <w:szCs w:val="22"/>
        </w:rPr>
        <w:t>irmininkaujanti Vokietija siūlo privalomą jų taikymą valstybėms narėms (kaip ir buvo numatyta pirminiame Europos Komisijos pasiūlyme), taip pat minimalaus ekologinių schemų biudžeto įvedimą (</w:t>
      </w:r>
      <w:proofErr w:type="spellStart"/>
      <w:r w:rsidRPr="00065F77">
        <w:rPr>
          <w:rFonts w:eastAsia="Calibri"/>
          <w:i/>
          <w:iCs/>
          <w:szCs w:val="22"/>
        </w:rPr>
        <w:t>ring-fencing</w:t>
      </w:r>
      <w:proofErr w:type="spellEnd"/>
      <w:r w:rsidRPr="00065F77">
        <w:rPr>
          <w:rFonts w:eastAsia="Calibri"/>
          <w:szCs w:val="22"/>
        </w:rPr>
        <w:t xml:space="preserve">) ir finansinį lankstumą taikant ekologines schemas, ypač pradiniame etape. Pirmininkaujančios valstybės narės požiūriu įmanoma nustatyti minimalų ekologinių schemų biudžetą, tuo pačiu užtikrinant pakankamą finansinį lankstumą valstybėms narėms, kad būtų išvengta nepanaudotų lėšų praradimo. Todėl pirmininkaujanti Vokietija </w:t>
      </w:r>
      <w:r w:rsidRPr="00065F77">
        <w:rPr>
          <w:rFonts w:eastAsia="Calibri"/>
          <w:szCs w:val="22"/>
        </w:rPr>
        <w:lastRenderedPageBreak/>
        <w:t>siūlo per pirmuosius dvejus metus (2023 ir 2024 m.) sudaryti galimybę tas ekologinės schemos lėšas, kurios galėtų būti neišleistos dėl nepakankamo jų įsisavinimo, perskirstyti kitoms tiesioginių išmokų intervencijoms. Šis pradinis etapas valstybėms narėms suteiktų papildomo lankstumo. Įgijus pakankamai patirties taikant ekologines schemas, vėlesniais metais intervencijos gali būti tiksliau suplanuotos užtikrinant (prireikus peržiūrint BŽŪP strateginį planą), kad patirtos išlaidos ekologinėms schemoms atitiktų minimalų biudžetą.</w:t>
      </w:r>
    </w:p>
    <w:p w14:paraId="2A3D7EA4" w14:textId="64E23268" w:rsidR="00065F77" w:rsidRPr="00065F77" w:rsidRDefault="00065F77" w:rsidP="00065F77">
      <w:pPr>
        <w:spacing w:line="360" w:lineRule="auto"/>
        <w:ind w:firstLine="851"/>
        <w:jc w:val="both"/>
        <w:rPr>
          <w:rFonts w:eastAsia="Calibri"/>
          <w:lang w:eastAsia="lt-LT"/>
        </w:rPr>
      </w:pPr>
      <w:r w:rsidRPr="00065F77">
        <w:rPr>
          <w:rFonts w:eastAsia="Calibri"/>
          <w:szCs w:val="22"/>
        </w:rPr>
        <w:t>Be</w:t>
      </w:r>
      <w:r w:rsidR="00505D0D">
        <w:rPr>
          <w:rFonts w:eastAsia="Calibri"/>
          <w:szCs w:val="22"/>
        </w:rPr>
        <w:t xml:space="preserve"> </w:t>
      </w:r>
      <w:r w:rsidRPr="00065F77">
        <w:rPr>
          <w:rFonts w:eastAsia="Calibri"/>
          <w:szCs w:val="22"/>
        </w:rPr>
        <w:t>to,</w:t>
      </w:r>
      <w:r w:rsidR="00505D0D">
        <w:rPr>
          <w:rFonts w:eastAsia="Calibri"/>
          <w:szCs w:val="22"/>
        </w:rPr>
        <w:t xml:space="preserve"> </w:t>
      </w:r>
      <w:r w:rsidRPr="00065F77">
        <w:rPr>
          <w:rFonts w:eastAsia="Calibri"/>
          <w:szCs w:val="22"/>
        </w:rPr>
        <w:t xml:space="preserve">pirmininkaujančios Vokietijos nuomone, norint pasiekti norimus aukštesnius aplinkosauginius ir klimato kaitos srities rezultatus, būtinos ambicingos </w:t>
      </w:r>
      <w:bookmarkStart w:id="1" w:name="_Hlk50379058"/>
      <w:r w:rsidRPr="00065F77">
        <w:rPr>
          <w:rFonts w:eastAsia="Calibri"/>
          <w:szCs w:val="22"/>
        </w:rPr>
        <w:t xml:space="preserve">sustiprintos privalomosios sąlygos paramai gauti </w:t>
      </w:r>
      <w:bookmarkEnd w:id="1"/>
      <w:r w:rsidRPr="00065F77">
        <w:rPr>
          <w:rFonts w:eastAsia="Calibri"/>
          <w:szCs w:val="22"/>
        </w:rPr>
        <w:t>(</w:t>
      </w:r>
      <w:proofErr w:type="spellStart"/>
      <w:r w:rsidRPr="00065F77">
        <w:rPr>
          <w:rFonts w:eastAsia="Calibri"/>
          <w:i/>
          <w:iCs/>
          <w:szCs w:val="22"/>
        </w:rPr>
        <w:t>enhanced</w:t>
      </w:r>
      <w:proofErr w:type="spellEnd"/>
      <w:r w:rsidRPr="00065F77">
        <w:rPr>
          <w:rFonts w:eastAsia="Calibri"/>
          <w:i/>
          <w:iCs/>
          <w:szCs w:val="22"/>
        </w:rPr>
        <w:t xml:space="preserve"> </w:t>
      </w:r>
      <w:proofErr w:type="spellStart"/>
      <w:r w:rsidRPr="00065F77">
        <w:rPr>
          <w:rFonts w:eastAsia="Calibri"/>
          <w:i/>
          <w:iCs/>
          <w:szCs w:val="22"/>
        </w:rPr>
        <w:t>conditionality</w:t>
      </w:r>
      <w:proofErr w:type="spellEnd"/>
      <w:r w:rsidRPr="00065F77">
        <w:rPr>
          <w:rFonts w:eastAsia="Calibri"/>
          <w:szCs w:val="22"/>
        </w:rPr>
        <w:t xml:space="preserve">). Vienas iš sustiprintų sąlygų paramai gauti </w:t>
      </w:r>
      <w:bookmarkStart w:id="2" w:name="_Hlk46239295"/>
      <w:r w:rsidRPr="00065F77">
        <w:rPr>
          <w:bCs/>
          <w:lang w:eastAsia="lt-LT"/>
        </w:rPr>
        <w:t>element</w:t>
      </w:r>
      <w:bookmarkEnd w:id="2"/>
      <w:r w:rsidRPr="00065F77">
        <w:rPr>
          <w:bCs/>
          <w:lang w:eastAsia="lt-LT"/>
        </w:rPr>
        <w:t xml:space="preserve">ų, dėl kurio pastaruoju metu vyko diskusijos, yra </w:t>
      </w:r>
      <w:r w:rsidRPr="00065F77">
        <w:rPr>
          <w:rFonts w:eastAsia="Calibri"/>
          <w:szCs w:val="22"/>
        </w:rPr>
        <w:t xml:space="preserve">neproduktyviems plotams ir elementams skiriamo minimalaus procento </w:t>
      </w:r>
      <w:bookmarkStart w:id="3" w:name="_Hlk50379911"/>
      <w:r w:rsidRPr="00065F77">
        <w:rPr>
          <w:bCs/>
          <w:lang w:eastAsia="lt-LT"/>
        </w:rPr>
        <w:t>(GAAB 9</w:t>
      </w:r>
      <w:r w:rsidRPr="00065F77">
        <w:rPr>
          <w:bCs/>
          <w:vertAlign w:val="superscript"/>
          <w:lang w:eastAsia="lt-LT"/>
        </w:rPr>
        <w:footnoteReference w:id="1"/>
      </w:r>
      <w:r w:rsidRPr="00065F77">
        <w:rPr>
          <w:bCs/>
          <w:lang w:eastAsia="lt-LT"/>
        </w:rPr>
        <w:t>)</w:t>
      </w:r>
      <w:bookmarkEnd w:id="3"/>
      <w:r w:rsidRPr="00065F77">
        <w:rPr>
          <w:bCs/>
          <w:lang w:eastAsia="lt-LT"/>
        </w:rPr>
        <w:t xml:space="preserve"> </w:t>
      </w:r>
      <w:r w:rsidRPr="00065F77">
        <w:rPr>
          <w:rFonts w:eastAsia="Calibri"/>
          <w:szCs w:val="22"/>
        </w:rPr>
        <w:t>nustatymo (bioįvairovės išsaugojimui)</w:t>
      </w:r>
      <w:r w:rsidRPr="00065F77">
        <w:rPr>
          <w:bCs/>
          <w:lang w:eastAsia="lt-LT"/>
        </w:rPr>
        <w:t xml:space="preserve"> ES mastu tikslingumas</w:t>
      </w:r>
      <w:r w:rsidRPr="00065F77">
        <w:rPr>
          <w:rFonts w:eastAsia="Calibri"/>
          <w:szCs w:val="22"/>
        </w:rPr>
        <w:t xml:space="preserve">. </w:t>
      </w:r>
      <w:proofErr w:type="spellStart"/>
      <w:r w:rsidRPr="00065F77">
        <w:rPr>
          <w:rFonts w:eastAsia="Calibri"/>
          <w:szCs w:val="22"/>
        </w:rPr>
        <w:t>Š.m</w:t>
      </w:r>
      <w:proofErr w:type="spellEnd"/>
      <w:r w:rsidRPr="00065F77">
        <w:rPr>
          <w:rFonts w:eastAsia="Calibri"/>
          <w:szCs w:val="22"/>
        </w:rPr>
        <w:t xml:space="preserve">. liepos </w:t>
      </w:r>
      <w:r w:rsidRPr="00065F77">
        <w:rPr>
          <w:rFonts w:eastAsia="Calibri"/>
          <w:szCs w:val="22"/>
          <w:lang w:val="en-US"/>
        </w:rPr>
        <w:t xml:space="preserve">20 d. ES </w:t>
      </w:r>
      <w:r w:rsidRPr="00505D0D">
        <w:rPr>
          <w:rFonts w:eastAsia="Calibri"/>
          <w:szCs w:val="22"/>
        </w:rPr>
        <w:t>Tarybos posėdyje</w:t>
      </w:r>
      <w:r w:rsidRPr="00065F77">
        <w:rPr>
          <w:rFonts w:eastAsia="Calibri"/>
          <w:lang w:eastAsia="lt-LT"/>
        </w:rPr>
        <w:t xml:space="preserve"> dalis valstybių narių pasisakė už vienodo minimalaus </w:t>
      </w:r>
      <w:r w:rsidRPr="00065F77">
        <w:rPr>
          <w:bCs/>
          <w:lang w:eastAsia="lt-LT"/>
        </w:rPr>
        <w:t xml:space="preserve">neproduktyvių sričių </w:t>
      </w:r>
      <w:r w:rsidRPr="00065F77">
        <w:rPr>
          <w:rFonts w:eastAsia="Calibri"/>
          <w:lang w:eastAsia="lt-LT"/>
        </w:rPr>
        <w:t>lygio nustatymą ES mastu.</w:t>
      </w:r>
      <w:r w:rsidRPr="00065F77">
        <w:rPr>
          <w:rFonts w:eastAsia="Calibri"/>
          <w:szCs w:val="22"/>
        </w:rPr>
        <w:t xml:space="preserve"> </w:t>
      </w:r>
      <w:bookmarkStart w:id="4" w:name="_Hlk50381214"/>
      <w:bookmarkStart w:id="5" w:name="_Hlk50380756"/>
      <w:r w:rsidRPr="00065F77">
        <w:rPr>
          <w:rFonts w:eastAsia="Calibri"/>
          <w:lang w:eastAsia="lt-LT"/>
        </w:rPr>
        <w:t xml:space="preserve">Todėl pirmininkaujanti valstybė narė siūlo ne tik nustatyti vienodą minimalų </w:t>
      </w:r>
      <w:r w:rsidRPr="00065F77">
        <w:rPr>
          <w:rFonts w:eastAsia="Calibri"/>
          <w:szCs w:val="22"/>
        </w:rPr>
        <w:t xml:space="preserve">neproduktyvių plotų ir elementų </w:t>
      </w:r>
      <w:r w:rsidRPr="00065F77">
        <w:rPr>
          <w:rFonts w:eastAsia="Calibri"/>
          <w:lang w:eastAsia="lt-LT"/>
        </w:rPr>
        <w:t>lygį ES mastu, bet taip pat ir padidinti dabar taikomuose žalinimo reikalavimuose numatytą 5% minimalią procentinę dalį ariamos žemės atžvilgiu. Be to, dėl GAAB 9 yra numatyta galimybė įskaityti ir tam tikrus produktyvius elementus (tarpinius pasėlius, azotą fiksuojančius pasėlius nenaudojant augalų apsaugos produktų).</w:t>
      </w:r>
      <w:r w:rsidRPr="00065F77">
        <w:rPr>
          <w:rFonts w:eastAsia="Calibri"/>
          <w:szCs w:val="22"/>
        </w:rPr>
        <w:t xml:space="preserve"> Taip pat siūlomas </w:t>
      </w:r>
      <w:r w:rsidRPr="00065F77">
        <w:rPr>
          <w:rFonts w:eastAsia="Calibri"/>
          <w:lang w:eastAsia="lt-LT"/>
        </w:rPr>
        <w:t>minimalios procentinės dalies sumažinimas iki 3% ariamos žemės atžvilgiu valstybėms narėms, norinčioms atsižvelgti vien tik į neproduktyvius plotus ir elementus.</w:t>
      </w:r>
    </w:p>
    <w:p w14:paraId="143012FA" w14:textId="77777777" w:rsidR="00065F77" w:rsidRPr="00065F77" w:rsidRDefault="00065F77" w:rsidP="00065F77">
      <w:pPr>
        <w:spacing w:line="360" w:lineRule="auto"/>
        <w:ind w:firstLine="851"/>
        <w:jc w:val="both"/>
        <w:rPr>
          <w:rFonts w:eastAsia="Calibri"/>
          <w:lang w:eastAsia="lt-LT"/>
        </w:rPr>
      </w:pPr>
      <w:r w:rsidRPr="00065F77">
        <w:rPr>
          <w:rFonts w:eastAsia="Calibri"/>
          <w:lang w:eastAsia="lt-LT"/>
        </w:rPr>
        <w:t xml:space="preserve">Atsižvelgiant į aukštesnius aplinkosaugos siekius ir tikslus klimato kaitos srityje, taip pat numatomas smulkiųjų ūkininkų įtraukimas į sustiprintų privalomų sąlygų paramai gauti sistemą. Tačiau, </w:t>
      </w:r>
      <w:r w:rsidRPr="00065F77">
        <w:rPr>
          <w:rFonts w:eastAsia="Calibri"/>
          <w:szCs w:val="22"/>
        </w:rPr>
        <w:t>s</w:t>
      </w:r>
      <w:r w:rsidRPr="00065F77">
        <w:rPr>
          <w:rFonts w:eastAsia="Calibri"/>
          <w:lang w:eastAsia="lt-LT"/>
        </w:rPr>
        <w:t>iekiant atspindėti specifinį smulkių ūkių pobūdį, smulkiesiems ūkininkams siūloma taikyti supaprastintą kontrolės ir sankcijų tvarką. Konkrečias nuostatas, susijusias su smulkiems ūkininkams numatoma taikyti kontrolės  ir sankcijų tvarka, numatoma detaliau aptarti Tarybos ekspertų darbo grupėje.</w:t>
      </w:r>
    </w:p>
    <w:p w14:paraId="1354B98B" w14:textId="7C3023AA" w:rsidR="00065F77" w:rsidRPr="00065F77" w:rsidRDefault="00065F77" w:rsidP="00065F77">
      <w:pPr>
        <w:spacing w:line="360" w:lineRule="auto"/>
        <w:ind w:firstLine="851"/>
        <w:jc w:val="both"/>
        <w:rPr>
          <w:rFonts w:eastAsia="Calibri"/>
          <w:szCs w:val="22"/>
        </w:rPr>
      </w:pPr>
      <w:r w:rsidRPr="00065F77">
        <w:rPr>
          <w:rFonts w:eastAsia="Calibri"/>
          <w:lang w:eastAsia="lt-LT"/>
        </w:rPr>
        <w:t>Kai dėl BŽŪP II-</w:t>
      </w:r>
      <w:proofErr w:type="spellStart"/>
      <w:r w:rsidRPr="00065F77">
        <w:rPr>
          <w:rFonts w:eastAsia="Calibri"/>
          <w:lang w:eastAsia="lt-LT"/>
        </w:rPr>
        <w:t>ojo</w:t>
      </w:r>
      <w:proofErr w:type="spellEnd"/>
      <w:r w:rsidRPr="00065F77">
        <w:rPr>
          <w:rFonts w:eastAsia="Calibri"/>
          <w:lang w:eastAsia="lt-LT"/>
        </w:rPr>
        <w:t xml:space="preserve"> ramsčio aplinkos ir klimato nuostatų, Pirmininkaujanti Vokietija</w:t>
      </w:r>
      <w:r w:rsidRPr="00065F77">
        <w:rPr>
          <w:rFonts w:eastAsia="Calibri"/>
          <w:szCs w:val="22"/>
        </w:rPr>
        <w:t xml:space="preserve"> </w:t>
      </w:r>
      <w:r w:rsidRPr="00065F77">
        <w:rPr>
          <w:rFonts w:eastAsia="Calibri"/>
          <w:lang w:eastAsia="lt-LT"/>
        </w:rPr>
        <w:t>siūlo išlaikyti Kroatij</w:t>
      </w:r>
      <w:r w:rsidR="00F054AE">
        <w:rPr>
          <w:rFonts w:eastAsia="Calibri"/>
          <w:lang w:eastAsia="lt-LT"/>
        </w:rPr>
        <w:t>os</w:t>
      </w:r>
      <w:r w:rsidRPr="00065F77">
        <w:rPr>
          <w:rFonts w:eastAsia="Calibri"/>
          <w:lang w:eastAsia="lt-LT"/>
        </w:rPr>
        <w:t xml:space="preserve"> </w:t>
      </w:r>
      <w:r w:rsidR="00F054AE" w:rsidRPr="00F054AE">
        <w:rPr>
          <w:rFonts w:eastAsia="Calibri"/>
          <w:lang w:eastAsia="lt-LT"/>
        </w:rPr>
        <w:t>pirmininka</w:t>
      </w:r>
      <w:r w:rsidR="00F054AE">
        <w:rPr>
          <w:rFonts w:eastAsia="Calibri"/>
          <w:lang w:eastAsia="lt-LT"/>
        </w:rPr>
        <w:t xml:space="preserve">vimo metu </w:t>
      </w:r>
      <w:r w:rsidRPr="00065F77">
        <w:rPr>
          <w:rFonts w:eastAsia="Calibri"/>
          <w:lang w:eastAsia="lt-LT"/>
        </w:rPr>
        <w:t>pasiektą kompromisą dėl išmokų vietovėms, kuriose yra gamtinių kliūčių.</w:t>
      </w:r>
      <w:r w:rsidRPr="00065F77">
        <w:rPr>
          <w:rFonts w:eastAsia="Calibri"/>
        </w:rPr>
        <w:t xml:space="preserve"> Tai reiškia, kad šios vietovės </w:t>
      </w:r>
      <w:r w:rsidRPr="00065F77">
        <w:rPr>
          <w:rFonts w:eastAsia="Calibri"/>
          <w:lang w:eastAsia="lt-LT"/>
        </w:rPr>
        <w:t xml:space="preserve">būtų įskaitomos kaip prisidedančios prie aplinkosaugos ir  klimato tikslų ir </w:t>
      </w:r>
      <w:r w:rsidRPr="00065F77">
        <w:rPr>
          <w:rFonts w:eastAsia="Calibri"/>
          <w:szCs w:val="22"/>
        </w:rPr>
        <w:t>įtraukiamos skaičiuojant 30 % išlaidas su aplinka ir klimatu susijusiems veiksmams BŽŪP antrame ramstyje.</w:t>
      </w:r>
    </w:p>
    <w:p w14:paraId="345ED03B" w14:textId="35F7A1E9" w:rsidR="00065F77" w:rsidRPr="00065F77" w:rsidRDefault="00065F77" w:rsidP="00065F77">
      <w:pPr>
        <w:spacing w:line="360" w:lineRule="auto"/>
        <w:ind w:firstLine="851"/>
        <w:jc w:val="both"/>
        <w:rPr>
          <w:rFonts w:eastAsia="Calibri"/>
          <w:szCs w:val="22"/>
        </w:rPr>
      </w:pPr>
      <w:r w:rsidRPr="00065F77">
        <w:rPr>
          <w:rFonts w:eastAsia="Calibri"/>
          <w:szCs w:val="22"/>
        </w:rPr>
        <w:t xml:space="preserve">Pirmininkaujanti Vokietija taip pat akcentuoja, kad vienas iš esminių  naujos BŽŪP reformos elementų yra naujasis BŽŪP įgyvendinimo modelis. Todėl norint užtikrinti sėkmingą šio modelio įgyvendinimą, reikalinga aiški, paprasta rodiklių sistema. Valstybėms narėms reikia aiškumo dėl metodikos ir rodiklių apskaičiavimo, kad kuo greičiau būtų galima pradėti kurti intervencines priemones, nustatyti tikslus ir kurti informacinių technologijų sistemas. ES Tarybai pirmininkavusi Kroatija, </w:t>
      </w:r>
      <w:r w:rsidRPr="00065F77">
        <w:rPr>
          <w:rFonts w:eastAsia="Calibri"/>
          <w:szCs w:val="22"/>
        </w:rPr>
        <w:lastRenderedPageBreak/>
        <w:t xml:space="preserve">remdamasi kelių valstybių narių pasiūlymais, pateikė pasiūlymą dėl rodiklių sistemos supaprastinimo, taip siekdama sumažinti administracinę naštą ir padidinti valstybių narių lankstumą modeliuojant  atskiras intervencines priemones. Pirmininkaujanti Vokietija numačiusi toliau pratęsti darbą </w:t>
      </w:r>
      <w:r w:rsidR="00294F4D">
        <w:rPr>
          <w:rFonts w:eastAsia="Calibri"/>
          <w:szCs w:val="22"/>
        </w:rPr>
        <w:t xml:space="preserve">dėl </w:t>
      </w:r>
      <w:r w:rsidRPr="00065F77">
        <w:rPr>
          <w:rFonts w:eastAsia="Calibri"/>
          <w:szCs w:val="22"/>
        </w:rPr>
        <w:t>rodiklių sistem</w:t>
      </w:r>
      <w:r w:rsidR="00294F4D">
        <w:rPr>
          <w:rFonts w:eastAsia="Calibri"/>
          <w:szCs w:val="22"/>
        </w:rPr>
        <w:t>os tobulinimo</w:t>
      </w:r>
      <w:r w:rsidRPr="00065F77">
        <w:rPr>
          <w:rFonts w:eastAsia="Calibri"/>
          <w:szCs w:val="22"/>
        </w:rPr>
        <w:t xml:space="preserve"> (dėl tam tikrų rodiklių naudojimo tikslingumo, jų agregavimo lygio, rodiklių pavadinimų suderinimo su jų metodine informacija).</w:t>
      </w:r>
    </w:p>
    <w:p w14:paraId="34672CE5" w14:textId="521EB11C" w:rsidR="00065F77" w:rsidRPr="00065F77" w:rsidRDefault="00065F77" w:rsidP="00065F77">
      <w:pPr>
        <w:spacing w:line="360" w:lineRule="auto"/>
        <w:ind w:firstLine="851"/>
        <w:jc w:val="both"/>
        <w:rPr>
          <w:rFonts w:eastAsia="Calibri"/>
        </w:rPr>
      </w:pPr>
      <w:r w:rsidRPr="00065F77">
        <w:rPr>
          <w:rFonts w:eastAsia="Calibri"/>
        </w:rPr>
        <w:t xml:space="preserve">ES Tarybos posėdžiui skirtas dokumentas </w:t>
      </w:r>
      <w:r w:rsidR="00F12676">
        <w:rPr>
          <w:rFonts w:eastAsia="Calibri"/>
        </w:rPr>
        <w:t xml:space="preserve">dar </w:t>
      </w:r>
      <w:r w:rsidRPr="00065F77">
        <w:rPr>
          <w:rFonts w:eastAsia="Calibri"/>
        </w:rPr>
        <w:t>negautas.</w:t>
      </w:r>
    </w:p>
    <w:p w14:paraId="75320F46" w14:textId="77777777" w:rsidR="00065F77" w:rsidRPr="00065F77" w:rsidRDefault="00065F77" w:rsidP="00065F77">
      <w:pPr>
        <w:spacing w:line="360" w:lineRule="auto"/>
        <w:ind w:left="720"/>
        <w:contextualSpacing/>
        <w:jc w:val="both"/>
        <w:rPr>
          <w:rFonts w:eastAsia="Calibri"/>
          <w:lang w:eastAsia="lt-LT" w:bidi="lt-LT"/>
        </w:rPr>
      </w:pPr>
    </w:p>
    <w:p w14:paraId="1C80F894" w14:textId="77777777" w:rsidR="00065F77" w:rsidRPr="00065F77" w:rsidRDefault="00065F77" w:rsidP="00065F77">
      <w:pPr>
        <w:spacing w:line="360" w:lineRule="auto"/>
        <w:ind w:firstLine="426"/>
        <w:rPr>
          <w:rFonts w:eastAsia="Calibri"/>
          <w:b/>
          <w:bCs/>
          <w:szCs w:val="22"/>
        </w:rPr>
      </w:pPr>
      <w:bookmarkStart w:id="6" w:name="_Hlk50457608"/>
      <w:r w:rsidRPr="00065F77">
        <w:rPr>
          <w:rFonts w:eastAsia="Calibri"/>
          <w:b/>
          <w:bCs/>
          <w:szCs w:val="22"/>
        </w:rPr>
        <w:t>Lietuvos pozicija:</w:t>
      </w:r>
    </w:p>
    <w:bookmarkEnd w:id="6"/>
    <w:p w14:paraId="1ACCFAE4" w14:textId="77777777" w:rsidR="00065F77" w:rsidRPr="00065F77" w:rsidRDefault="00065F77" w:rsidP="00065F77">
      <w:pPr>
        <w:rPr>
          <w:rFonts w:eastAsia="Calibri"/>
          <w:b/>
        </w:rPr>
      </w:pPr>
    </w:p>
    <w:p w14:paraId="44C1CE5A" w14:textId="77777777" w:rsidR="00065F77" w:rsidRPr="00065F77" w:rsidRDefault="00065F77" w:rsidP="00065F77">
      <w:pPr>
        <w:spacing w:line="360" w:lineRule="auto"/>
        <w:ind w:firstLine="851"/>
        <w:jc w:val="both"/>
        <w:rPr>
          <w:rFonts w:eastAsia="Calibri"/>
        </w:rPr>
      </w:pPr>
      <w:r w:rsidRPr="00065F77">
        <w:rPr>
          <w:rFonts w:eastAsia="Calibri"/>
          <w:bCs/>
        </w:rPr>
        <w:t>Dėl ekologinių schemų, Lietuvos nuomone, siūlomi</w:t>
      </w:r>
      <w:r w:rsidRPr="00065F77">
        <w:rPr>
          <w:rFonts w:eastAsia="Calibri"/>
        </w:rPr>
        <w:t xml:space="preserve"> papildomi lankstumai nėra pakankami ir neužtikrina esminio problemos sprendimo. Tiek vertinant būsimas BŽŪP lėšas, tiek situaciją šalyje, Lietuva pasisako už kuo lankstesnę sistemą, kuri suteiktų galimybę priemones modeliuoti laisvai, pagal savo poreikius, tiek antrame, tiek (prireikus) ir pirmame ramstyje.  Todėl Lietuva nepritaria tiek</w:t>
      </w:r>
    </w:p>
    <w:p w14:paraId="5A161E26" w14:textId="77777777" w:rsidR="00065F77" w:rsidRPr="00065F77" w:rsidRDefault="00065F77" w:rsidP="00065F77">
      <w:pPr>
        <w:spacing w:line="360" w:lineRule="auto"/>
        <w:jc w:val="both"/>
        <w:rPr>
          <w:rFonts w:eastAsia="Calibri"/>
        </w:rPr>
      </w:pPr>
      <w:r w:rsidRPr="00065F77">
        <w:rPr>
          <w:rFonts w:eastAsia="Calibri"/>
          <w:bCs/>
        </w:rPr>
        <w:t>ekologinių</w:t>
      </w:r>
      <w:r w:rsidRPr="00065F77">
        <w:rPr>
          <w:rFonts w:eastAsia="Calibri"/>
        </w:rPr>
        <w:t xml:space="preserve"> </w:t>
      </w:r>
      <w:r w:rsidRPr="00065F77">
        <w:rPr>
          <w:rFonts w:eastAsia="Calibri"/>
          <w:bCs/>
        </w:rPr>
        <w:t>schemų</w:t>
      </w:r>
      <w:r w:rsidRPr="00065F77">
        <w:rPr>
          <w:rFonts w:eastAsia="Calibri"/>
        </w:rPr>
        <w:t xml:space="preserve"> privalomam taikymui, tiek ir privalomam lėšų rezervavimui (</w:t>
      </w:r>
      <w:proofErr w:type="spellStart"/>
      <w:r w:rsidRPr="00065F77">
        <w:rPr>
          <w:rFonts w:eastAsia="Calibri"/>
          <w:i/>
          <w:iCs/>
        </w:rPr>
        <w:t>ring-fencing</w:t>
      </w:r>
      <w:proofErr w:type="spellEnd"/>
      <w:r w:rsidRPr="00065F77">
        <w:rPr>
          <w:rFonts w:eastAsia="Calibri"/>
        </w:rPr>
        <w:t xml:space="preserve">) joms finansuoti. </w:t>
      </w:r>
    </w:p>
    <w:p w14:paraId="1D8F6E46" w14:textId="705AEF4C" w:rsidR="00065F77" w:rsidRPr="00065F77" w:rsidRDefault="00065F77" w:rsidP="00065F77">
      <w:pPr>
        <w:spacing w:line="360" w:lineRule="auto"/>
        <w:ind w:firstLine="851"/>
        <w:jc w:val="both"/>
        <w:rPr>
          <w:rFonts w:eastAsia="Calibri"/>
        </w:rPr>
      </w:pPr>
      <w:r w:rsidRPr="00065F77">
        <w:rPr>
          <w:rFonts w:eastAsia="Calibri"/>
          <w:bCs/>
        </w:rPr>
        <w:t>Dėl GAEC 9,</w:t>
      </w:r>
      <w:r w:rsidRPr="00065F77">
        <w:rPr>
          <w:rFonts w:eastAsia="Calibri"/>
        </w:rPr>
        <w:t xml:space="preserve"> įvertinant tai, kad situacija kiekvienoje valstybėje narėje skiriasi, Lietuva labiau pritartų galimybei pačioms valstybėms narėms spręsti, kokį minimalų procentą skirti neproduktyviems elementams. Tačiau esant daugumos valstybių narių pritarimui dėl minimalaus procento nustatymo ES lygiu, pasisakytume už ne daugiau nei 5% ribą, t. y. </w:t>
      </w:r>
      <w:r w:rsidRPr="00065F77">
        <w:rPr>
          <w:rFonts w:eastAsia="Calibri"/>
          <w:i/>
          <w:iCs/>
        </w:rPr>
        <w:t>status quo</w:t>
      </w:r>
      <w:r w:rsidRPr="00065F77">
        <w:rPr>
          <w:rFonts w:eastAsia="Calibri"/>
        </w:rPr>
        <w:t xml:space="preserve"> išlaikymą, įskaitant ir tam tikrus produktyvius plotus (pvz., </w:t>
      </w:r>
      <w:r w:rsidRPr="00065F77">
        <w:rPr>
          <w:rFonts w:eastAsia="Calibri"/>
          <w:bCs/>
        </w:rPr>
        <w:t>tarpinius, azotą fiksuojančius pasėlius).</w:t>
      </w:r>
    </w:p>
    <w:p w14:paraId="22863E6F" w14:textId="77777777" w:rsidR="00065F77" w:rsidRPr="00065F77" w:rsidRDefault="00065F77" w:rsidP="00065F77">
      <w:pPr>
        <w:spacing w:line="360" w:lineRule="auto"/>
        <w:ind w:firstLine="851"/>
        <w:jc w:val="both"/>
        <w:rPr>
          <w:rFonts w:eastAsia="Calibri"/>
        </w:rPr>
      </w:pPr>
      <w:r w:rsidRPr="00065F77">
        <w:rPr>
          <w:rFonts w:eastAsia="Calibri"/>
          <w:bCs/>
        </w:rPr>
        <w:t>Dėl smulkių ūkių,</w:t>
      </w:r>
      <w:r w:rsidRPr="00065F77">
        <w:rPr>
          <w:rFonts w:eastAsia="Calibri"/>
        </w:rPr>
        <w:t xml:space="preserve"> Lietuva iš esmės gali pritarti privalomų sąlygų (</w:t>
      </w:r>
      <w:proofErr w:type="spellStart"/>
      <w:r w:rsidRPr="00065F77">
        <w:rPr>
          <w:rFonts w:eastAsia="Calibri"/>
          <w:i/>
          <w:iCs/>
        </w:rPr>
        <w:t>conditionality</w:t>
      </w:r>
      <w:proofErr w:type="spellEnd"/>
      <w:r w:rsidRPr="00065F77">
        <w:rPr>
          <w:rFonts w:eastAsia="Calibri"/>
        </w:rPr>
        <w:t xml:space="preserve">) taikymui visiems ūkininkams, tačiau numatant kontrolės ir sankcijų išimtis smulkiems ūkiams, kad administracinė našta būtų minimali. </w:t>
      </w:r>
    </w:p>
    <w:p w14:paraId="1315FB59" w14:textId="77777777" w:rsidR="00065F77" w:rsidRPr="00065F77" w:rsidRDefault="00065F77" w:rsidP="00065F77">
      <w:pPr>
        <w:spacing w:line="360" w:lineRule="auto"/>
        <w:ind w:firstLine="851"/>
        <w:jc w:val="both"/>
        <w:rPr>
          <w:rFonts w:eastAsia="Calibri"/>
        </w:rPr>
      </w:pPr>
      <w:r w:rsidRPr="00065F77">
        <w:rPr>
          <w:rFonts w:eastAsia="Calibri"/>
          <w:bCs/>
        </w:rPr>
        <w:t>Dėl  antrojo BŽŪP ramsčio, Lietuva pritaria</w:t>
      </w:r>
      <w:r w:rsidRPr="00065F77">
        <w:rPr>
          <w:rFonts w:eastAsia="Calibri"/>
        </w:rPr>
        <w:t>, kad parama vietovėms su gamtinėmis kliūtimis (</w:t>
      </w:r>
      <w:proofErr w:type="spellStart"/>
      <w:r w:rsidRPr="00065F77">
        <w:rPr>
          <w:i/>
          <w:iCs/>
          <w:lang w:eastAsia="de-DE"/>
        </w:rPr>
        <w:t>areas</w:t>
      </w:r>
      <w:proofErr w:type="spellEnd"/>
      <w:r w:rsidRPr="00065F77">
        <w:rPr>
          <w:i/>
          <w:iCs/>
          <w:lang w:eastAsia="de-DE"/>
        </w:rPr>
        <w:t xml:space="preserve"> </w:t>
      </w:r>
      <w:proofErr w:type="spellStart"/>
      <w:r w:rsidRPr="00065F77">
        <w:rPr>
          <w:i/>
          <w:iCs/>
          <w:lang w:eastAsia="de-DE"/>
        </w:rPr>
        <w:t>with</w:t>
      </w:r>
      <w:proofErr w:type="spellEnd"/>
      <w:r w:rsidRPr="00065F77">
        <w:rPr>
          <w:i/>
          <w:iCs/>
          <w:lang w:eastAsia="de-DE"/>
        </w:rPr>
        <w:t xml:space="preserve"> </w:t>
      </w:r>
      <w:proofErr w:type="spellStart"/>
      <w:r w:rsidRPr="00065F77">
        <w:rPr>
          <w:i/>
          <w:iCs/>
          <w:lang w:eastAsia="de-DE"/>
        </w:rPr>
        <w:t>natural</w:t>
      </w:r>
      <w:proofErr w:type="spellEnd"/>
      <w:r w:rsidRPr="00065F77">
        <w:rPr>
          <w:i/>
          <w:iCs/>
          <w:lang w:eastAsia="de-DE"/>
        </w:rPr>
        <w:t xml:space="preserve"> </w:t>
      </w:r>
      <w:proofErr w:type="spellStart"/>
      <w:r w:rsidRPr="00065F77">
        <w:rPr>
          <w:i/>
          <w:iCs/>
          <w:lang w:eastAsia="de-DE"/>
        </w:rPr>
        <w:t>contraints</w:t>
      </w:r>
      <w:proofErr w:type="spellEnd"/>
      <w:r w:rsidRPr="00065F77">
        <w:rPr>
          <w:rFonts w:eastAsia="Calibri"/>
        </w:rPr>
        <w:t xml:space="preserve">) būtų įskaičiuojama į aplinkai ir klimatui privalomai skiriamą 30% dalį. </w:t>
      </w:r>
    </w:p>
    <w:p w14:paraId="4D5842B3" w14:textId="77777777" w:rsidR="00065F77" w:rsidRPr="00065F77" w:rsidRDefault="00065F77" w:rsidP="00065F77">
      <w:pPr>
        <w:spacing w:line="360" w:lineRule="auto"/>
        <w:ind w:firstLine="851"/>
        <w:jc w:val="both"/>
        <w:rPr>
          <w:rFonts w:eastAsia="Calibri"/>
          <w:bCs/>
        </w:rPr>
      </w:pPr>
      <w:r w:rsidRPr="00065F77">
        <w:rPr>
          <w:rFonts w:eastAsia="Calibri"/>
          <w:bCs/>
        </w:rPr>
        <w:t xml:space="preserve">Dėl rodiklių sistemos, Lietuvos nuomone, reikalingas tolesnis tam tikrų rodiklių tikslinimas ir tobulinimas, tai detaliau aptariant ekspertų lygmenyje. </w:t>
      </w:r>
    </w:p>
    <w:bookmarkEnd w:id="4"/>
    <w:bookmarkEnd w:id="5"/>
    <w:p w14:paraId="7BC993F7" w14:textId="77777777" w:rsidR="00065F77" w:rsidRPr="00065F77" w:rsidRDefault="00065F77" w:rsidP="00065F77">
      <w:pPr>
        <w:rPr>
          <w:rFonts w:eastAsia="Calibri"/>
          <w:szCs w:val="22"/>
        </w:rPr>
      </w:pPr>
    </w:p>
    <w:p w14:paraId="7F3E6A68" w14:textId="77777777" w:rsidR="00065F77" w:rsidRPr="00065F77" w:rsidRDefault="00065F77" w:rsidP="00065F77">
      <w:pPr>
        <w:rPr>
          <w:rFonts w:eastAsia="Calibri"/>
          <w:b/>
          <w:bCs/>
          <w:szCs w:val="22"/>
        </w:rPr>
      </w:pPr>
      <w:r w:rsidRPr="00065F77">
        <w:rPr>
          <w:rFonts w:eastAsia="Calibri"/>
          <w:b/>
          <w:bCs/>
          <w:szCs w:val="22"/>
        </w:rPr>
        <w:t>4. Su prekyba susiję žemės ūkio klausimai</w:t>
      </w:r>
    </w:p>
    <w:p w14:paraId="18850567" w14:textId="77777777" w:rsidR="00065F77" w:rsidRPr="00065F77" w:rsidRDefault="00065F77" w:rsidP="00065F77">
      <w:pPr>
        <w:rPr>
          <w:rFonts w:eastAsia="Calibri"/>
          <w:i/>
          <w:iCs/>
          <w:szCs w:val="22"/>
        </w:rPr>
      </w:pPr>
      <w:r w:rsidRPr="00065F77">
        <w:rPr>
          <w:rFonts w:eastAsia="Calibri"/>
          <w:i/>
          <w:iCs/>
          <w:szCs w:val="22"/>
        </w:rPr>
        <w:t>- Komisijos pranešimas</w:t>
      </w:r>
    </w:p>
    <w:p w14:paraId="422D105E" w14:textId="77777777" w:rsidR="00065F77" w:rsidRPr="00065F77" w:rsidRDefault="00065F77" w:rsidP="00065F77">
      <w:pPr>
        <w:rPr>
          <w:rFonts w:eastAsia="Calibri"/>
          <w:i/>
          <w:iCs/>
          <w:szCs w:val="22"/>
        </w:rPr>
      </w:pPr>
      <w:r w:rsidRPr="00065F77">
        <w:rPr>
          <w:rFonts w:eastAsia="Calibri"/>
          <w:i/>
          <w:iCs/>
          <w:szCs w:val="22"/>
        </w:rPr>
        <w:t xml:space="preserve"> Pasikeitimas nuomonėmis</w:t>
      </w:r>
    </w:p>
    <w:p w14:paraId="55D9B8B8" w14:textId="77777777" w:rsidR="00065F77" w:rsidRPr="00065F77" w:rsidRDefault="00065F77" w:rsidP="00065F77">
      <w:pPr>
        <w:rPr>
          <w:rFonts w:eastAsia="Calibri"/>
          <w:i/>
          <w:iCs/>
          <w:szCs w:val="22"/>
        </w:rPr>
      </w:pPr>
    </w:p>
    <w:p w14:paraId="669EF41F" w14:textId="77777777" w:rsidR="00065F77" w:rsidRPr="00065F77" w:rsidRDefault="00065F77" w:rsidP="00065F77">
      <w:pPr>
        <w:spacing w:line="360" w:lineRule="auto"/>
        <w:ind w:firstLine="426"/>
        <w:jc w:val="both"/>
        <w:rPr>
          <w:rFonts w:eastAsia="Calibri"/>
        </w:rPr>
      </w:pPr>
      <w:r w:rsidRPr="00065F77">
        <w:rPr>
          <w:rFonts w:eastAsia="Calibri"/>
          <w:szCs w:val="22"/>
        </w:rPr>
        <w:t xml:space="preserve">ES Tarybos posėdyje EK pateiks informaciją apie dabartinę padėtį tarptautinės prekybos žemės ūkio produktais srityje. </w:t>
      </w:r>
      <w:r w:rsidRPr="00065F77">
        <w:t>Paskutinieji EK paskelbti prekybos duomenys  rodo</w:t>
      </w:r>
      <w:r w:rsidRPr="00065F77">
        <w:rPr>
          <w:rFonts w:eastAsia="Calibri"/>
        </w:rPr>
        <w:t xml:space="preserve"> nuosmukį trumpuoju laikotarpiu, tačiau vidutinės trukmės ir ilgalaikė perspektyva žemės ūkio ir maisto produktų eksportui yra teigiama. </w:t>
      </w:r>
    </w:p>
    <w:p w14:paraId="7B083FDF" w14:textId="7389785E" w:rsidR="00065F77" w:rsidRPr="00065F77" w:rsidRDefault="00065F77" w:rsidP="00065F77">
      <w:pPr>
        <w:spacing w:line="360" w:lineRule="auto"/>
        <w:ind w:firstLine="426"/>
        <w:jc w:val="both"/>
        <w:rPr>
          <w:rFonts w:eastAsia="Calibri"/>
        </w:rPr>
      </w:pPr>
      <w:r w:rsidRPr="00065F77">
        <w:rPr>
          <w:rFonts w:eastAsia="Calibri"/>
        </w:rPr>
        <w:t xml:space="preserve">EK taip pat pateiks naujausią informaciją apie ES prekybos derybų pokyčius žemės ūkio segmente, neseniai sudarytų  prekybos susitarimų įgyvendinimą.  Š. m. rugpjūčio 1 d. </w:t>
      </w:r>
      <w:r w:rsidRPr="00065F77">
        <w:rPr>
          <w:rFonts w:eastAsia="Calibri"/>
          <w:szCs w:val="22"/>
        </w:rPr>
        <w:t>įsigaliojo ES ir Vietnamo dvišalė prekybos sutartis - tai antrasis susitarimas, kurį ES valstybių narių blokas sudarė su ASEAN</w:t>
      </w:r>
      <w:r w:rsidRPr="00065F77">
        <w:rPr>
          <w:rFonts w:eastAsia="Calibri"/>
          <w:szCs w:val="22"/>
          <w:vertAlign w:val="superscript"/>
        </w:rPr>
        <w:footnoteReference w:id="2"/>
      </w:r>
      <w:r w:rsidRPr="00065F77">
        <w:rPr>
          <w:rFonts w:eastAsia="Calibri"/>
          <w:szCs w:val="22"/>
        </w:rPr>
        <w:t xml:space="preserve"> </w:t>
      </w:r>
      <w:r w:rsidRPr="00065F77">
        <w:rPr>
          <w:rFonts w:eastAsia="Calibri"/>
          <w:szCs w:val="22"/>
        </w:rPr>
        <w:lastRenderedPageBreak/>
        <w:t xml:space="preserve">valstybe nare po paskutinio susitarimo su Singapūru. </w:t>
      </w:r>
      <w:r w:rsidRPr="00065F77">
        <w:rPr>
          <w:rFonts w:eastAsia="Calibri"/>
        </w:rPr>
        <w:t xml:space="preserve">Laisvosios prekybos susitarimai su Kanada ir Japonija, EK vertinimu, jau pasiteisina, turimi duomenys patvirtina, kad jie ES yra naudingi. EK tikisi pasiekti pažangą šių metų rudenį derybose su Kinija dėl saugomų geografinių nuorodų ir </w:t>
      </w:r>
      <w:r w:rsidR="00B613B3">
        <w:rPr>
          <w:rFonts w:eastAsia="Calibri"/>
        </w:rPr>
        <w:t>pasiekti susitarimą</w:t>
      </w:r>
      <w:r w:rsidRPr="00065F77">
        <w:rPr>
          <w:rFonts w:eastAsia="Calibri"/>
        </w:rPr>
        <w:t xml:space="preserve"> kitų metų pradžioje. Šių metų rudenį dar bus deramasi su Australija, Naująja Zelandija ir Indonezija, nors tikslaus grafiko nėra. JAV – antra didžiausia rinka ES prekių eksportui, tačiau prekybiniams santykiams kliudo JAV įvesti tarifai. Tikėtina, kad šiame kontekste EK pateiks naujausią informaciją apie </w:t>
      </w:r>
      <w:proofErr w:type="spellStart"/>
      <w:r w:rsidRPr="00065F77">
        <w:rPr>
          <w:rFonts w:eastAsia="Calibri"/>
        </w:rPr>
        <w:t>Airbus</w:t>
      </w:r>
      <w:proofErr w:type="spellEnd"/>
      <w:r w:rsidRPr="00065F77">
        <w:rPr>
          <w:rFonts w:eastAsia="Calibri"/>
        </w:rPr>
        <w:t xml:space="preserve"> bylą ir derybas su JAV.</w:t>
      </w:r>
    </w:p>
    <w:p w14:paraId="06873C76" w14:textId="77777777" w:rsidR="00065F77" w:rsidRPr="00065F77" w:rsidRDefault="00065F77" w:rsidP="00065F77">
      <w:pPr>
        <w:spacing w:line="360" w:lineRule="auto"/>
        <w:ind w:firstLine="426"/>
        <w:jc w:val="both"/>
        <w:rPr>
          <w:rFonts w:eastAsia="Calibri"/>
        </w:rPr>
      </w:pPr>
      <w:r w:rsidRPr="00065F77">
        <w:rPr>
          <w:rFonts w:eastAsia="Calibri"/>
        </w:rPr>
        <w:t xml:space="preserve"> EK artimiausiu laikotarpiu rengiasi pateikti ataskaitą apie visų prekybos susitarimų suminį poveikį. </w:t>
      </w:r>
    </w:p>
    <w:p w14:paraId="0D272475" w14:textId="00C79979" w:rsidR="00065F77" w:rsidRPr="00065F77" w:rsidRDefault="00065F77" w:rsidP="00065F77">
      <w:pPr>
        <w:spacing w:line="360" w:lineRule="auto"/>
        <w:ind w:firstLine="426"/>
        <w:jc w:val="both"/>
        <w:rPr>
          <w:rFonts w:eastAsia="Calibri"/>
        </w:rPr>
      </w:pPr>
      <w:bookmarkStart w:id="7" w:name="_Hlk34640810"/>
      <w:r w:rsidRPr="00065F77">
        <w:rPr>
          <w:rFonts w:eastAsia="Calibri"/>
        </w:rPr>
        <w:t xml:space="preserve"> ES Tarybos posėdžiui skirtas dokumentas </w:t>
      </w:r>
      <w:r w:rsidR="00B613B3">
        <w:rPr>
          <w:rFonts w:eastAsia="Calibri"/>
        </w:rPr>
        <w:t xml:space="preserve">dar </w:t>
      </w:r>
      <w:r w:rsidRPr="00065F77">
        <w:rPr>
          <w:rFonts w:eastAsia="Calibri"/>
        </w:rPr>
        <w:t>negautas.</w:t>
      </w:r>
    </w:p>
    <w:p w14:paraId="31AE48B6" w14:textId="77777777" w:rsidR="00065F77" w:rsidRPr="00065F77" w:rsidRDefault="00065F77" w:rsidP="00065F77">
      <w:pPr>
        <w:spacing w:line="360" w:lineRule="auto"/>
        <w:ind w:firstLine="426"/>
        <w:rPr>
          <w:rFonts w:eastAsia="Calibri"/>
          <w:b/>
          <w:bCs/>
          <w:szCs w:val="22"/>
        </w:rPr>
      </w:pPr>
    </w:p>
    <w:p w14:paraId="06284E67" w14:textId="77777777" w:rsidR="00065F77" w:rsidRPr="00065F77" w:rsidRDefault="00065F77" w:rsidP="00065F77">
      <w:pPr>
        <w:spacing w:line="360" w:lineRule="auto"/>
        <w:ind w:firstLine="426"/>
        <w:rPr>
          <w:rFonts w:eastAsia="Calibri"/>
          <w:b/>
          <w:bCs/>
          <w:szCs w:val="22"/>
        </w:rPr>
      </w:pPr>
      <w:r w:rsidRPr="00065F77">
        <w:rPr>
          <w:rFonts w:eastAsia="Calibri"/>
          <w:b/>
          <w:bCs/>
          <w:szCs w:val="22"/>
        </w:rPr>
        <w:t>Lietuvos pozicija:</w:t>
      </w:r>
    </w:p>
    <w:p w14:paraId="5354888E" w14:textId="77777777" w:rsidR="00065F77" w:rsidRPr="00065F77" w:rsidRDefault="00065F77" w:rsidP="00065F77">
      <w:pPr>
        <w:spacing w:line="360" w:lineRule="auto"/>
        <w:ind w:firstLine="426"/>
        <w:jc w:val="both"/>
        <w:rPr>
          <w:rFonts w:eastAsia="Calibri"/>
          <w:szCs w:val="22"/>
        </w:rPr>
      </w:pPr>
      <w:r w:rsidRPr="00065F77">
        <w:rPr>
          <w:rFonts w:eastAsia="Calibri"/>
          <w:szCs w:val="22"/>
        </w:rPr>
        <w:t>Lietuvos delegacija išklausys EK atstovų pateiktą informaciją apie dabartinę padėtį tarptautinės prekybos žemės ūkio produktais srityje.</w:t>
      </w:r>
    </w:p>
    <w:p w14:paraId="6D077FD5" w14:textId="77777777" w:rsidR="00065F77" w:rsidRPr="00065F77" w:rsidRDefault="00065F77" w:rsidP="00065F77">
      <w:pPr>
        <w:spacing w:line="360" w:lineRule="auto"/>
        <w:ind w:firstLine="426"/>
        <w:jc w:val="both"/>
        <w:rPr>
          <w:lang w:eastAsia="lt-LT"/>
        </w:rPr>
      </w:pPr>
      <w:bookmarkStart w:id="8" w:name="_Hlk50455048"/>
      <w:r w:rsidRPr="00065F77">
        <w:t xml:space="preserve">Lietuva visuomet pasisako už </w:t>
      </w:r>
      <w:r w:rsidRPr="00065F77">
        <w:rPr>
          <w:lang w:eastAsia="lt-LT"/>
        </w:rPr>
        <w:t xml:space="preserve">nuspėjamą, stabilią ir taisyklėmis grįstą tarptautinę prekybą ir derybinių sprendimų paieškas  </w:t>
      </w:r>
      <w:r w:rsidRPr="00065F77">
        <w:t>ieškant būdų ginčytinoms situacijoms išspręsti.</w:t>
      </w:r>
    </w:p>
    <w:p w14:paraId="53BFFCD3" w14:textId="77777777" w:rsidR="00065F77" w:rsidRPr="00065F77" w:rsidRDefault="00065F77" w:rsidP="00065F77">
      <w:pPr>
        <w:spacing w:line="360" w:lineRule="auto"/>
        <w:ind w:firstLine="426"/>
        <w:jc w:val="both"/>
        <w:rPr>
          <w:rFonts w:eastAsia="Calibri"/>
          <w:szCs w:val="22"/>
        </w:rPr>
      </w:pPr>
    </w:p>
    <w:bookmarkEnd w:id="7"/>
    <w:bookmarkEnd w:id="8"/>
    <w:p w14:paraId="0752FA9B" w14:textId="77777777" w:rsidR="00065F77" w:rsidRPr="00065F77" w:rsidRDefault="00065F77" w:rsidP="00065F77">
      <w:pPr>
        <w:spacing w:line="360" w:lineRule="auto"/>
        <w:ind w:firstLine="426"/>
        <w:jc w:val="both"/>
        <w:rPr>
          <w:rFonts w:eastAsia="Calibri"/>
          <w:szCs w:val="22"/>
        </w:rPr>
      </w:pPr>
    </w:p>
    <w:p w14:paraId="4E9974B5" w14:textId="77777777" w:rsidR="00065F77" w:rsidRDefault="00065F77" w:rsidP="007046E6">
      <w:pPr>
        <w:spacing w:line="360" w:lineRule="auto"/>
      </w:pPr>
    </w:p>
    <w:sectPr w:rsidR="00065F77" w:rsidSect="009C3193">
      <w:headerReference w:type="default" r:id="rId8"/>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F5B0F" w14:textId="77777777" w:rsidR="00887E9B" w:rsidRDefault="00887E9B" w:rsidP="00653435">
      <w:r>
        <w:separator/>
      </w:r>
    </w:p>
  </w:endnote>
  <w:endnote w:type="continuationSeparator" w:id="0">
    <w:p w14:paraId="1399832E" w14:textId="77777777" w:rsidR="00887E9B" w:rsidRDefault="00887E9B"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F3D9C" w14:textId="77777777" w:rsidR="00887E9B" w:rsidRDefault="00887E9B" w:rsidP="00653435">
      <w:r>
        <w:separator/>
      </w:r>
    </w:p>
  </w:footnote>
  <w:footnote w:type="continuationSeparator" w:id="0">
    <w:p w14:paraId="239BDC4C" w14:textId="77777777" w:rsidR="00887E9B" w:rsidRDefault="00887E9B" w:rsidP="00653435">
      <w:r>
        <w:continuationSeparator/>
      </w:r>
    </w:p>
  </w:footnote>
  <w:footnote w:id="1">
    <w:p w14:paraId="1564B885" w14:textId="77777777" w:rsidR="00065F77" w:rsidRPr="00821BB5" w:rsidRDefault="00065F77" w:rsidP="00065F77">
      <w:pPr>
        <w:rPr>
          <w:rFonts w:eastAsia="Arial Unicode MS"/>
          <w:bCs/>
          <w:noProof/>
          <w:color w:val="000000"/>
          <w:sz w:val="20"/>
          <w:szCs w:val="20"/>
          <w:lang w:bidi="lt-LT"/>
        </w:rPr>
      </w:pPr>
      <w:r>
        <w:rPr>
          <w:rStyle w:val="Puslapioinaosnuoroda"/>
        </w:rPr>
        <w:footnoteRef/>
      </w:r>
      <w:r>
        <w:t xml:space="preserve">  </w:t>
      </w:r>
      <w:r w:rsidRPr="00821BB5">
        <w:rPr>
          <w:rFonts w:eastAsia="Calibri"/>
          <w:noProof/>
          <w:color w:val="000000"/>
          <w:sz w:val="20"/>
          <w:lang w:bidi="lt-LT"/>
        </w:rPr>
        <w:t>GAAB – geros agrarinės ir aplinkosaugos žemės būklės standartai</w:t>
      </w:r>
    </w:p>
    <w:p w14:paraId="5407803C" w14:textId="77777777" w:rsidR="00065F77" w:rsidRDefault="00065F77" w:rsidP="00065F77">
      <w:pPr>
        <w:pStyle w:val="Puslapioinaostekstas"/>
      </w:pPr>
    </w:p>
  </w:footnote>
  <w:footnote w:id="2">
    <w:p w14:paraId="3ECF674C" w14:textId="4F04F217" w:rsidR="00065F77" w:rsidRPr="006C6285" w:rsidRDefault="00065F77" w:rsidP="00065F77">
      <w:pPr>
        <w:pStyle w:val="Puslapioinaostekstas"/>
        <w:rPr>
          <w:lang w:val="en-US"/>
        </w:rPr>
      </w:pPr>
      <w:r>
        <w:rPr>
          <w:rStyle w:val="Puslapioinaosnuoroda"/>
        </w:rPr>
        <w:footnoteRef/>
      </w:r>
      <w:r>
        <w:t xml:space="preserve">ASEAN- </w:t>
      </w:r>
      <w:r w:rsidR="00044866" w:rsidRPr="00044866">
        <w:rPr>
          <w:lang w:val="lt-LT"/>
        </w:rPr>
        <w:t xml:space="preserve">Pietryčių Azijos </w:t>
      </w:r>
      <w:r w:rsidR="00044866" w:rsidRPr="00044866">
        <w:rPr>
          <w:lang w:val="lt-LT"/>
        </w:rPr>
        <w:t xml:space="preserve">tautų </w:t>
      </w:r>
      <w:r w:rsidR="00044866" w:rsidRPr="00044866">
        <w:rPr>
          <w:lang w:val="lt-LT"/>
        </w:rPr>
        <w:t>asociacija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9"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1"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9"/>
  </w:num>
  <w:num w:numId="5">
    <w:abstractNumId w:val="12"/>
  </w:num>
  <w:num w:numId="6">
    <w:abstractNumId w:val="13"/>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5"/>
  </w:num>
  <w:num w:numId="12">
    <w:abstractNumId w:val="10"/>
  </w:num>
  <w:num w:numId="13">
    <w:abstractNumId w:val="16"/>
  </w:num>
  <w:num w:numId="14">
    <w:abstractNumId w:val="6"/>
  </w:num>
  <w:num w:numId="15">
    <w:abstractNumId w:val="5"/>
  </w:num>
  <w:num w:numId="16">
    <w:abstractNumId w:val="0"/>
  </w:num>
  <w:num w:numId="17">
    <w:abstractNumId w:val="11"/>
  </w:num>
  <w:num w:numId="18">
    <w:abstractNumId w:val="8"/>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892"/>
    <w:rsid w:val="000159F7"/>
    <w:rsid w:val="00016197"/>
    <w:rsid w:val="000164C6"/>
    <w:rsid w:val="000225C9"/>
    <w:rsid w:val="00025A1E"/>
    <w:rsid w:val="00030C45"/>
    <w:rsid w:val="00044866"/>
    <w:rsid w:val="0004746E"/>
    <w:rsid w:val="000503B8"/>
    <w:rsid w:val="00051B2F"/>
    <w:rsid w:val="00057B92"/>
    <w:rsid w:val="00061754"/>
    <w:rsid w:val="00065F77"/>
    <w:rsid w:val="00071D16"/>
    <w:rsid w:val="00076701"/>
    <w:rsid w:val="00077114"/>
    <w:rsid w:val="00087D3E"/>
    <w:rsid w:val="00093F21"/>
    <w:rsid w:val="000A0005"/>
    <w:rsid w:val="000B0394"/>
    <w:rsid w:val="000B2394"/>
    <w:rsid w:val="000D4346"/>
    <w:rsid w:val="000E3B63"/>
    <w:rsid w:val="000F735A"/>
    <w:rsid w:val="00101370"/>
    <w:rsid w:val="00114744"/>
    <w:rsid w:val="0011583B"/>
    <w:rsid w:val="001236B7"/>
    <w:rsid w:val="001444D2"/>
    <w:rsid w:val="001444F2"/>
    <w:rsid w:val="00147E7C"/>
    <w:rsid w:val="0015590F"/>
    <w:rsid w:val="00161A36"/>
    <w:rsid w:val="00163871"/>
    <w:rsid w:val="00166666"/>
    <w:rsid w:val="00181AEF"/>
    <w:rsid w:val="00192034"/>
    <w:rsid w:val="00194792"/>
    <w:rsid w:val="00195CB2"/>
    <w:rsid w:val="001B0555"/>
    <w:rsid w:val="001D07F7"/>
    <w:rsid w:val="001D0844"/>
    <w:rsid w:val="001D4D2A"/>
    <w:rsid w:val="001E1D83"/>
    <w:rsid w:val="001E5CC7"/>
    <w:rsid w:val="001F11D4"/>
    <w:rsid w:val="00215DAC"/>
    <w:rsid w:val="00216E58"/>
    <w:rsid w:val="002274D5"/>
    <w:rsid w:val="00236B5A"/>
    <w:rsid w:val="00267E18"/>
    <w:rsid w:val="00280D90"/>
    <w:rsid w:val="00281562"/>
    <w:rsid w:val="00281E73"/>
    <w:rsid w:val="00282533"/>
    <w:rsid w:val="00294F4D"/>
    <w:rsid w:val="002B4729"/>
    <w:rsid w:val="002C6259"/>
    <w:rsid w:val="002D03B5"/>
    <w:rsid w:val="002D1510"/>
    <w:rsid w:val="002E3EE3"/>
    <w:rsid w:val="002E78D6"/>
    <w:rsid w:val="00310897"/>
    <w:rsid w:val="003144AE"/>
    <w:rsid w:val="00325ACE"/>
    <w:rsid w:val="00327744"/>
    <w:rsid w:val="003306B2"/>
    <w:rsid w:val="00337EC5"/>
    <w:rsid w:val="003413FE"/>
    <w:rsid w:val="00345667"/>
    <w:rsid w:val="00347A60"/>
    <w:rsid w:val="00353B20"/>
    <w:rsid w:val="00360F41"/>
    <w:rsid w:val="0036221A"/>
    <w:rsid w:val="00365D10"/>
    <w:rsid w:val="003701AD"/>
    <w:rsid w:val="00373A7A"/>
    <w:rsid w:val="0038245B"/>
    <w:rsid w:val="00386BB3"/>
    <w:rsid w:val="00392F30"/>
    <w:rsid w:val="003B735C"/>
    <w:rsid w:val="003B7877"/>
    <w:rsid w:val="003D7045"/>
    <w:rsid w:val="003E06E2"/>
    <w:rsid w:val="003E2A52"/>
    <w:rsid w:val="003E2E04"/>
    <w:rsid w:val="003F7142"/>
    <w:rsid w:val="00400BB3"/>
    <w:rsid w:val="00421EE2"/>
    <w:rsid w:val="00424C39"/>
    <w:rsid w:val="00427332"/>
    <w:rsid w:val="004401CE"/>
    <w:rsid w:val="00450C20"/>
    <w:rsid w:val="0045208C"/>
    <w:rsid w:val="00455F00"/>
    <w:rsid w:val="00457F83"/>
    <w:rsid w:val="004669B6"/>
    <w:rsid w:val="004754FE"/>
    <w:rsid w:val="004821A0"/>
    <w:rsid w:val="00482F90"/>
    <w:rsid w:val="00492BDE"/>
    <w:rsid w:val="004A5EC2"/>
    <w:rsid w:val="004A7CD9"/>
    <w:rsid w:val="004B4CBD"/>
    <w:rsid w:val="004B7725"/>
    <w:rsid w:val="004C0C5C"/>
    <w:rsid w:val="004C4B00"/>
    <w:rsid w:val="004C58BB"/>
    <w:rsid w:val="004D1BD6"/>
    <w:rsid w:val="004D1E14"/>
    <w:rsid w:val="004D582F"/>
    <w:rsid w:val="004D7EBE"/>
    <w:rsid w:val="004E44C4"/>
    <w:rsid w:val="004F546A"/>
    <w:rsid w:val="004F70E5"/>
    <w:rsid w:val="005001CD"/>
    <w:rsid w:val="005008FC"/>
    <w:rsid w:val="00500AB6"/>
    <w:rsid w:val="00504910"/>
    <w:rsid w:val="00505D0D"/>
    <w:rsid w:val="00505E84"/>
    <w:rsid w:val="00507B15"/>
    <w:rsid w:val="0051123A"/>
    <w:rsid w:val="00512B57"/>
    <w:rsid w:val="00521BBF"/>
    <w:rsid w:val="005262AA"/>
    <w:rsid w:val="005362BF"/>
    <w:rsid w:val="00542F85"/>
    <w:rsid w:val="00543A7D"/>
    <w:rsid w:val="00552936"/>
    <w:rsid w:val="005538CA"/>
    <w:rsid w:val="00555FD6"/>
    <w:rsid w:val="0056579F"/>
    <w:rsid w:val="00567817"/>
    <w:rsid w:val="00576B82"/>
    <w:rsid w:val="00577205"/>
    <w:rsid w:val="00581D4E"/>
    <w:rsid w:val="005A0AF4"/>
    <w:rsid w:val="005A1708"/>
    <w:rsid w:val="005A4628"/>
    <w:rsid w:val="005B39AC"/>
    <w:rsid w:val="005B4B3C"/>
    <w:rsid w:val="005B4F55"/>
    <w:rsid w:val="005D2B79"/>
    <w:rsid w:val="005E1AE3"/>
    <w:rsid w:val="005E5FC3"/>
    <w:rsid w:val="005F1488"/>
    <w:rsid w:val="0060044F"/>
    <w:rsid w:val="006316EA"/>
    <w:rsid w:val="00634239"/>
    <w:rsid w:val="00635585"/>
    <w:rsid w:val="00653435"/>
    <w:rsid w:val="00655463"/>
    <w:rsid w:val="006569A9"/>
    <w:rsid w:val="00662744"/>
    <w:rsid w:val="006655A3"/>
    <w:rsid w:val="006743CB"/>
    <w:rsid w:val="006868FD"/>
    <w:rsid w:val="00691F85"/>
    <w:rsid w:val="006A1B39"/>
    <w:rsid w:val="006A49E2"/>
    <w:rsid w:val="006C1E0C"/>
    <w:rsid w:val="006D5593"/>
    <w:rsid w:val="006E3E09"/>
    <w:rsid w:val="006F569E"/>
    <w:rsid w:val="007040BB"/>
    <w:rsid w:val="007046E6"/>
    <w:rsid w:val="00706F4A"/>
    <w:rsid w:val="007141E3"/>
    <w:rsid w:val="007173A1"/>
    <w:rsid w:val="00720D88"/>
    <w:rsid w:val="00735072"/>
    <w:rsid w:val="00744D89"/>
    <w:rsid w:val="00747474"/>
    <w:rsid w:val="00751B20"/>
    <w:rsid w:val="00757D1B"/>
    <w:rsid w:val="0076467E"/>
    <w:rsid w:val="007721E1"/>
    <w:rsid w:val="0077282F"/>
    <w:rsid w:val="00774419"/>
    <w:rsid w:val="00775E6E"/>
    <w:rsid w:val="007934A9"/>
    <w:rsid w:val="007A087C"/>
    <w:rsid w:val="007B12C3"/>
    <w:rsid w:val="007B4C57"/>
    <w:rsid w:val="007B64F2"/>
    <w:rsid w:val="007B7735"/>
    <w:rsid w:val="007C2218"/>
    <w:rsid w:val="007D2630"/>
    <w:rsid w:val="007D2DCE"/>
    <w:rsid w:val="007D4906"/>
    <w:rsid w:val="007F07EE"/>
    <w:rsid w:val="00820C3A"/>
    <w:rsid w:val="0082481F"/>
    <w:rsid w:val="00831133"/>
    <w:rsid w:val="00834F12"/>
    <w:rsid w:val="00835988"/>
    <w:rsid w:val="00836E99"/>
    <w:rsid w:val="0084493D"/>
    <w:rsid w:val="00847439"/>
    <w:rsid w:val="00857B56"/>
    <w:rsid w:val="00857DE8"/>
    <w:rsid w:val="00861F65"/>
    <w:rsid w:val="008649E8"/>
    <w:rsid w:val="00887E9B"/>
    <w:rsid w:val="00893A05"/>
    <w:rsid w:val="008A0F32"/>
    <w:rsid w:val="008A5687"/>
    <w:rsid w:val="008A6F0C"/>
    <w:rsid w:val="008B1086"/>
    <w:rsid w:val="008B3631"/>
    <w:rsid w:val="008B3B02"/>
    <w:rsid w:val="008C3D42"/>
    <w:rsid w:val="008F3F81"/>
    <w:rsid w:val="008F4844"/>
    <w:rsid w:val="00903B66"/>
    <w:rsid w:val="00906FC1"/>
    <w:rsid w:val="00915033"/>
    <w:rsid w:val="00915597"/>
    <w:rsid w:val="00922988"/>
    <w:rsid w:val="009372F3"/>
    <w:rsid w:val="00943780"/>
    <w:rsid w:val="00943D9D"/>
    <w:rsid w:val="00945DC5"/>
    <w:rsid w:val="00954006"/>
    <w:rsid w:val="00955457"/>
    <w:rsid w:val="009572D7"/>
    <w:rsid w:val="0096696D"/>
    <w:rsid w:val="009677A6"/>
    <w:rsid w:val="00975669"/>
    <w:rsid w:val="009C043E"/>
    <w:rsid w:val="009C3193"/>
    <w:rsid w:val="009D1811"/>
    <w:rsid w:val="009E6E23"/>
    <w:rsid w:val="009E7CEF"/>
    <w:rsid w:val="009F26D6"/>
    <w:rsid w:val="00A010B0"/>
    <w:rsid w:val="00A24A6B"/>
    <w:rsid w:val="00A24B83"/>
    <w:rsid w:val="00A34F9D"/>
    <w:rsid w:val="00A3698B"/>
    <w:rsid w:val="00A40ACC"/>
    <w:rsid w:val="00A40F1D"/>
    <w:rsid w:val="00A6317E"/>
    <w:rsid w:val="00A83A3B"/>
    <w:rsid w:val="00A90504"/>
    <w:rsid w:val="00A91C43"/>
    <w:rsid w:val="00AA31E0"/>
    <w:rsid w:val="00AA6D96"/>
    <w:rsid w:val="00AB4274"/>
    <w:rsid w:val="00AD7CCD"/>
    <w:rsid w:val="00AE7138"/>
    <w:rsid w:val="00B049CB"/>
    <w:rsid w:val="00B1123F"/>
    <w:rsid w:val="00B17D66"/>
    <w:rsid w:val="00B35A43"/>
    <w:rsid w:val="00B370E0"/>
    <w:rsid w:val="00B37775"/>
    <w:rsid w:val="00B45249"/>
    <w:rsid w:val="00B613B3"/>
    <w:rsid w:val="00B629FB"/>
    <w:rsid w:val="00B67148"/>
    <w:rsid w:val="00B83B3A"/>
    <w:rsid w:val="00B900BB"/>
    <w:rsid w:val="00BA45EC"/>
    <w:rsid w:val="00BA6165"/>
    <w:rsid w:val="00BA7682"/>
    <w:rsid w:val="00BB2175"/>
    <w:rsid w:val="00BB3CC5"/>
    <w:rsid w:val="00BC782F"/>
    <w:rsid w:val="00BD413C"/>
    <w:rsid w:val="00BE3B39"/>
    <w:rsid w:val="00BF04ED"/>
    <w:rsid w:val="00BF693A"/>
    <w:rsid w:val="00C0045E"/>
    <w:rsid w:val="00C05A9C"/>
    <w:rsid w:val="00C13238"/>
    <w:rsid w:val="00C13C37"/>
    <w:rsid w:val="00C21E84"/>
    <w:rsid w:val="00C26086"/>
    <w:rsid w:val="00C26F8F"/>
    <w:rsid w:val="00C332E8"/>
    <w:rsid w:val="00C360CE"/>
    <w:rsid w:val="00C4322F"/>
    <w:rsid w:val="00C72F91"/>
    <w:rsid w:val="00C76268"/>
    <w:rsid w:val="00C90180"/>
    <w:rsid w:val="00C94B30"/>
    <w:rsid w:val="00CA23F1"/>
    <w:rsid w:val="00CA7F5E"/>
    <w:rsid w:val="00CB4D87"/>
    <w:rsid w:val="00CB592A"/>
    <w:rsid w:val="00CB640F"/>
    <w:rsid w:val="00CC5C12"/>
    <w:rsid w:val="00CD4925"/>
    <w:rsid w:val="00CE0360"/>
    <w:rsid w:val="00CF5D8D"/>
    <w:rsid w:val="00CF6336"/>
    <w:rsid w:val="00CF6663"/>
    <w:rsid w:val="00D002FB"/>
    <w:rsid w:val="00D00FEA"/>
    <w:rsid w:val="00D148E0"/>
    <w:rsid w:val="00D315BA"/>
    <w:rsid w:val="00D32195"/>
    <w:rsid w:val="00D359D8"/>
    <w:rsid w:val="00D45300"/>
    <w:rsid w:val="00D51A0A"/>
    <w:rsid w:val="00D57DA0"/>
    <w:rsid w:val="00D72B5F"/>
    <w:rsid w:val="00D7548F"/>
    <w:rsid w:val="00D82DFA"/>
    <w:rsid w:val="00D9136A"/>
    <w:rsid w:val="00D96FB2"/>
    <w:rsid w:val="00DA18AB"/>
    <w:rsid w:val="00DA3F35"/>
    <w:rsid w:val="00DA66A9"/>
    <w:rsid w:val="00DC6CB5"/>
    <w:rsid w:val="00DD0468"/>
    <w:rsid w:val="00DD1074"/>
    <w:rsid w:val="00DD1C9C"/>
    <w:rsid w:val="00DE1A4A"/>
    <w:rsid w:val="00DE3BA1"/>
    <w:rsid w:val="00DE6B92"/>
    <w:rsid w:val="00DF575F"/>
    <w:rsid w:val="00DF61BA"/>
    <w:rsid w:val="00E152D4"/>
    <w:rsid w:val="00E15529"/>
    <w:rsid w:val="00E15AAD"/>
    <w:rsid w:val="00E24BB4"/>
    <w:rsid w:val="00E267D6"/>
    <w:rsid w:val="00E3354B"/>
    <w:rsid w:val="00E44695"/>
    <w:rsid w:val="00E468BF"/>
    <w:rsid w:val="00E6312A"/>
    <w:rsid w:val="00E662D6"/>
    <w:rsid w:val="00E74F38"/>
    <w:rsid w:val="00E86FCF"/>
    <w:rsid w:val="00E87BE2"/>
    <w:rsid w:val="00EA5C7A"/>
    <w:rsid w:val="00EB3F43"/>
    <w:rsid w:val="00EB563F"/>
    <w:rsid w:val="00EC406B"/>
    <w:rsid w:val="00EC4A46"/>
    <w:rsid w:val="00ED4101"/>
    <w:rsid w:val="00EE3856"/>
    <w:rsid w:val="00EF42DB"/>
    <w:rsid w:val="00F01EA6"/>
    <w:rsid w:val="00F02B6A"/>
    <w:rsid w:val="00F05437"/>
    <w:rsid w:val="00F054AE"/>
    <w:rsid w:val="00F117E0"/>
    <w:rsid w:val="00F12676"/>
    <w:rsid w:val="00F34BBF"/>
    <w:rsid w:val="00F45F77"/>
    <w:rsid w:val="00F705D4"/>
    <w:rsid w:val="00F73CB9"/>
    <w:rsid w:val="00F74BCF"/>
    <w:rsid w:val="00F8110F"/>
    <w:rsid w:val="00F81E15"/>
    <w:rsid w:val="00F834FA"/>
    <w:rsid w:val="00F91E9C"/>
    <w:rsid w:val="00F95DCD"/>
    <w:rsid w:val="00FA0A08"/>
    <w:rsid w:val="00FA2D29"/>
    <w:rsid w:val="00FA5015"/>
    <w:rsid w:val="00FB373F"/>
    <w:rsid w:val="00FB49D2"/>
    <w:rsid w:val="00FC144D"/>
    <w:rsid w:val="00FD5E4F"/>
    <w:rsid w:val="00FD68F2"/>
    <w:rsid w:val="00FE0B4A"/>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370"/>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10B37-0916-4B1F-BABC-3802B05F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6272</Words>
  <Characters>3576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19</cp:revision>
  <cp:lastPrinted>2020-09-08T12:29:00Z</cp:lastPrinted>
  <dcterms:created xsi:type="dcterms:W3CDTF">2020-09-08T11:19:00Z</dcterms:created>
  <dcterms:modified xsi:type="dcterms:W3CDTF">2020-09-09T07:54:00Z</dcterms:modified>
</cp:coreProperties>
</file>