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86A8B" w14:textId="77777777" w:rsidR="00C019FF" w:rsidRPr="00C019FF" w:rsidRDefault="00C019FF" w:rsidP="00DE0E4A">
      <w:pPr>
        <w:spacing w:after="0" w:line="240" w:lineRule="auto"/>
        <w:jc w:val="center"/>
        <w:rPr>
          <w:rFonts w:ascii="Times New Roman" w:eastAsia="Times New Roman" w:hAnsi="Times New Roman" w:cs="Times New Roman"/>
          <w:b/>
          <w:sz w:val="24"/>
          <w:szCs w:val="24"/>
          <w:lang w:eastAsia="lt-LT"/>
        </w:rPr>
      </w:pPr>
      <w:r w:rsidRPr="00C019FF">
        <w:rPr>
          <w:rFonts w:ascii="Times New Roman" w:eastAsia="Times New Roman" w:hAnsi="Times New Roman" w:cs="Times New Roman"/>
          <w:b/>
          <w:caps/>
          <w:sz w:val="24"/>
          <w:szCs w:val="24"/>
          <w:lang w:eastAsia="lt-LT"/>
        </w:rPr>
        <w:t>DERINIMO PAŽYMA</w:t>
      </w:r>
    </w:p>
    <w:p w14:paraId="41CDE271" w14:textId="0E23CC2C" w:rsidR="00650E4E" w:rsidRPr="00C019FF" w:rsidRDefault="00C9571C" w:rsidP="00DE0E4A">
      <w:pPr>
        <w:spacing w:after="0" w:line="240" w:lineRule="auto"/>
        <w:jc w:val="center"/>
        <w:rPr>
          <w:rFonts w:ascii="Times New Roman" w:eastAsia="Times New Roman" w:hAnsi="Times New Roman" w:cs="Times New Roman"/>
          <w:b/>
          <w:caps/>
          <w:sz w:val="24"/>
          <w:szCs w:val="24"/>
          <w:lang w:eastAsia="lt-LT"/>
        </w:rPr>
      </w:pPr>
      <w:r w:rsidRPr="00C019FF">
        <w:rPr>
          <w:rFonts w:ascii="Times New Roman" w:eastAsia="Times New Roman" w:hAnsi="Times New Roman" w:cs="Times New Roman"/>
          <w:b/>
          <w:caps/>
          <w:sz w:val="24"/>
          <w:szCs w:val="24"/>
          <w:lang w:eastAsia="lt-LT"/>
        </w:rPr>
        <w:t xml:space="preserve">DĖL LIETUVOS RESPUBLIKOS SPORTO ĮSTATYMO NR. I-1151 2, 10, 11, 12, 13, 17, 18, 19, 20 IR 24 STRAIPSNIŲ PAKEITIMO ĮSTATYMO PROJEKTO </w:t>
      </w:r>
      <w:r w:rsidR="00650E4E" w:rsidRPr="00C019FF">
        <w:rPr>
          <w:rFonts w:ascii="Times New Roman" w:eastAsia="Times New Roman" w:hAnsi="Times New Roman" w:cs="Times New Roman"/>
          <w:b/>
          <w:caps/>
          <w:sz w:val="24"/>
          <w:szCs w:val="24"/>
          <w:lang w:eastAsia="lt-LT"/>
        </w:rPr>
        <w:t xml:space="preserve"> </w:t>
      </w:r>
    </w:p>
    <w:p w14:paraId="26BE72B2" w14:textId="77777777" w:rsidR="00650E4E" w:rsidRPr="00650E4E" w:rsidRDefault="00650E4E" w:rsidP="00DE0E4A">
      <w:pPr>
        <w:spacing w:after="0" w:line="240" w:lineRule="auto"/>
        <w:jc w:val="right"/>
        <w:rPr>
          <w:rFonts w:ascii="Times New Roman" w:eastAsia="Times New Roman" w:hAnsi="Times New Roman" w:cs="Times New Roman"/>
          <w:sz w:val="24"/>
          <w:szCs w:val="24"/>
          <w:lang w:eastAsia="lt-LT"/>
        </w:rPr>
      </w:pPr>
    </w:p>
    <w:p w14:paraId="7342D9B9" w14:textId="77777777" w:rsidR="00650E4E" w:rsidRPr="00650E4E" w:rsidRDefault="00650E4E" w:rsidP="00DE0E4A">
      <w:pPr>
        <w:spacing w:after="0" w:line="240" w:lineRule="auto"/>
        <w:jc w:val="right"/>
        <w:rPr>
          <w:rFonts w:ascii="Times New Roman" w:eastAsia="Times New Roman" w:hAnsi="Times New Roman" w:cs="Times New Roman"/>
          <w:sz w:val="24"/>
          <w:szCs w:val="24"/>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1958"/>
        <w:gridCol w:w="5601"/>
        <w:gridCol w:w="6304"/>
      </w:tblGrid>
      <w:tr w:rsidR="00C019FF" w:rsidRPr="00650E4E" w14:paraId="0EEBA2A0" w14:textId="77777777" w:rsidTr="008D3C5D">
        <w:trPr>
          <w:trHeight w:val="1207"/>
          <w:jc w:val="center"/>
        </w:trPr>
        <w:tc>
          <w:tcPr>
            <w:tcW w:w="239" w:type="pct"/>
            <w:tcBorders>
              <w:bottom w:val="single" w:sz="4" w:space="0" w:color="auto"/>
            </w:tcBorders>
          </w:tcPr>
          <w:p w14:paraId="45455DE7" w14:textId="36655A4C" w:rsidR="00C019FF" w:rsidRDefault="00C019FF" w:rsidP="00DE0E4A">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Eil. Nr.</w:t>
            </w:r>
          </w:p>
        </w:tc>
        <w:tc>
          <w:tcPr>
            <w:tcW w:w="672" w:type="pct"/>
            <w:vAlign w:val="center"/>
          </w:tcPr>
          <w:p w14:paraId="66A77DD9" w14:textId="60736061" w:rsidR="00C019FF" w:rsidRPr="00650E4E" w:rsidRDefault="00C019FF" w:rsidP="00DE0E4A">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bCs/>
                <w:sz w:val="24"/>
                <w:szCs w:val="24"/>
                <w:lang w:eastAsia="lt-LT"/>
              </w:rPr>
              <w:t xml:space="preserve">Suinteresuotos institucijos </w:t>
            </w:r>
            <w:r w:rsidRPr="00650E4E">
              <w:rPr>
                <w:rFonts w:ascii="Times New Roman" w:eastAsia="Times New Roman" w:hAnsi="Times New Roman" w:cs="Times New Roman"/>
                <w:b/>
                <w:bCs/>
                <w:sz w:val="24"/>
                <w:szCs w:val="24"/>
                <w:lang w:eastAsia="lt-LT"/>
              </w:rPr>
              <w:t>pavadinimas, rašto data ir numeris</w:t>
            </w:r>
          </w:p>
        </w:tc>
        <w:tc>
          <w:tcPr>
            <w:tcW w:w="1923" w:type="pct"/>
            <w:vAlign w:val="center"/>
          </w:tcPr>
          <w:p w14:paraId="4293E08C" w14:textId="77777777" w:rsidR="00C019FF" w:rsidRPr="00650E4E" w:rsidRDefault="00C019FF" w:rsidP="00DE0E4A">
            <w:pPr>
              <w:spacing w:after="0" w:line="240" w:lineRule="auto"/>
              <w:jc w:val="center"/>
              <w:rPr>
                <w:rFonts w:ascii="Times New Roman" w:eastAsia="Times New Roman" w:hAnsi="Times New Roman" w:cs="Times New Roman"/>
                <w:b/>
                <w:sz w:val="24"/>
                <w:szCs w:val="24"/>
                <w:lang w:eastAsia="lt-LT"/>
              </w:rPr>
            </w:pPr>
            <w:r w:rsidRPr="00650E4E">
              <w:rPr>
                <w:rFonts w:ascii="Times New Roman" w:eastAsia="Times New Roman" w:hAnsi="Times New Roman" w:cs="Times New Roman"/>
                <w:b/>
                <w:bCs/>
                <w:sz w:val="24"/>
                <w:szCs w:val="24"/>
                <w:lang w:eastAsia="lt-LT"/>
              </w:rPr>
              <w:t>Pastabos ir pasiūlymai</w:t>
            </w:r>
          </w:p>
        </w:tc>
        <w:tc>
          <w:tcPr>
            <w:tcW w:w="2165" w:type="pct"/>
            <w:vAlign w:val="center"/>
          </w:tcPr>
          <w:p w14:paraId="3E1A3838" w14:textId="7EEAE57A" w:rsidR="00C019FF" w:rsidRPr="00650E4E" w:rsidRDefault="00C019FF" w:rsidP="00DE0E4A">
            <w:pPr>
              <w:spacing w:after="0" w:line="240" w:lineRule="auto"/>
              <w:jc w:val="center"/>
              <w:rPr>
                <w:rFonts w:ascii="Times New Roman" w:eastAsia="Times New Roman" w:hAnsi="Times New Roman" w:cs="Times New Roman"/>
                <w:b/>
                <w:sz w:val="24"/>
                <w:szCs w:val="24"/>
                <w:lang w:eastAsia="lt-LT"/>
              </w:rPr>
            </w:pPr>
            <w:r w:rsidRPr="00C019FF">
              <w:rPr>
                <w:rFonts w:ascii="Times New Roman" w:eastAsia="Times New Roman" w:hAnsi="Times New Roman" w:cs="Times New Roman"/>
                <w:b/>
                <w:bCs/>
                <w:sz w:val="24"/>
                <w:szCs w:val="24"/>
                <w:lang w:eastAsia="lt-LT"/>
              </w:rPr>
              <w:t>Argumentai, kodėl neatsižvelgta arba atsižvelgta iš dalies į suinteresuotos institucijos pastabas ir pasiūlymus</w:t>
            </w:r>
          </w:p>
        </w:tc>
      </w:tr>
      <w:tr w:rsidR="00D705AB" w:rsidRPr="00650E4E" w14:paraId="701255F7" w14:textId="77777777" w:rsidTr="00FC7747">
        <w:trPr>
          <w:trHeight w:val="1006"/>
          <w:jc w:val="center"/>
        </w:trPr>
        <w:tc>
          <w:tcPr>
            <w:tcW w:w="239" w:type="pct"/>
            <w:vMerge w:val="restart"/>
            <w:tcBorders>
              <w:top w:val="single" w:sz="4" w:space="0" w:color="auto"/>
              <w:left w:val="single" w:sz="4" w:space="0" w:color="auto"/>
              <w:right w:val="single" w:sz="4" w:space="0" w:color="auto"/>
            </w:tcBorders>
          </w:tcPr>
          <w:p w14:paraId="02201070" w14:textId="61F4C7A3" w:rsidR="00D705AB" w:rsidRDefault="00D705AB" w:rsidP="00DE0E4A">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p>
        </w:tc>
        <w:tc>
          <w:tcPr>
            <w:tcW w:w="672" w:type="pct"/>
            <w:vMerge w:val="restart"/>
            <w:tcBorders>
              <w:left w:val="single" w:sz="4" w:space="0" w:color="auto"/>
            </w:tcBorders>
          </w:tcPr>
          <w:p w14:paraId="58B952A1" w14:textId="113039A4" w:rsidR="00D705AB" w:rsidRDefault="00D705AB" w:rsidP="00DE0E4A">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Lietuvos sporto federacijų sąjunga, </w:t>
            </w:r>
          </w:p>
          <w:p w14:paraId="00CA8548" w14:textId="1E2A52DB" w:rsidR="00D705AB" w:rsidRPr="00650E4E" w:rsidRDefault="00D705AB" w:rsidP="00DE0E4A">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2020 m. rugpjūčio 27 d. raštas Nr. S-36</w:t>
            </w:r>
          </w:p>
        </w:tc>
        <w:tc>
          <w:tcPr>
            <w:tcW w:w="1923" w:type="pct"/>
          </w:tcPr>
          <w:p w14:paraId="669AF7B3" w14:textId="77777777" w:rsidR="00D705AB" w:rsidRDefault="00D705AB" w:rsidP="00DE0E4A">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1.3. Aukšto meistriškumo programa turėtų būti sudaroma olimpiniam ciklui, ne trims metams. </w:t>
            </w:r>
          </w:p>
          <w:p w14:paraId="7467D4A0" w14:textId="6A2FA2E1" w:rsidR="00D705AB" w:rsidRPr="00650E4E" w:rsidRDefault="00D705AB" w:rsidP="00DE0E4A">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p>
        </w:tc>
        <w:tc>
          <w:tcPr>
            <w:tcW w:w="2165" w:type="pct"/>
          </w:tcPr>
          <w:p w14:paraId="1B0D8F23" w14:textId="10D3EEFF" w:rsidR="00D705AB" w:rsidRDefault="00D705AB" w:rsidP="00DE0E4A">
            <w:pPr>
              <w:spacing w:after="0" w:line="240" w:lineRule="auto"/>
              <w:jc w:val="both"/>
              <w:rPr>
                <w:rFonts w:ascii="Times New Roman" w:eastAsia="Times New Roman" w:hAnsi="Times New Roman" w:cs="Times New Roman"/>
                <w:b/>
                <w:bCs/>
                <w:sz w:val="24"/>
                <w:szCs w:val="24"/>
                <w:lang w:eastAsia="lt-LT"/>
              </w:rPr>
            </w:pPr>
            <w:r w:rsidRPr="00650E4E">
              <w:rPr>
                <w:rFonts w:ascii="Times New Roman" w:eastAsia="Times New Roman" w:hAnsi="Times New Roman" w:cs="Times New Roman"/>
                <w:b/>
                <w:bCs/>
                <w:sz w:val="24"/>
                <w:szCs w:val="24"/>
                <w:lang w:eastAsia="lt-LT"/>
              </w:rPr>
              <w:t>Neatsižvelgt</w:t>
            </w:r>
            <w:r>
              <w:rPr>
                <w:rFonts w:ascii="Times New Roman" w:eastAsia="Times New Roman" w:hAnsi="Times New Roman" w:cs="Times New Roman"/>
                <w:b/>
                <w:bCs/>
                <w:sz w:val="24"/>
                <w:szCs w:val="24"/>
                <w:lang w:eastAsia="lt-LT"/>
              </w:rPr>
              <w:t>in</w:t>
            </w:r>
            <w:r w:rsidRPr="00650E4E">
              <w:rPr>
                <w:rFonts w:ascii="Times New Roman" w:eastAsia="Times New Roman" w:hAnsi="Times New Roman" w:cs="Times New Roman"/>
                <w:b/>
                <w:bCs/>
                <w:sz w:val="24"/>
                <w:szCs w:val="24"/>
                <w:lang w:eastAsia="lt-LT"/>
              </w:rPr>
              <w:t>a.</w:t>
            </w:r>
          </w:p>
          <w:p w14:paraId="5581CFEB" w14:textId="76508A19" w:rsidR="00D705AB" w:rsidRPr="006A39EF" w:rsidRDefault="00D705AB" w:rsidP="00DE0E4A">
            <w:pPr>
              <w:spacing w:after="0" w:line="240" w:lineRule="auto"/>
              <w:jc w:val="both"/>
              <w:rPr>
                <w:rFonts w:ascii="Times New Roman" w:eastAsia="Times New Roman" w:hAnsi="Times New Roman" w:cs="Times New Roman"/>
                <w:bCs/>
                <w:sz w:val="24"/>
                <w:szCs w:val="24"/>
                <w:lang w:eastAsia="lt-LT"/>
              </w:rPr>
            </w:pPr>
            <w:r w:rsidRPr="006A39EF">
              <w:rPr>
                <w:rFonts w:ascii="Times New Roman" w:eastAsia="Times New Roman" w:hAnsi="Times New Roman" w:cs="Times New Roman"/>
                <w:bCs/>
                <w:sz w:val="24"/>
                <w:szCs w:val="24"/>
                <w:lang w:eastAsia="lt-LT"/>
              </w:rPr>
              <w:t xml:space="preserve">Aukšto meistriškumo programą siūloma </w:t>
            </w:r>
            <w:r>
              <w:rPr>
                <w:rFonts w:ascii="Times New Roman" w:eastAsia="Times New Roman" w:hAnsi="Times New Roman" w:cs="Times New Roman"/>
                <w:bCs/>
                <w:sz w:val="24"/>
                <w:szCs w:val="24"/>
                <w:lang w:eastAsia="lt-LT"/>
              </w:rPr>
              <w:t xml:space="preserve">rengti </w:t>
            </w:r>
            <w:r w:rsidRPr="006A39EF">
              <w:rPr>
                <w:rFonts w:ascii="Times New Roman" w:eastAsia="Times New Roman" w:hAnsi="Times New Roman" w:cs="Times New Roman"/>
                <w:bCs/>
                <w:sz w:val="24"/>
                <w:szCs w:val="24"/>
                <w:lang w:eastAsia="lt-LT"/>
              </w:rPr>
              <w:t>trejiems metams</w:t>
            </w:r>
            <w:r>
              <w:rPr>
                <w:rFonts w:ascii="Times New Roman" w:eastAsia="Times New Roman" w:hAnsi="Times New Roman" w:cs="Times New Roman"/>
                <w:bCs/>
                <w:sz w:val="24"/>
                <w:szCs w:val="24"/>
                <w:lang w:eastAsia="lt-LT"/>
              </w:rPr>
              <w:t>,</w:t>
            </w:r>
            <w:r w:rsidRPr="006A39EF">
              <w:rPr>
                <w:rFonts w:ascii="Times New Roman" w:eastAsia="Times New Roman" w:hAnsi="Times New Roman" w:cs="Times New Roman"/>
                <w:bCs/>
                <w:sz w:val="24"/>
                <w:szCs w:val="24"/>
                <w:lang w:eastAsia="lt-LT"/>
              </w:rPr>
              <w:t xml:space="preserve"> atsižvelgiant į tai, kad valstybės nacionalinės pažangos programos bus sudaromos ir valstybės lėšos bus planuojamos trejiems metams. </w:t>
            </w:r>
          </w:p>
        </w:tc>
      </w:tr>
      <w:tr w:rsidR="00D705AB" w:rsidRPr="00650E4E" w14:paraId="63B6E50C" w14:textId="77777777" w:rsidTr="00FC7747">
        <w:trPr>
          <w:trHeight w:val="1410"/>
          <w:jc w:val="center"/>
        </w:trPr>
        <w:tc>
          <w:tcPr>
            <w:tcW w:w="239" w:type="pct"/>
            <w:vMerge/>
            <w:tcBorders>
              <w:left w:val="single" w:sz="4" w:space="0" w:color="auto"/>
              <w:right w:val="single" w:sz="4" w:space="0" w:color="auto"/>
            </w:tcBorders>
          </w:tcPr>
          <w:p w14:paraId="1D4A4C22" w14:textId="77777777" w:rsidR="00D705AB" w:rsidRDefault="00D705AB" w:rsidP="00DE0E4A">
            <w:pPr>
              <w:spacing w:after="0" w:line="240" w:lineRule="auto"/>
              <w:rPr>
                <w:rFonts w:ascii="Times New Roman" w:eastAsia="Times New Roman" w:hAnsi="Times New Roman" w:cs="Times New Roman"/>
                <w:bCs/>
                <w:sz w:val="24"/>
                <w:szCs w:val="24"/>
                <w:lang w:eastAsia="lt-LT"/>
              </w:rPr>
            </w:pPr>
          </w:p>
        </w:tc>
        <w:tc>
          <w:tcPr>
            <w:tcW w:w="672" w:type="pct"/>
            <w:vMerge/>
            <w:tcBorders>
              <w:left w:val="single" w:sz="4" w:space="0" w:color="auto"/>
            </w:tcBorders>
          </w:tcPr>
          <w:p w14:paraId="20C35E3A" w14:textId="23235395" w:rsidR="00D705AB" w:rsidRDefault="00D705AB" w:rsidP="00DE0E4A">
            <w:pPr>
              <w:spacing w:after="0" w:line="240" w:lineRule="auto"/>
              <w:rPr>
                <w:rFonts w:ascii="Times New Roman" w:eastAsia="Times New Roman" w:hAnsi="Times New Roman" w:cs="Times New Roman"/>
                <w:bCs/>
                <w:sz w:val="24"/>
                <w:szCs w:val="24"/>
                <w:lang w:eastAsia="lt-LT"/>
              </w:rPr>
            </w:pPr>
          </w:p>
        </w:tc>
        <w:tc>
          <w:tcPr>
            <w:tcW w:w="1923" w:type="pct"/>
          </w:tcPr>
          <w:p w14:paraId="0202ACA4" w14:textId="11DE9C50" w:rsidR="00D705AB" w:rsidRDefault="00D705AB" w:rsidP="00DE0E4A">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2.2. Paraiškas į Fizinio aktyvumo plėtros sritį turėtų teikti tik NVO turinčios sporto projektų valdymo patirties arba veikiančios sporto srityje.</w:t>
            </w:r>
          </w:p>
        </w:tc>
        <w:tc>
          <w:tcPr>
            <w:tcW w:w="2165" w:type="pct"/>
          </w:tcPr>
          <w:p w14:paraId="3DB334EE" w14:textId="4C3B9D23" w:rsidR="00D705AB" w:rsidRPr="00923E5F" w:rsidRDefault="00D705AB" w:rsidP="00DE0E4A">
            <w:pPr>
              <w:spacing w:after="0" w:line="240" w:lineRule="auto"/>
              <w:jc w:val="both"/>
              <w:rPr>
                <w:rFonts w:ascii="Times New Roman" w:eastAsia="Times New Roman" w:hAnsi="Times New Roman" w:cs="Times New Roman"/>
                <w:b/>
                <w:bCs/>
                <w:sz w:val="24"/>
                <w:szCs w:val="24"/>
                <w:lang w:eastAsia="lt-LT"/>
              </w:rPr>
            </w:pPr>
            <w:r w:rsidRPr="00923E5F">
              <w:rPr>
                <w:rFonts w:ascii="Times New Roman" w:eastAsia="Times New Roman" w:hAnsi="Times New Roman" w:cs="Times New Roman"/>
                <w:b/>
                <w:bCs/>
                <w:sz w:val="24"/>
                <w:szCs w:val="24"/>
                <w:lang w:eastAsia="lt-LT"/>
              </w:rPr>
              <w:t>Neatsižvelgt</w:t>
            </w:r>
            <w:r>
              <w:rPr>
                <w:rFonts w:ascii="Times New Roman" w:eastAsia="Times New Roman" w:hAnsi="Times New Roman" w:cs="Times New Roman"/>
                <w:b/>
                <w:bCs/>
                <w:sz w:val="24"/>
                <w:szCs w:val="24"/>
                <w:lang w:eastAsia="lt-LT"/>
              </w:rPr>
              <w:t>in</w:t>
            </w:r>
            <w:r w:rsidRPr="00923E5F">
              <w:rPr>
                <w:rFonts w:ascii="Times New Roman" w:eastAsia="Times New Roman" w:hAnsi="Times New Roman" w:cs="Times New Roman"/>
                <w:b/>
                <w:bCs/>
                <w:sz w:val="24"/>
                <w:szCs w:val="24"/>
                <w:lang w:eastAsia="lt-LT"/>
              </w:rPr>
              <w:t>a.</w:t>
            </w:r>
          </w:p>
          <w:p w14:paraId="7A519250" w14:textId="4AACC661" w:rsidR="00D705AB" w:rsidRPr="00D40B0C" w:rsidRDefault="00B00D79" w:rsidP="00DE0E4A">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Vyriausybėje s</w:t>
            </w:r>
            <w:r w:rsidR="00D705AB">
              <w:rPr>
                <w:rFonts w:ascii="Times New Roman" w:eastAsia="Times New Roman" w:hAnsi="Times New Roman" w:cs="Times New Roman"/>
                <w:bCs/>
                <w:sz w:val="24"/>
                <w:szCs w:val="24"/>
                <w:lang w:eastAsia="lt-LT"/>
              </w:rPr>
              <w:t xml:space="preserve">varstant </w:t>
            </w:r>
            <w:r w:rsidRPr="00D40B0C">
              <w:rPr>
                <w:rFonts w:ascii="Times New Roman" w:eastAsia="Times New Roman" w:hAnsi="Times New Roman" w:cs="Times New Roman"/>
                <w:bCs/>
                <w:sz w:val="24"/>
                <w:szCs w:val="24"/>
                <w:lang w:eastAsia="lt-LT"/>
              </w:rPr>
              <w:t>Sporto rėmimo fondo lėšų paskirstymo proporcijų, sporto rėmimo fondo administravimui skirtų lėšų dalies nustatymo ir Sporto rėmimo fondo lėšomis finansuojamų sporto projektų finansavimo tvarkos aprašu, patvirtintu Vyriausybės 2019 m. sausio 23 d. nutarimu Nr. 85 „Dėl Sporto rėmimo fondo lėšų paskirstymo proporcijų, sporto rėmimo fondo administravimui skirtų lėšų dalies nustatymo ir Sporto rėmimo fondo lėšomis finansuojamų sporto projektų finansavimo tvarkos aprašo patvirtinimo“</w:t>
            </w:r>
            <w:r>
              <w:rPr>
                <w:rFonts w:ascii="Times New Roman" w:eastAsia="Times New Roman" w:hAnsi="Times New Roman" w:cs="Times New Roman"/>
                <w:bCs/>
                <w:sz w:val="24"/>
                <w:szCs w:val="24"/>
                <w:lang w:eastAsia="lt-LT"/>
              </w:rPr>
              <w:t xml:space="preserve"> (toliau – Sporto projektų finansavimo aprašas)</w:t>
            </w:r>
            <w:r>
              <w:rPr>
                <w:rFonts w:ascii="Times New Roman" w:eastAsia="Times New Roman" w:hAnsi="Times New Roman" w:cs="Times New Roman"/>
                <w:bCs/>
                <w:sz w:val="24"/>
                <w:szCs w:val="24"/>
                <w:lang w:eastAsia="lt-LT"/>
              </w:rPr>
              <w:t xml:space="preserve"> </w:t>
            </w:r>
            <w:r w:rsidR="00D705AB">
              <w:rPr>
                <w:rFonts w:ascii="Times New Roman" w:eastAsia="Times New Roman" w:hAnsi="Times New Roman" w:cs="Times New Roman"/>
                <w:bCs/>
                <w:sz w:val="24"/>
                <w:szCs w:val="24"/>
                <w:lang w:eastAsia="lt-LT"/>
              </w:rPr>
              <w:t xml:space="preserve">pakeitimus jau buvo teiktas toks siūlymas, jam nebuvo pritarta. </w:t>
            </w:r>
            <w:r w:rsidR="00D705AB" w:rsidRPr="00923E5F">
              <w:rPr>
                <w:rFonts w:ascii="Times New Roman" w:eastAsia="Times New Roman" w:hAnsi="Times New Roman" w:cs="Times New Roman"/>
                <w:bCs/>
                <w:sz w:val="24"/>
                <w:szCs w:val="24"/>
                <w:lang w:eastAsia="lt-LT"/>
              </w:rPr>
              <w:t>Konkurencijos taryba siūlė numatyti vienodas finansavimo sąlygas nepriklausomai nuo sporto projekto vykdytojo (juridinio asmens) teisinės formos</w:t>
            </w:r>
            <w:r w:rsidR="00D705AB">
              <w:rPr>
                <w:rFonts w:ascii="Times New Roman" w:eastAsia="Times New Roman" w:hAnsi="Times New Roman" w:cs="Times New Roman"/>
                <w:bCs/>
                <w:sz w:val="24"/>
                <w:szCs w:val="24"/>
                <w:lang w:eastAsia="lt-LT"/>
              </w:rPr>
              <w:t>. T.</w:t>
            </w:r>
            <w:r>
              <w:rPr>
                <w:rFonts w:ascii="Times New Roman" w:eastAsia="Times New Roman" w:hAnsi="Times New Roman" w:cs="Times New Roman"/>
                <w:bCs/>
                <w:sz w:val="24"/>
                <w:szCs w:val="24"/>
                <w:lang w:eastAsia="lt-LT"/>
              </w:rPr>
              <w:t> </w:t>
            </w:r>
            <w:r w:rsidR="00D705AB">
              <w:rPr>
                <w:rFonts w:ascii="Times New Roman" w:eastAsia="Times New Roman" w:hAnsi="Times New Roman" w:cs="Times New Roman"/>
                <w:bCs/>
                <w:sz w:val="24"/>
                <w:szCs w:val="24"/>
                <w:lang w:eastAsia="lt-LT"/>
              </w:rPr>
              <w:t xml:space="preserve">y. turi būti orientuojamasi į sporto projekto veiklas ir projekto vykdytojo kompetencijas, gebėjimus jas įgyvendinti, o ne į juridinio </w:t>
            </w:r>
            <w:r w:rsidR="00D705AB" w:rsidRPr="00D40B0C">
              <w:rPr>
                <w:rFonts w:ascii="Times New Roman" w:eastAsia="Times New Roman" w:hAnsi="Times New Roman" w:cs="Times New Roman"/>
                <w:bCs/>
                <w:sz w:val="24"/>
                <w:szCs w:val="24"/>
                <w:lang w:eastAsia="lt-LT"/>
              </w:rPr>
              <w:t>asmens teisinę formą.</w:t>
            </w:r>
          </w:p>
          <w:p w14:paraId="66742848" w14:textId="6C6FE362" w:rsidR="00D705AB" w:rsidRDefault="00D705AB" w:rsidP="00DE0E4A">
            <w:pPr>
              <w:spacing w:after="0" w:line="240" w:lineRule="auto"/>
              <w:jc w:val="both"/>
            </w:pPr>
            <w:r w:rsidRPr="00D40B0C">
              <w:rPr>
                <w:rFonts w:ascii="Times New Roman" w:eastAsia="Times New Roman" w:hAnsi="Times New Roman" w:cs="Times New Roman"/>
                <w:bCs/>
                <w:sz w:val="24"/>
                <w:szCs w:val="24"/>
                <w:lang w:eastAsia="lt-LT"/>
              </w:rPr>
              <w:t xml:space="preserve">Taip pat atkreiptinas dėmesys į tai, kad vadovaujantis </w:t>
            </w:r>
            <w:r>
              <w:rPr>
                <w:rFonts w:ascii="Times New Roman" w:eastAsia="Times New Roman" w:hAnsi="Times New Roman" w:cs="Times New Roman"/>
                <w:bCs/>
                <w:sz w:val="24"/>
                <w:szCs w:val="24"/>
                <w:lang w:eastAsia="lt-LT"/>
              </w:rPr>
              <w:t>Sporto projektų finansavimo apraš</w:t>
            </w:r>
            <w:r w:rsidR="00B00D79">
              <w:rPr>
                <w:rFonts w:ascii="Times New Roman" w:eastAsia="Times New Roman" w:hAnsi="Times New Roman" w:cs="Times New Roman"/>
                <w:bCs/>
                <w:sz w:val="24"/>
                <w:szCs w:val="24"/>
                <w:lang w:eastAsia="lt-LT"/>
              </w:rPr>
              <w:t>u</w:t>
            </w:r>
            <w:r w:rsidRPr="00D40B0C">
              <w:rPr>
                <w:rFonts w:ascii="Times New Roman" w:eastAsia="Times New Roman" w:hAnsi="Times New Roman" w:cs="Times New Roman"/>
                <w:bCs/>
                <w:sz w:val="24"/>
                <w:szCs w:val="24"/>
                <w:lang w:eastAsia="lt-LT"/>
              </w:rPr>
              <w:t xml:space="preserve">, vertinant </w:t>
            </w:r>
            <w:r>
              <w:rPr>
                <w:rFonts w:ascii="Times New Roman" w:eastAsia="Times New Roman" w:hAnsi="Times New Roman" w:cs="Times New Roman"/>
                <w:bCs/>
                <w:sz w:val="24"/>
                <w:szCs w:val="24"/>
                <w:lang w:eastAsia="lt-LT"/>
              </w:rPr>
              <w:t xml:space="preserve">pagal </w:t>
            </w:r>
            <w:r w:rsidRPr="00132BDC">
              <w:rPr>
                <w:rFonts w:ascii="Times New Roman" w:eastAsia="Times New Roman" w:hAnsi="Times New Roman" w:cs="Times New Roman"/>
                <w:bCs/>
                <w:sz w:val="24"/>
                <w:szCs w:val="24"/>
                <w:lang w:eastAsia="lt-LT"/>
              </w:rPr>
              <w:t xml:space="preserve">ketvirtą bendrąjį </w:t>
            </w:r>
            <w:r w:rsidRPr="00132BDC">
              <w:rPr>
                <w:rFonts w:ascii="Times New Roman" w:eastAsia="Times New Roman" w:hAnsi="Times New Roman" w:cs="Times New Roman"/>
                <w:bCs/>
                <w:sz w:val="24"/>
                <w:szCs w:val="24"/>
                <w:lang w:eastAsia="lt-LT"/>
              </w:rPr>
              <w:lastRenderedPageBreak/>
              <w:t>sporto projektų vertinimo kriterijų „Sporto projekto valdymas“, atsižvelgiama, ar pareiškėjas turi patirties ir kompetencijos įgyvendinti sporto projektą.</w:t>
            </w:r>
          </w:p>
          <w:p w14:paraId="3BA5D3B0" w14:textId="6F167F65" w:rsidR="00D705AB" w:rsidRPr="00650E4E" w:rsidRDefault="00D705AB" w:rsidP="002537A2">
            <w:pPr>
              <w:spacing w:after="0" w:line="240" w:lineRule="auto"/>
              <w:jc w:val="both"/>
              <w:rPr>
                <w:rFonts w:ascii="Times New Roman" w:eastAsia="Times New Roman" w:hAnsi="Times New Roman" w:cs="Times New Roman"/>
                <w:b/>
                <w:bCs/>
                <w:sz w:val="24"/>
                <w:szCs w:val="24"/>
                <w:lang w:eastAsia="lt-LT"/>
              </w:rPr>
            </w:pPr>
            <w:r w:rsidRPr="00D40B0C">
              <w:rPr>
                <w:rFonts w:ascii="Times New Roman" w:eastAsia="Times New Roman" w:hAnsi="Times New Roman" w:cs="Times New Roman"/>
                <w:bCs/>
                <w:sz w:val="24"/>
                <w:szCs w:val="24"/>
                <w:lang w:eastAsia="lt-LT"/>
              </w:rPr>
              <w:t>Taip pat siūloma papildyti Sporto įstatym</w:t>
            </w:r>
            <w:r w:rsidR="002537A2">
              <w:rPr>
                <w:rFonts w:ascii="Times New Roman" w:eastAsia="Times New Roman" w:hAnsi="Times New Roman" w:cs="Times New Roman"/>
                <w:bCs/>
                <w:sz w:val="24"/>
                <w:szCs w:val="24"/>
                <w:lang w:eastAsia="lt-LT"/>
              </w:rPr>
              <w:t>o 17 straipsnį</w:t>
            </w:r>
            <w:r w:rsidRPr="00D40B0C">
              <w:rPr>
                <w:rFonts w:ascii="Times New Roman" w:eastAsia="Times New Roman" w:hAnsi="Times New Roman" w:cs="Times New Roman"/>
                <w:bCs/>
                <w:sz w:val="24"/>
                <w:szCs w:val="24"/>
                <w:lang w:eastAsia="lt-LT"/>
              </w:rPr>
              <w:t>, kad vienas pareiškėjas gali teikti paraišką tik į vieną sritį (nauja Sporto įstatymo 17 straipsnio 2 dalis).</w:t>
            </w:r>
          </w:p>
        </w:tc>
      </w:tr>
      <w:tr w:rsidR="00D705AB" w:rsidRPr="00650E4E" w14:paraId="6EB0AD53" w14:textId="77777777" w:rsidTr="00FC7747">
        <w:trPr>
          <w:trHeight w:val="4845"/>
          <w:jc w:val="center"/>
        </w:trPr>
        <w:tc>
          <w:tcPr>
            <w:tcW w:w="239" w:type="pct"/>
            <w:vMerge/>
            <w:tcBorders>
              <w:left w:val="single" w:sz="4" w:space="0" w:color="auto"/>
              <w:right w:val="single" w:sz="4" w:space="0" w:color="auto"/>
            </w:tcBorders>
          </w:tcPr>
          <w:p w14:paraId="21F204CB" w14:textId="77777777" w:rsidR="00D705AB" w:rsidRDefault="00D705AB" w:rsidP="00DE0E4A">
            <w:pPr>
              <w:spacing w:after="0" w:line="240" w:lineRule="auto"/>
              <w:rPr>
                <w:rFonts w:ascii="Times New Roman" w:eastAsia="Times New Roman" w:hAnsi="Times New Roman" w:cs="Times New Roman"/>
                <w:bCs/>
                <w:sz w:val="24"/>
                <w:szCs w:val="24"/>
                <w:lang w:eastAsia="lt-LT"/>
              </w:rPr>
            </w:pPr>
          </w:p>
        </w:tc>
        <w:tc>
          <w:tcPr>
            <w:tcW w:w="672" w:type="pct"/>
            <w:vMerge/>
            <w:tcBorders>
              <w:left w:val="single" w:sz="4" w:space="0" w:color="auto"/>
            </w:tcBorders>
          </w:tcPr>
          <w:p w14:paraId="02E364C0" w14:textId="46576607" w:rsidR="00D705AB" w:rsidRDefault="00D705AB" w:rsidP="00DE0E4A">
            <w:pPr>
              <w:spacing w:after="0" w:line="240" w:lineRule="auto"/>
              <w:rPr>
                <w:rFonts w:ascii="Times New Roman" w:eastAsia="Times New Roman" w:hAnsi="Times New Roman" w:cs="Times New Roman"/>
                <w:bCs/>
                <w:sz w:val="24"/>
                <w:szCs w:val="24"/>
                <w:lang w:eastAsia="lt-LT"/>
              </w:rPr>
            </w:pPr>
          </w:p>
        </w:tc>
        <w:tc>
          <w:tcPr>
            <w:tcW w:w="1923" w:type="pct"/>
          </w:tcPr>
          <w:p w14:paraId="1A71DC88" w14:textId="77777777" w:rsidR="00D705AB" w:rsidRDefault="00D705AB" w:rsidP="00DE0E4A">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 Sporto šakos plėtros srities paraiškas turėtų vertinti sporto specialistai.</w:t>
            </w:r>
          </w:p>
          <w:p w14:paraId="689CD790" w14:textId="77777777" w:rsidR="00D705AB" w:rsidRDefault="00D705AB" w:rsidP="00DE0E4A">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p>
        </w:tc>
        <w:tc>
          <w:tcPr>
            <w:tcW w:w="2165" w:type="pct"/>
          </w:tcPr>
          <w:p w14:paraId="6929060C" w14:textId="77777777" w:rsidR="00D705AB" w:rsidRPr="00923E5F" w:rsidRDefault="00D705AB" w:rsidP="00DE0E4A">
            <w:pPr>
              <w:spacing w:after="0" w:line="240" w:lineRule="auto"/>
              <w:jc w:val="both"/>
              <w:rPr>
                <w:rFonts w:ascii="Times New Roman" w:eastAsia="Times New Roman" w:hAnsi="Times New Roman" w:cs="Times New Roman"/>
                <w:b/>
                <w:bCs/>
                <w:sz w:val="24"/>
                <w:szCs w:val="24"/>
                <w:lang w:eastAsia="lt-LT"/>
              </w:rPr>
            </w:pPr>
            <w:r w:rsidRPr="00923E5F">
              <w:rPr>
                <w:rFonts w:ascii="Times New Roman" w:eastAsia="Times New Roman" w:hAnsi="Times New Roman" w:cs="Times New Roman"/>
                <w:b/>
                <w:bCs/>
                <w:sz w:val="24"/>
                <w:szCs w:val="24"/>
                <w:lang w:eastAsia="lt-LT"/>
              </w:rPr>
              <w:t>Neatsižvelgt</w:t>
            </w:r>
            <w:r>
              <w:rPr>
                <w:rFonts w:ascii="Times New Roman" w:eastAsia="Times New Roman" w:hAnsi="Times New Roman" w:cs="Times New Roman"/>
                <w:b/>
                <w:bCs/>
                <w:sz w:val="24"/>
                <w:szCs w:val="24"/>
                <w:lang w:eastAsia="lt-LT"/>
              </w:rPr>
              <w:t>in</w:t>
            </w:r>
            <w:r w:rsidRPr="00923E5F">
              <w:rPr>
                <w:rFonts w:ascii="Times New Roman" w:eastAsia="Times New Roman" w:hAnsi="Times New Roman" w:cs="Times New Roman"/>
                <w:b/>
                <w:bCs/>
                <w:sz w:val="24"/>
                <w:szCs w:val="24"/>
                <w:lang w:eastAsia="lt-LT"/>
              </w:rPr>
              <w:t>a.</w:t>
            </w:r>
          </w:p>
          <w:p w14:paraId="65D9F251" w14:textId="77777777" w:rsidR="00D705AB" w:rsidRDefault="00D705AB" w:rsidP="00DE0E4A">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Vadovaujantis Sporto įstatymo 2 straipsnio 5 ir 25 dalimis, sporto specialistas yra treneris. </w:t>
            </w:r>
          </w:p>
          <w:p w14:paraId="75320635" w14:textId="77777777" w:rsidR="00D705AB" w:rsidRDefault="00D705AB" w:rsidP="00DE0E4A">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Paraiškas, teikiamas Sporto rėmimo fondui, turi vertinti asmenys, turintys tam tinkamą kompetenciją ir žinias. </w:t>
            </w:r>
          </w:p>
          <w:p w14:paraId="275717AD" w14:textId="01E92C18" w:rsidR="00D705AB" w:rsidRDefault="00D705AB" w:rsidP="00DE0E4A">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Kaip nustato Sporto projektų finansavimo aprašas, sudėtingų </w:t>
            </w:r>
            <w:r w:rsidRPr="001C34D9">
              <w:rPr>
                <w:rFonts w:ascii="Times New Roman" w:eastAsia="Times New Roman" w:hAnsi="Times New Roman" w:cs="Times New Roman"/>
                <w:bCs/>
                <w:sz w:val="24"/>
                <w:szCs w:val="24"/>
                <w:lang w:eastAsia="lt-LT"/>
              </w:rPr>
              <w:t>sporto projektų (pavyzdžiui, sporto projektų, susijusių su didelio masto sporto renginių organizavimu, specialios įrangos ar inventoriaus įsigijimu, statinių remonto klausimais ar pan.) vertinimą pasitelkiami ekspertai. Ekspertams keliamas reikalavimas turėti aukštąjį išsilavinimą, tinkamą kompetenciją – vertinamos srities kvalifikaciją arba ne mažesnę kaip 3 metų darbo patirtį toje sporto srityje, kurios sporto projektus ekspertas pasitelkiamas vertinti, būti nepriekaištingos reputacijos, nešališkiems.</w:t>
            </w:r>
          </w:p>
          <w:p w14:paraId="6406A9E5" w14:textId="56BEE0E6" w:rsidR="00D705AB" w:rsidRPr="00923E5F" w:rsidRDefault="00D705AB" w:rsidP="00DE0E4A">
            <w:pPr>
              <w:spacing w:after="0" w:line="240" w:lineRule="auto"/>
              <w:jc w:val="both"/>
              <w:rPr>
                <w:rFonts w:ascii="Times New Roman" w:eastAsia="Times New Roman" w:hAnsi="Times New Roman" w:cs="Times New Roman"/>
                <w:b/>
                <w:bCs/>
                <w:sz w:val="24"/>
                <w:szCs w:val="24"/>
                <w:lang w:eastAsia="lt-LT"/>
              </w:rPr>
            </w:pPr>
            <w:r w:rsidRPr="006B6D6C">
              <w:rPr>
                <w:rFonts w:ascii="Times New Roman" w:eastAsia="Times New Roman" w:hAnsi="Times New Roman" w:cs="Times New Roman"/>
                <w:bCs/>
                <w:sz w:val="24"/>
                <w:szCs w:val="24"/>
                <w:lang w:eastAsia="lt-LT"/>
              </w:rPr>
              <w:t xml:space="preserve">Priėmus </w:t>
            </w:r>
            <w:r w:rsidR="00E93DE9" w:rsidRPr="00205371">
              <w:rPr>
                <w:rFonts w:ascii="Times New Roman" w:hAnsi="Times New Roman"/>
                <w:color w:val="000000"/>
                <w:sz w:val="24"/>
                <w:szCs w:val="24"/>
              </w:rPr>
              <w:t xml:space="preserve">Lietuvos Respublikos sporto įstatymo Nr. I-1151 </w:t>
            </w:r>
            <w:r w:rsidR="00E93DE9" w:rsidRPr="00C160F2">
              <w:rPr>
                <w:rFonts w:ascii="Times New Roman" w:hAnsi="Times New Roman"/>
                <w:bCs/>
                <w:caps/>
                <w:color w:val="000000"/>
                <w:sz w:val="24"/>
                <w:szCs w:val="24"/>
                <w:lang w:eastAsia="lt-LT"/>
              </w:rPr>
              <w:t xml:space="preserve">2, 10, 11, 12, 13, 17, 18, 19, 20 </w:t>
            </w:r>
            <w:r w:rsidR="00E93DE9" w:rsidRPr="00C160F2">
              <w:rPr>
                <w:rFonts w:ascii="Times New Roman" w:hAnsi="Times New Roman"/>
                <w:bCs/>
                <w:sz w:val="24"/>
                <w:szCs w:val="24"/>
                <w:lang w:eastAsia="lt-LT"/>
              </w:rPr>
              <w:t>ir</w:t>
            </w:r>
            <w:r w:rsidR="00E93DE9" w:rsidRPr="00C160F2">
              <w:rPr>
                <w:rFonts w:ascii="Times New Roman" w:hAnsi="Times New Roman"/>
                <w:bCs/>
                <w:caps/>
                <w:sz w:val="24"/>
                <w:szCs w:val="24"/>
                <w:lang w:eastAsia="lt-LT"/>
              </w:rPr>
              <w:t xml:space="preserve"> 24 </w:t>
            </w:r>
            <w:r w:rsidR="00E93DE9" w:rsidRPr="00205371">
              <w:rPr>
                <w:rFonts w:ascii="Times New Roman" w:hAnsi="Times New Roman"/>
                <w:color w:val="000000"/>
                <w:sz w:val="24"/>
                <w:szCs w:val="24"/>
              </w:rPr>
              <w:t xml:space="preserve">straipsnių pakeitimo įstatymo </w:t>
            </w:r>
            <w:r w:rsidR="00E93DE9" w:rsidRPr="00205371">
              <w:rPr>
                <w:rFonts w:ascii="Times New Roman" w:hAnsi="Times New Roman"/>
                <w:color w:val="000000" w:themeColor="text1"/>
                <w:sz w:val="24"/>
                <w:szCs w:val="24"/>
              </w:rPr>
              <w:t xml:space="preserve">projektą </w:t>
            </w:r>
            <w:r w:rsidR="00E93DE9">
              <w:rPr>
                <w:rFonts w:ascii="Times New Roman" w:hAnsi="Times New Roman"/>
                <w:color w:val="000000" w:themeColor="text1"/>
                <w:sz w:val="24"/>
                <w:szCs w:val="24"/>
              </w:rPr>
              <w:t xml:space="preserve">(toliau – </w:t>
            </w:r>
            <w:r w:rsidR="00E93DE9">
              <w:rPr>
                <w:rFonts w:ascii="Times New Roman" w:eastAsia="Times New Roman" w:hAnsi="Times New Roman" w:cs="Times New Roman"/>
                <w:bCs/>
                <w:sz w:val="24"/>
                <w:szCs w:val="24"/>
                <w:lang w:eastAsia="lt-LT"/>
              </w:rPr>
              <w:t>Sporto įstatymo projektas)</w:t>
            </w:r>
            <w:r w:rsidRPr="006B6D6C">
              <w:rPr>
                <w:rFonts w:ascii="Times New Roman" w:eastAsia="Times New Roman" w:hAnsi="Times New Roman" w:cs="Times New Roman"/>
                <w:bCs/>
                <w:sz w:val="24"/>
                <w:szCs w:val="24"/>
                <w:lang w:eastAsia="lt-LT"/>
              </w:rPr>
              <w:t xml:space="preserve">, reikės tikslinti Sporto projektų finansavimo aprašo nuostatas dėl vertinimo vykdymo ir dėl reikalavimų tikslinimo ekspertams.   </w:t>
            </w:r>
          </w:p>
        </w:tc>
      </w:tr>
      <w:tr w:rsidR="00D705AB" w:rsidRPr="00650E4E" w14:paraId="4924B72B" w14:textId="77777777" w:rsidTr="00FC7747">
        <w:trPr>
          <w:trHeight w:val="660"/>
          <w:jc w:val="center"/>
        </w:trPr>
        <w:tc>
          <w:tcPr>
            <w:tcW w:w="239" w:type="pct"/>
            <w:vMerge/>
            <w:tcBorders>
              <w:left w:val="single" w:sz="4" w:space="0" w:color="auto"/>
              <w:bottom w:val="nil"/>
              <w:right w:val="single" w:sz="4" w:space="0" w:color="auto"/>
            </w:tcBorders>
          </w:tcPr>
          <w:p w14:paraId="36BF42AF" w14:textId="77777777" w:rsidR="00D705AB" w:rsidRDefault="00D705AB" w:rsidP="00DE0E4A">
            <w:pPr>
              <w:spacing w:after="0" w:line="240" w:lineRule="auto"/>
              <w:rPr>
                <w:rFonts w:ascii="Times New Roman" w:eastAsia="Times New Roman" w:hAnsi="Times New Roman" w:cs="Times New Roman"/>
                <w:bCs/>
                <w:sz w:val="24"/>
                <w:szCs w:val="24"/>
                <w:lang w:eastAsia="lt-LT"/>
              </w:rPr>
            </w:pPr>
          </w:p>
        </w:tc>
        <w:tc>
          <w:tcPr>
            <w:tcW w:w="672" w:type="pct"/>
            <w:vMerge/>
            <w:tcBorders>
              <w:left w:val="single" w:sz="4" w:space="0" w:color="auto"/>
            </w:tcBorders>
          </w:tcPr>
          <w:p w14:paraId="626E0AA4" w14:textId="77777777" w:rsidR="00D705AB" w:rsidRDefault="00D705AB" w:rsidP="00DE0E4A">
            <w:pPr>
              <w:spacing w:after="0" w:line="240" w:lineRule="auto"/>
              <w:rPr>
                <w:rFonts w:ascii="Times New Roman" w:eastAsia="Times New Roman" w:hAnsi="Times New Roman" w:cs="Times New Roman"/>
                <w:bCs/>
                <w:sz w:val="24"/>
                <w:szCs w:val="24"/>
                <w:lang w:eastAsia="lt-LT"/>
              </w:rPr>
            </w:pPr>
          </w:p>
        </w:tc>
        <w:tc>
          <w:tcPr>
            <w:tcW w:w="1923" w:type="pct"/>
          </w:tcPr>
          <w:p w14:paraId="329B11F7" w14:textId="0DD60986" w:rsidR="00D705AB" w:rsidRDefault="00D705AB" w:rsidP="00DE0E4A">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 Sporto šakų federacijos, kurios nesiekia nustatytos finansavimo kartelės aukšto meistriškumo sporto programų įgyvendinimo finansavimui, Sporto rėmimo fondo sporto šakos plėtros lėšas galėtų naudoti nacionalinių čempionatų vykdymui, nacionalinių rinktinių pasiruošimui bei atstovavimui Lietuvai (aukšto meistriškumo programų vykdymui).</w:t>
            </w:r>
          </w:p>
        </w:tc>
        <w:tc>
          <w:tcPr>
            <w:tcW w:w="2165" w:type="pct"/>
          </w:tcPr>
          <w:p w14:paraId="36612168" w14:textId="5DE23AC5" w:rsidR="00D705AB" w:rsidRPr="00236B92" w:rsidRDefault="00D705AB" w:rsidP="00D705AB">
            <w:pPr>
              <w:spacing w:after="0" w:line="240" w:lineRule="auto"/>
              <w:jc w:val="both"/>
              <w:rPr>
                <w:rFonts w:ascii="Times New Roman" w:eastAsia="Times New Roman" w:hAnsi="Times New Roman" w:cs="Times New Roman"/>
                <w:b/>
                <w:bCs/>
                <w:sz w:val="24"/>
                <w:szCs w:val="24"/>
                <w:lang w:eastAsia="lt-LT"/>
              </w:rPr>
            </w:pPr>
            <w:r w:rsidRPr="00236B92">
              <w:rPr>
                <w:rFonts w:ascii="Times New Roman" w:eastAsia="Times New Roman" w:hAnsi="Times New Roman" w:cs="Times New Roman"/>
                <w:b/>
                <w:bCs/>
                <w:sz w:val="24"/>
                <w:szCs w:val="24"/>
                <w:lang w:eastAsia="lt-LT"/>
              </w:rPr>
              <w:t>Neatsižvelgtina.</w:t>
            </w:r>
          </w:p>
          <w:p w14:paraId="4288906C" w14:textId="1B0A0025" w:rsidR="00236B92" w:rsidRDefault="00D705AB" w:rsidP="00D705AB">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Sporto šakų federacijų aukšto meistriškumo sporto programų finansavimas ir Sporto rėmimo fondas yra du </w:t>
            </w:r>
            <w:r w:rsidR="00236B92">
              <w:rPr>
                <w:rFonts w:ascii="Times New Roman" w:eastAsia="Times New Roman" w:hAnsi="Times New Roman" w:cs="Times New Roman"/>
                <w:bCs/>
                <w:sz w:val="24"/>
                <w:szCs w:val="24"/>
                <w:lang w:eastAsia="lt-LT"/>
              </w:rPr>
              <w:t xml:space="preserve">skirtingi instrumentai </w:t>
            </w:r>
            <w:r>
              <w:rPr>
                <w:rFonts w:ascii="Times New Roman" w:eastAsia="Times New Roman" w:hAnsi="Times New Roman" w:cs="Times New Roman"/>
                <w:bCs/>
                <w:sz w:val="24"/>
                <w:szCs w:val="24"/>
                <w:lang w:eastAsia="lt-LT"/>
              </w:rPr>
              <w:t xml:space="preserve">aukšto meistriškumo sportui finansuoti. </w:t>
            </w:r>
            <w:r w:rsidR="0082519D">
              <w:rPr>
                <w:rFonts w:ascii="Times New Roman" w:eastAsia="Times New Roman" w:hAnsi="Times New Roman" w:cs="Times New Roman"/>
                <w:bCs/>
                <w:sz w:val="24"/>
                <w:szCs w:val="24"/>
                <w:lang w:eastAsia="lt-LT"/>
              </w:rPr>
              <w:t>Aukšto meistriškumo sporto finansavimas</w:t>
            </w:r>
            <w:r w:rsidR="00AE672E">
              <w:rPr>
                <w:rFonts w:ascii="Times New Roman" w:eastAsia="Times New Roman" w:hAnsi="Times New Roman" w:cs="Times New Roman"/>
                <w:bCs/>
                <w:sz w:val="24"/>
                <w:szCs w:val="24"/>
                <w:lang w:eastAsia="lt-LT"/>
              </w:rPr>
              <w:t>,</w:t>
            </w:r>
            <w:r w:rsidR="0082519D">
              <w:rPr>
                <w:rFonts w:ascii="Times New Roman" w:eastAsia="Times New Roman" w:hAnsi="Times New Roman" w:cs="Times New Roman"/>
                <w:bCs/>
                <w:sz w:val="24"/>
                <w:szCs w:val="24"/>
                <w:lang w:eastAsia="lt-LT"/>
              </w:rPr>
              <w:t xml:space="preserve"> tiek finansuojant aukšto meistriškumo programas, tiek ir skiriant Sporto rėmimo fondo lėšas, nereiškia, kad viename šalt</w:t>
            </w:r>
            <w:r w:rsidR="00AE672E">
              <w:rPr>
                <w:rFonts w:ascii="Times New Roman" w:eastAsia="Times New Roman" w:hAnsi="Times New Roman" w:cs="Times New Roman"/>
                <w:bCs/>
                <w:sz w:val="24"/>
                <w:szCs w:val="24"/>
                <w:lang w:eastAsia="lt-LT"/>
              </w:rPr>
              <w:t>i</w:t>
            </w:r>
            <w:r w:rsidR="0082519D">
              <w:rPr>
                <w:rFonts w:ascii="Times New Roman" w:eastAsia="Times New Roman" w:hAnsi="Times New Roman" w:cs="Times New Roman"/>
                <w:bCs/>
                <w:sz w:val="24"/>
                <w:szCs w:val="24"/>
                <w:lang w:eastAsia="lt-LT"/>
              </w:rPr>
              <w:t xml:space="preserve">nyje nepakakus lėšų, jos bus skiriamos iš kito, kadangi skiriasi </w:t>
            </w:r>
            <w:r w:rsidR="00AE672E">
              <w:rPr>
                <w:rFonts w:ascii="Times New Roman" w:eastAsia="Times New Roman" w:hAnsi="Times New Roman" w:cs="Times New Roman"/>
                <w:bCs/>
                <w:sz w:val="24"/>
                <w:szCs w:val="24"/>
                <w:lang w:eastAsia="lt-LT"/>
              </w:rPr>
              <w:t xml:space="preserve">tiek </w:t>
            </w:r>
            <w:r w:rsidR="0082519D">
              <w:rPr>
                <w:rFonts w:ascii="Times New Roman" w:eastAsia="Times New Roman" w:hAnsi="Times New Roman" w:cs="Times New Roman"/>
                <w:bCs/>
                <w:sz w:val="24"/>
                <w:szCs w:val="24"/>
                <w:lang w:eastAsia="lt-LT"/>
              </w:rPr>
              <w:t xml:space="preserve">šių finansavimo </w:t>
            </w:r>
            <w:r w:rsidR="0082519D">
              <w:rPr>
                <w:rFonts w:ascii="Times New Roman" w:eastAsia="Times New Roman" w:hAnsi="Times New Roman" w:cs="Times New Roman"/>
                <w:bCs/>
                <w:sz w:val="24"/>
                <w:szCs w:val="24"/>
                <w:lang w:eastAsia="lt-LT"/>
              </w:rPr>
              <w:lastRenderedPageBreak/>
              <w:t>instrumentų paskirtis</w:t>
            </w:r>
            <w:r w:rsidR="00AE672E">
              <w:rPr>
                <w:rFonts w:ascii="Times New Roman" w:eastAsia="Times New Roman" w:hAnsi="Times New Roman" w:cs="Times New Roman"/>
                <w:bCs/>
                <w:sz w:val="24"/>
                <w:szCs w:val="24"/>
                <w:lang w:eastAsia="lt-LT"/>
              </w:rPr>
              <w:t>, tiek ir tikslas – siekiant skaidraus ir aiškaus finansavimo, ta pati veikla negali būti finansuojama iš kelių šaltinių.</w:t>
            </w:r>
          </w:p>
          <w:p w14:paraId="020D0926" w14:textId="5D85A3E3" w:rsidR="00D705AB" w:rsidRPr="00AE672E" w:rsidRDefault="00AE672E" w:rsidP="00AE672E">
            <w:pPr>
              <w:spacing w:after="0" w:line="240" w:lineRule="auto"/>
              <w:jc w:val="both"/>
              <w:rPr>
                <w:rFonts w:ascii="Times New Roman" w:eastAsia="Times New Roman" w:hAnsi="Times New Roman" w:cs="Times New Roman"/>
                <w:bCs/>
                <w:sz w:val="24"/>
                <w:szCs w:val="24"/>
                <w:lang w:eastAsia="lt-LT"/>
              </w:rPr>
            </w:pPr>
            <w:r w:rsidRPr="00AE672E">
              <w:rPr>
                <w:rFonts w:ascii="Times New Roman" w:eastAsia="Times New Roman" w:hAnsi="Times New Roman" w:cs="Times New Roman"/>
                <w:bCs/>
                <w:sz w:val="24"/>
                <w:szCs w:val="24"/>
                <w:lang w:eastAsia="lt-LT"/>
              </w:rPr>
              <w:t>Atsižvelgiant į tai, a</w:t>
            </w:r>
            <w:r w:rsidR="00236B92" w:rsidRPr="00AE672E">
              <w:rPr>
                <w:rFonts w:ascii="Times New Roman" w:eastAsia="Times New Roman" w:hAnsi="Times New Roman" w:cs="Times New Roman"/>
                <w:bCs/>
                <w:sz w:val="24"/>
                <w:szCs w:val="24"/>
                <w:lang w:eastAsia="lt-LT"/>
              </w:rPr>
              <w:t>ukšto meistriškumo sportas, orientuotas į aukščiausius sportinius pasiekimus, finansuojamas per aukšto meistriškumo sporto programas (vadovaujantis Sporto įstatymo 18 ir 19 straipsnių nuostatomis), o sporto šakų federacijų veikla, susijusi su vaikų sportu, veteranų sportu ar panašios veiklos, neorientuotos į pasiekimų sportą, būtų finansuojamos Sporto rėmimo fondo lėšomis (Sporto įstatymo 17 straipsnio nustatyta tvarka).</w:t>
            </w:r>
          </w:p>
        </w:tc>
      </w:tr>
      <w:tr w:rsidR="00490A6C" w:rsidRPr="00650E4E" w14:paraId="6796E617" w14:textId="77777777" w:rsidTr="008D3C5D">
        <w:trPr>
          <w:trHeight w:val="561"/>
          <w:jc w:val="center"/>
        </w:trPr>
        <w:tc>
          <w:tcPr>
            <w:tcW w:w="239" w:type="pct"/>
            <w:vMerge w:val="restart"/>
            <w:tcBorders>
              <w:top w:val="single" w:sz="4" w:space="0" w:color="auto"/>
              <w:left w:val="single" w:sz="4" w:space="0" w:color="auto"/>
              <w:bottom w:val="nil"/>
              <w:right w:val="single" w:sz="4" w:space="0" w:color="auto"/>
            </w:tcBorders>
          </w:tcPr>
          <w:p w14:paraId="49087E84" w14:textId="418D03D8" w:rsidR="00490A6C" w:rsidRPr="00B8111B" w:rsidRDefault="00490A6C" w:rsidP="00DE0E4A">
            <w:pPr>
              <w:spacing w:after="0" w:line="240" w:lineRule="auto"/>
              <w:rPr>
                <w:rFonts w:ascii="Times New Roman" w:eastAsia="Times New Roman" w:hAnsi="Times New Roman" w:cs="Times New Roman"/>
                <w:bCs/>
                <w:sz w:val="24"/>
                <w:szCs w:val="24"/>
                <w:lang w:eastAsia="lt-LT"/>
              </w:rPr>
            </w:pPr>
            <w:r w:rsidRPr="00B8111B">
              <w:rPr>
                <w:rFonts w:ascii="Times New Roman" w:eastAsia="Times New Roman" w:hAnsi="Times New Roman" w:cs="Times New Roman"/>
                <w:bCs/>
                <w:sz w:val="24"/>
                <w:szCs w:val="24"/>
                <w:lang w:eastAsia="lt-LT"/>
              </w:rPr>
              <w:lastRenderedPageBreak/>
              <w:t>2.</w:t>
            </w:r>
          </w:p>
        </w:tc>
        <w:tc>
          <w:tcPr>
            <w:tcW w:w="672" w:type="pct"/>
            <w:vMerge w:val="restart"/>
            <w:tcBorders>
              <w:left w:val="single" w:sz="4" w:space="0" w:color="auto"/>
            </w:tcBorders>
          </w:tcPr>
          <w:p w14:paraId="45D679C2" w14:textId="5DE22DEB" w:rsidR="00490A6C" w:rsidRPr="00B8111B" w:rsidRDefault="00490A6C" w:rsidP="00DE0E4A">
            <w:pPr>
              <w:spacing w:after="0" w:line="240" w:lineRule="auto"/>
              <w:rPr>
                <w:rFonts w:ascii="Times New Roman" w:eastAsia="Times New Roman" w:hAnsi="Times New Roman" w:cs="Times New Roman"/>
                <w:bCs/>
                <w:sz w:val="24"/>
                <w:szCs w:val="24"/>
                <w:lang w:eastAsia="lt-LT"/>
              </w:rPr>
            </w:pPr>
            <w:r w:rsidRPr="00B8111B">
              <w:rPr>
                <w:rFonts w:ascii="Times New Roman" w:eastAsia="Times New Roman" w:hAnsi="Times New Roman" w:cs="Times New Roman"/>
                <w:bCs/>
                <w:sz w:val="24"/>
                <w:szCs w:val="24"/>
                <w:lang w:eastAsia="lt-LT"/>
              </w:rPr>
              <w:t xml:space="preserve">Lietuvos aeroklubas, </w:t>
            </w:r>
          </w:p>
          <w:p w14:paraId="4C86EF98" w14:textId="2D3C95B8" w:rsidR="00490A6C" w:rsidRPr="00B8111B" w:rsidRDefault="00490A6C" w:rsidP="00236B92">
            <w:pPr>
              <w:spacing w:after="0" w:line="240" w:lineRule="auto"/>
              <w:rPr>
                <w:rFonts w:ascii="Times New Roman" w:eastAsia="Times New Roman" w:hAnsi="Times New Roman" w:cs="Times New Roman"/>
                <w:bCs/>
                <w:sz w:val="24"/>
                <w:szCs w:val="24"/>
                <w:lang w:eastAsia="lt-LT"/>
              </w:rPr>
            </w:pPr>
            <w:r w:rsidRPr="00B8111B">
              <w:rPr>
                <w:rFonts w:ascii="Times New Roman" w:eastAsia="Times New Roman" w:hAnsi="Times New Roman" w:cs="Times New Roman"/>
                <w:bCs/>
                <w:sz w:val="24"/>
                <w:szCs w:val="24"/>
                <w:lang w:eastAsia="lt-LT"/>
              </w:rPr>
              <w:t>2020 m. rugpjūčio 2</w:t>
            </w:r>
            <w:r w:rsidR="00236B92">
              <w:rPr>
                <w:rFonts w:ascii="Times New Roman" w:eastAsia="Times New Roman" w:hAnsi="Times New Roman" w:cs="Times New Roman"/>
                <w:bCs/>
                <w:sz w:val="24"/>
                <w:szCs w:val="24"/>
                <w:lang w:eastAsia="lt-LT"/>
              </w:rPr>
              <w:t>8</w:t>
            </w:r>
            <w:r w:rsidRPr="00B8111B">
              <w:rPr>
                <w:rFonts w:ascii="Times New Roman" w:eastAsia="Times New Roman" w:hAnsi="Times New Roman" w:cs="Times New Roman"/>
                <w:bCs/>
                <w:sz w:val="24"/>
                <w:szCs w:val="24"/>
                <w:lang w:eastAsia="lt-LT"/>
              </w:rPr>
              <w:t> d. raštas Nr. 042-R</w:t>
            </w:r>
          </w:p>
        </w:tc>
        <w:tc>
          <w:tcPr>
            <w:tcW w:w="1923" w:type="pct"/>
          </w:tcPr>
          <w:p w14:paraId="385F52EA" w14:textId="77777777" w:rsidR="00490A6C" w:rsidRPr="00B8111B" w:rsidRDefault="00490A6C" w:rsidP="00DE0E4A">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r w:rsidRPr="00B8111B">
              <w:rPr>
                <w:rFonts w:ascii="Times New Roman" w:eastAsia="Times New Roman" w:hAnsi="Times New Roman" w:cs="Times New Roman"/>
                <w:bCs/>
                <w:sz w:val="24"/>
                <w:szCs w:val="24"/>
                <w:lang w:eastAsia="lt-LT"/>
              </w:rPr>
              <w:t>1. Nepritariame Sporto įstatymo 2 straipsnio 2 dalies pakeitimui. Siūlomu pakeitimu eliminuojama apibrėžimo dalis – „taip pat veikla, kuria tobulinamos asmens fizinės ir psichinės savybės bei įgūdžiai, siekiant tinkamai pasirengti aukšto meistriškumo sporto varžyboms“, kuri apima sportininkų pasirengimą (treniruotes) aukšto meistriškumo sporto varžyboms. Manome, kad siūlomas pakeitimas (jei būtų priimtas), turėtų didelės neigiamos įtakos sportininkų pasirengimui aukšto meistriškumo sporto varžyboms, nes aukšto meistriškumo sportas didžiąja dalimi ir yra ne pačios varžybos, o pasirengimas joms. Vadovaujantis siūlomu apibrėžimu, aukšto meistriškumo sporto programos lėšos negalėtų būti skiriamos pasirengimo varžyboms veikloms finansuoti.</w:t>
            </w:r>
          </w:p>
          <w:p w14:paraId="6FA27EC5" w14:textId="0E7A9DDB" w:rsidR="009E6279" w:rsidRPr="00B8111B" w:rsidRDefault="009E6279" w:rsidP="00DE0E4A">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r w:rsidRPr="00B8111B">
              <w:rPr>
                <w:rFonts w:ascii="Times New Roman" w:eastAsia="Times New Roman" w:hAnsi="Times New Roman" w:cs="Times New Roman"/>
                <w:bCs/>
                <w:sz w:val="24"/>
                <w:szCs w:val="24"/>
                <w:lang w:eastAsia="lt-LT"/>
              </w:rPr>
              <w:t>Siūlome sąvoką formuoti taip, kad pastaroji apimtų ir treniruotes, t. y. sportininkų pasirengimų aukšto meistriškumo varžyboms.</w:t>
            </w:r>
          </w:p>
        </w:tc>
        <w:tc>
          <w:tcPr>
            <w:tcW w:w="2165" w:type="pct"/>
          </w:tcPr>
          <w:p w14:paraId="547D8C73" w14:textId="3781C061" w:rsidR="00490A6C" w:rsidRPr="00B8111B" w:rsidRDefault="00F86855" w:rsidP="00DE0E4A">
            <w:pPr>
              <w:spacing w:after="0" w:line="240" w:lineRule="auto"/>
              <w:jc w:val="both"/>
              <w:rPr>
                <w:rFonts w:ascii="Times New Roman" w:eastAsia="Times New Roman" w:hAnsi="Times New Roman" w:cs="Times New Roman"/>
                <w:b/>
                <w:bCs/>
                <w:sz w:val="24"/>
                <w:szCs w:val="24"/>
                <w:lang w:eastAsia="lt-LT"/>
              </w:rPr>
            </w:pPr>
            <w:r w:rsidRPr="00B8111B">
              <w:rPr>
                <w:rFonts w:ascii="Times New Roman" w:eastAsia="Times New Roman" w:hAnsi="Times New Roman" w:cs="Times New Roman"/>
                <w:b/>
                <w:bCs/>
                <w:sz w:val="24"/>
                <w:szCs w:val="24"/>
                <w:lang w:eastAsia="lt-LT"/>
              </w:rPr>
              <w:t xml:space="preserve">Neatsižvelgtina. </w:t>
            </w:r>
          </w:p>
          <w:p w14:paraId="32CE2A3D" w14:textId="1C333B80" w:rsidR="00F86855" w:rsidRPr="00B8111B" w:rsidRDefault="00F86855" w:rsidP="00DE0E4A">
            <w:pPr>
              <w:spacing w:after="0" w:line="240" w:lineRule="auto"/>
              <w:jc w:val="both"/>
              <w:rPr>
                <w:rFonts w:ascii="Times New Roman" w:eastAsia="Times New Roman" w:hAnsi="Times New Roman" w:cs="Times New Roman"/>
                <w:bCs/>
                <w:sz w:val="24"/>
                <w:szCs w:val="24"/>
                <w:lang w:eastAsia="lt-LT"/>
              </w:rPr>
            </w:pPr>
            <w:r w:rsidRPr="00B8111B">
              <w:rPr>
                <w:rFonts w:ascii="Times New Roman" w:eastAsia="Times New Roman" w:hAnsi="Times New Roman" w:cs="Times New Roman"/>
                <w:bCs/>
                <w:sz w:val="24"/>
                <w:szCs w:val="24"/>
                <w:lang w:eastAsia="lt-LT"/>
              </w:rPr>
              <w:t>Pasirengimo aukšto meistriškumo sporto varžyboms Sporto įstatyme nėra atsisakoma, sąvoka yra tikslinama siekiant aiškumo</w:t>
            </w:r>
            <w:r w:rsidR="00046FE6">
              <w:rPr>
                <w:rFonts w:ascii="Times New Roman" w:eastAsia="Times New Roman" w:hAnsi="Times New Roman" w:cs="Times New Roman"/>
                <w:bCs/>
                <w:sz w:val="24"/>
                <w:szCs w:val="24"/>
                <w:lang w:eastAsia="lt-LT"/>
              </w:rPr>
              <w:t xml:space="preserve"> </w:t>
            </w:r>
            <w:r w:rsidR="00046FE6">
              <w:rPr>
                <w:rFonts w:ascii="Times New Roman" w:eastAsia="Times New Roman" w:hAnsi="Times New Roman" w:cs="Times New Roman"/>
                <w:bCs/>
                <w:sz w:val="24"/>
                <w:szCs w:val="24"/>
                <w:lang w:eastAsia="lt-LT"/>
              </w:rPr>
              <w:t xml:space="preserve">ir </w:t>
            </w:r>
            <w:r w:rsidR="00046FE6" w:rsidRPr="00E93DE9">
              <w:rPr>
                <w:rFonts w:ascii="Times New Roman" w:eastAsia="Times New Roman" w:hAnsi="Times New Roman" w:cs="Times New Roman"/>
                <w:bCs/>
                <w:sz w:val="24"/>
                <w:szCs w:val="24"/>
                <w:lang w:eastAsia="lt-LT"/>
              </w:rPr>
              <w:t xml:space="preserve">siekiant aiškiau atskirti kurios veiklos būtų finansuojamos valstybės biudžeto lėšomis (pagal </w:t>
            </w:r>
            <w:r w:rsidR="00046FE6" w:rsidRPr="00E93DE9">
              <w:rPr>
                <w:rFonts w:ascii="Times New Roman" w:eastAsia="Times New Roman" w:hAnsi="Times New Roman" w:cs="Times New Roman"/>
                <w:bCs/>
                <w:sz w:val="24"/>
                <w:szCs w:val="24"/>
                <w:lang w:eastAsia="lt-LT"/>
              </w:rPr>
              <w:t xml:space="preserve">Sporto įstatymo </w:t>
            </w:r>
            <w:r w:rsidR="00046FE6" w:rsidRPr="00E93DE9">
              <w:rPr>
                <w:rFonts w:ascii="Times New Roman" w:eastAsia="Times New Roman" w:hAnsi="Times New Roman" w:cs="Times New Roman"/>
                <w:bCs/>
                <w:sz w:val="24"/>
                <w:szCs w:val="24"/>
                <w:lang w:eastAsia="lt-LT"/>
              </w:rPr>
              <w:t>18 str</w:t>
            </w:r>
            <w:r w:rsidR="00046FE6" w:rsidRPr="00E93DE9">
              <w:rPr>
                <w:rFonts w:ascii="Times New Roman" w:eastAsia="Times New Roman" w:hAnsi="Times New Roman" w:cs="Times New Roman"/>
                <w:bCs/>
                <w:sz w:val="24"/>
                <w:szCs w:val="24"/>
                <w:lang w:eastAsia="lt-LT"/>
              </w:rPr>
              <w:t>aipsnį</w:t>
            </w:r>
            <w:r w:rsidR="00046FE6" w:rsidRPr="00E93DE9">
              <w:rPr>
                <w:rFonts w:ascii="Times New Roman" w:eastAsia="Times New Roman" w:hAnsi="Times New Roman" w:cs="Times New Roman"/>
                <w:bCs/>
                <w:sz w:val="24"/>
                <w:szCs w:val="24"/>
                <w:lang w:eastAsia="lt-LT"/>
              </w:rPr>
              <w:t xml:space="preserve">) ir kurios būtų nukreipiamos į </w:t>
            </w:r>
            <w:r w:rsidR="00046FE6" w:rsidRPr="00E93DE9">
              <w:rPr>
                <w:rFonts w:ascii="Times New Roman" w:eastAsia="Times New Roman" w:hAnsi="Times New Roman" w:cs="Times New Roman"/>
                <w:bCs/>
                <w:sz w:val="24"/>
                <w:szCs w:val="24"/>
                <w:lang w:eastAsia="lt-LT"/>
              </w:rPr>
              <w:t>S</w:t>
            </w:r>
            <w:r w:rsidR="00046FE6" w:rsidRPr="00E93DE9">
              <w:rPr>
                <w:rFonts w:ascii="Times New Roman" w:eastAsia="Times New Roman" w:hAnsi="Times New Roman" w:cs="Times New Roman"/>
                <w:bCs/>
                <w:sz w:val="24"/>
                <w:szCs w:val="24"/>
                <w:lang w:eastAsia="lt-LT"/>
              </w:rPr>
              <w:t>porto rėmimo fondą</w:t>
            </w:r>
            <w:r w:rsidRPr="00B8111B">
              <w:rPr>
                <w:rFonts w:ascii="Times New Roman" w:eastAsia="Times New Roman" w:hAnsi="Times New Roman" w:cs="Times New Roman"/>
                <w:bCs/>
                <w:sz w:val="24"/>
                <w:szCs w:val="24"/>
                <w:lang w:eastAsia="lt-LT"/>
              </w:rPr>
              <w:t>. Pasirengimui aukšto meistriškumo sporto varžyboms yra skirta atskira sąvoka – aukšto meistriškumo sporto pratybos</w:t>
            </w:r>
            <w:r w:rsidR="006560B9" w:rsidRPr="00B8111B">
              <w:rPr>
                <w:rFonts w:ascii="Times New Roman" w:eastAsia="Times New Roman" w:hAnsi="Times New Roman" w:cs="Times New Roman"/>
                <w:bCs/>
                <w:sz w:val="24"/>
                <w:szCs w:val="24"/>
                <w:lang w:eastAsia="lt-LT"/>
              </w:rPr>
              <w:t xml:space="preserve"> – </w:t>
            </w:r>
            <w:r w:rsidRPr="00B8111B">
              <w:rPr>
                <w:rFonts w:ascii="Times New Roman" w:eastAsia="Times New Roman" w:hAnsi="Times New Roman" w:cs="Times New Roman"/>
                <w:bCs/>
                <w:sz w:val="24"/>
                <w:szCs w:val="24"/>
                <w:lang w:eastAsia="lt-LT"/>
              </w:rPr>
              <w:t xml:space="preserve">aukšto meistriškumo sporto specialisto vadovaujama arba savarankiška veikla, kurios tikslas – pasirengti aukšto meistriškumo sporto varžyboms (Sporto įstatymo 2 straipsnio 3 dalis). </w:t>
            </w:r>
          </w:p>
          <w:p w14:paraId="47E642A1" w14:textId="279A830E" w:rsidR="00490A6C" w:rsidRPr="00B8111B" w:rsidRDefault="000910F0" w:rsidP="00833D45">
            <w:pPr>
              <w:spacing w:after="0" w:line="240" w:lineRule="auto"/>
              <w:jc w:val="both"/>
              <w:rPr>
                <w:rFonts w:ascii="Times New Roman" w:eastAsia="Times New Roman" w:hAnsi="Times New Roman" w:cs="Times New Roman"/>
                <w:bCs/>
                <w:sz w:val="24"/>
                <w:szCs w:val="24"/>
                <w:lang w:eastAsia="lt-LT"/>
              </w:rPr>
            </w:pPr>
            <w:r w:rsidRPr="00B8111B">
              <w:rPr>
                <w:rFonts w:ascii="Times New Roman" w:eastAsia="Times New Roman" w:hAnsi="Times New Roman" w:cs="Times New Roman"/>
                <w:bCs/>
                <w:sz w:val="24"/>
                <w:szCs w:val="24"/>
                <w:lang w:eastAsia="lt-LT"/>
              </w:rPr>
              <w:t>Pažymėtina, kad a</w:t>
            </w:r>
            <w:r w:rsidR="00F86855" w:rsidRPr="00B8111B">
              <w:rPr>
                <w:rFonts w:ascii="Times New Roman" w:eastAsia="Times New Roman" w:hAnsi="Times New Roman" w:cs="Times New Roman"/>
                <w:bCs/>
                <w:sz w:val="24"/>
                <w:szCs w:val="24"/>
                <w:lang w:eastAsia="lt-LT"/>
              </w:rPr>
              <w:t xml:space="preserve">ukšto meistriškumo sporto sąvokos patikslinimas </w:t>
            </w:r>
            <w:r w:rsidRPr="00B8111B">
              <w:rPr>
                <w:rFonts w:ascii="Times New Roman" w:eastAsia="Times New Roman" w:hAnsi="Times New Roman" w:cs="Times New Roman"/>
                <w:bCs/>
                <w:sz w:val="24"/>
                <w:szCs w:val="24"/>
                <w:lang w:eastAsia="lt-LT"/>
              </w:rPr>
              <w:t>nėra susijęs ir ne</w:t>
            </w:r>
            <w:r w:rsidR="00833D45">
              <w:rPr>
                <w:rFonts w:ascii="Times New Roman" w:eastAsia="Times New Roman" w:hAnsi="Times New Roman" w:cs="Times New Roman"/>
                <w:bCs/>
                <w:sz w:val="24"/>
                <w:szCs w:val="24"/>
                <w:lang w:eastAsia="lt-LT"/>
              </w:rPr>
              <w:t xml:space="preserve">daro įtakos </w:t>
            </w:r>
            <w:r w:rsidR="00F86855" w:rsidRPr="00B8111B">
              <w:rPr>
                <w:rFonts w:ascii="Times New Roman" w:eastAsia="Times New Roman" w:hAnsi="Times New Roman" w:cs="Times New Roman"/>
                <w:bCs/>
                <w:sz w:val="24"/>
                <w:szCs w:val="24"/>
                <w:lang w:eastAsia="lt-LT"/>
              </w:rPr>
              <w:t>aukšto meistriškumo sporto programoms skiriam</w:t>
            </w:r>
            <w:r w:rsidR="00833D45">
              <w:rPr>
                <w:rFonts w:ascii="Times New Roman" w:eastAsia="Times New Roman" w:hAnsi="Times New Roman" w:cs="Times New Roman"/>
                <w:bCs/>
                <w:sz w:val="24"/>
                <w:szCs w:val="24"/>
                <w:lang w:eastAsia="lt-LT"/>
              </w:rPr>
              <w:t>am</w:t>
            </w:r>
            <w:r w:rsidR="00F86855" w:rsidRPr="00B8111B">
              <w:rPr>
                <w:rFonts w:ascii="Times New Roman" w:eastAsia="Times New Roman" w:hAnsi="Times New Roman" w:cs="Times New Roman"/>
                <w:bCs/>
                <w:sz w:val="24"/>
                <w:szCs w:val="24"/>
                <w:lang w:eastAsia="lt-LT"/>
              </w:rPr>
              <w:t xml:space="preserve"> finansavim</w:t>
            </w:r>
            <w:r w:rsidR="00833D45">
              <w:rPr>
                <w:rFonts w:ascii="Times New Roman" w:eastAsia="Times New Roman" w:hAnsi="Times New Roman" w:cs="Times New Roman"/>
                <w:bCs/>
                <w:sz w:val="24"/>
                <w:szCs w:val="24"/>
                <w:lang w:eastAsia="lt-LT"/>
              </w:rPr>
              <w:t>ui</w:t>
            </w:r>
            <w:r w:rsidR="00046FE6">
              <w:rPr>
                <w:rFonts w:ascii="Times New Roman" w:eastAsia="Times New Roman" w:hAnsi="Times New Roman" w:cs="Times New Roman"/>
                <w:bCs/>
                <w:sz w:val="24"/>
                <w:szCs w:val="24"/>
                <w:lang w:eastAsia="lt-LT"/>
              </w:rPr>
              <w:t xml:space="preserve"> </w:t>
            </w:r>
            <w:r w:rsidR="00046FE6">
              <w:rPr>
                <w:rFonts w:ascii="Times New Roman" w:eastAsia="Times New Roman" w:hAnsi="Times New Roman" w:cs="Times New Roman"/>
                <w:bCs/>
                <w:sz w:val="24"/>
                <w:szCs w:val="24"/>
                <w:lang w:eastAsia="lt-LT"/>
              </w:rPr>
              <w:t>(</w:t>
            </w:r>
            <w:r w:rsidR="00046FE6" w:rsidRPr="00E93DE9">
              <w:rPr>
                <w:rFonts w:ascii="Times New Roman" w:eastAsia="Times New Roman" w:hAnsi="Times New Roman" w:cs="Times New Roman"/>
                <w:bCs/>
                <w:sz w:val="24"/>
                <w:szCs w:val="24"/>
                <w:lang w:eastAsia="lt-LT"/>
              </w:rPr>
              <w:t>finansavimo kriterijai, kurie nustatyti Aukšto meistriškumo sporto programų įgyvendinimo finansavimo valstybės biudžeto lėšomis tvarkos apraše, patvirtintame Vyriausybės  nutarimu Nr.</w:t>
            </w:r>
            <w:r w:rsidR="00046FE6" w:rsidRPr="00E93DE9">
              <w:rPr>
                <w:rFonts w:ascii="Times New Roman" w:eastAsia="Times New Roman" w:hAnsi="Times New Roman" w:cs="Times New Roman"/>
                <w:bCs/>
                <w:sz w:val="24"/>
                <w:szCs w:val="24"/>
                <w:lang w:eastAsia="lt-LT"/>
              </w:rPr>
              <w:t xml:space="preserve"> </w:t>
            </w:r>
            <w:r w:rsidR="00046FE6" w:rsidRPr="00E93DE9">
              <w:rPr>
                <w:rFonts w:ascii="Times New Roman" w:eastAsia="Times New Roman" w:hAnsi="Times New Roman" w:cs="Times New Roman"/>
                <w:bCs/>
                <w:sz w:val="24"/>
                <w:szCs w:val="24"/>
                <w:lang w:eastAsia="lt-LT"/>
              </w:rPr>
              <w:t xml:space="preserve">85 </w:t>
            </w:r>
            <w:r w:rsidR="00E93DE9" w:rsidRPr="00E93DE9">
              <w:rPr>
                <w:rFonts w:ascii="Times New Roman" w:eastAsia="Times New Roman" w:hAnsi="Times New Roman" w:cs="Times New Roman"/>
                <w:bCs/>
                <w:sz w:val="24"/>
                <w:szCs w:val="24"/>
                <w:lang w:eastAsia="lt-LT"/>
              </w:rPr>
              <w:t>„</w:t>
            </w:r>
            <w:r w:rsidR="00E93DE9" w:rsidRPr="00E93DE9">
              <w:rPr>
                <w:rFonts w:ascii="Times New Roman" w:eastAsia="Times New Roman" w:hAnsi="Times New Roman" w:cs="Times New Roman"/>
                <w:bCs/>
                <w:sz w:val="24"/>
                <w:szCs w:val="24"/>
                <w:lang w:eastAsia="lt-LT"/>
              </w:rPr>
              <w:t>Dėl Aukšto meistriškumo sporto programų įgyvendinimo finansavimo valstybės biudžeto lėšomis tvarkos aprašo patvirtinimo</w:t>
            </w:r>
            <w:r w:rsidR="00E93DE9" w:rsidRPr="00E93DE9">
              <w:rPr>
                <w:rFonts w:ascii="Times New Roman" w:eastAsia="Times New Roman" w:hAnsi="Times New Roman" w:cs="Times New Roman"/>
                <w:bCs/>
                <w:sz w:val="24"/>
                <w:szCs w:val="24"/>
                <w:lang w:eastAsia="lt-LT"/>
              </w:rPr>
              <w:t xml:space="preserve">“ </w:t>
            </w:r>
            <w:r w:rsidR="00046FE6" w:rsidRPr="00E93DE9">
              <w:rPr>
                <w:rFonts w:ascii="Times New Roman" w:eastAsia="Times New Roman" w:hAnsi="Times New Roman" w:cs="Times New Roman"/>
                <w:bCs/>
                <w:sz w:val="24"/>
                <w:szCs w:val="24"/>
                <w:lang w:eastAsia="lt-LT"/>
              </w:rPr>
              <w:t>nėra keičiami)</w:t>
            </w:r>
            <w:r w:rsidR="00F86855" w:rsidRPr="00B8111B">
              <w:rPr>
                <w:rFonts w:ascii="Times New Roman" w:eastAsia="Times New Roman" w:hAnsi="Times New Roman" w:cs="Times New Roman"/>
                <w:bCs/>
                <w:sz w:val="24"/>
                <w:szCs w:val="24"/>
                <w:lang w:eastAsia="lt-LT"/>
              </w:rPr>
              <w:t xml:space="preserve">, kadangi </w:t>
            </w:r>
            <w:r w:rsidRPr="00B8111B">
              <w:rPr>
                <w:rFonts w:ascii="Times New Roman" w:eastAsia="Times New Roman" w:hAnsi="Times New Roman" w:cs="Times New Roman"/>
                <w:bCs/>
                <w:sz w:val="24"/>
                <w:szCs w:val="24"/>
                <w:lang w:eastAsia="lt-LT"/>
              </w:rPr>
              <w:t xml:space="preserve">jokios </w:t>
            </w:r>
            <w:r w:rsidR="00F86855" w:rsidRPr="00B8111B">
              <w:rPr>
                <w:rFonts w:ascii="Times New Roman" w:eastAsia="Times New Roman" w:hAnsi="Times New Roman" w:cs="Times New Roman"/>
                <w:bCs/>
                <w:sz w:val="24"/>
                <w:szCs w:val="24"/>
                <w:lang w:eastAsia="lt-LT"/>
              </w:rPr>
              <w:t>sąlygos</w:t>
            </w:r>
            <w:r w:rsidRPr="00B8111B">
              <w:rPr>
                <w:rFonts w:ascii="Times New Roman" w:eastAsia="Times New Roman" w:hAnsi="Times New Roman" w:cs="Times New Roman"/>
                <w:bCs/>
                <w:sz w:val="24"/>
                <w:szCs w:val="24"/>
                <w:lang w:eastAsia="lt-LT"/>
              </w:rPr>
              <w:t xml:space="preserve">, susijusios su aukšto meistriškumo sporto programų </w:t>
            </w:r>
            <w:r w:rsidRPr="001909D5">
              <w:rPr>
                <w:rFonts w:ascii="Times New Roman" w:eastAsia="Times New Roman" w:hAnsi="Times New Roman" w:cs="Times New Roman"/>
                <w:bCs/>
                <w:sz w:val="24"/>
                <w:szCs w:val="24"/>
                <w:lang w:eastAsia="lt-LT"/>
              </w:rPr>
              <w:t xml:space="preserve">finansavimu, kurios nustatytos Sporto įstatymo 18 straipsnyje, </w:t>
            </w:r>
            <w:r w:rsidR="00F86855" w:rsidRPr="001909D5">
              <w:rPr>
                <w:rFonts w:ascii="Times New Roman" w:eastAsia="Times New Roman" w:hAnsi="Times New Roman" w:cs="Times New Roman"/>
                <w:bCs/>
                <w:sz w:val="24"/>
                <w:szCs w:val="24"/>
                <w:lang w:eastAsia="lt-LT"/>
              </w:rPr>
              <w:t xml:space="preserve"> nėra keičiamos – kaip ir iki šiol </w:t>
            </w:r>
            <w:r w:rsidR="00833D45">
              <w:rPr>
                <w:rFonts w:ascii="Times New Roman" w:hAnsi="Times New Roman" w:cs="Times New Roman"/>
                <w:sz w:val="24"/>
                <w:szCs w:val="24"/>
              </w:rPr>
              <w:lastRenderedPageBreak/>
              <w:t>v</w:t>
            </w:r>
            <w:r w:rsidR="001909D5" w:rsidRPr="001909D5">
              <w:rPr>
                <w:rFonts w:ascii="Times New Roman" w:hAnsi="Times New Roman" w:cs="Times New Roman"/>
                <w:sz w:val="24"/>
                <w:szCs w:val="24"/>
              </w:rPr>
              <w:t xml:space="preserve">adovaujantis Sporto įstatymo 18 straipsnio 3 dalimi, </w:t>
            </w:r>
            <w:r w:rsidR="001909D5" w:rsidRPr="001909D5">
              <w:rPr>
                <w:rFonts w:ascii="Times New Roman" w:hAnsi="Times New Roman" w:cs="Times New Roman"/>
                <w:b/>
                <w:color w:val="000000"/>
                <w:sz w:val="24"/>
                <w:szCs w:val="24"/>
              </w:rPr>
              <w:t>v</w:t>
            </w:r>
            <w:r w:rsidR="001909D5" w:rsidRPr="00C47831">
              <w:rPr>
                <w:rFonts w:ascii="Times New Roman" w:hAnsi="Times New Roman" w:cs="Times New Roman"/>
                <w:i/>
                <w:color w:val="000000"/>
                <w:sz w:val="24"/>
                <w:szCs w:val="24"/>
              </w:rPr>
              <w:t>alstybės biudžeto lėšomis finansuojamos</w:t>
            </w:r>
            <w:r w:rsidR="001909D5" w:rsidRPr="001909D5">
              <w:rPr>
                <w:rFonts w:ascii="Times New Roman" w:hAnsi="Times New Roman" w:cs="Times New Roman"/>
                <w:color w:val="000000"/>
                <w:sz w:val="24"/>
                <w:szCs w:val="24"/>
              </w:rPr>
              <w:t xml:space="preserve"> olimpiniam, </w:t>
            </w:r>
            <w:proofErr w:type="spellStart"/>
            <w:r w:rsidR="001909D5" w:rsidRPr="001909D5">
              <w:rPr>
                <w:rFonts w:ascii="Times New Roman" w:hAnsi="Times New Roman" w:cs="Times New Roman"/>
                <w:color w:val="000000"/>
                <w:sz w:val="24"/>
                <w:szCs w:val="24"/>
              </w:rPr>
              <w:t>paralimpiniam</w:t>
            </w:r>
            <w:proofErr w:type="spellEnd"/>
            <w:r w:rsidR="001909D5" w:rsidRPr="001909D5">
              <w:rPr>
                <w:rFonts w:ascii="Times New Roman" w:hAnsi="Times New Roman" w:cs="Times New Roman"/>
                <w:color w:val="000000"/>
                <w:sz w:val="24"/>
                <w:szCs w:val="24"/>
              </w:rPr>
              <w:t xml:space="preserve">, regos, klausos, judėjimo ar intelekto negalią turinčių asmenų sporto </w:t>
            </w:r>
            <w:proofErr w:type="spellStart"/>
            <w:r w:rsidR="001909D5" w:rsidRPr="001909D5">
              <w:rPr>
                <w:rFonts w:ascii="Times New Roman" w:hAnsi="Times New Roman" w:cs="Times New Roman"/>
                <w:color w:val="000000"/>
                <w:sz w:val="24"/>
                <w:szCs w:val="24"/>
              </w:rPr>
              <w:t>judėjimams</w:t>
            </w:r>
            <w:proofErr w:type="spellEnd"/>
            <w:r w:rsidR="001909D5" w:rsidRPr="001909D5">
              <w:rPr>
                <w:rFonts w:ascii="Times New Roman" w:hAnsi="Times New Roman" w:cs="Times New Roman"/>
                <w:color w:val="000000"/>
                <w:sz w:val="24"/>
                <w:szCs w:val="24"/>
              </w:rPr>
              <w:t xml:space="preserve"> Lietuvoje va</w:t>
            </w:r>
            <w:bookmarkStart w:id="0" w:name="_GoBack"/>
            <w:bookmarkEnd w:id="0"/>
            <w:r w:rsidR="001909D5" w:rsidRPr="001909D5">
              <w:rPr>
                <w:rFonts w:ascii="Times New Roman" w:hAnsi="Times New Roman" w:cs="Times New Roman"/>
                <w:color w:val="000000"/>
                <w:sz w:val="24"/>
                <w:szCs w:val="24"/>
              </w:rPr>
              <w:t xml:space="preserve">dovaujančių nevyriausybinių organizacijų, sporto šakų federacijų </w:t>
            </w:r>
            <w:r w:rsidR="001909D5" w:rsidRPr="00833D45">
              <w:rPr>
                <w:rFonts w:ascii="Times New Roman" w:hAnsi="Times New Roman" w:cs="Times New Roman"/>
                <w:color w:val="000000"/>
                <w:sz w:val="24"/>
                <w:szCs w:val="24"/>
              </w:rPr>
              <w:t>atliekamos funkcijos, susijusios su sportininkų rengimu ir jų dalyvavimu tarptautinėse sporto varžybose, sporto pratybų, aukšto meistriškumo sporto treniruočių stovyklų ir sporto renginių organizavimu</w:t>
            </w:r>
            <w:r w:rsidR="00833D45" w:rsidRPr="00833D45">
              <w:rPr>
                <w:rFonts w:ascii="Times New Roman" w:hAnsi="Times New Roman" w:cs="Times New Roman"/>
                <w:color w:val="000000"/>
                <w:sz w:val="24"/>
                <w:szCs w:val="24"/>
              </w:rPr>
              <w:t xml:space="preserve"> </w:t>
            </w:r>
            <w:r w:rsidR="00833D45" w:rsidRPr="00833D45">
              <w:rPr>
                <w:rFonts w:ascii="Times New Roman" w:hAnsi="Times New Roman" w:cs="Times New Roman"/>
                <w:color w:val="000000"/>
                <w:sz w:val="24"/>
                <w:szCs w:val="24"/>
              </w:rPr>
              <w:t>(išskyrus tarptautinių aukšto meistriškumo sporto varžybų organizavimu),</w:t>
            </w:r>
            <w:r w:rsidR="001909D5" w:rsidRPr="00833D45">
              <w:rPr>
                <w:rFonts w:ascii="Times New Roman" w:hAnsi="Times New Roman" w:cs="Times New Roman"/>
                <w:color w:val="000000"/>
                <w:sz w:val="24"/>
                <w:szCs w:val="24"/>
              </w:rPr>
              <w:t xml:space="preserve"> Pasaulinio </w:t>
            </w:r>
            <w:proofErr w:type="spellStart"/>
            <w:r w:rsidR="001909D5" w:rsidRPr="00833D45">
              <w:rPr>
                <w:rFonts w:ascii="Times New Roman" w:hAnsi="Times New Roman" w:cs="Times New Roman"/>
                <w:color w:val="000000"/>
                <w:sz w:val="24"/>
                <w:szCs w:val="24"/>
              </w:rPr>
              <w:t>antidopingo</w:t>
            </w:r>
            <w:proofErr w:type="spellEnd"/>
            <w:r w:rsidR="001909D5" w:rsidRPr="00833D45">
              <w:rPr>
                <w:rFonts w:ascii="Times New Roman" w:hAnsi="Times New Roman" w:cs="Times New Roman"/>
                <w:color w:val="000000"/>
                <w:sz w:val="24"/>
                <w:szCs w:val="24"/>
              </w:rPr>
              <w:t xml:space="preserve"> kodekso įgyvendinimu, brutalaus žiūrovų elgesio prevencijos, kovos su manipuliavimu sporto varžybomis vykdymu.</w:t>
            </w:r>
          </w:p>
        </w:tc>
      </w:tr>
      <w:tr w:rsidR="00490A6C" w:rsidRPr="00650E4E" w14:paraId="512075F3" w14:textId="77777777" w:rsidTr="001909D5">
        <w:trPr>
          <w:trHeight w:val="562"/>
          <w:jc w:val="center"/>
        </w:trPr>
        <w:tc>
          <w:tcPr>
            <w:tcW w:w="239" w:type="pct"/>
            <w:vMerge/>
            <w:tcBorders>
              <w:top w:val="nil"/>
              <w:left w:val="single" w:sz="4" w:space="0" w:color="auto"/>
              <w:bottom w:val="nil"/>
              <w:right w:val="single" w:sz="4" w:space="0" w:color="auto"/>
            </w:tcBorders>
          </w:tcPr>
          <w:p w14:paraId="54AFCAC5" w14:textId="77777777" w:rsidR="00490A6C" w:rsidRDefault="00490A6C" w:rsidP="00DE0E4A">
            <w:pPr>
              <w:spacing w:after="0" w:line="240" w:lineRule="auto"/>
              <w:rPr>
                <w:rFonts w:ascii="Times New Roman" w:eastAsia="Times New Roman" w:hAnsi="Times New Roman" w:cs="Times New Roman"/>
                <w:bCs/>
                <w:sz w:val="24"/>
                <w:szCs w:val="24"/>
                <w:lang w:eastAsia="lt-LT"/>
              </w:rPr>
            </w:pPr>
          </w:p>
        </w:tc>
        <w:tc>
          <w:tcPr>
            <w:tcW w:w="672" w:type="pct"/>
            <w:vMerge/>
            <w:tcBorders>
              <w:left w:val="single" w:sz="4" w:space="0" w:color="auto"/>
            </w:tcBorders>
          </w:tcPr>
          <w:p w14:paraId="7702C2AD" w14:textId="77777777" w:rsidR="00490A6C" w:rsidRDefault="00490A6C" w:rsidP="00DE0E4A">
            <w:pPr>
              <w:spacing w:after="0" w:line="240" w:lineRule="auto"/>
              <w:rPr>
                <w:rFonts w:ascii="Times New Roman" w:eastAsia="Times New Roman" w:hAnsi="Times New Roman" w:cs="Times New Roman"/>
                <w:bCs/>
                <w:sz w:val="24"/>
                <w:szCs w:val="24"/>
                <w:lang w:eastAsia="lt-LT"/>
              </w:rPr>
            </w:pPr>
          </w:p>
        </w:tc>
        <w:tc>
          <w:tcPr>
            <w:tcW w:w="1923" w:type="pct"/>
          </w:tcPr>
          <w:p w14:paraId="15BA4BF1" w14:textId="77777777" w:rsidR="00490A6C" w:rsidRDefault="00490A6C" w:rsidP="00DE0E4A">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 Nepritariame Sporto įstatymo 17 straipsnio 1 dalies pakeitimui. Siūlomais pakeitimais siekiama eliminuoti Sporto rėmimo fondo lėšų skyrimo sporto inventoriaus ir įrangos įsigijimui pagrindą. Manome, kad ši galimybė  (gauti finansavimą sporto inventoriaus ir įrangos įsigijimui) ypatingai svarbi techninėms sporto šakos (tarp jų ir aviacijos sportui), nes pastarųjų veikla neatsiejamai susijusi su įrangos (technikos) naudojimu. Panaikinus ši finansavimo iš Sporto rėmimo fondo pagrindą, atskirtis tarp techninių ir ne techninių sporto šakų tampa dar didesnė, nelygiavertis skirtingų sporto šakų traktavimas tampa dar akivaizdesnis.</w:t>
            </w:r>
          </w:p>
          <w:p w14:paraId="3FF36241" w14:textId="1060C79C" w:rsidR="009E6279" w:rsidRDefault="009E6279" w:rsidP="00DE0E4A">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Siūlome išlaikyti galimybę Sporto rėmimo fondo lėšas skirti sporto inventoriaus ir įrangos įsigijimui.</w:t>
            </w:r>
          </w:p>
        </w:tc>
        <w:tc>
          <w:tcPr>
            <w:tcW w:w="2165" w:type="pct"/>
          </w:tcPr>
          <w:p w14:paraId="3A535AB0" w14:textId="76712EA2" w:rsidR="00490A6C" w:rsidRDefault="009E6279" w:rsidP="00DE0E4A">
            <w:pPr>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Atsižvelgtina iš dalies</w:t>
            </w:r>
            <w:r w:rsidR="00490A6C">
              <w:rPr>
                <w:rFonts w:ascii="Times New Roman" w:eastAsia="Times New Roman" w:hAnsi="Times New Roman" w:cs="Times New Roman"/>
                <w:b/>
                <w:bCs/>
                <w:sz w:val="24"/>
                <w:szCs w:val="24"/>
                <w:lang w:eastAsia="lt-LT"/>
              </w:rPr>
              <w:t>.</w:t>
            </w:r>
          </w:p>
          <w:p w14:paraId="21609A34" w14:textId="77777777" w:rsidR="00540FB4" w:rsidRDefault="00490A6C" w:rsidP="00DE0E4A">
            <w:pPr>
              <w:spacing w:after="0" w:line="240" w:lineRule="auto"/>
              <w:jc w:val="both"/>
              <w:rPr>
                <w:rFonts w:ascii="Times New Roman" w:eastAsia="Times New Roman" w:hAnsi="Times New Roman" w:cs="Times New Roman"/>
                <w:bCs/>
                <w:sz w:val="24"/>
                <w:szCs w:val="24"/>
                <w:lang w:eastAsia="lt-LT"/>
              </w:rPr>
            </w:pPr>
            <w:r w:rsidRPr="00287CC0">
              <w:rPr>
                <w:rFonts w:ascii="Times New Roman" w:eastAsia="Times New Roman" w:hAnsi="Times New Roman" w:cs="Times New Roman"/>
                <w:bCs/>
                <w:sz w:val="24"/>
                <w:szCs w:val="24"/>
                <w:lang w:eastAsia="lt-LT"/>
              </w:rPr>
              <w:t xml:space="preserve">Sporto projektai dažnai apima ne tik, pavyzdžiui, fizinio aktyvumo veiklas ar sporto renginių organizavimą, tačiau ir </w:t>
            </w:r>
            <w:r>
              <w:rPr>
                <w:rFonts w:ascii="Times New Roman" w:eastAsia="Times New Roman" w:hAnsi="Times New Roman" w:cs="Times New Roman"/>
                <w:bCs/>
                <w:sz w:val="24"/>
                <w:szCs w:val="24"/>
                <w:lang w:eastAsia="lt-LT"/>
              </w:rPr>
              <w:t xml:space="preserve">sporto </w:t>
            </w:r>
            <w:r w:rsidRPr="00287CC0">
              <w:rPr>
                <w:rFonts w:ascii="Times New Roman" w:eastAsia="Times New Roman" w:hAnsi="Times New Roman" w:cs="Times New Roman"/>
                <w:bCs/>
                <w:sz w:val="24"/>
                <w:szCs w:val="24"/>
                <w:lang w:eastAsia="lt-LT"/>
              </w:rPr>
              <w:t>inventoriaus ir įrangos įsigijimą, t. y. sporto projektų veiklos persipina tarpusavyje</w:t>
            </w:r>
            <w:r>
              <w:rPr>
                <w:rFonts w:ascii="Times New Roman" w:eastAsia="Times New Roman" w:hAnsi="Times New Roman" w:cs="Times New Roman"/>
                <w:bCs/>
                <w:sz w:val="24"/>
                <w:szCs w:val="24"/>
                <w:lang w:eastAsia="lt-LT"/>
              </w:rPr>
              <w:t>, o sporto inventorius ar įranga reikalinga sporto projekte numatytoms veikloms įgyvendinti</w:t>
            </w:r>
            <w:r w:rsidRPr="00287CC0">
              <w:rPr>
                <w:rFonts w:ascii="Times New Roman" w:eastAsia="Times New Roman" w:hAnsi="Times New Roman" w:cs="Times New Roman"/>
                <w:bCs/>
                <w:sz w:val="24"/>
                <w:szCs w:val="24"/>
                <w:lang w:eastAsia="lt-LT"/>
              </w:rPr>
              <w:t xml:space="preserve">. </w:t>
            </w:r>
            <w:r w:rsidR="00540FB4" w:rsidRPr="00540FB4">
              <w:rPr>
                <w:rFonts w:ascii="Times New Roman" w:eastAsia="Times New Roman" w:hAnsi="Times New Roman" w:cs="Times New Roman"/>
                <w:bCs/>
                <w:sz w:val="24"/>
                <w:szCs w:val="24"/>
                <w:lang w:eastAsia="lt-LT"/>
              </w:rPr>
              <w:t xml:space="preserve">Siūlomas keitimas susijęs su tuo, kad sporto inventoriaus ir įrangos įsigijimas negali būti savitikslis dalykas, o visuomet susijęs su fizinio aktyvumo skatinimu. </w:t>
            </w:r>
          </w:p>
          <w:p w14:paraId="770D37BE" w14:textId="15DBCEFF" w:rsidR="00540FB4" w:rsidRDefault="00490A6C" w:rsidP="00DE0E4A">
            <w:pPr>
              <w:spacing w:after="0" w:line="240" w:lineRule="auto"/>
              <w:jc w:val="both"/>
              <w:rPr>
                <w:rFonts w:ascii="Times New Roman" w:eastAsia="Times New Roman" w:hAnsi="Times New Roman" w:cs="Times New Roman"/>
                <w:b/>
                <w:bCs/>
                <w:sz w:val="24"/>
                <w:szCs w:val="24"/>
                <w:lang w:eastAsia="lt-LT"/>
              </w:rPr>
            </w:pPr>
            <w:r w:rsidRPr="00287CC0">
              <w:rPr>
                <w:rFonts w:ascii="Times New Roman" w:eastAsia="Times New Roman" w:hAnsi="Times New Roman" w:cs="Times New Roman"/>
                <w:bCs/>
                <w:sz w:val="24"/>
                <w:szCs w:val="24"/>
                <w:lang w:eastAsia="lt-LT"/>
              </w:rPr>
              <w:t xml:space="preserve">Atsižvelgiant į tai, siūloma </w:t>
            </w:r>
            <w:r>
              <w:rPr>
                <w:rFonts w:ascii="Times New Roman" w:eastAsia="Times New Roman" w:hAnsi="Times New Roman" w:cs="Times New Roman"/>
                <w:bCs/>
                <w:sz w:val="24"/>
                <w:szCs w:val="24"/>
                <w:lang w:eastAsia="lt-LT"/>
              </w:rPr>
              <w:t xml:space="preserve">sporto </w:t>
            </w:r>
            <w:r w:rsidRPr="00287CC0">
              <w:rPr>
                <w:rFonts w:ascii="Times New Roman" w:eastAsia="Times New Roman" w:hAnsi="Times New Roman" w:cs="Times New Roman"/>
                <w:bCs/>
                <w:sz w:val="24"/>
                <w:szCs w:val="24"/>
                <w:lang w:eastAsia="lt-LT"/>
              </w:rPr>
              <w:t xml:space="preserve">inventoriaus </w:t>
            </w:r>
            <w:r>
              <w:rPr>
                <w:rFonts w:ascii="Times New Roman" w:eastAsia="Times New Roman" w:hAnsi="Times New Roman" w:cs="Times New Roman"/>
                <w:bCs/>
                <w:sz w:val="24"/>
                <w:szCs w:val="24"/>
                <w:lang w:eastAsia="lt-LT"/>
              </w:rPr>
              <w:t xml:space="preserve">ir įrangos </w:t>
            </w:r>
            <w:r w:rsidRPr="00287CC0">
              <w:rPr>
                <w:rFonts w:ascii="Times New Roman" w:eastAsia="Times New Roman" w:hAnsi="Times New Roman" w:cs="Times New Roman"/>
                <w:bCs/>
                <w:sz w:val="24"/>
                <w:szCs w:val="24"/>
                <w:lang w:eastAsia="lt-LT"/>
              </w:rPr>
              <w:t xml:space="preserve">įsigijimo neišskirti kaip atskiros </w:t>
            </w:r>
            <w:r>
              <w:rPr>
                <w:rFonts w:ascii="Times New Roman" w:eastAsia="Times New Roman" w:hAnsi="Times New Roman" w:cs="Times New Roman"/>
                <w:bCs/>
                <w:sz w:val="24"/>
                <w:szCs w:val="24"/>
                <w:lang w:eastAsia="lt-LT"/>
              </w:rPr>
              <w:t xml:space="preserve">Sporto rėmimo fondo lėšomis finansuojamos </w:t>
            </w:r>
            <w:r w:rsidRPr="00287CC0">
              <w:rPr>
                <w:rFonts w:ascii="Times New Roman" w:eastAsia="Times New Roman" w:hAnsi="Times New Roman" w:cs="Times New Roman"/>
                <w:bCs/>
                <w:sz w:val="24"/>
                <w:szCs w:val="24"/>
                <w:lang w:eastAsia="lt-LT"/>
              </w:rPr>
              <w:t xml:space="preserve">srities, o orientuotis į sporto projekto veiklų paskirtį ir į jas </w:t>
            </w:r>
            <w:r>
              <w:rPr>
                <w:rFonts w:ascii="Times New Roman" w:eastAsia="Times New Roman" w:hAnsi="Times New Roman" w:cs="Times New Roman"/>
                <w:bCs/>
                <w:sz w:val="24"/>
                <w:szCs w:val="24"/>
                <w:lang w:eastAsia="lt-LT"/>
              </w:rPr>
              <w:t>į</w:t>
            </w:r>
            <w:r w:rsidRPr="00287CC0">
              <w:rPr>
                <w:rFonts w:ascii="Times New Roman" w:eastAsia="Times New Roman" w:hAnsi="Times New Roman" w:cs="Times New Roman"/>
                <w:bCs/>
                <w:sz w:val="24"/>
                <w:szCs w:val="24"/>
                <w:lang w:eastAsia="lt-LT"/>
              </w:rPr>
              <w:t xml:space="preserve">traukti </w:t>
            </w:r>
            <w:r>
              <w:rPr>
                <w:rFonts w:ascii="Times New Roman" w:eastAsia="Times New Roman" w:hAnsi="Times New Roman" w:cs="Times New Roman"/>
                <w:bCs/>
                <w:sz w:val="24"/>
                <w:szCs w:val="24"/>
                <w:lang w:eastAsia="lt-LT"/>
              </w:rPr>
              <w:t xml:space="preserve">sporto </w:t>
            </w:r>
            <w:r w:rsidRPr="00287CC0">
              <w:rPr>
                <w:rFonts w:ascii="Times New Roman" w:eastAsia="Times New Roman" w:hAnsi="Times New Roman" w:cs="Times New Roman"/>
                <w:bCs/>
                <w:sz w:val="24"/>
                <w:szCs w:val="24"/>
                <w:lang w:eastAsia="lt-LT"/>
              </w:rPr>
              <w:t xml:space="preserve">inventoriaus </w:t>
            </w:r>
            <w:r>
              <w:rPr>
                <w:rFonts w:ascii="Times New Roman" w:eastAsia="Times New Roman" w:hAnsi="Times New Roman" w:cs="Times New Roman"/>
                <w:bCs/>
                <w:sz w:val="24"/>
                <w:szCs w:val="24"/>
                <w:lang w:eastAsia="lt-LT"/>
              </w:rPr>
              <w:t xml:space="preserve">ar įrangos </w:t>
            </w:r>
            <w:r w:rsidRPr="00287CC0">
              <w:rPr>
                <w:rFonts w:ascii="Times New Roman" w:eastAsia="Times New Roman" w:hAnsi="Times New Roman" w:cs="Times New Roman"/>
                <w:bCs/>
                <w:sz w:val="24"/>
                <w:szCs w:val="24"/>
                <w:lang w:eastAsia="lt-LT"/>
              </w:rPr>
              <w:t xml:space="preserve">įsigijimą pagal numatomos vykdyti veiklos poreikį – t. y. sporto inventorių </w:t>
            </w:r>
            <w:r>
              <w:rPr>
                <w:rFonts w:ascii="Times New Roman" w:eastAsia="Times New Roman" w:hAnsi="Times New Roman" w:cs="Times New Roman"/>
                <w:bCs/>
                <w:sz w:val="24"/>
                <w:szCs w:val="24"/>
                <w:lang w:eastAsia="lt-LT"/>
              </w:rPr>
              <w:t>a</w:t>
            </w:r>
            <w:r w:rsidRPr="00287CC0">
              <w:rPr>
                <w:rFonts w:ascii="Times New Roman" w:eastAsia="Times New Roman" w:hAnsi="Times New Roman" w:cs="Times New Roman"/>
                <w:bCs/>
                <w:sz w:val="24"/>
                <w:szCs w:val="24"/>
                <w:lang w:eastAsia="lt-LT"/>
              </w:rPr>
              <w:t xml:space="preserve">r įrangą įsigyti </w:t>
            </w:r>
            <w:r>
              <w:rPr>
                <w:rFonts w:ascii="Times New Roman" w:eastAsia="Times New Roman" w:hAnsi="Times New Roman" w:cs="Times New Roman"/>
                <w:bCs/>
                <w:sz w:val="24"/>
                <w:szCs w:val="24"/>
                <w:lang w:eastAsia="lt-LT"/>
              </w:rPr>
              <w:t>bus galima teikiant sporto projektą pagal sporto projekte numatytą vykyti veiklą</w:t>
            </w:r>
            <w:r w:rsidRPr="00287CC0">
              <w:rPr>
                <w:rFonts w:ascii="Times New Roman" w:eastAsia="Times New Roman" w:hAnsi="Times New Roman" w:cs="Times New Roman"/>
                <w:bCs/>
                <w:sz w:val="24"/>
                <w:szCs w:val="24"/>
                <w:lang w:eastAsia="lt-LT"/>
              </w:rPr>
              <w:t>.</w:t>
            </w:r>
          </w:p>
        </w:tc>
      </w:tr>
      <w:tr w:rsidR="00C019FF" w:rsidRPr="00650E4E" w14:paraId="2815E8F1" w14:textId="77777777" w:rsidTr="00213EFD">
        <w:trPr>
          <w:trHeight w:val="1408"/>
          <w:jc w:val="center"/>
        </w:trPr>
        <w:tc>
          <w:tcPr>
            <w:tcW w:w="239" w:type="pct"/>
            <w:tcBorders>
              <w:top w:val="nil"/>
            </w:tcBorders>
          </w:tcPr>
          <w:p w14:paraId="6CADE7A4" w14:textId="5BBBCEE1" w:rsidR="00C019FF" w:rsidRDefault="00C019FF" w:rsidP="00DE0E4A">
            <w:pPr>
              <w:spacing w:after="0" w:line="240" w:lineRule="auto"/>
              <w:rPr>
                <w:rFonts w:ascii="Times New Roman" w:eastAsia="Times New Roman" w:hAnsi="Times New Roman" w:cs="Times New Roman"/>
                <w:bCs/>
                <w:sz w:val="24"/>
                <w:szCs w:val="24"/>
                <w:lang w:eastAsia="lt-LT"/>
              </w:rPr>
            </w:pPr>
          </w:p>
        </w:tc>
        <w:tc>
          <w:tcPr>
            <w:tcW w:w="672" w:type="pct"/>
            <w:vMerge/>
          </w:tcPr>
          <w:p w14:paraId="5BEBBA3A" w14:textId="65EA683D" w:rsidR="00C019FF" w:rsidRDefault="00C019FF" w:rsidP="00DE0E4A">
            <w:pPr>
              <w:spacing w:after="0" w:line="240" w:lineRule="auto"/>
              <w:rPr>
                <w:rFonts w:ascii="Times New Roman" w:eastAsia="Times New Roman" w:hAnsi="Times New Roman" w:cs="Times New Roman"/>
                <w:bCs/>
                <w:sz w:val="24"/>
                <w:szCs w:val="24"/>
                <w:lang w:eastAsia="lt-LT"/>
              </w:rPr>
            </w:pPr>
          </w:p>
        </w:tc>
        <w:tc>
          <w:tcPr>
            <w:tcW w:w="1923" w:type="pct"/>
          </w:tcPr>
          <w:p w14:paraId="5709BEA8" w14:textId="77777777" w:rsidR="00C019FF" w:rsidRDefault="00C019FF" w:rsidP="00DE0E4A">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 Nepritariame Sporto įstatymo 19 straipsnio 1 dalies papildymui 11 punktu. Reikalavimas yra perteklinis, pareikalausiantis ne tik papildomų laiko sąnaudų, bet ir finansų iš pelno nesiekiančių organizacijų, kurios ir taip nuolatos susiduria su finansiniais sunkumais (Lietuvos aeroklubas – ne išimtis). Manome, kad šiai dienai </w:t>
            </w:r>
            <w:r>
              <w:rPr>
                <w:rFonts w:ascii="Times New Roman" w:eastAsia="Times New Roman" w:hAnsi="Times New Roman" w:cs="Times New Roman"/>
                <w:bCs/>
                <w:sz w:val="24"/>
                <w:szCs w:val="24"/>
                <w:lang w:eastAsia="lt-LT"/>
              </w:rPr>
              <w:lastRenderedPageBreak/>
              <w:t xml:space="preserve">numatytas aukšto meistriškumo sporto programos lėšų panaudojimo kontrolės mechanizmas yra pakankamas, siekiant įvertinti aukšto meistriškumo sporto programos lėšų panaudojimo tikslingumą, pagrįstumą. </w:t>
            </w:r>
          </w:p>
          <w:p w14:paraId="7D5423B9" w14:textId="2F1F571D" w:rsidR="009E6279" w:rsidRDefault="009E6279" w:rsidP="00DE0E4A">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Siūlome šios nuostatos atsisakyti.</w:t>
            </w:r>
          </w:p>
        </w:tc>
        <w:tc>
          <w:tcPr>
            <w:tcW w:w="2165" w:type="pct"/>
          </w:tcPr>
          <w:p w14:paraId="6507066D" w14:textId="77777777" w:rsidR="00C019FF" w:rsidRPr="0077635B" w:rsidRDefault="00C019FF" w:rsidP="00DE0E4A">
            <w:pPr>
              <w:spacing w:after="0" w:line="240" w:lineRule="auto"/>
              <w:jc w:val="both"/>
              <w:rPr>
                <w:rFonts w:ascii="Times New Roman" w:eastAsia="Times New Roman" w:hAnsi="Times New Roman" w:cs="Times New Roman"/>
                <w:b/>
                <w:bCs/>
                <w:sz w:val="24"/>
                <w:szCs w:val="24"/>
                <w:lang w:eastAsia="lt-LT"/>
              </w:rPr>
            </w:pPr>
            <w:r w:rsidRPr="0077635B">
              <w:rPr>
                <w:rFonts w:ascii="Times New Roman" w:eastAsia="Times New Roman" w:hAnsi="Times New Roman" w:cs="Times New Roman"/>
                <w:b/>
                <w:bCs/>
                <w:sz w:val="24"/>
                <w:szCs w:val="24"/>
                <w:lang w:eastAsia="lt-LT"/>
              </w:rPr>
              <w:lastRenderedPageBreak/>
              <w:t>Neatsižvelgta.</w:t>
            </w:r>
          </w:p>
          <w:p w14:paraId="5D58EF2D" w14:textId="538F76D5" w:rsidR="00C019FF" w:rsidRDefault="00C019FF" w:rsidP="00DE0E4A">
            <w:pPr>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 xml:space="preserve">Išorės audito atlikimas yra įprasta praktika siekiant gauti valstybės biudžeto </w:t>
            </w:r>
            <w:r w:rsidR="00E3303A">
              <w:rPr>
                <w:rFonts w:ascii="Times New Roman" w:eastAsia="Times New Roman" w:hAnsi="Times New Roman" w:cs="Times New Roman"/>
                <w:bCs/>
                <w:sz w:val="24"/>
                <w:szCs w:val="24"/>
                <w:lang w:eastAsia="lt-LT"/>
              </w:rPr>
              <w:t xml:space="preserve">ar fondų </w:t>
            </w:r>
            <w:r>
              <w:rPr>
                <w:rFonts w:ascii="Times New Roman" w:eastAsia="Times New Roman" w:hAnsi="Times New Roman" w:cs="Times New Roman"/>
                <w:bCs/>
                <w:sz w:val="24"/>
                <w:szCs w:val="24"/>
                <w:lang w:eastAsia="lt-LT"/>
              </w:rPr>
              <w:t xml:space="preserve">lėšas. Taip pat vertinant audito įkainius (prasideda nuo kelių šimtų eurų, priklausomai nuo </w:t>
            </w:r>
            <w:r w:rsidR="00E3303A">
              <w:rPr>
                <w:rFonts w:ascii="Times New Roman" w:eastAsia="Times New Roman" w:hAnsi="Times New Roman" w:cs="Times New Roman"/>
                <w:bCs/>
                <w:sz w:val="24"/>
                <w:szCs w:val="24"/>
                <w:lang w:eastAsia="lt-LT"/>
              </w:rPr>
              <w:t xml:space="preserve">dokumentų </w:t>
            </w:r>
            <w:r>
              <w:rPr>
                <w:rFonts w:ascii="Times New Roman" w:eastAsia="Times New Roman" w:hAnsi="Times New Roman" w:cs="Times New Roman"/>
                <w:bCs/>
                <w:sz w:val="24"/>
                <w:szCs w:val="24"/>
                <w:lang w:eastAsia="lt-LT"/>
              </w:rPr>
              <w:t xml:space="preserve">apimties), tai nėra vertintina kaip didelės finansinės </w:t>
            </w:r>
            <w:r>
              <w:rPr>
                <w:rFonts w:ascii="Times New Roman" w:eastAsia="Times New Roman" w:hAnsi="Times New Roman" w:cs="Times New Roman"/>
                <w:bCs/>
                <w:sz w:val="24"/>
                <w:szCs w:val="24"/>
                <w:lang w:eastAsia="lt-LT"/>
              </w:rPr>
              <w:lastRenderedPageBreak/>
              <w:t>išlaidos lyginant su siekiamu rezultatu – skaidriu, aiškiu ir tiksliu valstybės biudžeto lėšų naudojimu.</w:t>
            </w:r>
          </w:p>
          <w:p w14:paraId="1FEB7C8D" w14:textId="79C10D3D" w:rsidR="00213EFD" w:rsidRPr="00213EFD" w:rsidRDefault="00213EFD" w:rsidP="00DE0E4A">
            <w:pPr>
              <w:pStyle w:val="Komentarotekstas"/>
              <w:spacing w:after="0"/>
              <w:jc w:val="both"/>
              <w:rPr>
                <w:rFonts w:ascii="Times New Roman" w:eastAsia="Times New Roman" w:hAnsi="Times New Roman" w:cs="Times New Roman"/>
                <w:bCs/>
                <w:sz w:val="24"/>
                <w:szCs w:val="24"/>
                <w:lang w:eastAsia="lt-LT"/>
              </w:rPr>
            </w:pPr>
            <w:r w:rsidRPr="00213EFD">
              <w:rPr>
                <w:rFonts w:ascii="Times New Roman" w:eastAsia="Times New Roman" w:hAnsi="Times New Roman" w:cs="Times New Roman"/>
                <w:bCs/>
                <w:sz w:val="24"/>
                <w:szCs w:val="24"/>
                <w:lang w:eastAsia="lt-LT"/>
              </w:rPr>
              <w:t>Atkreiptinas dėmesys, kad šiuo metu galiojančiose Sporto rėmimo fondo lėšomis finansuojamų sporto projektų, skirtų esamų sporto bazių plėtrai, priežiūrai ir remontui, finansavimo ir administravimo taisyklėse, patvirtintose Lietuvos Respublikos švietimo, mokslo ir sporto ministro 2019 m. vasario 14 d. įsakymu Nr. V-123 „Dėl Lietuvos Respublikos Vyriausybės 2019 m. sausio 23 d. nutarimo Nr. 85 „Dėl Sporto rėmimo fondo lėšų paskirstymo proporcijų, sporto rėmimo fondo administravimui skirtų lėšų dalies nustatymo ir sporto rėmimo fondo lėšomis finansuojamų sporto projektų finansavimo tvarkos aprašo patvirtinimo“ įgyvendinimo</w:t>
            </w:r>
            <w:r>
              <w:rPr>
                <w:rFonts w:ascii="Times New Roman" w:eastAsia="Times New Roman" w:hAnsi="Times New Roman" w:cs="Times New Roman"/>
                <w:bCs/>
                <w:sz w:val="24"/>
                <w:szCs w:val="24"/>
                <w:lang w:eastAsia="lt-LT"/>
              </w:rPr>
              <w:t xml:space="preserve">“ nustatyta, kad </w:t>
            </w:r>
            <w:r w:rsidR="001B240A">
              <w:rPr>
                <w:rFonts w:ascii="Times New Roman" w:eastAsia="Times New Roman" w:hAnsi="Times New Roman" w:cs="Times New Roman"/>
                <w:bCs/>
                <w:sz w:val="24"/>
                <w:szCs w:val="24"/>
                <w:lang w:eastAsia="lt-LT"/>
              </w:rPr>
              <w:t>Lietuvos Respublikos š</w:t>
            </w:r>
            <w:r>
              <w:rPr>
                <w:rFonts w:ascii="Times New Roman" w:eastAsia="Times New Roman" w:hAnsi="Times New Roman" w:cs="Times New Roman"/>
                <w:bCs/>
                <w:sz w:val="24"/>
                <w:szCs w:val="24"/>
                <w:lang w:eastAsia="lt-LT"/>
              </w:rPr>
              <w:t xml:space="preserve">vietimo, mokslo ir sporto ministerija ar atsakinga institucija (viešoji įstaiga Švietimo mainų paramos fondas arba viešoji įstaiga Centrinė projektų valdymo agentūra) </w:t>
            </w:r>
            <w:r w:rsidRPr="00213EFD">
              <w:rPr>
                <w:rFonts w:ascii="Times New Roman" w:eastAsia="Times New Roman" w:hAnsi="Times New Roman" w:cs="Times New Roman"/>
                <w:bCs/>
                <w:sz w:val="24"/>
                <w:szCs w:val="24"/>
                <w:lang w:eastAsia="lt-LT"/>
              </w:rPr>
              <w:t>turi teisę ini</w:t>
            </w:r>
            <w:r>
              <w:rPr>
                <w:rFonts w:ascii="Times New Roman" w:eastAsia="Times New Roman" w:hAnsi="Times New Roman" w:cs="Times New Roman"/>
                <w:bCs/>
                <w:sz w:val="24"/>
                <w:szCs w:val="24"/>
                <w:lang w:eastAsia="lt-LT"/>
              </w:rPr>
              <w:t xml:space="preserve">cijuoti projekto išlaidų auditą (170 punktas), taip pat </w:t>
            </w:r>
            <w:r w:rsidRPr="00213EFD">
              <w:rPr>
                <w:rFonts w:ascii="Times New Roman" w:eastAsia="Times New Roman" w:hAnsi="Times New Roman" w:cs="Times New Roman"/>
                <w:bCs/>
                <w:sz w:val="24"/>
                <w:szCs w:val="24"/>
                <w:lang w:eastAsia="lt-LT"/>
              </w:rPr>
              <w:t xml:space="preserve">sutartyje </w:t>
            </w:r>
            <w:r>
              <w:rPr>
                <w:rFonts w:ascii="Times New Roman" w:eastAsia="Times New Roman" w:hAnsi="Times New Roman" w:cs="Times New Roman"/>
                <w:bCs/>
                <w:sz w:val="24"/>
                <w:szCs w:val="24"/>
                <w:lang w:eastAsia="lt-LT"/>
              </w:rPr>
              <w:t xml:space="preserve">gali būti </w:t>
            </w:r>
            <w:r w:rsidRPr="00213EFD">
              <w:rPr>
                <w:rFonts w:ascii="Times New Roman" w:eastAsia="Times New Roman" w:hAnsi="Times New Roman" w:cs="Times New Roman"/>
                <w:bCs/>
                <w:sz w:val="24"/>
                <w:szCs w:val="24"/>
                <w:lang w:eastAsia="lt-LT"/>
              </w:rPr>
              <w:t>numatytas išorės auditas</w:t>
            </w:r>
            <w:r>
              <w:rPr>
                <w:rFonts w:ascii="Times New Roman" w:eastAsia="Times New Roman" w:hAnsi="Times New Roman" w:cs="Times New Roman"/>
                <w:bCs/>
                <w:sz w:val="24"/>
                <w:szCs w:val="24"/>
                <w:lang w:eastAsia="lt-LT"/>
              </w:rPr>
              <w:t xml:space="preserve"> (145 punktas).</w:t>
            </w:r>
          </w:p>
        </w:tc>
      </w:tr>
    </w:tbl>
    <w:p w14:paraId="0A78DEA4" w14:textId="1F18584D" w:rsidR="006A2881" w:rsidRDefault="006A2881" w:rsidP="00DE0E4A">
      <w:pPr>
        <w:spacing w:after="0" w:line="240" w:lineRule="auto"/>
      </w:pPr>
    </w:p>
    <w:sectPr w:rsidR="006A2881" w:rsidSect="00CB7ADA">
      <w:headerReference w:type="default" r:id="rId11"/>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B6164" w14:textId="77777777" w:rsidR="009E24AA" w:rsidRDefault="009E24AA" w:rsidP="00650E4E">
      <w:pPr>
        <w:spacing w:after="0" w:line="240" w:lineRule="auto"/>
      </w:pPr>
      <w:r>
        <w:separator/>
      </w:r>
    </w:p>
  </w:endnote>
  <w:endnote w:type="continuationSeparator" w:id="0">
    <w:p w14:paraId="55FACBF9" w14:textId="77777777" w:rsidR="009E24AA" w:rsidRDefault="009E24AA" w:rsidP="00650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09145" w14:textId="77777777" w:rsidR="009E24AA" w:rsidRDefault="009E24AA" w:rsidP="00650E4E">
      <w:pPr>
        <w:spacing w:after="0" w:line="240" w:lineRule="auto"/>
      </w:pPr>
      <w:r>
        <w:separator/>
      </w:r>
    </w:p>
  </w:footnote>
  <w:footnote w:type="continuationSeparator" w:id="0">
    <w:p w14:paraId="74EAA90A" w14:textId="77777777" w:rsidR="009E24AA" w:rsidRDefault="009E24AA" w:rsidP="00650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905751"/>
      <w:docPartObj>
        <w:docPartGallery w:val="Page Numbers (Top of Page)"/>
        <w:docPartUnique/>
      </w:docPartObj>
    </w:sdtPr>
    <w:sdtEndPr>
      <w:rPr>
        <w:rFonts w:ascii="Times New Roman" w:hAnsi="Times New Roman" w:cs="Times New Roman"/>
        <w:sz w:val="24"/>
        <w:szCs w:val="24"/>
      </w:rPr>
    </w:sdtEndPr>
    <w:sdtContent>
      <w:p w14:paraId="765CB750" w14:textId="65507FD5" w:rsidR="006737D2" w:rsidRPr="006737D2" w:rsidRDefault="006737D2">
        <w:pPr>
          <w:pStyle w:val="Antrats"/>
          <w:jc w:val="center"/>
          <w:rPr>
            <w:rFonts w:ascii="Times New Roman" w:hAnsi="Times New Roman" w:cs="Times New Roman"/>
            <w:sz w:val="24"/>
            <w:szCs w:val="24"/>
          </w:rPr>
        </w:pPr>
        <w:r w:rsidRPr="006737D2">
          <w:rPr>
            <w:rFonts w:ascii="Times New Roman" w:hAnsi="Times New Roman" w:cs="Times New Roman"/>
            <w:sz w:val="24"/>
            <w:szCs w:val="24"/>
          </w:rPr>
          <w:fldChar w:fldCharType="begin"/>
        </w:r>
        <w:r w:rsidRPr="006737D2">
          <w:rPr>
            <w:rFonts w:ascii="Times New Roman" w:hAnsi="Times New Roman" w:cs="Times New Roman"/>
            <w:sz w:val="24"/>
            <w:szCs w:val="24"/>
          </w:rPr>
          <w:instrText>PAGE   \* MERGEFORMAT</w:instrText>
        </w:r>
        <w:r w:rsidRPr="006737D2">
          <w:rPr>
            <w:rFonts w:ascii="Times New Roman" w:hAnsi="Times New Roman" w:cs="Times New Roman"/>
            <w:sz w:val="24"/>
            <w:szCs w:val="24"/>
          </w:rPr>
          <w:fldChar w:fldCharType="separate"/>
        </w:r>
        <w:r w:rsidR="00833D45">
          <w:rPr>
            <w:rFonts w:ascii="Times New Roman" w:hAnsi="Times New Roman" w:cs="Times New Roman"/>
            <w:noProof/>
            <w:sz w:val="24"/>
            <w:szCs w:val="24"/>
          </w:rPr>
          <w:t>5</w:t>
        </w:r>
        <w:r w:rsidRPr="006737D2">
          <w:rPr>
            <w:rFonts w:ascii="Times New Roman" w:hAnsi="Times New Roman" w:cs="Times New Roman"/>
            <w:sz w:val="24"/>
            <w:szCs w:val="24"/>
          </w:rPr>
          <w:fldChar w:fldCharType="end"/>
        </w:r>
      </w:p>
    </w:sdtContent>
  </w:sdt>
  <w:p w14:paraId="5DF174AB" w14:textId="77777777" w:rsidR="006737D2" w:rsidRPr="006737D2" w:rsidRDefault="006737D2">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C37DC"/>
    <w:multiLevelType w:val="hybridMultilevel"/>
    <w:tmpl w:val="F14CA4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4D0692"/>
    <w:multiLevelType w:val="hybridMultilevel"/>
    <w:tmpl w:val="98F8D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657A2C"/>
    <w:multiLevelType w:val="hybridMultilevel"/>
    <w:tmpl w:val="9C5A9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A53B27"/>
    <w:multiLevelType w:val="hybridMultilevel"/>
    <w:tmpl w:val="0242DF92"/>
    <w:lvl w:ilvl="0" w:tplc="F3BE70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0BD"/>
    <w:rsid w:val="00010FC4"/>
    <w:rsid w:val="00013053"/>
    <w:rsid w:val="00023903"/>
    <w:rsid w:val="00043635"/>
    <w:rsid w:val="00046FE6"/>
    <w:rsid w:val="00086663"/>
    <w:rsid w:val="000910F0"/>
    <w:rsid w:val="000A4B2F"/>
    <w:rsid w:val="0010565D"/>
    <w:rsid w:val="00120291"/>
    <w:rsid w:val="00132BDC"/>
    <w:rsid w:val="00146EE5"/>
    <w:rsid w:val="00165389"/>
    <w:rsid w:val="001909D5"/>
    <w:rsid w:val="001A42A0"/>
    <w:rsid w:val="001B240A"/>
    <w:rsid w:val="001B49BA"/>
    <w:rsid w:val="001C34D9"/>
    <w:rsid w:val="001D31A1"/>
    <w:rsid w:val="00213EFD"/>
    <w:rsid w:val="00236B92"/>
    <w:rsid w:val="002537A2"/>
    <w:rsid w:val="00256474"/>
    <w:rsid w:val="0026255F"/>
    <w:rsid w:val="00266050"/>
    <w:rsid w:val="0028105E"/>
    <w:rsid w:val="00285C02"/>
    <w:rsid w:val="00287CC0"/>
    <w:rsid w:val="002C211B"/>
    <w:rsid w:val="002C5F75"/>
    <w:rsid w:val="00322B3E"/>
    <w:rsid w:val="00336207"/>
    <w:rsid w:val="00340F4B"/>
    <w:rsid w:val="003945D2"/>
    <w:rsid w:val="003B542F"/>
    <w:rsid w:val="00453658"/>
    <w:rsid w:val="004575C8"/>
    <w:rsid w:val="00490A6C"/>
    <w:rsid w:val="00492D5E"/>
    <w:rsid w:val="004A3A83"/>
    <w:rsid w:val="004F579C"/>
    <w:rsid w:val="00540FB4"/>
    <w:rsid w:val="005801A3"/>
    <w:rsid w:val="00585859"/>
    <w:rsid w:val="005D2748"/>
    <w:rsid w:val="005E4ACF"/>
    <w:rsid w:val="00650E4E"/>
    <w:rsid w:val="006560B9"/>
    <w:rsid w:val="006737D2"/>
    <w:rsid w:val="006A2881"/>
    <w:rsid w:val="006A39EF"/>
    <w:rsid w:val="006B6D6C"/>
    <w:rsid w:val="006E0416"/>
    <w:rsid w:val="006F5968"/>
    <w:rsid w:val="0077635B"/>
    <w:rsid w:val="007F766F"/>
    <w:rsid w:val="0082519D"/>
    <w:rsid w:val="00826D69"/>
    <w:rsid w:val="00833D45"/>
    <w:rsid w:val="008A425D"/>
    <w:rsid w:val="008C189B"/>
    <w:rsid w:val="008D3C5D"/>
    <w:rsid w:val="00923E5F"/>
    <w:rsid w:val="00927755"/>
    <w:rsid w:val="0098195D"/>
    <w:rsid w:val="009D00BD"/>
    <w:rsid w:val="009E24AA"/>
    <w:rsid w:val="009E6279"/>
    <w:rsid w:val="009E79FB"/>
    <w:rsid w:val="00A5417D"/>
    <w:rsid w:val="00A77CC1"/>
    <w:rsid w:val="00AA51E8"/>
    <w:rsid w:val="00AC1A51"/>
    <w:rsid w:val="00AE672E"/>
    <w:rsid w:val="00B00D79"/>
    <w:rsid w:val="00B04693"/>
    <w:rsid w:val="00B548D8"/>
    <w:rsid w:val="00B8111B"/>
    <w:rsid w:val="00B95786"/>
    <w:rsid w:val="00BA70E2"/>
    <w:rsid w:val="00C019FF"/>
    <w:rsid w:val="00C31521"/>
    <w:rsid w:val="00C32890"/>
    <w:rsid w:val="00C47831"/>
    <w:rsid w:val="00C9571C"/>
    <w:rsid w:val="00CB7ADA"/>
    <w:rsid w:val="00D01A5E"/>
    <w:rsid w:val="00D2105B"/>
    <w:rsid w:val="00D40B0C"/>
    <w:rsid w:val="00D705AB"/>
    <w:rsid w:val="00D81A86"/>
    <w:rsid w:val="00DA0B34"/>
    <w:rsid w:val="00DE0E4A"/>
    <w:rsid w:val="00E3303A"/>
    <w:rsid w:val="00E60481"/>
    <w:rsid w:val="00E93DE9"/>
    <w:rsid w:val="00EB2EF4"/>
    <w:rsid w:val="00ED78DA"/>
    <w:rsid w:val="00F44FE9"/>
    <w:rsid w:val="00F6520D"/>
    <w:rsid w:val="00F65AE3"/>
    <w:rsid w:val="00F86855"/>
    <w:rsid w:val="00FD2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F4624"/>
  <w15:chartTrackingRefBased/>
  <w15:docId w15:val="{D757F32F-9E7E-4A8C-BD4D-09E80ABB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uslapioinaostekstas1">
    <w:name w:val="Puslapio išnašos tekstas1"/>
    <w:basedOn w:val="prastasis"/>
    <w:next w:val="Puslapioinaostekstas"/>
    <w:link w:val="PuslapioinaostekstasDiagrama"/>
    <w:uiPriority w:val="99"/>
    <w:semiHidden/>
    <w:unhideWhenUsed/>
    <w:rsid w:val="00650E4E"/>
    <w:pPr>
      <w:spacing w:after="0" w:line="240" w:lineRule="auto"/>
    </w:pPr>
    <w:rPr>
      <w:sz w:val="20"/>
    </w:rPr>
  </w:style>
  <w:style w:type="character" w:customStyle="1" w:styleId="PuslapioinaostekstasDiagrama">
    <w:name w:val="Puslapio išnašos tekstas Diagrama"/>
    <w:basedOn w:val="Numatytasispastraiposriftas"/>
    <w:link w:val="Puslapioinaostekstas1"/>
    <w:uiPriority w:val="99"/>
    <w:semiHidden/>
    <w:rsid w:val="00650E4E"/>
    <w:rPr>
      <w:sz w:val="20"/>
    </w:rPr>
  </w:style>
  <w:style w:type="character" w:styleId="Puslapioinaosnuoroda">
    <w:name w:val="footnote reference"/>
    <w:basedOn w:val="Numatytasispastraiposriftas"/>
    <w:uiPriority w:val="99"/>
    <w:semiHidden/>
    <w:unhideWhenUsed/>
    <w:rsid w:val="00650E4E"/>
    <w:rPr>
      <w:vertAlign w:val="superscript"/>
    </w:rPr>
  </w:style>
  <w:style w:type="character" w:styleId="Hipersaitas">
    <w:name w:val="Hyperlink"/>
    <w:basedOn w:val="Numatytasispastraiposriftas"/>
    <w:uiPriority w:val="99"/>
    <w:semiHidden/>
    <w:unhideWhenUsed/>
    <w:rsid w:val="00650E4E"/>
    <w:rPr>
      <w:color w:val="0000FF"/>
      <w:u w:val="single"/>
    </w:rPr>
  </w:style>
  <w:style w:type="paragraph" w:styleId="Puslapioinaostekstas">
    <w:name w:val="footnote text"/>
    <w:basedOn w:val="prastasis"/>
    <w:link w:val="PuslapioinaostekstasDiagrama1"/>
    <w:uiPriority w:val="99"/>
    <w:semiHidden/>
    <w:unhideWhenUsed/>
    <w:rsid w:val="00650E4E"/>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650E4E"/>
    <w:rPr>
      <w:sz w:val="20"/>
      <w:szCs w:val="20"/>
    </w:rPr>
  </w:style>
  <w:style w:type="paragraph" w:styleId="Sraopastraipa">
    <w:name w:val="List Paragraph"/>
    <w:basedOn w:val="prastasis"/>
    <w:uiPriority w:val="34"/>
    <w:qFormat/>
    <w:rsid w:val="00A77CC1"/>
    <w:pPr>
      <w:ind w:left="720"/>
      <w:contextualSpacing/>
    </w:pPr>
  </w:style>
  <w:style w:type="paragraph" w:styleId="Antrats">
    <w:name w:val="header"/>
    <w:basedOn w:val="prastasis"/>
    <w:link w:val="AntratsDiagrama"/>
    <w:uiPriority w:val="99"/>
    <w:unhideWhenUsed/>
    <w:rsid w:val="006737D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37D2"/>
  </w:style>
  <w:style w:type="paragraph" w:styleId="Porat">
    <w:name w:val="footer"/>
    <w:basedOn w:val="prastasis"/>
    <w:link w:val="PoratDiagrama"/>
    <w:uiPriority w:val="99"/>
    <w:unhideWhenUsed/>
    <w:rsid w:val="006737D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37D2"/>
  </w:style>
  <w:style w:type="paragraph" w:styleId="Komentarotekstas">
    <w:name w:val="annotation text"/>
    <w:basedOn w:val="prastasis"/>
    <w:link w:val="KomentarotekstasDiagrama"/>
    <w:uiPriority w:val="99"/>
    <w:unhideWhenUsed/>
    <w:rsid w:val="00132BD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32BD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965B6-1DB2-457B-935C-4694983088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D940E0-C104-45F1-8E08-465A5CB9243E}"/>
</file>

<file path=customXml/itemProps3.xml><?xml version="1.0" encoding="utf-8"?>
<ds:datastoreItem xmlns:ds="http://schemas.openxmlformats.org/officeDocument/2006/customXml" ds:itemID="{D630A9A8-19D2-40D7-8F36-08ACE27311FD}">
  <ds:schemaRefs>
    <ds:schemaRef ds:uri="http://schemas.microsoft.com/sharepoint/v3/contenttype/forms"/>
  </ds:schemaRefs>
</ds:datastoreItem>
</file>

<file path=customXml/itemProps4.xml><?xml version="1.0" encoding="utf-8"?>
<ds:datastoreItem xmlns:ds="http://schemas.openxmlformats.org/officeDocument/2006/customXml" ds:itemID="{46DBDB5C-81EC-4080-A23F-760E98425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5</Pages>
  <Words>7178</Words>
  <Characters>4093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ebe04a1a-2a69-4572-a51d-d4ac6e066253</vt:lpstr>
    </vt:vector>
  </TitlesOfParts>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5483546f-d6a0-4b32-9c1b-ada47cd23b85</dc:title>
  <dc:subject/>
  <dc:creator>Gedminas Tomas</dc:creator>
  <cp:keywords/>
  <dc:description/>
  <cp:lastModifiedBy>Šimkūnaitė Ilona</cp:lastModifiedBy>
  <cp:revision>53</cp:revision>
  <dcterms:created xsi:type="dcterms:W3CDTF">2020-08-31T11:48:00Z</dcterms:created>
  <dcterms:modified xsi:type="dcterms:W3CDTF">2020-09-01T13:52:00Z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