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7F" w:rsidRDefault="00F27B7F" w:rsidP="00F27B7F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</w:pPr>
      <w:r>
        <w:rPr>
          <w:noProof/>
        </w:rPr>
        <w:drawing>
          <wp:inline distT="0" distB="0" distL="0" distR="0" wp14:anchorId="3FD78553" wp14:editId="4A22951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B7F" w:rsidRDefault="00F27B7F" w:rsidP="00F27B7F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  <w:sectPr w:rsidR="00F27B7F" w:rsidSect="00F27B7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F27B7F" w:rsidTr="000B4969">
        <w:tc>
          <w:tcPr>
            <w:tcW w:w="4927" w:type="dxa"/>
          </w:tcPr>
          <w:p w:rsidR="00F27B7F" w:rsidRDefault="00F27B7F" w:rsidP="000B4969">
            <w:r>
              <w:t>Švietimo, mokslo ir sporto ministerijai</w:t>
            </w:r>
          </w:p>
          <w:p w:rsidR="00F27B7F" w:rsidRDefault="00F27B7F" w:rsidP="000B4969"/>
        </w:tc>
        <w:tc>
          <w:tcPr>
            <w:tcW w:w="4820" w:type="dxa"/>
          </w:tcPr>
          <w:p w:rsidR="00F27B7F" w:rsidRDefault="00F27B7F" w:rsidP="000B4969">
            <w:r>
              <w:t xml:space="preserve">   </w:t>
            </w:r>
          </w:p>
          <w:p w:rsidR="00F27B7F" w:rsidRDefault="00F27B7F" w:rsidP="000B4969">
            <w:r>
              <w:t>Į  2018-12-31 Nr. SR-5495</w:t>
            </w:r>
          </w:p>
          <w:p w:rsidR="00F27B7F" w:rsidRDefault="00F27B7F" w:rsidP="000B4969"/>
        </w:tc>
      </w:tr>
      <w:tr w:rsidR="00F27B7F" w:rsidRPr="00B62CC5" w:rsidTr="000B4969">
        <w:trPr>
          <w:cantSplit/>
          <w:trHeight w:val="629"/>
        </w:trPr>
        <w:tc>
          <w:tcPr>
            <w:tcW w:w="9747" w:type="dxa"/>
            <w:gridSpan w:val="2"/>
          </w:tcPr>
          <w:p w:rsidR="00F27B7F" w:rsidRPr="00B62CC5" w:rsidRDefault="00F27B7F" w:rsidP="000B4969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TEISĖS AKTŲ PROJEKTŲ DERINIMO</w:t>
            </w:r>
          </w:p>
        </w:tc>
      </w:tr>
    </w:tbl>
    <w:p w:rsidR="00F27B7F" w:rsidRDefault="00F27B7F" w:rsidP="00F27B7F">
      <w:pPr>
        <w:jc w:val="center"/>
      </w:pPr>
    </w:p>
    <w:p w:rsidR="00F27B7F" w:rsidRDefault="00F27B7F" w:rsidP="00F27B7F">
      <w:pPr>
        <w:spacing w:line="276" w:lineRule="auto"/>
        <w:ind w:firstLine="720"/>
        <w:jc w:val="both"/>
      </w:pPr>
      <w:r>
        <w:t>Išnagrinėjome pateiktą derinti Lietuvos Respublikos Vyriausybės nutarimo „Dėl Lietuvos Respublikos mokslų ir studijų įstatymo Nr. XI-242 4, 8, 27, 38, 39, 43, 52, 56, 59, 67, 77, 85, 87 straipsnių pakeitimo ir papildymo 25</w:t>
      </w:r>
      <w:r>
        <w:rPr>
          <w:vertAlign w:val="superscript"/>
        </w:rPr>
        <w:t xml:space="preserve">1 </w:t>
      </w:r>
      <w:r>
        <w:t>straipsniu įstatymo projekto ir Lietuvos Respublikos švietimo įstatymo Nr. I-1489 11 straipsnio pakeitimo įstatymo projekto pateikimo Lietuvos Respublikos Seimui“ projektą ir prie jo pridedamus Lietuvos Respublikos mokslų ir studijų įstatymo  Nr. XI-242 (toliau – galiojantis įstatymas) 4, 8, 27, 38, 39, 43, 52, 56, 59, 67, 77, 85, 87 straipsnių pakeitimo ir papildymo 25</w:t>
      </w:r>
      <w:r>
        <w:rPr>
          <w:vertAlign w:val="superscript"/>
        </w:rPr>
        <w:t xml:space="preserve">1 </w:t>
      </w:r>
      <w:r>
        <w:t xml:space="preserve">straipsniu įstatymo (toliau – Įstatymo projektas) ir Lietuvos Respublikos švietimo įstatymo Nr. I-1489 11 straipsnio pakeitimo įstatymo projektus ir pagal kompetenciją teikiame pastabas Įstatymo projektui: </w:t>
      </w:r>
    </w:p>
    <w:p w:rsidR="002E2BED" w:rsidRPr="002E2BED" w:rsidRDefault="000A6C99" w:rsidP="002E2BE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20"/>
        <w:jc w:val="both"/>
        <w:rPr>
          <w:rFonts w:eastAsia="Calibri"/>
          <w:szCs w:val="24"/>
        </w:rPr>
      </w:pPr>
      <w:r w:rsidRPr="002E2BED">
        <w:rPr>
          <w:rFonts w:eastAsia="Calibri"/>
          <w:szCs w:val="24"/>
        </w:rPr>
        <w:t>Pastebėtina, kad atskaitomybė apima visas viešai teikiamas ataskaitas. Viešojo sektoriaus subjektų</w:t>
      </w:r>
      <w:r w:rsidR="00D808EB">
        <w:rPr>
          <w:rFonts w:eastAsia="Calibri"/>
          <w:szCs w:val="24"/>
        </w:rPr>
        <w:t>, prie kurių priskiriama ir didžioji dauguma aukštųjų mokyklų,</w:t>
      </w:r>
      <w:r w:rsidRPr="002E2BED">
        <w:rPr>
          <w:rFonts w:eastAsia="Calibri"/>
          <w:szCs w:val="24"/>
        </w:rPr>
        <w:t xml:space="preserve"> atskaitomybę reguliuoja Viešojo sektoriaus atskaitomybės įstatymas, kuris nustato reikalavimus </w:t>
      </w:r>
      <w:r w:rsidRPr="00D808EB">
        <w:rPr>
          <w:rFonts w:eastAsia="Calibri"/>
          <w:szCs w:val="24"/>
        </w:rPr>
        <w:t>viešojo sektoriaus subjektų finansinių ataskaitų rinkiniui, biudžeto vykdymo ataskaitų rinkiniui ir veiklos ataskaitai. Kadangi galiojančio įstatymo II skyrius „Mokslo ir studijų institucijos“ (jame yra keičiamas 8 straipsnis „</w:t>
      </w:r>
      <w:r w:rsidRPr="00D808EB">
        <w:rPr>
          <w:bCs/>
        </w:rPr>
        <w:t>Aukštųjų mokyklų autonomija, atskaitomybė“</w:t>
      </w:r>
      <w:r w:rsidRPr="00D808EB">
        <w:rPr>
          <w:rFonts w:eastAsia="Calibri"/>
          <w:szCs w:val="24"/>
        </w:rPr>
        <w:t>) pirmiausiai skirtas aukštųjų mokyklų tipams ir veiklos pagrindams, teisėms ir pareigoms apibrėžti, o VII skyrius „Mokslo ir studijų finansavimas</w:t>
      </w:r>
      <w:r w:rsidRPr="00493595">
        <w:rPr>
          <w:rFonts w:eastAsia="Calibri"/>
          <w:szCs w:val="24"/>
        </w:rPr>
        <w:t>“</w:t>
      </w:r>
      <w:r w:rsidR="006F319B" w:rsidRPr="00493595">
        <w:rPr>
          <w:rFonts w:eastAsia="Calibri"/>
          <w:szCs w:val="24"/>
        </w:rPr>
        <w:t xml:space="preserve"> (jame</w:t>
      </w:r>
      <w:r w:rsidRPr="00493595">
        <w:rPr>
          <w:rFonts w:eastAsia="Calibri"/>
          <w:szCs w:val="24"/>
        </w:rPr>
        <w:t xml:space="preserve"> yra kei</w:t>
      </w:r>
      <w:r w:rsidR="006F319B" w:rsidRPr="00493595">
        <w:rPr>
          <w:rFonts w:eastAsia="Calibri"/>
          <w:szCs w:val="24"/>
        </w:rPr>
        <w:t>č</w:t>
      </w:r>
      <w:r w:rsidRPr="00493595">
        <w:rPr>
          <w:rFonts w:eastAsia="Calibri"/>
          <w:szCs w:val="24"/>
        </w:rPr>
        <w:t xml:space="preserve">iamas </w:t>
      </w:r>
      <w:r w:rsidR="006F319B" w:rsidRPr="00493595">
        <w:rPr>
          <w:rFonts w:eastAsia="Calibri"/>
          <w:szCs w:val="24"/>
        </w:rPr>
        <w:t>85 straipsnyje „</w:t>
      </w:r>
      <w:r w:rsidR="006F319B" w:rsidRPr="002E2BED">
        <w:rPr>
          <w:bCs/>
        </w:rPr>
        <w:t>Valstybinių mokslo ir studijų institucijų buhalterinė apskaita, atskaitomybė ir auditas</w:t>
      </w:r>
      <w:r w:rsidR="006F319B" w:rsidRPr="00493595">
        <w:rPr>
          <w:rFonts w:eastAsia="Calibri"/>
          <w:szCs w:val="24"/>
        </w:rPr>
        <w:t xml:space="preserve">“), </w:t>
      </w:r>
      <w:r w:rsidRPr="00493595">
        <w:rPr>
          <w:rFonts w:eastAsia="Calibri"/>
          <w:szCs w:val="24"/>
        </w:rPr>
        <w:t xml:space="preserve">skirtas </w:t>
      </w:r>
      <w:r w:rsidR="006F319B" w:rsidRPr="00493595">
        <w:rPr>
          <w:rFonts w:eastAsia="Calibri"/>
          <w:szCs w:val="24"/>
        </w:rPr>
        <w:t>finansavimui ir su juo susijusiems dalykams, ta</w:t>
      </w:r>
      <w:r w:rsidR="00A840E2">
        <w:rPr>
          <w:rFonts w:eastAsia="Calibri"/>
          <w:szCs w:val="24"/>
        </w:rPr>
        <w:t>rp jų</w:t>
      </w:r>
      <w:r w:rsidR="006F319B" w:rsidRPr="00493595">
        <w:rPr>
          <w:rFonts w:eastAsia="Calibri"/>
          <w:szCs w:val="24"/>
        </w:rPr>
        <w:t xml:space="preserve"> atskaitomybei, siūlome vietoje to, kad su atskaitomybe susijusias nuostatas perkelti iš </w:t>
      </w:r>
      <w:r w:rsidR="006F319B" w:rsidRPr="002E2BED">
        <w:rPr>
          <w:rFonts w:eastAsia="Calibri"/>
          <w:szCs w:val="24"/>
        </w:rPr>
        <w:t>85 straipsnio į 8 straipsnį, daryti atvirkščiai, t. y. visas su atskaitomybe susijusias nuostatas perkelti į 85 straipsnį ir siekiant didesnio teisinio</w:t>
      </w:r>
      <w:r w:rsidRPr="002E2BED">
        <w:rPr>
          <w:rFonts w:eastAsia="Calibri"/>
          <w:szCs w:val="24"/>
        </w:rPr>
        <w:t xml:space="preserve"> </w:t>
      </w:r>
      <w:r w:rsidR="006F319B" w:rsidRPr="002E2BED">
        <w:rPr>
          <w:rFonts w:eastAsia="Calibri"/>
          <w:szCs w:val="24"/>
        </w:rPr>
        <w:t xml:space="preserve">aiškumo Įstatymo VII skyrių pavadinti „Mokslo ir studijų finansavimas </w:t>
      </w:r>
      <w:r w:rsidR="006F319B" w:rsidRPr="002E2BED">
        <w:rPr>
          <w:rFonts w:eastAsia="Calibri"/>
          <w:b/>
          <w:szCs w:val="24"/>
        </w:rPr>
        <w:t>ir atskaitomybė</w:t>
      </w:r>
      <w:r w:rsidR="006F319B" w:rsidRPr="002E2BED">
        <w:rPr>
          <w:rFonts w:eastAsia="Calibri"/>
          <w:szCs w:val="24"/>
        </w:rPr>
        <w:t>“</w:t>
      </w:r>
      <w:r w:rsidR="002E2BED">
        <w:rPr>
          <w:rFonts w:eastAsia="Calibri"/>
          <w:szCs w:val="24"/>
        </w:rPr>
        <w:t>;</w:t>
      </w:r>
    </w:p>
    <w:p w:rsidR="00F27B7F" w:rsidRPr="002E2BED" w:rsidRDefault="002E2BED" w:rsidP="002E2BE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Atitinkamai </w:t>
      </w:r>
      <w:r w:rsidR="00F27B7F" w:rsidRPr="002E2BED">
        <w:rPr>
          <w:rFonts w:eastAsia="Calibri"/>
          <w:szCs w:val="24"/>
        </w:rPr>
        <w:t xml:space="preserve">Įstatymo projekto 2 straipsniu keičiamo galiojančio įstatymo 8 straipsnio </w:t>
      </w:r>
      <w:r>
        <w:rPr>
          <w:rFonts w:eastAsia="Calibri"/>
          <w:szCs w:val="24"/>
        </w:rPr>
        <w:t>(</w:t>
      </w:r>
      <w:r w:rsidRPr="002E2BED">
        <w:rPr>
          <w:rFonts w:eastAsia="Calibri"/>
          <w:szCs w:val="24"/>
        </w:rPr>
        <w:t>kuris priėmus šio rašto 1 pastaboje pateiktą pasiūlymą, būtų 85 straipsnio atitinkama dalis)</w:t>
      </w:r>
      <w:r>
        <w:rPr>
          <w:rFonts w:eastAsia="Calibri"/>
          <w:szCs w:val="24"/>
        </w:rPr>
        <w:t xml:space="preserve"> </w:t>
      </w:r>
      <w:r w:rsidR="00F27B7F" w:rsidRPr="002E2BED">
        <w:rPr>
          <w:rFonts w:eastAsia="Calibri"/>
          <w:szCs w:val="24"/>
        </w:rPr>
        <w:t>5 dalyje siūloma:</w:t>
      </w:r>
    </w:p>
    <w:p w:rsidR="00F27B7F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rFonts w:eastAsia="Calibri"/>
          <w:szCs w:val="24"/>
        </w:rPr>
        <w:t>1) atsisakyti pirmojo sakinio „</w:t>
      </w:r>
      <w:r w:rsidRPr="00335D04">
        <w:rPr>
          <w:szCs w:val="24"/>
        </w:rPr>
        <w:t>Aukštosios mokyklos metinė veiklos ataskaita kiekvienais metais skelbiama aukštosios mokyklos interneto svetainėje</w:t>
      </w:r>
      <w:r>
        <w:rPr>
          <w:szCs w:val="24"/>
        </w:rPr>
        <w:t>“ nuostatų kaip perteklinių, nes tokios nuostatos yra Viešojo sektoriaus atskaitomybės įstatymo 33 straipsnyje, Viešųjų įstaigų 12 straipsnyje;</w:t>
      </w:r>
    </w:p>
    <w:p w:rsidR="00F27B7F" w:rsidRPr="00A52370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2) atsižvelgiant į tai, kad Viešojo sektoriaus atskaitomybės įstatymo 22</w:t>
      </w:r>
      <w:r w:rsidRPr="00F81646">
        <w:rPr>
          <w:szCs w:val="24"/>
          <w:vertAlign w:val="superscript"/>
        </w:rPr>
        <w:t>1</w:t>
      </w:r>
      <w:r>
        <w:rPr>
          <w:szCs w:val="24"/>
        </w:rPr>
        <w:t xml:space="preserve"> straipsnyje, Viešųjų įstaigų įstatymo 10 straipsnio 4 ir 5 dalyse yra nustatyta informacija, kuri</w:t>
      </w:r>
      <w:r w:rsidR="00493595">
        <w:rPr>
          <w:szCs w:val="24"/>
        </w:rPr>
        <w:t>ą</w:t>
      </w:r>
      <w:r>
        <w:rPr>
          <w:szCs w:val="24"/>
        </w:rPr>
        <w:t xml:space="preserve"> </w:t>
      </w:r>
      <w:r w:rsidR="00493595">
        <w:rPr>
          <w:szCs w:val="24"/>
        </w:rPr>
        <w:t>teikti turi</w:t>
      </w:r>
      <w:r>
        <w:rPr>
          <w:szCs w:val="24"/>
        </w:rPr>
        <w:t xml:space="preserve"> viešojo </w:t>
      </w:r>
      <w:r w:rsidR="00493595">
        <w:rPr>
          <w:szCs w:val="24"/>
        </w:rPr>
        <w:t>sektoriaus subjektas</w:t>
      </w:r>
      <w:r w:rsidRPr="00A52370">
        <w:rPr>
          <w:szCs w:val="24"/>
        </w:rPr>
        <w:t xml:space="preserve">, viešosios įstaigos veiklos ataskaitose siūlome </w:t>
      </w:r>
      <w:r w:rsidR="002E2BED" w:rsidRPr="00A52370">
        <w:rPr>
          <w:szCs w:val="24"/>
        </w:rPr>
        <w:t>5 dalį</w:t>
      </w:r>
      <w:r w:rsidR="00A52370" w:rsidRPr="00A52370">
        <w:rPr>
          <w:szCs w:val="24"/>
        </w:rPr>
        <w:t xml:space="preserve"> </w:t>
      </w:r>
      <w:r w:rsidRPr="00A52370">
        <w:rPr>
          <w:szCs w:val="24"/>
        </w:rPr>
        <w:t>dėstyti</w:t>
      </w:r>
      <w:r w:rsidR="002E2BED" w:rsidRPr="00A52370">
        <w:rPr>
          <w:szCs w:val="24"/>
        </w:rPr>
        <w:t xml:space="preserve"> taip</w:t>
      </w:r>
      <w:r w:rsidRPr="00A52370">
        <w:rPr>
          <w:szCs w:val="24"/>
        </w:rPr>
        <w:t>:</w:t>
      </w:r>
    </w:p>
    <w:p w:rsidR="00F27B7F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„5. Be dalykų, pateikiamų a</w:t>
      </w:r>
      <w:r w:rsidRPr="00335D04">
        <w:rPr>
          <w:szCs w:val="24"/>
        </w:rPr>
        <w:t>ukštosios mokyklos metinėje veiklos ataskaitoje</w:t>
      </w:r>
      <w:r>
        <w:rPr>
          <w:szCs w:val="24"/>
        </w:rPr>
        <w:t xml:space="preserve"> (toliau – veiklos ataskaita)</w:t>
      </w:r>
      <w:r w:rsidR="002E2BED">
        <w:rPr>
          <w:szCs w:val="24"/>
        </w:rPr>
        <w:t>, kurie nurodyti</w:t>
      </w:r>
      <w:r>
        <w:rPr>
          <w:szCs w:val="24"/>
        </w:rPr>
        <w:t xml:space="preserve"> Viešojo sektoriaus atskaitomybės įstatyme ir (arba) Viešųjų įstaigų įstatyme</w:t>
      </w:r>
      <w:r w:rsidR="002E2BED">
        <w:rPr>
          <w:szCs w:val="24"/>
        </w:rPr>
        <w:t>,</w:t>
      </w:r>
      <w:r>
        <w:rPr>
          <w:szCs w:val="24"/>
        </w:rPr>
        <w:t xml:space="preserve"> joje</w:t>
      </w:r>
      <w:r w:rsidRPr="00335D04">
        <w:rPr>
          <w:szCs w:val="24"/>
        </w:rPr>
        <w:t xml:space="preserve"> turi būti nurodyti šie duomenys</w:t>
      </w:r>
      <w:r>
        <w:rPr>
          <w:szCs w:val="24"/>
        </w:rPr>
        <w:t>: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1) </w:t>
      </w:r>
      <w:r w:rsidRPr="00335D04">
        <w:rPr>
          <w:szCs w:val="24"/>
        </w:rPr>
        <w:t xml:space="preserve">studentų, dėstytojų, mokslo ir administracijos darbuotojų, tarp jų ir atvykstančių iš užsienio, skaičius;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2) </w:t>
      </w:r>
      <w:r w:rsidRPr="00335D04">
        <w:rPr>
          <w:szCs w:val="24"/>
        </w:rPr>
        <w:t xml:space="preserve">aukštosios mokyklos dėstytojų, mokslo ir administracijos darbuotojų sudėtis ir kvalifikacija;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3) </w:t>
      </w:r>
      <w:r w:rsidRPr="00335D04">
        <w:rPr>
          <w:szCs w:val="24"/>
        </w:rPr>
        <w:t xml:space="preserve">absolventų skaičius; pagal studijų programas įsidarbinusių absolventų skaičius;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4) </w:t>
      </w:r>
      <w:r w:rsidRPr="00335D04">
        <w:rPr>
          <w:szCs w:val="24"/>
        </w:rPr>
        <w:t xml:space="preserve">studijų programų skaičius;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5) </w:t>
      </w:r>
      <w:r w:rsidRPr="00335D04">
        <w:rPr>
          <w:szCs w:val="24"/>
        </w:rPr>
        <w:t xml:space="preserve">aukštosios mokyklos lėšos, tenkančios vienam studentui; aukštosios mokyklos bendras patalpų plotas, tenkantis vienam studentui;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6) </w:t>
      </w:r>
      <w:r w:rsidRPr="00335D04">
        <w:rPr>
          <w:szCs w:val="24"/>
        </w:rPr>
        <w:t xml:space="preserve">atliekamų mokslinių, taikomųjų tyrimų (mokslinės veiklos), profesionalaus meno veiklos aprėptis. </w:t>
      </w:r>
      <w:r>
        <w:rPr>
          <w:szCs w:val="24"/>
        </w:rPr>
        <w:t>“;</w:t>
      </w:r>
    </w:p>
    <w:p w:rsidR="00F27B7F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3) atsižvelgiant į tai, kad </w:t>
      </w:r>
      <w:r w:rsidRPr="00335D04">
        <w:rPr>
          <w:szCs w:val="24"/>
        </w:rPr>
        <w:t>aukštajai mokyklai</w:t>
      </w:r>
      <w:r>
        <w:rPr>
          <w:szCs w:val="24"/>
        </w:rPr>
        <w:t xml:space="preserve"> (viešojo sektoriaus subjektui, viešajai įstaigai)</w:t>
      </w:r>
      <w:r w:rsidRPr="00335D04">
        <w:rPr>
          <w:szCs w:val="24"/>
        </w:rPr>
        <w:t xml:space="preserve"> skiriamos valstybės biudžeto lėšos, tarp jų Europos Sąjungos paramos lėšos, ir jų panaudojimas</w:t>
      </w:r>
      <w:r>
        <w:rPr>
          <w:szCs w:val="24"/>
        </w:rPr>
        <w:t xml:space="preserve"> bus atskleidžiam</w:t>
      </w:r>
      <w:r w:rsidR="00423DA7">
        <w:rPr>
          <w:szCs w:val="24"/>
        </w:rPr>
        <w:t>a</w:t>
      </w:r>
      <w:r>
        <w:rPr>
          <w:szCs w:val="24"/>
        </w:rPr>
        <w:t>s viešojo sektoriaus subjekto finansinių ataskaitų aiškinamajame rašte pagal 20-uoju Viešojo sektoriaus apskaitos ir finansinės atskaitomybės standartu (toliau – VSAFAS) patvirtintą 4 priedą arba</w:t>
      </w:r>
      <w:r w:rsidR="00423DA7">
        <w:rPr>
          <w:szCs w:val="24"/>
        </w:rPr>
        <w:t>, jei viešoji įstaiga nėra priskiriama prie viešojo sektoriaus subjektų,</w:t>
      </w:r>
      <w:r>
        <w:rPr>
          <w:szCs w:val="24"/>
        </w:rPr>
        <w:t xml:space="preserve"> viešosios įstaigos finansinių ataskaitų aiškinamajame rašte pagal </w:t>
      </w:r>
      <w:r w:rsidR="00423DA7">
        <w:rPr>
          <w:szCs w:val="24"/>
          <w:lang w:val="en-US"/>
        </w:rPr>
        <w:t xml:space="preserve">2004 m. lapkričio 22 d. </w:t>
      </w:r>
      <w:r>
        <w:rPr>
          <w:szCs w:val="24"/>
        </w:rPr>
        <w:t xml:space="preserve">Lietuvos Respublikos </w:t>
      </w:r>
      <w:r w:rsidR="00423DA7">
        <w:rPr>
          <w:szCs w:val="24"/>
        </w:rPr>
        <w:t xml:space="preserve">finansų ministro įsakymu </w:t>
      </w:r>
      <w:r>
        <w:rPr>
          <w:szCs w:val="24"/>
        </w:rPr>
        <w:t xml:space="preserve">Nr.1K-372 (toliau – </w:t>
      </w:r>
      <w:r w:rsidR="00423DA7">
        <w:rPr>
          <w:szCs w:val="24"/>
        </w:rPr>
        <w:t>FM įsakymas</w:t>
      </w:r>
      <w:r>
        <w:rPr>
          <w:szCs w:val="24"/>
        </w:rPr>
        <w:t xml:space="preserve">) </w:t>
      </w:r>
      <w:r w:rsidR="00423DA7">
        <w:rPr>
          <w:szCs w:val="24"/>
        </w:rPr>
        <w:t xml:space="preserve">patvirtintų </w:t>
      </w:r>
      <w:r w:rsidR="00423DA7">
        <w:rPr>
          <w:color w:val="000000"/>
        </w:rPr>
        <w:t>pelno nesiekiančių juridinių asmenų buhalterinės apskaitos ir finansinių ataskaitų sudarymo ir pateikimo taisyklių (</w:t>
      </w:r>
      <w:r w:rsidR="00423DA7">
        <w:rPr>
          <w:color w:val="000000"/>
          <w:lang w:val="en-US"/>
        </w:rPr>
        <w:t>2018-12-22 redakcija)</w:t>
      </w:r>
      <w:r w:rsidR="00423DA7">
        <w:rPr>
          <w:szCs w:val="24"/>
        </w:rPr>
        <w:t xml:space="preserve"> </w:t>
      </w:r>
      <w:r>
        <w:rPr>
          <w:szCs w:val="24"/>
        </w:rPr>
        <w:t xml:space="preserve">7 priedą, siūlome informacijos apie </w:t>
      </w:r>
      <w:r w:rsidRPr="00335D04">
        <w:rPr>
          <w:szCs w:val="24"/>
        </w:rPr>
        <w:t>skiriam</w:t>
      </w:r>
      <w:r>
        <w:rPr>
          <w:szCs w:val="24"/>
        </w:rPr>
        <w:t>a</w:t>
      </w:r>
      <w:r w:rsidRPr="00335D04">
        <w:rPr>
          <w:szCs w:val="24"/>
        </w:rPr>
        <w:t>s valstybės biudžeto lėš</w:t>
      </w:r>
      <w:r>
        <w:rPr>
          <w:szCs w:val="24"/>
        </w:rPr>
        <w:t>a</w:t>
      </w:r>
      <w:r w:rsidRPr="00335D04">
        <w:rPr>
          <w:szCs w:val="24"/>
        </w:rPr>
        <w:t>s, tarp jų Europos Sąjungos paramos lėš</w:t>
      </w:r>
      <w:r>
        <w:rPr>
          <w:szCs w:val="24"/>
        </w:rPr>
        <w:t>a</w:t>
      </w:r>
      <w:r w:rsidRPr="00335D04">
        <w:rPr>
          <w:szCs w:val="24"/>
        </w:rPr>
        <w:t>s, ir jų panaudojim</w:t>
      </w:r>
      <w:r>
        <w:rPr>
          <w:szCs w:val="24"/>
        </w:rPr>
        <w:t>ą pateikimo veiklos ataskaitoje atsisakyti, nes ši informacija pateikiama finansinėse ataskaitose, kurios yra skelbiamos kartu su veiklos ataskaitomis pagal Viešojo sektoriaus atskaitomybės įstatymo 33 straipsnį ir Viešųjų įstaigų įstatymo 12 straipsnį</w:t>
      </w:r>
      <w:r w:rsidRPr="00335D04">
        <w:rPr>
          <w:szCs w:val="24"/>
        </w:rPr>
        <w:t xml:space="preserve">; </w:t>
      </w:r>
    </w:p>
    <w:p w:rsidR="00402FDD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4) </w:t>
      </w:r>
      <w:r w:rsidR="00402FDD">
        <w:rPr>
          <w:szCs w:val="24"/>
        </w:rPr>
        <w:t xml:space="preserve">atsižvelgiant į </w:t>
      </w:r>
      <w:r w:rsidR="00547976">
        <w:rPr>
          <w:szCs w:val="24"/>
        </w:rPr>
        <w:t>VSAFAS nuostatas dėl informacijos pateikimo finansinėse ataskaitose</w:t>
      </w:r>
      <w:r w:rsidR="00CD42D3">
        <w:rPr>
          <w:szCs w:val="24"/>
        </w:rPr>
        <w:t xml:space="preserve">, </w:t>
      </w:r>
      <w:r w:rsidR="00547976">
        <w:rPr>
          <w:szCs w:val="24"/>
        </w:rPr>
        <w:t>pvz.,</w:t>
      </w:r>
      <w:r w:rsidR="00402FDD">
        <w:rPr>
          <w:szCs w:val="24"/>
        </w:rPr>
        <w:t xml:space="preserve"> kad pagal 12-ąjį VSAFAS yra teikiama informacija apie nenaudojamą turtą, </w:t>
      </w:r>
      <w:r w:rsidR="00547976">
        <w:rPr>
          <w:szCs w:val="24"/>
        </w:rPr>
        <w:t xml:space="preserve">pagal </w:t>
      </w:r>
      <w:r w:rsidR="00402FDD">
        <w:rPr>
          <w:szCs w:val="24"/>
        </w:rPr>
        <w:t xml:space="preserve">19-ąjį VSAFAS </w:t>
      </w:r>
      <w:r w:rsidR="00493595">
        <w:rPr>
          <w:szCs w:val="24"/>
        </w:rPr>
        <w:t>–</w:t>
      </w:r>
      <w:r w:rsidR="00402FDD">
        <w:rPr>
          <w:szCs w:val="24"/>
        </w:rPr>
        <w:t xml:space="preserve"> apie išnuomotą turtą, </w:t>
      </w:r>
      <w:r w:rsidR="00547976">
        <w:rPr>
          <w:szCs w:val="24"/>
        </w:rPr>
        <w:t xml:space="preserve">panaudai perduotą turtą, viešosios įstaigos finansinių ataskaitų aiškinamajame rašte </w:t>
      </w:r>
      <w:r w:rsidR="00CD42D3">
        <w:rPr>
          <w:szCs w:val="24"/>
        </w:rPr>
        <w:t>–</w:t>
      </w:r>
      <w:r w:rsidR="00547976">
        <w:rPr>
          <w:szCs w:val="24"/>
        </w:rPr>
        <w:t xml:space="preserve"> </w:t>
      </w:r>
      <w:r w:rsidR="00CD42D3">
        <w:rPr>
          <w:szCs w:val="24"/>
        </w:rPr>
        <w:t xml:space="preserve">apie panaudai perduotą turtą </w:t>
      </w:r>
      <w:r w:rsidR="00547976">
        <w:rPr>
          <w:szCs w:val="24"/>
        </w:rPr>
        <w:t xml:space="preserve">pagal </w:t>
      </w:r>
      <w:r w:rsidR="000F1AAD">
        <w:rPr>
          <w:szCs w:val="24"/>
        </w:rPr>
        <w:t>FM įsakymo</w:t>
      </w:r>
      <w:r w:rsidR="00547976">
        <w:rPr>
          <w:szCs w:val="24"/>
        </w:rPr>
        <w:t> 195.4 punktą</w:t>
      </w:r>
      <w:r w:rsidR="00CD42D3">
        <w:rPr>
          <w:szCs w:val="24"/>
        </w:rPr>
        <w:t>, 6-ojo VSAFAS patvirtintuose 1-3 prieduose</w:t>
      </w:r>
      <w:r w:rsidR="00547976">
        <w:rPr>
          <w:szCs w:val="24"/>
        </w:rPr>
        <w:t xml:space="preserve"> </w:t>
      </w:r>
      <w:r w:rsidR="00CD42D3">
        <w:rPr>
          <w:szCs w:val="24"/>
        </w:rPr>
        <w:t xml:space="preserve">– apie </w:t>
      </w:r>
      <w:r w:rsidR="00CD42D3" w:rsidRPr="00F50017">
        <w:rPr>
          <w:szCs w:val="24"/>
        </w:rPr>
        <w:t>finansinį turtą (akcijos ar dalininko įnašai</w:t>
      </w:r>
      <w:r w:rsidR="00CD42D3">
        <w:rPr>
          <w:szCs w:val="24"/>
        </w:rPr>
        <w:t xml:space="preserve">)  </w:t>
      </w:r>
      <w:r w:rsidR="00402FDD">
        <w:rPr>
          <w:szCs w:val="24"/>
        </w:rPr>
        <w:t xml:space="preserve">svarstytina, ar </w:t>
      </w:r>
      <w:r w:rsidR="00402FDD" w:rsidRPr="00BD4C1A">
        <w:rPr>
          <w:szCs w:val="24"/>
        </w:rPr>
        <w:t>valstybinių aukštųjų mokyklų metinėse veiklos ataskaitose papildomai turi būti pateikti duomenys apie aukštosios mokyklos valdomą nekilnojamąjį turtą: nuosavą ir valstybės (plotas kv. m.), šio turto būklės pokyčius ataskaitiniais metais, turto išlaikymo sąnaudas, veiklai nenaudojamą plotą</w:t>
      </w:r>
      <w:r w:rsidR="00402FDD">
        <w:rPr>
          <w:szCs w:val="24"/>
        </w:rPr>
        <w:t>, išnuomotą turtą</w:t>
      </w:r>
      <w:r w:rsidR="00CD42D3">
        <w:rPr>
          <w:szCs w:val="24"/>
        </w:rPr>
        <w:t xml:space="preserve">, </w:t>
      </w:r>
      <w:r w:rsidR="007C1C88">
        <w:rPr>
          <w:szCs w:val="24"/>
        </w:rPr>
        <w:t>panaudai perduotą turtą, finansinį turtą.</w:t>
      </w:r>
      <w:r w:rsidR="000F1AAD">
        <w:rPr>
          <w:szCs w:val="24"/>
        </w:rPr>
        <w:t xml:space="preserve"> Esant poreikiui aiškinamajame rašte gauti kitaip susistemintą informaciją, negu yra dabar pagal galiojančius VSAFAS, Finansų ministerija sutiktų pakeisti informacijos teikimo detalumo nustatymą VSAFAS</w:t>
      </w:r>
      <w:r w:rsidR="00493595">
        <w:rPr>
          <w:szCs w:val="24"/>
        </w:rPr>
        <w:t>-</w:t>
      </w:r>
      <w:r w:rsidR="000F1AAD">
        <w:rPr>
          <w:szCs w:val="24"/>
        </w:rPr>
        <w:t>uose. Pastebime, kad tokiu būdu nebūtų dubliuojama informacija skirtingose ataskaitose, t.</w:t>
      </w:r>
      <w:r w:rsidR="00493595">
        <w:rPr>
          <w:szCs w:val="24"/>
        </w:rPr>
        <w:t xml:space="preserve"> </w:t>
      </w:r>
      <w:r w:rsidR="000F1AAD">
        <w:rPr>
          <w:szCs w:val="24"/>
        </w:rPr>
        <w:t>y. finansinių ataskaitų aiškinamajame rašte ir veiklos ataskaitoje.</w:t>
      </w:r>
    </w:p>
    <w:p w:rsidR="00F27B7F" w:rsidRDefault="00F27B7F" w:rsidP="00CD42D3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5) </w:t>
      </w:r>
      <w:r w:rsidR="00CD42D3">
        <w:rPr>
          <w:szCs w:val="24"/>
        </w:rPr>
        <w:t>nenurodyti informacijos apie</w:t>
      </w:r>
      <w:r w:rsidRPr="00860895">
        <w:rPr>
          <w:szCs w:val="24"/>
        </w:rPr>
        <w:t xml:space="preserve"> veiklos ir turto valdymo rizikas</w:t>
      </w:r>
      <w:r>
        <w:rPr>
          <w:szCs w:val="24"/>
        </w:rPr>
        <w:t>, kurios turės būti atskleistos pagal Viešojo sektoriaus atskaitomybės įstatymo 22</w:t>
      </w:r>
      <w:r w:rsidRPr="00D2310D">
        <w:rPr>
          <w:szCs w:val="24"/>
          <w:vertAlign w:val="superscript"/>
        </w:rPr>
        <w:t>1</w:t>
      </w:r>
      <w:r>
        <w:rPr>
          <w:szCs w:val="24"/>
        </w:rPr>
        <w:t xml:space="preserve"> straipsnio 2 dalies nuostatas</w:t>
      </w:r>
      <w:r w:rsidR="000F1AAD">
        <w:rPr>
          <w:szCs w:val="24"/>
        </w:rPr>
        <w:t>, nes tokia informacija turėtų būti nurodoma visų viešojo sektoriaus subjektų veiklos ataskaitose kaip kita reikšminga informacija ir todėl Finansų ministerija įtraukusi nuostatą dėl reikšmingų veiklos rizikų atskleidimo į šiuo metu pagal Lietuvos Respublikos Vyriausybės</w:t>
      </w:r>
      <w:r w:rsidR="00ED1608">
        <w:rPr>
          <w:szCs w:val="24"/>
        </w:rPr>
        <w:t xml:space="preserve"> pastabas tikslinamą </w:t>
      </w:r>
      <w:r w:rsidR="00A840E2">
        <w:rPr>
          <w:szCs w:val="24"/>
        </w:rPr>
        <w:t xml:space="preserve">Vyriausybės </w:t>
      </w:r>
      <w:r w:rsidR="00ED1608">
        <w:rPr>
          <w:szCs w:val="24"/>
        </w:rPr>
        <w:t>nutarimo projektu „Dėl v</w:t>
      </w:r>
      <w:r w:rsidR="00ED1608">
        <w:rPr>
          <w:color w:val="000000"/>
        </w:rPr>
        <w:t>iešojo sektoriaus subjekto metinės veiklos ataskaitos ir viešojo sektoriaus subjektų grupės metinės veiklos ataskaitos rengimo tvarkos aprašo patvirtinimo“ tvirtinamą aprašą. Numatoma, kad aprašas bus patvirtintas artimiausiu laiku</w:t>
      </w:r>
      <w:r>
        <w:rPr>
          <w:szCs w:val="24"/>
        </w:rPr>
        <w:t>;</w:t>
      </w:r>
    </w:p>
    <w:p w:rsidR="00F27B7F" w:rsidRPr="00860895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6) atsisakyti nuostatos, kad v</w:t>
      </w:r>
      <w:r w:rsidRPr="00D2310D">
        <w:rPr>
          <w:szCs w:val="24"/>
        </w:rPr>
        <w:t>alstybinės aukštosios mokyklos turi viešai paskelbti metines pajamų ir išlaidų sąmatas ir jų įvykdymo ataskaitas</w:t>
      </w:r>
      <w:r>
        <w:rPr>
          <w:szCs w:val="24"/>
        </w:rPr>
        <w:t>, nes jos yra skelbiamos viešai pagal Viešojo sektoriaus atskaitomybės įstatymo 16 ir 33 straipsnių nuostatas;</w:t>
      </w:r>
    </w:p>
    <w:p w:rsidR="00F27B7F" w:rsidRDefault="009C56C4" w:rsidP="00F27B7F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F27B7F">
        <w:rPr>
          <w:rFonts w:eastAsia="Calibri"/>
          <w:szCs w:val="24"/>
        </w:rPr>
        <w:t xml:space="preserve"> Įstatymo projekto</w:t>
      </w:r>
      <w:r w:rsidR="00F27B7F" w:rsidRPr="0015613F">
        <w:rPr>
          <w:rFonts w:eastAsia="Calibri"/>
          <w:szCs w:val="24"/>
        </w:rPr>
        <w:t xml:space="preserve"> 14 straipsnyje, kuriuo keičiama galiojančio </w:t>
      </w:r>
      <w:r w:rsidR="00F27B7F">
        <w:rPr>
          <w:rFonts w:eastAsia="Calibri"/>
          <w:szCs w:val="24"/>
        </w:rPr>
        <w:t xml:space="preserve">Lietuvos </w:t>
      </w:r>
      <w:r w:rsidR="00F27B7F" w:rsidRPr="0015613F">
        <w:rPr>
          <w:rFonts w:eastAsia="Calibri"/>
          <w:szCs w:val="24"/>
        </w:rPr>
        <w:t>R</w:t>
      </w:r>
      <w:r w:rsidR="00F27B7F">
        <w:rPr>
          <w:rFonts w:eastAsia="Calibri"/>
          <w:szCs w:val="24"/>
        </w:rPr>
        <w:t>espublikos mokslo</w:t>
      </w:r>
      <w:r w:rsidR="00F27B7F" w:rsidRPr="0015613F">
        <w:rPr>
          <w:rFonts w:eastAsia="Calibri"/>
          <w:szCs w:val="24"/>
        </w:rPr>
        <w:t xml:space="preserve"> ir studijų įstatymo </w:t>
      </w:r>
      <w:r w:rsidR="00F27B7F">
        <w:rPr>
          <w:rFonts w:eastAsia="Calibri"/>
          <w:szCs w:val="24"/>
        </w:rPr>
        <w:t xml:space="preserve">(toliau – galiojantis įstatymas) </w:t>
      </w:r>
      <w:r w:rsidR="00F27B7F" w:rsidRPr="0015613F">
        <w:rPr>
          <w:rFonts w:eastAsia="Calibri"/>
          <w:szCs w:val="24"/>
        </w:rPr>
        <w:t xml:space="preserve">87 straipsnio 1 dalis, siūloma įtvirtinti, kad valstybinėms aukštosioms mokykloms patikėjimo teise pagal patikėjimo sutartį galėtų būtų perduodamas ne tik ilgalaikis materialusis turtas, bet ir trumpalaikis materialusis bei nematerialusis turtas. Atsižvelgiant į tai, kad Lietuvos Respublikos valstybės ir savivaldybių turto valdymo, naudojimo ir disponavimo juo įstatymo </w:t>
      </w:r>
      <w:r w:rsidR="00F27B7F">
        <w:rPr>
          <w:rFonts w:eastAsia="Calibri"/>
          <w:szCs w:val="24"/>
        </w:rPr>
        <w:t xml:space="preserve">2 straipsnio 6 dalis, </w:t>
      </w:r>
      <w:r w:rsidR="00F27B7F" w:rsidRPr="0015613F">
        <w:rPr>
          <w:rFonts w:eastAsia="Calibri"/>
          <w:szCs w:val="24"/>
        </w:rPr>
        <w:t xml:space="preserve">3 </w:t>
      </w:r>
      <w:r w:rsidR="00F27B7F">
        <w:rPr>
          <w:rFonts w:eastAsia="Calibri"/>
          <w:szCs w:val="24"/>
        </w:rPr>
        <w:t xml:space="preserve">straipsnis </w:t>
      </w:r>
      <w:r w:rsidR="00F27B7F" w:rsidRPr="0015613F">
        <w:rPr>
          <w:rFonts w:eastAsia="Calibri"/>
          <w:szCs w:val="24"/>
        </w:rPr>
        <w:t>nustato platesnę valstybės turto objektų apimtį</w:t>
      </w:r>
      <w:r w:rsidR="00F27B7F">
        <w:rPr>
          <w:rFonts w:eastAsia="Calibri"/>
          <w:szCs w:val="24"/>
        </w:rPr>
        <w:t xml:space="preserve"> šio įstatymo 10 straipsnio kontekste dėl valstybės turto valdymo, naudojimo ir disponavimo juo patikėjimo teisės, abejotina, </w:t>
      </w:r>
      <w:r w:rsidR="00F27B7F" w:rsidRPr="0015613F">
        <w:rPr>
          <w:rFonts w:eastAsia="Calibri"/>
          <w:szCs w:val="24"/>
        </w:rPr>
        <w:t xml:space="preserve">ar tikslinga </w:t>
      </w:r>
      <w:r w:rsidR="00F27B7F">
        <w:rPr>
          <w:rFonts w:eastAsia="Calibri"/>
          <w:szCs w:val="24"/>
        </w:rPr>
        <w:t xml:space="preserve">Įstatymo projekte </w:t>
      </w:r>
      <w:r w:rsidR="00F27B7F" w:rsidRPr="0015613F">
        <w:rPr>
          <w:rFonts w:eastAsia="Calibri"/>
          <w:szCs w:val="24"/>
        </w:rPr>
        <w:t xml:space="preserve">atskirai vardyti kiekvieną </w:t>
      </w:r>
      <w:r w:rsidR="00F27B7F">
        <w:rPr>
          <w:rFonts w:eastAsia="Calibri"/>
          <w:szCs w:val="24"/>
        </w:rPr>
        <w:t>galimų</w:t>
      </w:r>
      <w:r w:rsidR="00F27B7F" w:rsidRPr="0015613F">
        <w:rPr>
          <w:rFonts w:eastAsia="Calibri"/>
          <w:szCs w:val="24"/>
        </w:rPr>
        <w:t xml:space="preserve"> perduoti valstybinėms aukštosioms mokykloms patikėjimo teisės objektų rūšį</w:t>
      </w:r>
      <w:r w:rsidR="00F27B7F">
        <w:rPr>
          <w:rFonts w:eastAsia="Calibri"/>
          <w:szCs w:val="24"/>
        </w:rPr>
        <w:t>. Siūlytina atitinkamai patikslinti Įstatymo projektą arba aiškinamajame rašte pateikti priežastis, pagrindžiančias būtinybę nurodyti turto rūšis</w:t>
      </w:r>
      <w:r w:rsidR="00493595">
        <w:rPr>
          <w:rFonts w:eastAsia="Calibri"/>
          <w:szCs w:val="24"/>
        </w:rPr>
        <w:t>.</w:t>
      </w:r>
    </w:p>
    <w:p w:rsidR="00F27B7F" w:rsidRPr="0015613F" w:rsidRDefault="00F27B7F" w:rsidP="00F27B7F">
      <w:pPr>
        <w:spacing w:line="276" w:lineRule="auto"/>
        <w:ind w:firstLine="720"/>
        <w:jc w:val="both"/>
        <w:rPr>
          <w:szCs w:val="24"/>
        </w:rPr>
      </w:pPr>
    </w:p>
    <w:p w:rsidR="00F27B7F" w:rsidRDefault="00F27B7F" w:rsidP="00F27B7F">
      <w:pPr>
        <w:spacing w:line="360" w:lineRule="auto"/>
        <w:ind w:firstLine="720"/>
        <w:jc w:val="both"/>
      </w:pPr>
    </w:p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/>
    <w:p w:rsidR="00F27B7F" w:rsidRDefault="00F27B7F" w:rsidP="00F27B7F"/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F27B7F" w:rsidRDefault="00F27B7F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F27B7F" w:rsidRDefault="00F27B7F" w:rsidP="00F27B7F">
      <w:pPr>
        <w:rPr>
          <w:sz w:val="20"/>
        </w:rPr>
      </w:pPr>
    </w:p>
    <w:p w:rsidR="00F27B7F" w:rsidRDefault="00F27B7F" w:rsidP="00F27B7F">
      <w:pPr>
        <w:rPr>
          <w:sz w:val="20"/>
        </w:rPr>
      </w:pPr>
      <w:r>
        <w:rPr>
          <w:sz w:val="20"/>
        </w:rPr>
        <w:t>Valdonė Daunienė, tel.  2390 035, el</w:t>
      </w:r>
      <w:r w:rsidR="00493595">
        <w:rPr>
          <w:sz w:val="20"/>
        </w:rPr>
        <w:t xml:space="preserve">. p. </w:t>
      </w:r>
      <w:hyperlink r:id="rId13" w:history="1">
        <w:r w:rsidR="00493595" w:rsidRPr="00FA4EEB">
          <w:rPr>
            <w:rStyle w:val="Hyperlink"/>
            <w:sz w:val="20"/>
          </w:rPr>
          <w:t>valdone.dauniene@finmin.lt</w:t>
        </w:r>
      </w:hyperlink>
    </w:p>
    <w:p w:rsidR="00F27B7F" w:rsidRDefault="00F27B7F" w:rsidP="00F27B7F">
      <w:pPr>
        <w:rPr>
          <w:color w:val="000000"/>
          <w:sz w:val="20"/>
        </w:rPr>
      </w:pPr>
      <w:r w:rsidRPr="00CD6CC4">
        <w:rPr>
          <w:sz w:val="20"/>
        </w:rPr>
        <w:t xml:space="preserve">Vaida Dumčiūtė, tel. 2390181, el. p. </w:t>
      </w:r>
      <w:hyperlink r:id="rId14" w:history="1">
        <w:r w:rsidRPr="0055669C">
          <w:rPr>
            <w:rStyle w:val="Hyperlink"/>
            <w:sz w:val="20"/>
          </w:rPr>
          <w:t>vaida.dumciute@finmin.lt</w:t>
        </w:r>
      </w:hyperlink>
    </w:p>
    <w:p w:rsidR="009358C9" w:rsidRPr="00493595" w:rsidRDefault="00F27B7F">
      <w:pPr>
        <w:rPr>
          <w:color w:val="000000"/>
          <w:sz w:val="20"/>
        </w:rPr>
      </w:pPr>
      <w:r>
        <w:rPr>
          <w:color w:val="000000"/>
          <w:sz w:val="20"/>
        </w:rPr>
        <w:t xml:space="preserve">Paulė Svorobovičienė, te. 2390165, el. p. </w:t>
      </w:r>
      <w:hyperlink r:id="rId15" w:history="1">
        <w:r w:rsidR="00493595" w:rsidRPr="00FA4EEB">
          <w:rPr>
            <w:rStyle w:val="Hyperlink"/>
            <w:sz w:val="20"/>
          </w:rPr>
          <w:t>paule.svoroboviciene@finmin.lt</w:t>
        </w:r>
      </w:hyperlink>
    </w:p>
    <w:sectPr w:rsidR="009358C9" w:rsidRPr="0049359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15" w:rsidRDefault="00ED4C15">
      <w:r>
        <w:separator/>
      </w:r>
    </w:p>
  </w:endnote>
  <w:endnote w:type="continuationSeparator" w:id="0">
    <w:p w:rsidR="00ED4C15" w:rsidRDefault="00ED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ED4C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7C1C88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ED4C1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7C1C88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C1C88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ED4C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ED4C1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15" w:rsidRDefault="00ED4C15">
      <w:r>
        <w:separator/>
      </w:r>
    </w:p>
  </w:footnote>
  <w:footnote w:type="continuationSeparator" w:id="0">
    <w:p w:rsidR="00ED4C15" w:rsidRDefault="00ED4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ED4C1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EFC">
      <w:rPr>
        <w:rStyle w:val="PageNumber"/>
        <w:noProof/>
      </w:rPr>
      <w:t>3</w:t>
    </w:r>
    <w:r>
      <w:rPr>
        <w:rStyle w:val="PageNumber"/>
      </w:rPr>
      <w:fldChar w:fldCharType="end"/>
    </w:r>
  </w:p>
  <w:p w:rsidR="00676E45" w:rsidRDefault="00ED4C1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D48"/>
    <w:multiLevelType w:val="hybridMultilevel"/>
    <w:tmpl w:val="7944A128"/>
    <w:lvl w:ilvl="0" w:tplc="54166B0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ML/cOutfQFQ4VZytD/5wh8p96t0TWZcQhy4R/Nd8QA0eumPL+PQBoqHHMajopPzyrKMgB2YpTzssA91DjCD1Q==" w:salt="7d9JFwxvy/hHW+67JuqvY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7F"/>
    <w:rsid w:val="000A6C99"/>
    <w:rsid w:val="000F1AAD"/>
    <w:rsid w:val="001579AB"/>
    <w:rsid w:val="00164B55"/>
    <w:rsid w:val="002E2BED"/>
    <w:rsid w:val="00402FDD"/>
    <w:rsid w:val="00423DA7"/>
    <w:rsid w:val="00493595"/>
    <w:rsid w:val="00540EFC"/>
    <w:rsid w:val="00547976"/>
    <w:rsid w:val="006F319B"/>
    <w:rsid w:val="00793830"/>
    <w:rsid w:val="007C1C88"/>
    <w:rsid w:val="009358C9"/>
    <w:rsid w:val="009677A4"/>
    <w:rsid w:val="009C56C4"/>
    <w:rsid w:val="00A52370"/>
    <w:rsid w:val="00A840E2"/>
    <w:rsid w:val="00B30DCD"/>
    <w:rsid w:val="00C32AC3"/>
    <w:rsid w:val="00CD42D3"/>
    <w:rsid w:val="00D808EB"/>
    <w:rsid w:val="00D824E6"/>
    <w:rsid w:val="00ED1608"/>
    <w:rsid w:val="00ED4C15"/>
    <w:rsid w:val="00F2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7133E-FA70-4515-93B3-51629933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B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7B7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27B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7B7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F27B7F"/>
  </w:style>
  <w:style w:type="paragraph" w:styleId="ListParagraph">
    <w:name w:val="List Paragraph"/>
    <w:basedOn w:val="Normal"/>
    <w:qFormat/>
    <w:rsid w:val="00F27B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B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27B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7B7F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27B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7F"/>
    <w:rPr>
      <w:rFonts w:ascii="Tahoma" w:eastAsia="Times New Roman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370"/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37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aldone.dauniene@finmin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aule.svoroboviciene@finmin.l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vaida.dumciut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5402</Words>
  <Characters>3080</Characters>
  <Application>Microsoft Office Word</Application>
  <DocSecurity>8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Paulė Svorobovičienė</dc:creator>
  <cp:lastModifiedBy>Edita Karaliūtė</cp:lastModifiedBy>
  <cp:revision>1</cp:revision>
  <dcterms:created xsi:type="dcterms:W3CDTF">2019-06-18T06:29:00Z</dcterms:created>
  <dcterms:modified xsi:type="dcterms:W3CDTF">2019-06-18T06:29:00Z</dcterms:modified>
</cp:coreProperties>
</file>