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e9a8540fb2e14de0a1c8ef95f5a5a35e"/>
        <w:lock w:val="sdtLocked"/>
        <w:richText/>
      </w:sdtPr>
      <w:sdtContent>
        <w:p>
          <w:pPr>
            <w:tabs>
              <w:tab w:val="center" w:pos="4153"/>
              <w:tab w:val="right" w:pos="8306"/>
            </w:tabs>
            <w:rPr>
              <w:lang w:eastAsia="lt-LT"/>
            </w:rPr>
          </w:pPr>
        </w:p>
        <w:p>
          <w:pPr>
            <w:ind w:left="5670" w:firstLine="709"/>
            <w:jc w:val="right"/>
            <w:outlineLvl w:val="1"/>
            <w:rPr>
              <w:b/>
              <w:bCs/>
              <w:szCs w:val="24"/>
            </w:rPr>
          </w:pPr>
          <w:r>
            <w:rPr>
              <w:b/>
              <w:bCs/>
              <w:szCs w:val="24"/>
            </w:rPr>
            <w:t>Projektas</w:t>
          </w:r>
        </w:p>
        <w:p>
          <w:pPr>
            <w:rPr>
              <w:caps/>
              <w:lang w:eastAsia="lt-LT"/>
            </w:rPr>
          </w:pPr>
        </w:p>
        <w:p>
          <w:pPr>
            <w:jc w:val="center"/>
            <w:outlineLvl w:val="1"/>
            <w:rPr>
              <w:b/>
              <w:bCs/>
              <w:szCs w:val="24"/>
            </w:rPr>
          </w:pPr>
          <w:r>
            <w:rPr>
              <w:b/>
              <w:bCs/>
              <w:szCs w:val="24"/>
            </w:rPr>
            <w:t>LIETUVOS RESPUBLIKOS VYRIAUSYBĖ</w:t>
          </w:r>
        </w:p>
        <w:p>
          <w:pPr>
            <w:jc w:val="center"/>
            <w:outlineLvl w:val="1"/>
            <w:rPr>
              <w:b/>
              <w:bCs/>
              <w:szCs w:val="24"/>
            </w:rPr>
          </w:pPr>
        </w:p>
        <w:p>
          <w:pPr>
            <w:jc w:val="center"/>
            <w:rPr>
              <w:b/>
              <w:bCs/>
            </w:rPr>
          </w:pPr>
          <w:r>
            <w:rPr>
              <w:b/>
              <w:bCs/>
            </w:rPr>
            <w:t>NUTARIMAS</w:t>
          </w:r>
        </w:p>
        <w:p>
          <w:pPr>
            <w:widowControl w:val="0"/>
            <w:jc w:val="center"/>
            <w:rPr>
              <w:b/>
              <w:caps/>
              <w:szCs w:val="24"/>
            </w:rPr>
          </w:pPr>
          <w:r>
            <w:rPr>
              <w:b/>
              <w:caps/>
              <w:szCs w:val="24"/>
            </w:rPr>
            <w:t xml:space="preserve">DĖL LIETUVOS RESPUBLIKOS VYRIAUSYBĖS 2020 M. LIEPOS 29 D. NUTARIMO NR. 832 „DĖL </w:t>
          </w:r>
          <w:r>
            <w:rPr>
              <w:b/>
              <w:szCs w:val="24"/>
            </w:rPr>
            <w:t xml:space="preserve">ATEITIES EKONOMIKOS </w:t>
          </w:r>
          <w:r>
            <w:rPr>
              <w:b/>
              <w:bCs/>
              <w:caps/>
              <w:szCs w:val="24"/>
              <w:lang w:eastAsia="lt-LT"/>
            </w:rPr>
            <w:t>DNR plano ĮGYVENDINAMŲ VEIKSMŲ IR PROJEKTŲ SĄRAŠO patvirtinimo IR LĖŠŲ SKYRIMO</w:t>
          </w:r>
          <w:r>
            <w:rPr>
              <w:b/>
              <w:caps/>
              <w:szCs w:val="24"/>
            </w:rPr>
            <w:t>“ PAKEITIMO</w:t>
          </w:r>
        </w:p>
        <w:p>
          <w:pPr>
            <w:rPr>
              <w:bCs/>
              <w:szCs w:val="24"/>
            </w:rPr>
          </w:pPr>
        </w:p>
        <w:p>
          <w:pPr>
            <w:jc w:val="center"/>
            <w:rPr>
              <w:bCs/>
              <w:szCs w:val="24"/>
            </w:rPr>
          </w:pPr>
          <w:r>
            <w:rPr>
              <w:bCs/>
              <w:szCs w:val="24"/>
            </w:rPr>
            <w:t xml:space="preserve">2020 m.                          d. Nr.</w:t>
          </w:r>
        </w:p>
        <w:p>
          <w:pPr>
            <w:jc w:val="center"/>
            <w:rPr>
              <w:bCs/>
              <w:szCs w:val="24"/>
            </w:rPr>
          </w:pPr>
          <w:r>
            <w:rPr>
              <w:bCs/>
              <w:szCs w:val="24"/>
            </w:rPr>
            <w:t>Vilnius</w:t>
          </w:r>
        </w:p>
        <w:p>
          <w:pPr>
            <w:rPr>
              <w:bCs/>
              <w:szCs w:val="24"/>
            </w:rPr>
          </w:pPr>
        </w:p>
        <w:sdt>
          <w:sdtPr>
            <w:alias w:val="preambule"/>
            <w:tag w:val="part_9c9385f992fb42ccb6fa1cd2d6cee593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</w:rPr>
              </w:pPr>
              <w:r>
                <w:rPr>
                  <w:szCs w:val="24"/>
                </w:rPr>
                <w:t>Lietuvos Respublikos Vyriausybė n u t a r i a:</w:t>
              </w:r>
            </w:p>
          </w:sdtContent>
        </w:sdt>
        <w:sdt>
          <w:sdtPr>
            <w:alias w:val="pastraipa"/>
            <w:tag w:val="part_4555ab529e5741bf9277dc0c0d50b7ea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</w:pPr>
              <w:r>
                <w:t>Pakeisti Lietuvos Respublikos Vyriausybės 2020 m. liepos 29 d. nutarimą Nr. 832 „Dėl Ateities ekonomikos DNR plano įgyvendinamų veiksmų ir projektų sąrašo patvirtinimo ir lėšų skyrimo“:</w:t>
              </w:r>
            </w:p>
          </w:sdtContent>
        </w:sdt>
        <w:sdt>
          <w:sdtPr>
            <w:alias w:val="1 p."/>
            <w:tag w:val="part_1eeebd4921d34e359d863616d47e0b78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</w:pPr>
              <w:sdt>
                <w:sdtPr>
                  <w:alias w:val="Numeris"/>
                  <w:tag w:val="nr_1eeebd4921d34e359d863616d47e0b78"/>
                  <w:lock w:val="sdtLocked"/>
                  <w:richText/>
                </w:sdtPr>
                <w:sdtContent>
                  <w:r>
                    <w:t>1</w:t>
                  </w:r>
                </w:sdtContent>
              </w:sdt>
              <w:r>
                <w:t>. Papildyti 2.10 papunkčiu:</w:t>
              </w:r>
            </w:p>
            <w:sdt>
              <w:sdtPr>
                <w:alias w:val="citata"/>
                <w:tag w:val="part_fdb5bed6515941be8eff776d66ef97cb"/>
                <w:lock w:val="sdtLocked"/>
                <w:richText/>
              </w:sdtPr>
              <w:sdtContent>
                <w:sdt>
                  <w:sdtPr>
                    <w:alias w:val="2.10 pp."/>
                    <w:tag w:val="part_c5170ec1f8ba4a6cae0764f182f87f74"/>
                    <w:lock w:val="sdtLocked"/>
                    <w:richText/>
                  </w:sdtPr>
                  <w:sdtContent>
                    <w:p>
                      <w:pPr>
                        <w:spacing w:line="360" w:lineRule="atLeast"/>
                        <w:ind w:firstLine="780"/>
                        <w:jc w:val="both"/>
                      </w:pPr>
                      <w:r>
                        <w:t>„</w:t>
                      </w:r>
                      <w:sdt>
                        <w:sdtPr>
                          <w:alias w:val="Numeris"/>
                          <w:tag w:val="nr_c5170ec1f8ba4a6cae0764f182f87f74"/>
                          <w:lock w:val="sdtLocked"/>
                          <w:richText/>
                        </w:sdtPr>
                        <w:sdtContent>
                          <w:r>
                            <w:t>2.10</w:t>
                          </w:r>
                        </w:sdtContent>
                      </w:sdt>
                      <w:r>
                        <w:t>. Ekonomikos ir inovacijų ministerijai – iki 37 tūkstančių eurų veiksmui „Žaliųjų inovacijų skatinimas, finansuojant įmonių žaliųjų inovacijų kūrimo ir diegimo projektus naudojant subsidijas („žalieji inočekiai“) ir koinvesticinį fondą“ įgyvendinti.“</w:t>
                      </w:r>
                    </w:p>
                  </w:sdtContent>
                </w:sdt>
              </w:sdtContent>
            </w:sdt>
          </w:sdtContent>
        </w:sdt>
        <w:sdt>
          <w:sdtPr>
            <w:alias w:val="2 p."/>
            <w:tag w:val="part_3473f0c21575403797767bc80615b1a7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</w:rPr>
              </w:pPr>
              <w:sdt>
                <w:sdtPr>
                  <w:alias w:val="Numeris"/>
                  <w:tag w:val="nr_3473f0c21575403797767bc80615b1a7"/>
                  <w:lock w:val="sdtLocked"/>
                  <w:richText/>
                </w:sdtPr>
                <w:sdtContent>
                  <w:r>
                    <w:t>2</w:t>
                  </w:r>
                </w:sdtContent>
              </w:sdt>
              <w:r>
                <w:t xml:space="preserve">. </w:t>
              </w:r>
              <w:r>
                <w:rPr>
                  <w:szCs w:val="24"/>
                </w:rPr>
                <w:t xml:space="preserve">Pakeisti nurodytu nutarimu patvirtintą </w:t>
              </w:r>
              <w:r>
                <w:rPr>
                  <w:szCs w:val="24"/>
                  <w:lang w:eastAsia="lt-LT"/>
                </w:rPr>
                <w:t>Ateities ekonomikos DNR plano įgyvendinamų veiksmų ir projektų sąrašą:</w:t>
              </w:r>
            </w:p>
            <w:p>
              <w:pPr>
                <w:spacing w:line="360" w:lineRule="atLeast"/>
                <w:ind w:firstLine="720"/>
                <w:jc w:val="both"/>
                <w:rPr>
                  <w:lang w:eastAsia="lt-LT"/>
                </w:rPr>
              </w:pPr>
            </w:p>
            <w:p>
              <w:pPr>
                <w:spacing w:line="360" w:lineRule="atLeast"/>
                <w:ind w:firstLine="720"/>
                <w:jc w:val="both"/>
                <w:rPr>
                  <w:lang w:eastAsia="lt-LT"/>
                </w:rPr>
              </w:pPr>
            </w:p>
            <w:p>
              <w:pPr>
                <w:ind w:firstLine="720"/>
                <w:jc w:val="both"/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rFonts w:eastAsia="Calibri"/>
                  <w:szCs w:val="22"/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sectPr>
                  <w:headerReference w:type="even" r:id="rId8"/>
                  <w:headerReference w:type="default" r:id="rId9"/>
                  <w:footerReference w:type="even" r:id="rId10"/>
                  <w:footerReference w:type="default" r:id="rId11"/>
                  <w:headerReference w:type="first" r:id="rId12"/>
                  <w:footerReference w:type="first" r:id="rId13"/>
                  <w:pgSz w:w="11906" w:h="16838" w:code="9"/>
                  <w:pgMar w:top="1134" w:right="851" w:bottom="1134" w:left="1701" w:header="567" w:footer="567" w:gutter="0"/>
                  <w:pgNumType w:start="1"/>
                  <w:cols w:space="1296"/>
                  <w:titlePg/>
                  <w:docGrid w:linePitch="326"/>
                </w:sectPr>
              </w:pPr>
            </w:p>
            <w:sdt>
              <w:sdtPr>
                <w:alias w:val="2.1 pp."/>
                <w:tag w:val="part_8a9b6135c4a249ee99edc666583172d2"/>
                <w:lock w:val="sdtLocked"/>
                <w:richText/>
              </w:sdtPr>
              <w:sdtContent>
                <w:p>
                  <w:pPr>
                    <w:spacing w:line="360" w:lineRule="atLeast"/>
                    <w:ind w:firstLine="720"/>
                    <w:jc w:val="both"/>
                    <w:rPr>
                      <w:bCs/>
                    </w:rPr>
                  </w:pPr>
                  <w:sdt>
                    <w:sdtPr>
                      <w:alias w:val="Numeris"/>
                      <w:tag w:val="nr_8a9b6135c4a249ee99edc666583172d2"/>
                      <w:lock w:val="sdtLocked"/>
                      <w:richText/>
                    </w:sdtPr>
                    <w:sdtContent>
                      <w:r>
                        <w:t>2.1</w:t>
                      </w:r>
                    </w:sdtContent>
                  </w:sdt>
                  <w:r>
                    <w:t>. Papildyti 13 punktu:</w:t>
                  </w:r>
                </w:p>
                <w:tbl>
                  <w:tblPr>
                    <w:tblW w:w="1510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46"/>
                    <w:gridCol w:w="1530"/>
                    <w:gridCol w:w="2155"/>
                    <w:gridCol w:w="1560"/>
                    <w:gridCol w:w="1726"/>
                    <w:gridCol w:w="1821"/>
                    <w:gridCol w:w="1821"/>
                    <w:gridCol w:w="1821"/>
                    <w:gridCol w:w="1821"/>
                  </w:tblGrid>
                  <w:tr>
                    <w:tc>
                      <w:tcPr>
                        <w:tcW w:w="846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jc w:val="center"/>
                          <w:rPr>
                            <w:rFonts w:eastAsia="Calibri"/>
                            <w:szCs w:val="24"/>
                          </w:rPr>
                        </w:pPr>
                        <w:r>
                          <w:rPr>
                            <w:rFonts w:eastAsia="Calibri"/>
                            <w:szCs w:val="24"/>
                          </w:rPr>
                          <w:t>„13.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jc w:val="center"/>
                          <w:rPr>
                            <w:rFonts w:eastAsia="Calibri"/>
                            <w:szCs w:val="24"/>
                          </w:rPr>
                        </w:pPr>
                        <w:r>
                          <w:rPr>
                            <w:rFonts w:eastAsia="Calibri"/>
                            <w:szCs w:val="24"/>
                          </w:rPr>
                          <w:t>Inovacijos ir moksliniai tyrimai</w:t>
                        </w:r>
                      </w:p>
                    </w:tc>
                    <w:tc>
                      <w:tcPr>
                        <w:tcW w:w="215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jc w:val="center"/>
                          <w:rPr>
                            <w:rFonts w:eastAsia="Calibri"/>
                            <w:szCs w:val="24"/>
                          </w:rPr>
                        </w:pPr>
                        <w:r>
                          <w:rPr>
                            <w:rFonts w:eastAsia="Calibri"/>
                            <w:szCs w:val="24"/>
                          </w:rPr>
                          <w:t>Žaliųjų inovacijų skatinimas, finansuojant</w:t>
                          <w:br/>
                          <w:t>įmonių žaliųjų inovacijų kūrimo ir diegimo</w:t>
                          <w:br/>
                          <w:t>projektus naudojant subsidijas („žalieji</w:t>
                          <w:br/>
                          <w:t>inočekiai“) ir koinvesticinį fondą (atsakinga Ekonomikos ir inovacijų ministerija)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jc w:val="center"/>
                          <w:rPr>
                            <w:rFonts w:eastAsia="Calibri"/>
                            <w:szCs w:val="24"/>
                          </w:rPr>
                        </w:pPr>
                        <w:r>
                          <w:rPr>
                            <w:rFonts w:eastAsia="Calibri"/>
                            <w:szCs w:val="24"/>
                          </w:rPr>
                          <w:t>Mokslo inovacijų ir technologijų agentūra</w:t>
                        </w:r>
                      </w:p>
                    </w:tc>
                    <w:tc>
                      <w:tcPr>
                        <w:tcW w:w="1726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jc w:val="center"/>
                          <w:rPr>
                            <w:rFonts w:eastAsia="Calibri"/>
                            <w:lang w:val="en-US"/>
                          </w:rPr>
                        </w:pPr>
                        <w:r>
                          <w:rPr>
                            <w:rFonts w:eastAsia="Calibri"/>
                            <w:lang w:val="en-US"/>
                          </w:rPr>
                          <w:t>5 000</w:t>
                        </w:r>
                      </w:p>
                    </w:tc>
                    <w:tc>
                      <w:tcPr>
                        <w:tcW w:w="182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jc w:val="center"/>
                          <w:rPr>
                            <w:rFonts w:eastAsia="Calibri"/>
                          </w:rPr>
                        </w:pPr>
                        <w:r>
                          <w:rPr>
                            <w:rFonts w:eastAsia="Calibri"/>
                          </w:rPr>
                          <w:t>37</w:t>
                        </w:r>
                      </w:p>
                    </w:tc>
                    <w:tc>
                      <w:tcPr>
                        <w:tcW w:w="182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jc w:val="center"/>
                          <w:rPr>
                            <w:rFonts w:eastAsia="Calibri"/>
                          </w:rPr>
                        </w:pPr>
                        <w:r>
                          <w:rPr>
                            <w:rFonts w:eastAsia="Calibri"/>
                          </w:rPr>
                          <w:t>4 963</w:t>
                        </w:r>
                      </w:p>
                    </w:tc>
                    <w:tc>
                      <w:tcPr>
                        <w:tcW w:w="1821" w:type="dxa"/>
                        <w:tcBorders>
                          <w:top w:val="single" w:sz="4" w:space="0" w:color="auto"/>
                        </w:tcBorders>
                      </w:tcPr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rPr>
                            <w:rFonts w:eastAsia="Calibri"/>
                          </w:rPr>
                        </w:pPr>
                        <w:r>
                          <w:rPr>
                            <w:rFonts w:eastAsia="Calibri"/>
                            <w:b/>
                          </w:rPr>
                          <w:t>Rezultato rodiklis –</w:t>
                        </w:r>
                      </w:p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rPr>
                            <w:rFonts w:eastAsia="Calibri"/>
                          </w:rPr>
                        </w:pPr>
                        <w:r>
                          <w:rPr>
                            <w:rFonts w:eastAsia="Calibri"/>
                          </w:rPr>
                          <w:t>investicijų gavusių įmonių investicijų į technologines ekoinovacijas padidėjimas per 3 metus po projektų pabaigos.</w:t>
                        </w:r>
                      </w:p>
                      <w:p>
                        <w:pPr>
                          <w:tabs>
                            <w:tab w:val="left" w:pos="598"/>
                          </w:tabs>
                          <w:rPr>
                            <w:rFonts w:eastAsia="Calibri"/>
                            <w:b/>
                          </w:rPr>
                        </w:pPr>
                      </w:p>
                      <w:p>
                        <w:pPr>
                          <w:tabs>
                            <w:tab w:val="left" w:pos="598"/>
                          </w:tabs>
                          <w:rPr>
                            <w:rFonts w:eastAsia="Calibri"/>
                            <w:b/>
                            <w:lang w:eastAsia="lt-LT"/>
                          </w:rPr>
                        </w:pPr>
                        <w:r>
                          <w:rPr>
                            <w:rFonts w:eastAsia="Calibri"/>
                            <w:b/>
                            <w:lang w:eastAsia="lt-LT"/>
                          </w:rPr>
                          <w:t>Produkto rodiklis –</w:t>
                        </w:r>
                        <w:r>
                          <w:rPr>
                            <w:rFonts w:eastAsia="Calibri"/>
                            <w:lang w:eastAsia="lt-LT"/>
                          </w:rPr>
                          <w:t>įmonių,</w:t>
                        </w:r>
                        <w:r>
                          <w:rPr>
                            <w:rFonts w:eastAsia="Calibri"/>
                            <w:b/>
                            <w:lang w:eastAsia="lt-LT"/>
                          </w:rPr>
                          <w:t xml:space="preserve"> </w:t>
                        </w:r>
                        <w:r>
                          <w:rPr>
                            <w:rFonts w:eastAsia="Calibri"/>
                            <w:lang w:eastAsia="lt-LT"/>
                          </w:rPr>
                          <w:t>gavusių subsidijų, skaičius.</w:t>
                        </w:r>
                      </w:p>
                      <w:p>
                        <w:pPr>
                          <w:tabs>
                            <w:tab w:val="left" w:pos="598"/>
                          </w:tabs>
                          <w:rPr>
                            <w:rFonts w:eastAsia="Calibri"/>
                          </w:rPr>
                        </w:pPr>
                        <w:r>
                          <w:rPr>
                            <w:rFonts w:eastAsia="Calibri"/>
                            <w:b/>
                          </w:rPr>
                          <w:t>Produkto rodiklis –</w:t>
                        </w:r>
                        <w:r>
                          <w:rPr>
                            <w:rFonts w:eastAsia="Calibri"/>
                          </w:rPr>
                          <w:t xml:space="preserve"> </w:t>
                        </w:r>
                        <w:r>
                          <w:rPr>
                            <w:rFonts w:eastAsia="Calibri"/>
                            <w:iCs/>
                          </w:rPr>
                          <w:t>privačių investicijų, atitinkančių viešąją paramą inovacijoms arba MTEP projektams, vertė.</w:t>
                        </w:r>
                      </w:p>
                    </w:tc>
                    <w:tc>
                      <w:tcPr>
                        <w:tcW w:w="1821" w:type="dxa"/>
                        <w:tcBorders>
                          <w:top w:val="single" w:sz="4" w:space="0" w:color="auto"/>
                        </w:tcBorders>
                      </w:tcPr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jc w:val="center"/>
                          <w:rPr>
                            <w:rFonts w:eastAsia="Calibri"/>
                          </w:rPr>
                        </w:pPr>
                        <w:r>
                          <w:rPr>
                            <w:rFonts w:eastAsia="Calibri"/>
                          </w:rPr>
                          <w:t>100 proc.</w:t>
                        </w:r>
                      </w:p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jc w:val="center"/>
                          <w:rPr>
                            <w:rFonts w:eastAsia="Calibri"/>
                          </w:rPr>
                        </w:pPr>
                      </w:p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jc w:val="center"/>
                          <w:rPr>
                            <w:rFonts w:eastAsia="Calibri"/>
                          </w:rPr>
                        </w:pPr>
                      </w:p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jc w:val="center"/>
                          <w:rPr>
                            <w:rFonts w:eastAsia="Calibri"/>
                          </w:rPr>
                        </w:pPr>
                      </w:p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jc w:val="center"/>
                          <w:rPr>
                            <w:rFonts w:eastAsia="Calibri"/>
                          </w:rPr>
                        </w:pPr>
                      </w:p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jc w:val="center"/>
                          <w:rPr>
                            <w:rFonts w:eastAsia="Calibri"/>
                          </w:rPr>
                        </w:pPr>
                      </w:p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jc w:val="center"/>
                          <w:rPr>
                            <w:rFonts w:eastAsia="Calibri"/>
                          </w:rPr>
                        </w:pPr>
                      </w:p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jc w:val="center"/>
                          <w:rPr>
                            <w:rFonts w:eastAsia="Calibri"/>
                          </w:rPr>
                        </w:pPr>
                      </w:p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jc w:val="center"/>
                          <w:rPr>
                            <w:rFonts w:eastAsia="Calibri"/>
                          </w:rPr>
                        </w:pPr>
                      </w:p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jc w:val="center"/>
                          <w:rPr>
                            <w:rFonts w:eastAsia="Calibri"/>
                          </w:rPr>
                        </w:pPr>
                      </w:p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rPr>
                            <w:rFonts w:eastAsia="Calibri"/>
                          </w:rPr>
                        </w:pPr>
                      </w:p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jc w:val="center"/>
                          <w:rPr>
                            <w:rFonts w:eastAsia="Calibri"/>
                          </w:rPr>
                        </w:pPr>
                      </w:p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jc w:val="center"/>
                          <w:rPr>
                            <w:rFonts w:eastAsia="Calibri"/>
                          </w:rPr>
                        </w:pPr>
                        <w:r>
                          <w:rPr>
                            <w:rFonts w:eastAsia="Calibri"/>
                          </w:rPr>
                          <w:t>108 vnt.</w:t>
                        </w:r>
                      </w:p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jc w:val="center"/>
                          <w:rPr>
                            <w:rFonts w:eastAsia="Calibri"/>
                          </w:rPr>
                        </w:pPr>
                      </w:p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jc w:val="center"/>
                          <w:rPr>
                            <w:rFonts w:eastAsia="Calibri"/>
                          </w:rPr>
                        </w:pPr>
                      </w:p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jc w:val="center"/>
                          <w:rPr>
                            <w:rFonts w:eastAsia="Calibri"/>
                          </w:rPr>
                        </w:pPr>
                      </w:p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jc w:val="center"/>
                          <w:rPr>
                            <w:rFonts w:eastAsia="Calibri"/>
                          </w:rPr>
                        </w:pPr>
                      </w:p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rPr>
                            <w:rFonts w:eastAsia="Calibri"/>
                          </w:rPr>
                        </w:pPr>
                      </w:p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jc w:val="center"/>
                          <w:rPr>
                            <w:rFonts w:eastAsia="Calibri"/>
                          </w:rPr>
                        </w:pPr>
                        <w:r>
                          <w:rPr>
                            <w:rFonts w:eastAsia="Calibri"/>
                          </w:rPr>
                          <w:t>540 tūkst. eurų“.</w:t>
                        </w:r>
                      </w:p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jc w:val="both"/>
                          <w:rPr>
                            <w:rFonts w:eastAsia="Calibri"/>
                          </w:rPr>
                        </w:pPr>
                      </w:p>
                    </w:tc>
                  </w:tr>
                  <w:tr>
                    <w:tc>
                      <w:tcPr>
                        <w:tcW w:w="15101" w:type="dxa"/>
                        <w:gridSpan w:val="9"/>
                        <w:vAlign w:val="center"/>
                      </w:tcPr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spacing w:line="360" w:lineRule="atLeast"/>
                          <w:ind w:firstLine="720"/>
                        </w:pPr>
                        <w:r>
                          <w:rPr>
                            <w:rFonts w:eastAsia="Calibri"/>
                            <w:szCs w:val="24"/>
                          </w:rPr>
                          <w:t>2.2. Papildyti 14 punktu:</w:t>
                        </w:r>
                      </w:p>
                    </w:tc>
                  </w:tr>
                  <w:tr>
                    <w:tc>
                      <w:tcPr>
                        <w:tcW w:w="846" w:type="dxa"/>
                        <w:vAlign w:val="center"/>
                      </w:tcPr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jc w:val="center"/>
                          <w:rPr>
                            <w:rFonts w:eastAsia="Calibri"/>
                            <w:szCs w:val="24"/>
                          </w:rPr>
                        </w:pPr>
                        <w:r>
                          <w:rPr>
                            <w:rFonts w:eastAsia="Calibri"/>
                            <w:szCs w:val="24"/>
                          </w:rPr>
                          <w:t>„14.</w:t>
                        </w:r>
                      </w:p>
                    </w:tc>
                    <w:tc>
                      <w:tcPr>
                        <w:tcW w:w="153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jc w:val="center"/>
                          <w:rPr>
                            <w:rFonts w:eastAsia="Calibri"/>
                            <w:szCs w:val="24"/>
                          </w:rPr>
                        </w:pPr>
                        <w:r>
                          <w:rPr>
                            <w:rFonts w:eastAsia="Calibri"/>
                            <w:szCs w:val="24"/>
                          </w:rPr>
                          <w:t>Inovacijos ir moksliniai tyrimai</w:t>
                        </w:r>
                      </w:p>
                    </w:tc>
                    <w:tc>
                      <w:tcPr>
                        <w:tcW w:w="215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jc w:val="center"/>
                          <w:rPr>
                            <w:rFonts w:eastAsia="Calibri"/>
                            <w:szCs w:val="24"/>
                          </w:rPr>
                        </w:pPr>
                        <w:r>
                          <w:rPr>
                            <w:rFonts w:eastAsia="Calibri"/>
                            <w:szCs w:val="24"/>
                          </w:rPr>
                          <w:t>Biotechnologijos srities pramonės plėtra Lietuvoje</w:t>
                        </w:r>
                      </w:p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jc w:val="center"/>
                          <w:rPr>
                            <w:rFonts w:eastAsia="Calibri"/>
                            <w:szCs w:val="24"/>
                          </w:rPr>
                        </w:pPr>
                        <w:r>
                          <w:rPr>
                            <w:rFonts w:eastAsia="Calibri"/>
                            <w:szCs w:val="24"/>
                          </w:rPr>
                          <w:t>(atsakinga Ekonomikos ir inovacijų ministerija)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jc w:val="center"/>
                          <w:rPr>
                            <w:rFonts w:eastAsia="Calibri"/>
                            <w:szCs w:val="24"/>
                          </w:rPr>
                        </w:pPr>
                        <w:r>
                          <w:rPr>
                            <w:rFonts w:eastAsia="Calibri"/>
                            <w:szCs w:val="24"/>
                          </w:rPr>
                          <w:t>Mokslo, inovacijų ir technologijų agentūra</w:t>
                        </w:r>
                      </w:p>
                    </w:tc>
                    <w:tc>
                      <w:tcPr>
                        <w:tcW w:w="1726" w:type="dxa"/>
                        <w:vAlign w:val="center"/>
                      </w:tcPr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jc w:val="center"/>
                          <w:rPr>
                            <w:rFonts w:eastAsia="Calibri"/>
                            <w:lang w:val="en-US"/>
                          </w:rPr>
                        </w:pPr>
                        <w:r>
                          <w:rPr>
                            <w:rFonts w:eastAsia="Calibri"/>
                            <w:lang w:val="en-US"/>
                          </w:rPr>
                          <w:t>12 000</w:t>
                        </w:r>
                      </w:p>
                    </w:tc>
                    <w:tc>
                      <w:tcPr>
                        <w:tcW w:w="1821" w:type="dxa"/>
                        <w:vAlign w:val="center"/>
                      </w:tcPr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jc w:val="center"/>
                          <w:rPr>
                            <w:rFonts w:eastAsia="Calibri"/>
                          </w:rPr>
                        </w:pPr>
                        <w:r>
                          <w:rPr>
                            <w:rFonts w:eastAsia="Calibri"/>
                          </w:rPr>
                          <w:t>0</w:t>
                        </w:r>
                      </w:p>
                    </w:tc>
                    <w:tc>
                      <w:tcPr>
                        <w:tcW w:w="1821" w:type="dxa"/>
                        <w:vAlign w:val="center"/>
                      </w:tcPr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jc w:val="center"/>
                          <w:rPr>
                            <w:rFonts w:eastAsia="Calibri"/>
                          </w:rPr>
                        </w:pPr>
                        <w:r>
                          <w:rPr>
                            <w:rFonts w:eastAsia="Calibri"/>
                          </w:rPr>
                          <w:t xml:space="preserve">12 000 </w:t>
                        </w:r>
                      </w:p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jc w:val="center"/>
                          <w:rPr>
                            <w:rFonts w:eastAsia="Calibri"/>
                            <w:lang w:val="en-US"/>
                          </w:rPr>
                        </w:pPr>
                        <w:r>
                          <w:rPr>
                            <w:rFonts w:eastAsia="Calibri"/>
                          </w:rPr>
                          <w:t xml:space="preserve">(iš jų </w:t>
                        </w:r>
                        <w:r>
                          <w:rPr>
                            <w:rFonts w:eastAsia="Calibri"/>
                            <w:lang w:val="en-US"/>
                          </w:rPr>
                          <w:t xml:space="preserve">2 000 eurų numatoma išmokėti </w:t>
                        </w:r>
                      </w:p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jc w:val="center"/>
                          <w:rPr>
                            <w:rFonts w:eastAsia="Calibri"/>
                            <w:lang w:val="en-US"/>
                          </w:rPr>
                        </w:pPr>
                        <w:r>
                          <w:rPr>
                            <w:rFonts w:eastAsia="Calibri"/>
                            <w:lang w:val="en-US"/>
                          </w:rPr>
                          <w:t>2022 m.)</w:t>
                        </w:r>
                      </w:p>
                    </w:tc>
                    <w:tc>
                      <w:tcPr>
                        <w:tcW w:w="1821" w:type="dxa"/>
                      </w:tcPr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rPr>
                            <w:rFonts w:eastAsia="Calibri"/>
                          </w:rPr>
                        </w:pPr>
                        <w:r>
                          <w:rPr>
                            <w:rFonts w:eastAsia="Calibri"/>
                            <w:b/>
                          </w:rPr>
                          <w:t>Rezultato rodiklis –</w:t>
                        </w:r>
                      </w:p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rPr>
                            <w:rFonts w:eastAsia="Calibri"/>
                            <w:iCs/>
                          </w:rPr>
                        </w:pPr>
                        <w:r>
                          <w:rPr>
                            <w:rFonts w:eastAsia="Calibri"/>
                            <w:iCs/>
                          </w:rPr>
                          <w:t>pateiktų patentų paraiškų skaičius (per 1 metus po projektų veiklų pabaigos).</w:t>
                        </w:r>
                      </w:p>
                      <w:p>
                        <w:pPr>
                          <w:tabs>
                            <w:tab w:val="left" w:pos="598"/>
                          </w:tabs>
                          <w:rPr>
                            <w:rFonts w:eastAsia="Calibri"/>
                            <w:b/>
                          </w:rPr>
                        </w:pPr>
                      </w:p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rPr>
                            <w:rFonts w:eastAsia="Calibri"/>
                          </w:rPr>
                        </w:pPr>
                        <w:r>
                          <w:rPr>
                            <w:rFonts w:eastAsia="Calibri"/>
                            <w:b/>
                          </w:rPr>
                          <w:t>Produkto rodiklis –</w:t>
                        </w:r>
                      </w:p>
                      <w:p>
                        <w:pPr>
                          <w:tabs>
                            <w:tab w:val="left" w:pos="598"/>
                          </w:tabs>
                          <w:rPr>
                            <w:rFonts w:eastAsia="Calibri"/>
                            <w:iCs/>
                          </w:rPr>
                        </w:pPr>
                        <w:r>
                          <w:rPr>
                            <w:rFonts w:eastAsia="Calibri"/>
                            <w:szCs w:val="24"/>
                          </w:rPr>
                          <w:t>s</w:t>
                        </w:r>
                        <w:r>
                          <w:rPr>
                            <w:rFonts w:eastAsia="Calibri"/>
                            <w:iCs/>
                          </w:rPr>
                          <w:t>ukurtų gaminių, paslaugų ar procesų (ar jų prototipų) skaičius.</w:t>
                        </w:r>
                      </w:p>
                      <w:p>
                        <w:pPr>
                          <w:tabs>
                            <w:tab w:val="left" w:pos="598"/>
                          </w:tabs>
                          <w:jc w:val="both"/>
                          <w:rPr>
                            <w:rFonts w:eastAsia="Calibri"/>
                            <w:iCs/>
                          </w:rPr>
                        </w:pPr>
                      </w:p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rPr>
                            <w:rFonts w:eastAsia="Calibri"/>
                          </w:rPr>
                        </w:pPr>
                        <w:r>
                          <w:rPr>
                            <w:rFonts w:eastAsia="Calibri"/>
                            <w:b/>
                          </w:rPr>
                          <w:t>Produkto rodiklis –</w:t>
                        </w:r>
                      </w:p>
                      <w:p>
                        <w:pPr>
                          <w:tabs>
                            <w:tab w:val="left" w:pos="598"/>
                          </w:tabs>
                          <w:rPr>
                            <w:rFonts w:eastAsia="Calibri"/>
                            <w:iCs/>
                          </w:rPr>
                        </w:pPr>
                        <w:r>
                          <w:rPr>
                            <w:rFonts w:eastAsia="Calibri"/>
                            <w:szCs w:val="24"/>
                          </w:rPr>
                          <w:t>MTEP projektų, kuriuos vykdė įmonės, bendradarbiau-damos su mokslo ir studijų institucijomis, skaičius.</w:t>
                        </w:r>
                      </w:p>
                    </w:tc>
                    <w:tc>
                      <w:tcPr>
                        <w:tcW w:w="1821" w:type="dxa"/>
                        <w:vAlign w:val="center"/>
                      </w:tcPr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jc w:val="center"/>
                          <w:rPr>
                            <w:rFonts w:eastAsia="Calibri"/>
                          </w:rPr>
                        </w:pPr>
                        <w:r>
                          <w:rPr>
                            <w:rFonts w:eastAsia="Calibri"/>
                          </w:rPr>
                          <w:t>9 vnt.</w:t>
                        </w:r>
                      </w:p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jc w:val="center"/>
                          <w:rPr>
                            <w:rFonts w:eastAsia="Calibri"/>
                          </w:rPr>
                        </w:pPr>
                      </w:p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jc w:val="center"/>
                          <w:rPr>
                            <w:rFonts w:eastAsia="Calibri"/>
                          </w:rPr>
                        </w:pPr>
                      </w:p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jc w:val="center"/>
                          <w:rPr>
                            <w:rFonts w:eastAsia="Calibri"/>
                          </w:rPr>
                        </w:pPr>
                      </w:p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jc w:val="center"/>
                          <w:rPr>
                            <w:rFonts w:eastAsia="Calibri"/>
                          </w:rPr>
                        </w:pPr>
                      </w:p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jc w:val="center"/>
                          <w:rPr>
                            <w:rFonts w:eastAsia="Calibri"/>
                          </w:rPr>
                        </w:pPr>
                      </w:p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jc w:val="center"/>
                          <w:rPr>
                            <w:rFonts w:eastAsia="Calibri"/>
                          </w:rPr>
                        </w:pPr>
                      </w:p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rPr>
                            <w:rFonts w:eastAsia="Calibri"/>
                          </w:rPr>
                        </w:pPr>
                      </w:p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jc w:val="center"/>
                          <w:rPr>
                            <w:rFonts w:eastAsia="Calibri"/>
                          </w:rPr>
                        </w:pPr>
                      </w:p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jc w:val="center"/>
                          <w:rPr>
                            <w:rFonts w:eastAsia="Calibri"/>
                          </w:rPr>
                        </w:pPr>
                        <w:r>
                          <w:rPr>
                            <w:rFonts w:eastAsia="Calibri"/>
                          </w:rPr>
                          <w:t xml:space="preserve">45 vnt. </w:t>
                        </w:r>
                      </w:p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jc w:val="center"/>
                          <w:rPr>
                            <w:rFonts w:eastAsia="Calibri"/>
                          </w:rPr>
                        </w:pPr>
                      </w:p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jc w:val="center"/>
                          <w:rPr>
                            <w:rFonts w:eastAsia="Calibri"/>
                          </w:rPr>
                        </w:pPr>
                      </w:p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jc w:val="center"/>
                          <w:rPr>
                            <w:rFonts w:eastAsia="Calibri"/>
                          </w:rPr>
                        </w:pPr>
                      </w:p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jc w:val="center"/>
                          <w:rPr>
                            <w:rFonts w:eastAsia="Calibri"/>
                            <w:lang w:val="en-US"/>
                          </w:rPr>
                        </w:pPr>
                      </w:p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jc w:val="center"/>
                          <w:rPr>
                            <w:rFonts w:eastAsia="Calibri"/>
                            <w:lang w:val="en-US"/>
                          </w:rPr>
                        </w:pPr>
                      </w:p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jc w:val="center"/>
                          <w:rPr>
                            <w:rFonts w:eastAsia="Calibri"/>
                            <w:lang w:val="en-US"/>
                          </w:rPr>
                        </w:pPr>
                      </w:p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jc w:val="center"/>
                          <w:rPr>
                            <w:rFonts w:eastAsia="Calibri"/>
                            <w:lang w:val="en-US"/>
                          </w:rPr>
                        </w:pPr>
                      </w:p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jc w:val="center"/>
                          <w:rPr>
                            <w:rFonts w:eastAsia="Calibri"/>
                            <w:lang w:val="en-US"/>
                          </w:rPr>
                        </w:pPr>
                      </w:p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jc w:val="center"/>
                          <w:rPr>
                            <w:rFonts w:eastAsia="Calibri"/>
                            <w:lang w:val="en-US"/>
                          </w:rPr>
                        </w:pPr>
                        <w:r>
                          <w:rPr>
                            <w:rFonts w:eastAsia="Calibri"/>
                            <w:lang w:val="en-US"/>
                          </w:rPr>
                          <w:t>15 vnt.</w:t>
                        </w:r>
                        <w:r>
                          <w:rPr>
                            <w:rFonts w:eastAsia="Calibri"/>
                          </w:rPr>
                          <w:t>“</w:t>
                        </w:r>
                        <w:r>
                          <w:rPr>
                            <w:rFonts w:eastAsia="Calibri"/>
                            <w:lang w:val="en-US"/>
                          </w:rPr>
                          <w:t xml:space="preserve"> </w:t>
                        </w:r>
                      </w:p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jc w:val="center"/>
                          <w:rPr>
                            <w:rFonts w:eastAsia="Calibri"/>
                          </w:rPr>
                        </w:pPr>
                      </w:p>
                      <w:p>
                        <w:pPr>
                          <w:tabs>
                            <w:tab w:val="left" w:pos="6237"/>
                            <w:tab w:val="right" w:pos="8306"/>
                          </w:tabs>
                          <w:jc w:val="center"/>
                          <w:rPr>
                            <w:rFonts w:eastAsia="Calibri"/>
                          </w:rPr>
                        </w:pPr>
                      </w:p>
                    </w:tc>
                  </w:tr>
                </w:tbl>
                <w:p>
                  <w:pPr>
                    <w:tabs>
                      <w:tab w:val="left" w:pos="6237"/>
                      <w:tab w:val="right" w:pos="8306"/>
                    </w:tabs>
                    <w:jc w:val="center"/>
                  </w:pPr>
                </w:p>
                <w:p/>
              </w:sdtContent>
            </w:sdt>
          </w:sdtContent>
        </w:sdt>
        <w:sdt>
          <w:sdtPr>
            <w:alias w:val="signatura"/>
            <w:tag w:val="part_4ff4bfef221e424fbfca9363162f8c96"/>
            <w:lock w:val="sdtLocked"/>
            <w:richText/>
          </w:sdtPr>
          <w:sdtContent>
            <w:p>
              <w:pPr>
                <w:jc w:val="both"/>
                <w:rPr>
                  <w:rFonts w:eastAsia="Calibri"/>
                  <w:szCs w:val="22"/>
                  <w:lang w:eastAsia="lt-LT"/>
                </w:rPr>
              </w:pPr>
              <w:r>
                <w:rPr>
                  <w:rFonts w:eastAsia="Calibri"/>
                  <w:szCs w:val="22"/>
                  <w:lang w:eastAsia="lt-LT"/>
                </w:rPr>
                <w:t>Ministras Pirmininkas</w:t>
              </w:r>
            </w:p>
            <w:p>
              <w:pPr>
                <w:jc w:val="both"/>
                <w:rPr>
                  <w:rFonts w:eastAsia="Calibri"/>
                  <w:szCs w:val="22"/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rFonts w:eastAsia="Calibri"/>
                  <w:szCs w:val="22"/>
                  <w:lang w:eastAsia="lt-LT"/>
                </w:rPr>
              </w:pPr>
              <w:r>
                <w:rPr>
                  <w:rFonts w:eastAsia="Calibri"/>
                  <w:szCs w:val="22"/>
                  <w:lang w:eastAsia="lt-LT"/>
                </w:rPr>
                <w:t>Finansų ministras</w:t>
              </w:r>
            </w:p>
          </w:sdtContent>
        </w:sdt>
      </w:sdtContent>
    </w:sdt>
    <w:sectPr>
      <w:pgSz w:w="16838" w:h="11906" w:orient="landscape" w:code="9"/>
      <w:pgMar w:top="1701" w:right="1134" w:bottom="1134" w:left="1134" w:header="567" w:footer="567" w:gutter="0"/>
      <w:pgNumType w:start="2"/>
      <w:cols w:space="1296"/>
      <w:docGrid w:linePitch="326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endnote>
  <w:endnote w:type="continuationNotice" w:id="1">
    <w:p/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footnote>
  <w:footnote w:type="continuationNotice" w:id="1">
    <w:p/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3</w: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986"/>
        <w:tab w:val="right" w:pos="9972"/>
      </w:tabs>
      <w:rPr>
        <w:szCs w:val="24"/>
        <w:lang w:val="en-US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7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6" Target="../customXml/item2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SelectedStyle="\APA.XSL" StyleName="APA"/>
</file>

<file path=customXml/item2.xml><?xml version="1.0" encoding="utf-8"?>
<Parts xmlns="http://lrs.lt/TAIS/DocParts">
  <Part Type="pagrindine" DocPartId="ea0de8eff75d49678ff012f58f597ead" PartId="e9a8540fb2e14de0a1c8ef95f5a5a35e">
    <Part Type="preambule" DocPartId="1884905c8866425aa37fe7b0b24ff844" PartId="9c9385f992fb42ccb6fa1cd2d6cee593"/>
    <Part Type="pastraipa" DocPartId="712a5df667794697a7dbde182c7cf9b8" PartId="4555ab529e5741bf9277dc0c0d50b7ea"/>
    <Part Type="punktas" Nr="1" Abbr="1 p." DocPartId="233ce74d707e4b35ad8dab84ea429b46" PartId="1eeebd4921d34e359d863616d47e0b78">
      <Part Type="citata" DocPartId="9bc8940ef3194c91a59ed423b2d0edc4" PartId="fdb5bed6515941be8eff776d66ef97cb">
        <Part Type="papunktis" Nr="2.10" Abbr="2.10 pp." DocPartId="e467f4870d63410fa160f0aa7cd5a6f1" PartId="c5170ec1f8ba4a6cae0764f182f87f74"/>
      </Part>
    </Part>
    <Part Type="punktas" Nr="2" Abbr="2 p." DocPartId="44d64692e1e34d04b69c8fd0c3ac3503" PartId="3473f0c21575403797767bc80615b1a7">
      <Part Type="papunktis" Nr="2.1" Abbr="2.1 pp." DocPartId="b6c89fdc0e53453cae92d8ffb1df63e8" PartId="8a9b6135c4a249ee99edc666583172d2"/>
    </Part>
    <Part Type="signatura" DocPartId="a5632c1c708949c187fb870916d3e8be" PartId="4ff4bfef221e424fbfca9363162f8c96"/>
  </Part>
</Parts>
</file>

<file path=customXml/itemProps1.xml><?xml version="1.0" encoding="utf-8"?>
<ds:datastoreItem xmlns:ds="http://schemas.openxmlformats.org/officeDocument/2006/customXml" ds:itemID="{DAC8EBED-2723-47E2-A0FD-D007D72853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2BCE88-3844-4992-BDE9-6E261455D10C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</Words>
  <Characters>1989</Characters>
  <Application>Microsoft Office Word</Application>
  <DocSecurity>4</DocSecurity>
  <Lines>198</Lines>
  <Paragraphs>57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2232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2020-08-25T05:30:00Z</dcterms:created>
  <dc:creator>lrvk</dc:creator>
  <cp:lastModifiedBy>Asseco</cp:lastModifiedBy>
  <cp:lastPrinted>2020-08-20T14:08:00Z</cp:lastPrinted>
  <dcterms:modified xsi:type="dcterms:W3CDTF">2020-08-25T05:30:00Z</dcterms:modified>
  <cp:revision>2</cp:revision>
</cp:coreProperties>
</file>