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83b4ca7eff2f4fe79f32c80caf1868fb"/>
        <w:lock w:val="sdtLocked"/>
        <w:richText/>
      </w:sdtPr>
      <w:sdtContent>
        <w:p>
          <w:pPr>
            <w:tabs>
              <w:tab w:val="center" w:pos="4153"/>
              <w:tab w:val="right" w:pos="8306"/>
            </w:tabs>
            <w:rPr>
              <w:lang w:val="en-GB"/>
            </w:rPr>
          </w:pPr>
        </w:p>
        <w:p>
          <w:pPr>
            <w:jc w:val="right"/>
            <w:rPr>
              <w:b/>
              <w:szCs w:val="24"/>
            </w:rPr>
          </w:pPr>
          <w:r>
            <w:rPr>
              <w:b/>
              <w:szCs w:val="24"/>
            </w:rPr>
            <w:t>Projektas</w:t>
          </w:r>
        </w:p>
        <w:p>
          <w:pPr>
            <w:ind w:firstLine="720"/>
            <w:jc w:val="center"/>
            <w:rPr>
              <w:b/>
              <w:szCs w:val="24"/>
              <w:lang w:eastAsia="lt-LT"/>
            </w:rPr>
          </w:pPr>
        </w:p>
        <w:p>
          <w:pPr>
            <w:ind w:firstLine="720"/>
            <w:jc w:val="center"/>
            <w:rPr>
              <w:b/>
              <w:szCs w:val="24"/>
              <w:lang w:eastAsia="lt-LT"/>
            </w:rPr>
          </w:pPr>
        </w:p>
        <w:p>
          <w:pPr>
            <w:ind w:firstLine="720"/>
            <w:jc w:val="center"/>
            <w:rPr>
              <w:b/>
              <w:szCs w:val="24"/>
              <w:lang w:eastAsia="lt-LT"/>
            </w:rPr>
          </w:pPr>
          <w:r>
            <w:rPr>
              <w:b/>
              <w:szCs w:val="24"/>
              <w:lang w:eastAsia="lt-LT"/>
            </w:rPr>
            <w:t>LIETUVOS RESPUBLIKOS VYRIAUSYBĖ</w:t>
          </w:r>
        </w:p>
        <w:p>
          <w:pPr>
            <w:ind w:firstLine="720"/>
            <w:jc w:val="center"/>
            <w:rPr>
              <w:b/>
              <w:szCs w:val="24"/>
              <w:lang w:eastAsia="lt-LT"/>
            </w:rPr>
          </w:pPr>
        </w:p>
        <w:p>
          <w:pPr>
            <w:ind w:firstLine="720"/>
            <w:jc w:val="center"/>
            <w:rPr>
              <w:b/>
              <w:szCs w:val="24"/>
              <w:lang w:eastAsia="lt-LT"/>
            </w:rPr>
          </w:pPr>
        </w:p>
        <w:p>
          <w:pPr>
            <w:ind w:firstLine="720"/>
            <w:jc w:val="center"/>
            <w:rPr>
              <w:b/>
              <w:szCs w:val="24"/>
              <w:lang w:eastAsia="lt-LT"/>
            </w:rPr>
          </w:pPr>
          <w:r>
            <w:rPr>
              <w:b/>
              <w:szCs w:val="24"/>
              <w:lang w:eastAsia="lt-LT"/>
            </w:rPr>
            <w:t>NUTARIMAS</w:t>
          </w:r>
        </w:p>
        <w:p>
          <w:pPr>
            <w:jc w:val="center"/>
            <w:rPr>
              <w:b/>
              <w:bCs/>
              <w:color w:val="000000"/>
              <w:szCs w:val="24"/>
              <w:lang w:eastAsia="lt-LT"/>
            </w:rPr>
          </w:pPr>
          <w:r>
            <w:rPr>
              <w:b/>
              <w:szCs w:val="24"/>
              <w:lang w:eastAsia="lt-LT"/>
            </w:rPr>
            <w:t xml:space="preserve">DĖL LIETUVOS RESPUBLIKOS VYRIAUSYBĖS </w:t>
          </w:r>
          <w:r>
            <w:rPr>
              <w:b/>
              <w:color w:val="000000"/>
              <w:szCs w:val="24"/>
              <w:lang w:eastAsia="lt-LT"/>
            </w:rPr>
            <w:t xml:space="preserve">2005 M. BALANDŽIO 18 D. NUTARIMO NR. 413 </w:t>
          </w:r>
          <w:r>
            <w:rPr>
              <w:b/>
              <w:bCs/>
              <w:color w:val="000000"/>
              <w:szCs w:val="24"/>
              <w:lang w:eastAsia="lt-LT"/>
            </w:rPr>
            <w:t>„DĖL PROFESINĖS REABILITACIJOS PAŠALPOS SKYRIMO IR MOKĖJIMO NUOSTATŲ PATVIRTINIMO</w:t>
          </w:r>
          <w:r>
            <w:rPr>
              <w:b/>
              <w:caps/>
              <w:szCs w:val="24"/>
              <w:lang w:eastAsia="lt-LT"/>
            </w:rPr>
            <w:t>“</w:t>
          </w:r>
          <w:r>
            <w:rPr>
              <w:b/>
              <w:bCs/>
              <w:color w:val="000000"/>
              <w:szCs w:val="24"/>
              <w:lang w:eastAsia="lt-LT"/>
            </w:rPr>
            <w:t xml:space="preserve"> PAKEITIMO</w:t>
          </w:r>
        </w:p>
        <w:p>
          <w:pPr>
            <w:jc w:val="center"/>
            <w:rPr>
              <w:color w:val="000000"/>
              <w:szCs w:val="24"/>
              <w:lang w:eastAsia="lt-LT"/>
            </w:rPr>
          </w:pPr>
        </w:p>
        <w:p>
          <w:pPr>
            <w:jc w:val="center"/>
            <w:rPr>
              <w:b/>
              <w:szCs w:val="24"/>
              <w:lang w:eastAsia="lt-LT"/>
            </w:rPr>
          </w:pPr>
          <w:r>
            <w:rPr>
              <w:color w:val="000000"/>
              <w:szCs w:val="24"/>
            </w:rPr>
            <w:t xml:space="preserve">Nr. </w:t>
          </w:r>
        </w:p>
        <w:p>
          <w:pPr>
            <w:jc w:val="center"/>
            <w:rPr>
              <w:szCs w:val="24"/>
              <w:lang w:eastAsia="lt-LT"/>
            </w:rPr>
          </w:pPr>
          <w:r>
            <w:rPr>
              <w:szCs w:val="24"/>
              <w:lang w:eastAsia="lt-LT"/>
            </w:rPr>
            <w:t>Vilnius</w:t>
          </w:r>
        </w:p>
        <w:p>
          <w:pPr>
            <w:jc w:val="center"/>
            <w:rPr>
              <w:szCs w:val="24"/>
              <w:lang w:eastAsia="lt-LT"/>
            </w:rPr>
          </w:pPr>
        </w:p>
        <w:sdt>
          <w:sdtPr>
            <w:alias w:val="preambule"/>
            <w:tag w:val="part_714cbcf246ac4590bdac5a96ed8758d7"/>
            <w:lock w:val="sdtLocked"/>
            <w:richText/>
          </w:sdtPr>
          <w:sdtContent>
            <w:p>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 xml:space="preserve">a: </w:t>
              </w:r>
            </w:p>
          </w:sdtContent>
        </w:sdt>
        <w:sdt>
          <w:sdtPr>
            <w:alias w:val="1 p."/>
            <w:tag w:val="part_c190532a79b5414884f65c2364ce343a"/>
            <w:lock w:val="sdtLocked"/>
            <w:richText/>
          </w:sdtPr>
          <w:sdtContent>
            <w:p>
              <w:pPr>
                <w:ind w:firstLine="720"/>
                <w:jc w:val="both"/>
                <w:rPr>
                  <w:color w:val="000000"/>
                  <w:szCs w:val="24"/>
                  <w:lang w:eastAsia="lt-LT"/>
                </w:rPr>
              </w:pPr>
              <w:sdt>
                <w:sdtPr>
                  <w:alias w:val="Numeris"/>
                  <w:tag w:val="nr_c190532a79b5414884f65c2364ce343a"/>
                  <w:lock w:val="sdtLocked"/>
                  <w:richText/>
                </w:sdtPr>
                <w:sdtContent>
                  <w:r>
                    <w:rPr>
                      <w:szCs w:val="24"/>
                      <w:lang w:eastAsia="lt-LT"/>
                    </w:rPr>
                    <w:t>1</w:t>
                  </w:r>
                </w:sdtContent>
              </w:sdt>
              <w:r>
                <w:rPr>
                  <w:szCs w:val="24"/>
                  <w:lang w:eastAsia="lt-LT"/>
                </w:rPr>
                <w:t>. Pakeisti</w:t>
              </w:r>
              <w:r>
                <w:rPr>
                  <w:bCs/>
                  <w:szCs w:val="24"/>
                  <w:lang w:eastAsia="lt-LT"/>
                </w:rPr>
                <w:t xml:space="preserve"> </w:t>
              </w:r>
              <w:r>
                <w:rPr>
                  <w:szCs w:val="24"/>
                  <w:lang w:eastAsia="lt-LT"/>
                </w:rPr>
                <w:t xml:space="preserve">Lietuvos Respublikos Vyriausybės </w:t>
              </w:r>
              <w:r>
                <w:rPr>
                  <w:color w:val="000000"/>
                  <w:szCs w:val="24"/>
                  <w:lang w:eastAsia="lt-LT"/>
                </w:rPr>
                <w:t xml:space="preserve">2005 m. balandžio 18 d. </w:t>
              </w:r>
              <w:r>
                <w:rPr>
                  <w:szCs w:val="24"/>
                  <w:lang w:eastAsia="lt-LT"/>
                </w:rPr>
                <w:t>nutarimą Nr.</w:t>
              </w:r>
              <w:r>
                <w:rPr>
                  <w:color w:val="000000"/>
                  <w:szCs w:val="24"/>
                  <w:lang w:eastAsia="lt-LT"/>
                </w:rPr>
                <w:t xml:space="preserve"> 413 </w:t>
              </w:r>
              <w:r>
                <w:rPr>
                  <w:bCs/>
                  <w:color w:val="000000"/>
                  <w:szCs w:val="24"/>
                  <w:lang w:eastAsia="lt-LT"/>
                </w:rPr>
                <w:t>„Dėl Profesinės reabilitacijos pašalpos skyrimo ir mokėjimo nuostatų patvirtinimo</w:t>
              </w:r>
              <w:r>
                <w:rPr>
                  <w:szCs w:val="24"/>
                  <w:lang w:eastAsia="lt-LT"/>
                </w:rPr>
                <w:t>“ ir jį išdėstyti nauja redakcija:</w:t>
              </w:r>
            </w:p>
            <w:p>
              <w:pPr>
                <w:ind w:firstLine="720"/>
                <w:jc w:val="center"/>
                <w:rPr>
                  <w:b/>
                  <w:szCs w:val="24"/>
                  <w:lang w:eastAsia="lt-LT"/>
                </w:rPr>
              </w:pPr>
            </w:p>
            <w:p>
              <w:pPr>
                <w:tabs>
                  <w:tab w:val="right" w:pos="9639"/>
                </w:tabs>
                <w:rPr>
                  <w:szCs w:val="24"/>
                </w:rPr>
              </w:pPr>
            </w:p>
            <w:sdt>
              <w:sdtPr>
                <w:alias w:val="citata"/>
                <w:tag w:val="part_5ffba32ae51a43fba1e3140d6edf4e9b"/>
                <w:lock w:val="sdtLocked"/>
                <w:richText/>
              </w:sdtPr>
              <w:sdtContent>
                <w:sdt>
                  <w:sdtPr>
                    <w:alias w:val="pagrindine"/>
                    <w:tag w:val="part_8e2c761478364bebb92600c2658907af"/>
                    <w:lock w:val="sdtLocked"/>
                    <w:richText/>
                  </w:sdtPr>
                  <w:sdtContent>
                    <w:p>
                      <w:pPr>
                        <w:ind w:firstLine="720"/>
                        <w:jc w:val="center"/>
                        <w:rPr>
                          <w:color w:val="000000"/>
                          <w:szCs w:val="24"/>
                          <w:lang w:eastAsia="lt-LT"/>
                        </w:rPr>
                      </w:pPr>
                      <w:r>
                        <w:rPr>
                          <w:szCs w:val="24"/>
                          <w:lang w:eastAsia="lt-LT"/>
                        </w:rPr>
                        <w:t>„</w:t>
                      </w:r>
                      <w:r>
                        <w:rPr>
                          <w:b/>
                          <w:bCs/>
                          <w:color w:val="000000"/>
                          <w:szCs w:val="24"/>
                          <w:lang w:eastAsia="lt-LT"/>
                        </w:rPr>
                        <w:t>LIETUVOS RESPUBLIKOS VYRIAUSYBĖ</w:t>
                      </w:r>
                    </w:p>
                    <w:p>
                      <w:pPr>
                        <w:ind w:firstLine="780"/>
                        <w:jc w:val="center"/>
                        <w:rPr>
                          <w:color w:val="000000"/>
                          <w:szCs w:val="24"/>
                          <w:lang w:eastAsia="lt-LT"/>
                        </w:rPr>
                      </w:pPr>
                    </w:p>
                    <w:p>
                      <w:pPr>
                        <w:ind w:firstLine="720"/>
                        <w:jc w:val="center"/>
                        <w:rPr>
                          <w:color w:val="000000"/>
                          <w:szCs w:val="24"/>
                          <w:lang w:eastAsia="lt-LT"/>
                        </w:rPr>
                      </w:pPr>
                      <w:r>
                        <w:rPr>
                          <w:b/>
                          <w:bCs/>
                          <w:color w:val="000000"/>
                          <w:szCs w:val="24"/>
                          <w:lang w:eastAsia="lt-LT"/>
                        </w:rPr>
                        <w:t>NUTARIMAS</w:t>
                      </w:r>
                    </w:p>
                    <w:p>
                      <w:pPr>
                        <w:ind w:firstLine="720"/>
                        <w:jc w:val="center"/>
                        <w:rPr>
                          <w:b/>
                          <w:szCs w:val="24"/>
                          <w:lang w:eastAsia="lt-LT"/>
                        </w:rPr>
                      </w:pPr>
                      <w:r>
                        <w:rPr>
                          <w:b/>
                          <w:bCs/>
                          <w:color w:val="000000"/>
                          <w:szCs w:val="24"/>
                          <w:lang w:eastAsia="lt-LT"/>
                        </w:rPr>
                        <w:t xml:space="preserve">DĖL </w:t>
                      </w:r>
                      <w:r>
                        <w:rPr>
                          <w:b/>
                          <w:szCs w:val="24"/>
                          <w:lang w:eastAsia="lt-LT"/>
                        </w:rPr>
                        <w:t>PROFESINĖS REABILITACIJOS IŠMOKOS NUOSTATŲ PATVIRTINIMO</w:t>
                      </w:r>
                    </w:p>
                    <w:p>
                      <w:pPr>
                        <w:jc w:val="center"/>
                        <w:rPr>
                          <w:b/>
                          <w:szCs w:val="24"/>
                          <w:lang w:eastAsia="lt-LT"/>
                        </w:rPr>
                      </w:pPr>
                    </w:p>
                    <w:sdt>
                      <w:sdtPr>
                        <w:alias w:val="preambule"/>
                        <w:tag w:val="part_02af73856f2e41b2b14abbca176de16b"/>
                        <w:lock w:val="sdtLocked"/>
                        <w:richText/>
                      </w:sdtPr>
                      <w:sdtContent>
                        <w:p>
                          <w:pPr>
                            <w:spacing w:line="360" w:lineRule="atLeast"/>
                            <w:ind w:firstLine="720"/>
                            <w:jc w:val="both"/>
                            <w:rPr>
                              <w:szCs w:val="24"/>
                              <w:lang w:eastAsia="lt-LT"/>
                            </w:rPr>
                          </w:pPr>
                          <w:r>
                            <w:rPr>
                              <w:szCs w:val="24"/>
                              <w:lang w:eastAsia="lt-LT"/>
                            </w:rPr>
                            <w:t>Vadovaudamasi Lietuvos Respublikos neįgaliųjų socialinės integracijos įstatymo 22 straipsnio 2 dalimi, Lietuvos Respublikos Vyriausybė n u t a r i a:</w:t>
                          </w:r>
                        </w:p>
                      </w:sdtContent>
                    </w:sdt>
                    <w:sdt>
                      <w:sdtPr>
                        <w:alias w:val="pastraipa"/>
                        <w:tag w:val="part_c9ae7f5595c44ca18efae8911af48ae1"/>
                        <w:lock w:val="sdtLocked"/>
                        <w:richText/>
                      </w:sdtPr>
                      <w:sdtContent>
                        <w:p>
                          <w:pPr>
                            <w:spacing w:line="360" w:lineRule="atLeast"/>
                            <w:ind w:firstLine="720"/>
                            <w:jc w:val="both"/>
                            <w:rPr>
                              <w:szCs w:val="24"/>
                            </w:rPr>
                          </w:pPr>
                          <w:r>
                            <w:rPr>
                              <w:szCs w:val="24"/>
                              <w:lang w:eastAsia="lt-LT"/>
                            </w:rPr>
                            <w:t>Patvirtinti Profesinės reabilitacijos išmokos nuostatus (pridedama).</w:t>
                          </w:r>
                          <w:r>
                            <w:rPr>
                              <w:caps/>
                              <w:szCs w:val="24"/>
                              <w:lang w:eastAsia="lt-LT"/>
                            </w:rPr>
                            <w:t>“</w:t>
                          </w:r>
                          <w:r>
                            <w:rPr>
                              <w:szCs w:val="24"/>
                            </w:rPr>
                            <w:t xml:space="preserve"> </w:t>
                          </w:r>
                        </w:p>
                      </w:sdtContent>
                    </w:sdt>
                  </w:sdtContent>
                </w:sdt>
              </w:sdtContent>
            </w:sdt>
          </w:sdtContent>
        </w:sdt>
        <w:sdt>
          <w:sdtPr>
            <w:alias w:val="2 p."/>
            <w:tag w:val="part_1212094a5fc540228a42afc39d35df40"/>
            <w:lock w:val="sdtLocked"/>
            <w:richText/>
          </w:sdtPr>
          <w:sdtContent>
            <w:p>
              <w:pPr>
                <w:spacing w:line="360" w:lineRule="atLeast"/>
                <w:ind w:firstLine="720"/>
                <w:jc w:val="both"/>
                <w:rPr>
                  <w:color w:val="000000"/>
                  <w:sz w:val="27"/>
                  <w:szCs w:val="27"/>
                  <w:lang w:val="en-US" w:eastAsia="lt-LT"/>
                </w:rPr>
              </w:pPr>
              <w:sdt>
                <w:sdtPr>
                  <w:alias w:val="Numeris"/>
                  <w:tag w:val="nr_1212094a5fc540228a42afc39d35df40"/>
                  <w:lock w:val="sdtLocked"/>
                  <w:richText/>
                </w:sdtPr>
                <w:sdtContent>
                  <w:r>
                    <w:rPr>
                      <w:color w:val="000000"/>
                      <w:sz w:val="27"/>
                      <w:szCs w:val="27"/>
                      <w:lang w:eastAsia="lt-LT"/>
                    </w:rPr>
                    <w:t>2</w:t>
                  </w:r>
                </w:sdtContent>
              </w:sdt>
              <w:r>
                <w:rPr>
                  <w:color w:val="000000"/>
                  <w:sz w:val="27"/>
                  <w:szCs w:val="27"/>
                  <w:lang w:eastAsia="lt-LT"/>
                </w:rPr>
                <w:t xml:space="preserve">. Šis nutarimas įsigalioja 2020 m. rugpjūčio </w:t>
              </w:r>
              <w:r>
                <w:rPr>
                  <w:color w:val="000000"/>
                  <w:sz w:val="27"/>
                  <w:szCs w:val="27"/>
                  <w:lang w:val="en-US" w:eastAsia="lt-LT"/>
                </w:rPr>
                <w:t>1 d.</w:t>
              </w:r>
            </w:p>
            <w:p>
              <w:pPr>
                <w:jc w:val="center"/>
                <w:rPr>
                  <w:color w:val="000000"/>
                  <w:sz w:val="27"/>
                  <w:szCs w:val="27"/>
                  <w:lang w:eastAsia="lt-LT"/>
                </w:rPr>
              </w:pPr>
            </w:p>
            <w:p>
              <w:pPr>
                <w:tabs>
                  <w:tab w:val="right" w:pos="9639"/>
                </w:tabs>
              </w:pPr>
            </w:p>
            <w:p>
              <w:pPr>
                <w:tabs>
                  <w:tab w:val="right" w:pos="9639"/>
                </w:tabs>
              </w:pPr>
            </w:p>
          </w:sdtContent>
        </w:sdt>
        <w:sdt>
          <w:sdtPr>
            <w:alias w:val="signatura"/>
            <w:tag w:val="part_60ed70de074e499798b6570c358cda46"/>
            <w:lock w:val="sdtLocked"/>
            <w:richText/>
          </w:sdtPr>
          <w:sdtContent>
            <w:p>
              <w:pPr>
                <w:tabs>
                  <w:tab w:val="right" w:pos="9639"/>
                </w:tabs>
              </w:pPr>
              <w:r>
                <w:t>Ministras Pirmininkas</w:t>
                <w:tab/>
              </w:r>
            </w:p>
            <w:p>
              <w:pPr>
                <w:tabs>
                  <w:tab w:val="right" w:pos="9639"/>
                </w:tabs>
              </w:pPr>
            </w:p>
            <w:p>
              <w:pPr>
                <w:tabs>
                  <w:tab w:val="right" w:pos="9639"/>
                </w:tabs>
              </w:pPr>
            </w:p>
            <w:p>
              <w:pPr>
                <w:tabs>
                  <w:tab w:val="right" w:pos="9639"/>
                </w:tabs>
              </w:pPr>
            </w:p>
            <w:p>
              <w:pPr>
                <w:tabs>
                  <w:tab w:val="right" w:pos="9639"/>
                </w:tabs>
              </w:pPr>
              <w:r>
                <w:t>Socialinės apsaugos ir darbo ministras</w:t>
                <w:tab/>
              </w:r>
            </w:p>
            <w:p>
              <w:pPr>
                <w:jc w:val="center"/>
                <w:rPr>
                  <w:color w:val="000000"/>
                </w:rPr>
              </w:pPr>
            </w:p>
            <w:p/>
            <w:p>
              <w:pPr>
                <w:ind w:firstLine="5103"/>
                <w:sectPr>
                  <w:headerReference w:type="even" r:id="rId7"/>
                  <w:headerReference w:type="default" r:id="rId8"/>
                  <w:footerReference w:type="even" r:id="rId9"/>
                  <w:footerReference w:type="default" r:id="rId10"/>
                  <w:headerReference w:type="first" r:id="rId11"/>
                  <w:footerReference w:type="first" r:id="rId12"/>
                  <w:pgSz w:w="11907" w:h="16839"/>
                  <w:pgMar w:top="1134" w:right="851" w:bottom="1134" w:left="1701" w:header="567" w:footer="567" w:gutter="0"/>
                  <w:cols w:space="1296"/>
                  <w:titlePg/>
                  <w:docGrid w:linePitch="360"/>
                </w:sectPr>
              </w:pPr>
            </w:p>
            <w:p>
              <w:pPr>
                <w:tabs>
                  <w:tab w:val="center" w:pos="4819"/>
                  <w:tab w:val="right" w:pos="9638"/>
                </w:tabs>
              </w:pPr>
            </w:p>
          </w:sdtContent>
        </w:sdt>
      </w:sdtContent>
    </w:sdt>
    <w:sdt>
      <w:sdtPr>
        <w:alias w:val="patvirtinta"/>
        <w:tag w:val="part_e1eac372fd9447b9814f372887999fcf"/>
        <w:lock w:val="sdtLocked"/>
        <w:richText/>
      </w:sdtPr>
      <w:sdtContent>
        <w:p>
          <w:pPr>
            <w:ind w:firstLine="5103"/>
          </w:pPr>
          <w:r>
            <w:t>PATVIRTINTA</w:t>
          </w:r>
        </w:p>
        <w:p>
          <w:pPr>
            <w:ind w:firstLine="5103"/>
          </w:pPr>
          <w:r>
            <w:t>Lietuvos Respublikos Vyriausybės</w:t>
          </w:r>
        </w:p>
        <w:p>
          <w:pPr>
            <w:ind w:firstLine="5103"/>
          </w:pPr>
          <w:r>
            <w:t>2005 m. balandžio 18 d. nutarimu Nr. 413</w:t>
          </w:r>
        </w:p>
        <w:p>
          <w:pPr>
            <w:ind w:firstLine="5103"/>
          </w:pPr>
          <w:r>
            <w:t>(Lietuvos Respublikos Vyriausybės</w:t>
          </w:r>
        </w:p>
        <w:p>
          <w:pPr>
            <w:ind w:firstLine="5103"/>
          </w:pPr>
          <w:r>
            <w:rPr>
              <w:lang w:val="en-US"/>
            </w:rPr>
            <w:t xml:space="preserve">2020 m.                d. </w:t>
          </w:r>
          <w:r>
            <w:t xml:space="preserve">nutarimo Nr. </w:t>
          </w:r>
        </w:p>
        <w:p>
          <w:pPr>
            <w:ind w:firstLine="5103"/>
          </w:pPr>
          <w:r>
            <w:t>redakcija)</w:t>
          </w:r>
        </w:p>
        <w:p>
          <w:pPr>
            <w:jc w:val="center"/>
            <w:rPr>
              <w:color w:val="000000"/>
            </w:rPr>
          </w:pPr>
        </w:p>
        <w:p>
          <w:pPr>
            <w:jc w:val="center"/>
            <w:rPr>
              <w:color w:val="000000"/>
            </w:rPr>
          </w:pPr>
        </w:p>
        <w:p>
          <w:pPr>
            <w:jc w:val="center"/>
            <w:rPr>
              <w:b/>
              <w:color w:val="000000"/>
            </w:rPr>
          </w:pPr>
          <w:sdt>
            <w:sdtPr>
              <w:alias w:val="Pavadinimas"/>
              <w:tag w:val="title_e1eac372fd9447b9814f372887999fcf"/>
              <w:lock w:val="sdtLocked"/>
              <w:richText/>
            </w:sdtPr>
            <w:sdtContent>
              <w:r>
                <w:rPr>
                  <w:b/>
                  <w:color w:val="000000"/>
                </w:rPr>
                <w:t>PROFESINĖS REABILITACIJOS IŠMOKOS NUOSTATAI</w:t>
              </w:r>
            </w:sdtContent>
          </w:sdt>
        </w:p>
        <w:p>
          <w:pPr>
            <w:jc w:val="center"/>
            <w:rPr>
              <w:b/>
              <w:color w:val="000000"/>
            </w:rPr>
          </w:pPr>
        </w:p>
        <w:sdt>
          <w:sdtPr>
            <w:alias w:val="skirsnis"/>
            <w:tag w:val="part_d39e1a5df0d846528c1db601fc90867c"/>
            <w:lock w:val="sdtLocked"/>
            <w:richText/>
          </w:sdtPr>
          <w:sdtContent>
            <w:p>
              <w:pPr>
                <w:jc w:val="center"/>
                <w:rPr>
                  <w:b/>
                  <w:color w:val="000000"/>
                </w:rPr>
              </w:pPr>
              <w:sdt>
                <w:sdtPr>
                  <w:alias w:val="Pavadinimas"/>
                  <w:tag w:val="title_d39e1a5df0d846528c1db601fc90867c"/>
                  <w:lock w:val="sdtLocked"/>
                  <w:richText/>
                </w:sdtPr>
                <w:sdtContent>
                  <w:r>
                    <w:rPr>
                      <w:b/>
                      <w:color w:val="000000"/>
                    </w:rPr>
                    <w:t xml:space="preserve">I SKYRIUS </w:t>
                    <w:br/>
                    <w:t xml:space="preserve">BENDROSIOS NUOSTATOS </w:t>
                  </w:r>
                </w:sdtContent>
              </w:sdt>
            </w:p>
            <w:p>
              <w:pPr>
                <w:ind w:firstLine="708"/>
                <w:jc w:val="both"/>
                <w:rPr>
                  <w:color w:val="000000"/>
                </w:rPr>
              </w:pPr>
            </w:p>
            <w:sdt>
              <w:sdtPr>
                <w:alias w:val="1 p."/>
                <w:tag w:val="part_ec6f4c7b577b471092eb311dc4d4af3e"/>
                <w:lock w:val="sdtLocked"/>
                <w:richText/>
              </w:sdtPr>
              <w:sdtContent>
                <w:p>
                  <w:pPr>
                    <w:ind w:firstLine="720"/>
                    <w:jc w:val="both"/>
                    <w:rPr>
                      <w:color w:val="000000"/>
                      <w:lang w:val="en-US"/>
                    </w:rPr>
                  </w:pPr>
                  <w:sdt>
                    <w:sdtPr>
                      <w:alias w:val="Numeris"/>
                      <w:tag w:val="nr_ec6f4c7b577b471092eb311dc4d4af3e"/>
                      <w:lock w:val="sdtLocked"/>
                      <w:richText/>
                    </w:sdtPr>
                    <w:sdtContent>
                      <w:r>
                        <w:rPr>
                          <w:color w:val="000000"/>
                          <w:lang w:eastAsia="lt-LT"/>
                        </w:rPr>
                        <w:t>1</w:t>
                      </w:r>
                    </w:sdtContent>
                  </w:sdt>
                  <w:r>
                    <w:rPr>
                      <w:color w:val="000000"/>
                      <w:lang w:eastAsia="lt-LT"/>
                    </w:rPr>
                    <w:t xml:space="preserve">. Profesinės reabilitacijos išmokos nuostatai (toliau – Nuostatai) nustato profesinės reabilitacijos išmokos profesinės reabilitacijos programoje dalyvaujančiam asmeniui, kuris nedraudžiamas valstybiniu socialiniu draudimu arba draudžiamas tik valstybiniu socialiniu </w:t>
                  </w:r>
                  <w:r>
                    <w:rPr>
                      <w:color w:val="000000"/>
                    </w:rPr>
                    <w:t>pensijų </w:t>
                  </w:r>
                  <w:r>
                    <w:rPr>
                      <w:color w:val="000000"/>
                      <w:lang w:eastAsia="lt-LT"/>
                    </w:rPr>
                    <w:t>draudimu, skyrimo, mokėjimo, mokėjimo sustabdymo, atnaujinimo, pratęsimo ir nutraukimo tvarką.</w:t>
                  </w:r>
                  <w:r>
                    <w:t xml:space="preserve"> </w:t>
                  </w:r>
                </w:p>
              </w:sdtContent>
            </w:sdt>
            <w:sdt>
              <w:sdtPr>
                <w:alias w:val="2 p."/>
                <w:tag w:val="part_eb053df151c049528ef3da28605d275e"/>
                <w:lock w:val="sdtLocked"/>
                <w:richText/>
              </w:sdtPr>
              <w:sdtContent>
                <w:p>
                  <w:pPr>
                    <w:ind w:firstLine="720"/>
                    <w:jc w:val="both"/>
                    <w:rPr>
                      <w:color w:val="000000"/>
                    </w:rPr>
                  </w:pPr>
                  <w:sdt>
                    <w:sdtPr>
                      <w:alias w:val="Numeris"/>
                      <w:tag w:val="nr_eb053df151c049528ef3da28605d275e"/>
                      <w:lock w:val="sdtLocked"/>
                      <w:richText/>
                    </w:sdtPr>
                    <w:sdtContent>
                      <w:r>
                        <w:rPr>
                          <w:color w:val="000000"/>
                          <w:lang w:eastAsia="lt-LT"/>
                        </w:rPr>
                        <w:t>2</w:t>
                      </w:r>
                    </w:sdtContent>
                  </w:sdt>
                  <w:r>
                    <w:rPr>
                      <w:color w:val="000000"/>
                      <w:lang w:eastAsia="lt-LT"/>
                    </w:rPr>
                    <w:t>. Profesinės reabilitacijos išmoką skiria, moka, mokėjimą sustabdo, atnaujina, pratęsia ir nutraukia Užimtumo tarnyba prie Lietuvos Respublikos socialinės apsaugos ir darbo ministerijos (toliau – Užimtumo tarnyba).</w:t>
                  </w:r>
                  <w:r>
                    <w:t xml:space="preserve"> </w:t>
                  </w:r>
                </w:p>
              </w:sdtContent>
            </w:sdt>
            <w:sdt>
              <w:sdtPr>
                <w:alias w:val="3 p."/>
                <w:tag w:val="part_d05bb61370c74348af889091a56bfedc"/>
                <w:lock w:val="sdtLocked"/>
                <w:richText/>
              </w:sdtPr>
              <w:sdtContent>
                <w:p>
                  <w:pPr>
                    <w:ind w:firstLine="708"/>
                    <w:jc w:val="both"/>
                    <w:rPr>
                      <w:color w:val="000000"/>
                    </w:rPr>
                  </w:pPr>
                  <w:sdt>
                    <w:sdtPr>
                      <w:alias w:val="Numeris"/>
                      <w:tag w:val="nr_d05bb61370c74348af889091a56bfedc"/>
                      <w:lock w:val="sdtLocked"/>
                      <w:richText/>
                    </w:sdtPr>
                    <w:sdtContent>
                      <w:r>
                        <w:rPr>
                          <w:color w:val="000000"/>
                          <w:lang w:val="en-US"/>
                        </w:rPr>
                        <w:t>3</w:t>
                      </w:r>
                    </w:sdtContent>
                  </w:sdt>
                  <w:r>
                    <w:rPr>
                      <w:color w:val="000000"/>
                      <w:lang w:val="en-US"/>
                    </w:rPr>
                    <w:t xml:space="preserve">. </w:t>
                  </w:r>
                  <w:r>
                    <w:rPr>
                      <w:color w:val="000000"/>
                    </w:rPr>
                    <w:t>Nuostatuose vartojamos sąvokos apibrėžtos Lietuvos Respublikos neįgaliųjų socialinės integracijos įstatyme.</w:t>
                  </w:r>
                </w:p>
                <w:p>
                  <w:pPr>
                    <w:ind w:firstLine="708"/>
                  </w:pPr>
                </w:p>
              </w:sdtContent>
            </w:sdt>
          </w:sdtContent>
        </w:sdt>
        <w:sdt>
          <w:sdtPr>
            <w:alias w:val="skirsnis"/>
            <w:tag w:val="part_3fe0d3c9509848b5904e38890e5d46c0"/>
            <w:lock w:val="sdtLocked"/>
            <w:richText/>
          </w:sdtPr>
          <w:sdtContent>
            <w:p>
              <w:pPr>
                <w:jc w:val="center"/>
                <w:rPr>
                  <w:b/>
                  <w:color w:val="000000"/>
                </w:rPr>
              </w:pPr>
              <w:sdt>
                <w:sdtPr>
                  <w:alias w:val="Pavadinimas"/>
                  <w:tag w:val="title_3fe0d3c9509848b5904e38890e5d46c0"/>
                  <w:lock w:val="sdtLocked"/>
                  <w:richText/>
                </w:sdtPr>
                <w:sdtContent>
                  <w:r>
                    <w:rPr>
                      <w:b/>
                      <w:color w:val="000000"/>
                    </w:rPr>
                    <w:t xml:space="preserve">II SKYRIUS </w:t>
                    <w:br/>
                    <w:t xml:space="preserve">PROFESINĖS REABILITACIJOS IŠMOKOS SKYRIMAS </w:t>
                  </w:r>
                </w:sdtContent>
              </w:sdt>
            </w:p>
            <w:p>
              <w:pPr>
                <w:jc w:val="center"/>
                <w:rPr>
                  <w:b/>
                  <w:color w:val="000000"/>
                </w:rPr>
              </w:pPr>
            </w:p>
            <w:sdt>
              <w:sdtPr>
                <w:alias w:val="4 p."/>
                <w:tag w:val="part_194692712661484294500049642f75d1"/>
                <w:lock w:val="sdtLocked"/>
                <w:richText/>
              </w:sdtPr>
              <w:sdtContent>
                <w:p>
                  <w:pPr>
                    <w:ind w:firstLine="708"/>
                    <w:jc w:val="both"/>
                    <w:rPr>
                      <w:rFonts w:eastAsia="Calibri"/>
                      <w:szCs w:val="24"/>
                    </w:rPr>
                  </w:pPr>
                  <w:sdt>
                    <w:sdtPr>
                      <w:alias w:val="Numeris"/>
                      <w:tag w:val="nr_194692712661484294500049642f75d1"/>
                      <w:lock w:val="sdtLocked"/>
                      <w:richText/>
                    </w:sdtPr>
                    <w:sdtContent>
                      <w:r>
                        <w:rPr>
                          <w:color w:val="000000"/>
                        </w:rPr>
                        <w:t>4</w:t>
                      </w:r>
                    </w:sdtContent>
                  </w:sdt>
                  <w:r>
                    <w:rPr>
                      <w:color w:val="000000"/>
                    </w:rPr>
                    <w:t>. Neįgalumo ir darbingumo nustatymo tarnyba prie Socialinės apsaugos ir darbo ministerijos (toliau – Neįgalumo ir darbingumo nustatymo tarnyba), nustačiusi asmeniui profesinės reabilitacijos paslaugų poreikį, sprendimą dėl profesinės reabilitacijos paslaugų poreikio teikia Užimtumo tarnybai</w:t>
                  </w:r>
                  <w:r>
                    <w:rPr>
                      <w:rFonts w:eastAsia="Calibri"/>
                      <w:szCs w:val="24"/>
                    </w:rPr>
                    <w:t xml:space="preserve"> </w:t>
                  </w:r>
                  <w:r>
                    <w:rPr>
                      <w:color w:val="000000"/>
                    </w:rPr>
                    <w:t>Neįgalumo ir darbingumo nustatymo tarnybos</w:t>
                  </w:r>
                  <w:r>
                    <w:rPr>
                      <w:rFonts w:eastAsia="Calibri"/>
                      <w:szCs w:val="24"/>
                    </w:rPr>
                    <w:t xml:space="preserve"> ir Užimtumo tarnybos duomenų teikimo sutartyje nustatytomis sąlygomis ir tvarka.</w:t>
                  </w:r>
                </w:p>
              </w:sdtContent>
            </w:sdt>
            <w:sdt>
              <w:sdtPr>
                <w:alias w:val="5 p."/>
                <w:tag w:val="part_ad5ce4676e4f4c348e179d526bec6b10"/>
                <w:lock w:val="sdtLocked"/>
                <w:richText/>
              </w:sdtPr>
              <w:sdtContent>
                <w:p>
                  <w:pPr>
                    <w:ind w:firstLine="708"/>
                    <w:jc w:val="both"/>
                    <w:rPr>
                      <w:strike/>
                      <w:color w:val="000000"/>
                    </w:rPr>
                  </w:pPr>
                  <w:sdt>
                    <w:sdtPr>
                      <w:alias w:val="Numeris"/>
                      <w:tag w:val="nr_ad5ce4676e4f4c348e179d526bec6b10"/>
                      <w:lock w:val="sdtLocked"/>
                      <w:richText/>
                    </w:sdtPr>
                    <w:sdtContent>
                      <w:r>
                        <w:rPr>
                          <w:color w:val="000000"/>
                          <w:lang w:val="en-US"/>
                        </w:rPr>
                        <w:t>5</w:t>
                      </w:r>
                    </w:sdtContent>
                  </w:sdt>
                  <w:r>
                    <w:rPr>
                      <w:color w:val="000000"/>
                    </w:rPr>
                    <w:t>. Užimtumo tarnyba per 5 darbo dienas nuo sprendimo dėl profesinės reabilitacijos paslaugų poreikio gavimo dienos patikrina, ar pagal Valstybinio socialinio draudimo fondo valdybos prie Socialinės apsaugos ir darbo ministerijos informacinės sistemos duomenis asmuo</w:t>
                  </w:r>
                  <w:r>
                    <w:rPr>
                      <w:color w:val="000000"/>
                      <w:lang w:eastAsia="lt-LT"/>
                    </w:rPr>
                    <w:t xml:space="preserve">, kuriam nustatytas </w:t>
                  </w:r>
                  <w:r>
                    <w:rPr>
                      <w:color w:val="000000"/>
                    </w:rPr>
                    <w:t xml:space="preserve">profesinės reabilitacijos paslaugų poreikis, </w:t>
                  </w:r>
                  <w:r>
                    <w:rPr>
                      <w:color w:val="000000"/>
                      <w:lang w:eastAsia="lt-LT"/>
                    </w:rPr>
                    <w:t xml:space="preserve">nedraudžiamas valstybiniu socialiniu draudimu arba draudžiamas tik valstybiniu socialiniu </w:t>
                  </w:r>
                  <w:r>
                    <w:rPr>
                      <w:color w:val="000000"/>
                    </w:rPr>
                    <w:t>pensijų </w:t>
                  </w:r>
                  <w:r>
                    <w:rPr>
                      <w:color w:val="000000"/>
                      <w:lang w:eastAsia="lt-LT"/>
                    </w:rPr>
                    <w:t xml:space="preserve">draudimu, ir organizuoja </w:t>
                  </w:r>
                  <w:r>
                    <w:rPr>
                      <w:color w:val="000000"/>
                    </w:rPr>
                    <w:t>Užimtumo tarnybos direktoriaus patvirtintos formos sutarties</w:t>
                  </w:r>
                  <w:r>
                    <w:rPr>
                      <w:color w:val="000000"/>
                      <w:lang w:eastAsia="lt-LT"/>
                    </w:rPr>
                    <w:t xml:space="preserve"> dėl profesinės reabilitacijos tarp asmeniui, kuriam nustatytas </w:t>
                  </w:r>
                  <w:r>
                    <w:rPr>
                      <w:color w:val="000000"/>
                    </w:rPr>
                    <w:t xml:space="preserve">profesinės reabilitacijos paslaugų poreikis, profesinės reabilitacijos paslaugas teikiančios įstaigos ir Užimtumo tarnybos  (toliau – sutartis) sudarymą.</w:t>
                  </w:r>
                </w:p>
              </w:sdtContent>
            </w:sdt>
            <w:sdt>
              <w:sdtPr>
                <w:alias w:val="6 p."/>
                <w:tag w:val="part_f27173a41dc9487e97a53e6356ec8f55"/>
                <w:lock w:val="sdtLocked"/>
                <w:richText/>
              </w:sdtPr>
              <w:sdtContent>
                <w:p>
                  <w:pPr>
                    <w:ind w:firstLine="720"/>
                    <w:jc w:val="both"/>
                  </w:pPr>
                  <w:sdt>
                    <w:sdtPr>
                      <w:alias w:val="Numeris"/>
                      <w:tag w:val="nr_f27173a41dc9487e97a53e6356ec8f55"/>
                      <w:lock w:val="sdtLocked"/>
                      <w:richText/>
                    </w:sdtPr>
                    <w:sdtContent>
                      <w:r>
                        <w:rPr>
                          <w:color w:val="000000"/>
                          <w:lang w:val="en-US" w:eastAsia="lt-LT"/>
                        </w:rPr>
                        <w:t>6</w:t>
                      </w:r>
                    </w:sdtContent>
                  </w:sdt>
                  <w:r>
                    <w:rPr>
                      <w:color w:val="000000"/>
                      <w:lang w:eastAsia="lt-LT"/>
                    </w:rPr>
                    <w:t>. Profesinės reabilitacijos išmoka skiriama Užimtumo tarnybos direktoriaus ar jo įgalioto valstybės tarnautojo sprendimu, kuriame nurodoma profesinės reabilitacijos dalyvio vardas ir pavardė, asmens kodas, profesinės reabilitacijos išmokos skyrimo data ir šios išmokos dydis</w:t>
                  </w:r>
                  <w:r>
                    <w:t xml:space="preserve"> </w:t>
                  </w:r>
                  <w:r>
                    <w:rPr>
                      <w:color w:val="000000"/>
                      <w:lang w:eastAsia="lt-LT"/>
                    </w:rPr>
                    <w:t>nuo sutartyje nurodytos profesinės reabilitacijos dalyvio dalyvavimo profesinės reabilitacijos programoje dienos,</w:t>
                  </w:r>
                  <w:r>
                    <w:rPr>
                      <w:color w:val="000000"/>
                    </w:rPr>
                    <w:t xml:space="preserve"> teisės aktų normos, kuriomis pagrįstas priimamas sprendimas, sprendimo apskundimo tvarka ir terminai. Jei priimamas sprendimas neskirti p</w:t>
                  </w:r>
                  <w:r>
                    <w:rPr>
                      <w:color w:val="000000"/>
                      <w:lang w:eastAsia="lt-LT"/>
                    </w:rPr>
                    <w:t>rofesinės reabilitacijos i</w:t>
                  </w:r>
                  <w:r>
                    <w:rPr>
                      <w:color w:val="000000"/>
                    </w:rPr>
                    <w:t>šmokos, turi būti nurodoma ir tokio sprendimo priežastis</w:t>
                  </w:r>
                  <w:r>
                    <w:rPr>
                      <w:color w:val="000000"/>
                      <w:lang w:eastAsia="lt-LT"/>
                    </w:rPr>
                    <w:t>.</w:t>
                  </w:r>
                  <w:r>
                    <w:t xml:space="preserve"> Užimtumo tarnyba, p</w:t>
                  </w:r>
                  <w:r>
                    <w:rPr>
                      <w:color w:val="000000"/>
                    </w:rPr>
                    <w:t xml:space="preserve">riėmusi sprendimą dėl </w:t>
                  </w:r>
                  <w:r>
                    <w:rPr>
                      <w:color w:val="000000"/>
                      <w:lang w:eastAsia="lt-LT"/>
                    </w:rPr>
                    <w:t xml:space="preserve">profesinės reabilitacijos </w:t>
                  </w:r>
                  <w:r>
                    <w:rPr>
                      <w:color w:val="000000"/>
                    </w:rPr>
                    <w:t>išmokos, ne vėliau kaip per 3 darbo dienas nuo šio sprendimo priėmimo dienos raštu (paštu ar elektroniniu paštu) apie tai informuoja profesinės reabilitacijos dalyvį.</w:t>
                  </w:r>
                </w:p>
                <w:p>
                  <w:pPr>
                    <w:jc w:val="center"/>
                    <w:rPr>
                      <w:b/>
                      <w:color w:val="000000"/>
                    </w:rPr>
                  </w:pPr>
                </w:p>
              </w:sdtContent>
            </w:sdt>
          </w:sdtContent>
        </w:sdt>
        <w:sdt>
          <w:sdtPr>
            <w:alias w:val="skirsnis"/>
            <w:tag w:val="part_4b0e9fed70524564995893d95e96f35c"/>
            <w:lock w:val="sdtLocked"/>
            <w:richText/>
          </w:sdtPr>
          <w:sdtContent>
            <w:p>
              <w:pPr>
                <w:jc w:val="center"/>
                <w:rPr>
                  <w:b/>
                  <w:color w:val="000000"/>
                </w:rPr>
              </w:pPr>
              <w:sdt>
                <w:sdtPr>
                  <w:alias w:val="Pavadinimas"/>
                  <w:tag w:val="title_4b0e9fed70524564995893d95e96f35c"/>
                  <w:lock w:val="sdtLocked"/>
                  <w:richText/>
                </w:sdtPr>
                <w:sdtContent>
                  <w:r>
                    <w:rPr>
                      <w:b/>
                      <w:color w:val="000000"/>
                    </w:rPr>
                    <w:t xml:space="preserve">III SKYRIUS </w:t>
                    <w:br/>
                    <w:t>PROFESINĖS REABILITACIJOS IŠMOKOS MOKĖJIMAS,</w:t>
                  </w:r>
                  <w:r>
                    <w:t xml:space="preserve"> </w:t>
                  </w:r>
                  <w:r>
                    <w:rPr>
                      <w:b/>
                      <w:color w:val="000000"/>
                    </w:rPr>
                    <w:t>MOKĖJIMO SUSTABDYMAS, ATNAUJINIMAS, PRATĘSIMAS IR NUTRAUKIMAS</w:t>
                  </w:r>
                </w:sdtContent>
              </w:sdt>
            </w:p>
            <w:p>
              <w:pPr>
                <w:ind w:firstLine="708"/>
                <w:jc w:val="both"/>
                <w:rPr>
                  <w:color w:val="000000"/>
                </w:rPr>
              </w:pPr>
            </w:p>
            <w:sdt>
              <w:sdtPr>
                <w:alias w:val="7 p."/>
                <w:tag w:val="part_4bd821115afa4cefbcc5735600c1a697"/>
                <w:lock w:val="sdtLocked"/>
                <w:richText/>
              </w:sdtPr>
              <w:sdtContent>
                <w:p>
                  <w:pPr>
                    <w:ind w:firstLine="708"/>
                    <w:jc w:val="both"/>
                    <w:rPr>
                      <w:color w:val="000000"/>
                    </w:rPr>
                  </w:pPr>
                  <w:sdt>
                    <w:sdtPr>
                      <w:alias w:val="Numeris"/>
                      <w:tag w:val="nr_4bd821115afa4cefbcc5735600c1a697"/>
                      <w:lock w:val="sdtLocked"/>
                      <w:richText/>
                    </w:sdtPr>
                    <w:sdtContent>
                      <w:r>
                        <w:rPr>
                          <w:color w:val="000000"/>
                        </w:rPr>
                        <w:t>7</w:t>
                      </w:r>
                    </w:sdtContent>
                  </w:sdt>
                  <w:r>
                    <w:rPr>
                      <w:color w:val="000000"/>
                    </w:rPr>
                    <w:t>. Profesinės reabilitacijos išmoka mokama už praėjusį mėnesį iki einamojo mėnesio 20 dienos, bet ne ilgiau kaip 180 kalendorinių dienų. Į šį laikotarpį neįskaičiuojamas laikotarpis, kai dėl Lietuvos Respublikos Vyriausybės paskelbtos ekstremaliosios situacijos ir karantino profesinės reabilitacijos programa, kurioje dalyvavo asmuo, yra sustabdyta.</w:t>
                  </w:r>
                </w:p>
              </w:sdtContent>
            </w:sdt>
            <w:sdt>
              <w:sdtPr>
                <w:alias w:val="8 p."/>
                <w:tag w:val="part_1f5190ab5c314aab8869605997066814"/>
                <w:lock w:val="sdtLocked"/>
                <w:richText/>
              </w:sdtPr>
              <w:sdtContent>
                <w:p>
                  <w:pPr>
                    <w:ind w:firstLine="708"/>
                    <w:jc w:val="both"/>
                    <w:rPr>
                      <w:color w:val="000000"/>
                    </w:rPr>
                  </w:pPr>
                  <w:sdt>
                    <w:sdtPr>
                      <w:alias w:val="Numeris"/>
                      <w:tag w:val="nr_1f5190ab5c314aab8869605997066814"/>
                      <w:lock w:val="sdtLocked"/>
                      <w:richText/>
                    </w:sdtPr>
                    <w:sdtContent>
                      <w:r>
                        <w:rPr>
                          <w:color w:val="000000"/>
                          <w:lang w:val="en-US"/>
                        </w:rPr>
                        <w:t>8</w:t>
                      </w:r>
                    </w:sdtContent>
                  </w:sdt>
                  <w:r>
                    <w:rPr>
                      <w:color w:val="000000"/>
                      <w:lang w:val="en-US"/>
                    </w:rPr>
                    <w:t>.</w:t>
                  </w:r>
                  <w:r>
                    <w:rPr>
                      <w:color w:val="000000"/>
                    </w:rPr>
                    <w:t xml:space="preserve"> Mėnesio profesinės reabilitacijos išmokos dydis yra profesinės reabilitacijos programos pradžios mėnesį galiojančių dviejų socialinio draudimo bazinių pensijų dydžio. Profesinės reabilitacijos išmoka mokama už darbo dienas pagal kalendorių (taikoma 5 dienų darbo savaitė). Vienos dienos profesinės reabilitacijos išmokos dydis apskaičiuojamas taip: dviejų socialinio draudimo bazinių pensijų, galiojančių profesinės reabilitacijos programos pradžios mėnesį, suma dalijama iš šio mėnesio darbo dienų pagal kalendorių skaičiaus (taikoma 5 dienų darbo savaitė).</w:t>
                  </w:r>
                </w:p>
              </w:sdtContent>
            </w:sdt>
            <w:sdt>
              <w:sdtPr>
                <w:alias w:val="9 p."/>
                <w:tag w:val="part_c2c13861389440e3a421084c21b1d1b6"/>
                <w:lock w:val="sdtLocked"/>
                <w:richText/>
              </w:sdtPr>
              <w:sdtContent>
                <w:p>
                  <w:pPr>
                    <w:ind w:firstLine="708"/>
                    <w:jc w:val="both"/>
                    <w:rPr>
                      <w:color w:val="000000"/>
                    </w:rPr>
                  </w:pPr>
                  <w:sdt>
                    <w:sdtPr>
                      <w:alias w:val="Numeris"/>
                      <w:tag w:val="nr_c2c13861389440e3a421084c21b1d1b6"/>
                      <w:lock w:val="sdtLocked"/>
                      <w:richText/>
                    </w:sdtPr>
                    <w:sdtContent>
                      <w:r>
                        <w:rPr>
                          <w:color w:val="000000"/>
                        </w:rPr>
                        <w:t>9</w:t>
                      </w:r>
                    </w:sdtContent>
                  </w:sdt>
                  <w:r>
                    <w:rPr>
                      <w:color w:val="000000"/>
                    </w:rPr>
                    <w:t>. Profesinės reabilitacijos išmoka pervedama į profesinės reabilitacijos dalyvio sutartyje nurodytą sąskaitą kredito ar mokėjimo įstaigoje.</w:t>
                  </w:r>
                </w:p>
              </w:sdtContent>
            </w:sdt>
            <w:sdt>
              <w:sdtPr>
                <w:alias w:val="10 p."/>
                <w:tag w:val="part_e1fc0abcf3fd4d8ab3bfb04ff6ca9fee"/>
                <w:lock w:val="sdtLocked"/>
                <w:richText/>
              </w:sdtPr>
              <w:sdtContent>
                <w:p>
                  <w:pPr>
                    <w:ind w:firstLine="720"/>
                    <w:jc w:val="both"/>
                    <w:rPr>
                      <w:color w:val="000000"/>
                      <w:lang w:eastAsia="lt-LT"/>
                    </w:rPr>
                  </w:pPr>
                  <w:sdt>
                    <w:sdtPr>
                      <w:alias w:val="Numeris"/>
                      <w:tag w:val="nr_e1fc0abcf3fd4d8ab3bfb04ff6ca9fee"/>
                      <w:lock w:val="sdtLocked"/>
                      <w:richText/>
                    </w:sdtPr>
                    <w:sdtContent>
                      <w:r>
                        <w:rPr>
                          <w:color w:val="000000"/>
                          <w:lang w:eastAsia="lt-LT"/>
                        </w:rPr>
                        <w:t>10</w:t>
                      </w:r>
                    </w:sdtContent>
                  </w:sdt>
                  <w:r>
                    <w:rPr>
                      <w:color w:val="000000"/>
                      <w:lang w:eastAsia="lt-LT"/>
                    </w:rPr>
                    <w:t>. Jei socialinės apsaugos ir darbo ministro nustatyta tvarka Užimtumo tarnybos direktoriaus ar jo įgalioto valstybės tarnautojo sprendimu profesinės reabilitacijos programa sustabdoma, atnaujinama, pratęsiama ar nutraukiama, profesinės reabilitacijos išmokos mokėjimas sustabdomas, atnaujinamas, pratęsiamas ar nutraukiamas ne vėliau kaip per 3 darbo dienas nuo socialinės apsaugos ir darbo ministro nustatytų duomenų ir (ar) dokumentų, nurodančių pasikeitusias aplinkybes, gavimo dienos. Sprendime dėl profesinės reabilitacijos išmokos mokėjimo sustabdymo, atnaujinimo, pratęsimo ar nutraukimo nurodomi Nuostatų 6 punkte nurodyti duomenys ir apie šiuos sprendimus profesinės reabilitacijos dalyvis informuojamas Nuostatų 6 punkte nustatyta tvarka.</w:t>
                  </w:r>
                </w:p>
                <w:p>
                  <w:pPr>
                    <w:ind w:firstLine="708"/>
                  </w:pPr>
                </w:p>
              </w:sdtContent>
            </w:sdt>
          </w:sdtContent>
        </w:sdt>
        <w:sdt>
          <w:sdtPr>
            <w:alias w:val="skirsnis"/>
            <w:tag w:val="part_4fc6a490a3d9467ca746dd113bd3eb8b"/>
            <w:lock w:val="sdtLocked"/>
            <w:richText/>
          </w:sdtPr>
          <w:sdtContent>
            <w:p>
              <w:pPr>
                <w:jc w:val="center"/>
                <w:rPr>
                  <w:b/>
                  <w:color w:val="000000"/>
                </w:rPr>
              </w:pPr>
              <w:sdt>
                <w:sdtPr>
                  <w:alias w:val="Pavadinimas"/>
                  <w:tag w:val="title_4fc6a490a3d9467ca746dd113bd3eb8b"/>
                  <w:lock w:val="sdtLocked"/>
                  <w:richText/>
                </w:sdtPr>
                <w:sdtContent>
                  <w:r>
                    <w:rPr>
                      <w:b/>
                      <w:color w:val="000000"/>
                    </w:rPr>
                    <w:t xml:space="preserve">IV SKYRIUS </w:t>
                    <w:br/>
                    <w:t xml:space="preserve">BAIGIAMOSIOS NUOSTATOS </w:t>
                  </w:r>
                </w:sdtContent>
              </w:sdt>
            </w:p>
            <w:p>
              <w:pPr>
                <w:ind w:firstLine="720"/>
                <w:jc w:val="both"/>
                <w:rPr>
                  <w:color w:val="000000"/>
                  <w:lang w:val="en-US" w:eastAsia="lt-LT"/>
                </w:rPr>
              </w:pPr>
            </w:p>
            <w:sdt>
              <w:sdtPr>
                <w:alias w:val="11 p."/>
                <w:tag w:val="part_3be94c925f3b482ea8afa9ca4ada5d9e"/>
                <w:lock w:val="sdtLocked"/>
                <w:richText/>
              </w:sdtPr>
              <w:sdtContent>
                <w:p>
                  <w:pPr>
                    <w:ind w:firstLine="720"/>
                    <w:jc w:val="both"/>
                    <w:rPr>
                      <w:color w:val="000000"/>
                    </w:rPr>
                  </w:pPr>
                  <w:sdt>
                    <w:sdtPr>
                      <w:alias w:val="Numeris"/>
                      <w:tag w:val="nr_3be94c925f3b482ea8afa9ca4ada5d9e"/>
                      <w:lock w:val="sdtLocked"/>
                      <w:richText/>
                    </w:sdtPr>
                    <w:sdtContent>
                      <w:r>
                        <w:rPr>
                          <w:color w:val="000000"/>
                          <w:lang w:val="en-US" w:eastAsia="lt-LT"/>
                        </w:rPr>
                        <w:t>11</w:t>
                      </w:r>
                    </w:sdtContent>
                  </w:sdt>
                  <w:r>
                    <w:rPr>
                      <w:color w:val="000000"/>
                      <w:lang w:eastAsia="lt-LT"/>
                    </w:rPr>
                    <w:t xml:space="preserve">. Užimtumo tarnyba turi teisę gauti iš kitų valstybės ir savivaldybės įstaigų ir institucijų bei iš profesinės reabilitacijos paslaugas teikiančių įstaigų informaciją, kurios reikia profesinės reabilitacijos išmokai skirti ir mokėti (Nuostatų </w:t>
                  </w:r>
                  <w:r>
                    <w:rPr>
                      <w:color w:val="000000"/>
                      <w:lang w:val="en-US" w:eastAsia="lt-LT"/>
                    </w:rPr>
                    <w:t xml:space="preserve">5 </w:t>
                  </w:r>
                  <w:r>
                    <w:rPr>
                      <w:color w:val="000000"/>
                      <w:lang w:eastAsia="lt-LT"/>
                    </w:rPr>
                    <w:t>punkte nurodytus duomenis ir profesinės reabilitacijos paslaugas teikiančių įstaigų pateikiamus duomenis apie profesinės reabilitacijos dalyvio dalyvavimo / nedalyvavimo profesinėje reabilitacijoje dienas, nurodant nedalyvavimo priežastis).</w:t>
                  </w:r>
                  <w:r>
                    <w:t xml:space="preserve"> </w:t>
                  </w:r>
                </w:p>
              </w:sdtContent>
            </w:sdt>
            <w:sdt>
              <w:sdtPr>
                <w:alias w:val="12 p."/>
                <w:tag w:val="part_8fcf6db338ba43429cb53e95124c3a46"/>
                <w:lock w:val="sdtLocked"/>
                <w:richText/>
              </w:sdtPr>
              <w:sdtContent>
                <w:p>
                  <w:pPr>
                    <w:ind w:firstLine="720"/>
                    <w:jc w:val="both"/>
                    <w:rPr>
                      <w:color w:val="000000"/>
                    </w:rPr>
                  </w:pPr>
                  <w:sdt>
                    <w:sdtPr>
                      <w:alias w:val="Numeris"/>
                      <w:tag w:val="nr_8fcf6db338ba43429cb53e95124c3a46"/>
                      <w:lock w:val="sdtLocked"/>
                      <w:richText/>
                    </w:sdtPr>
                    <w:sdtContent>
                      <w:r>
                        <w:rPr>
                          <w:color w:val="000000"/>
                          <w:lang w:eastAsia="lt-LT"/>
                        </w:rPr>
                        <w:t>12</w:t>
                      </w:r>
                    </w:sdtContent>
                  </w:sdt>
                  <w:r>
                    <w:rPr>
                      <w:color w:val="000000"/>
                      <w:lang w:eastAsia="lt-LT"/>
                    </w:rPr>
                    <w:t xml:space="preserve">. Užimtumo tarnyba asmens duomenis tvarko vadovaudamasi </w:t>
                  </w:r>
                  <w:r>
                    <w:rPr>
                      <w:iCs/>
                      <w:szCs w:val="24"/>
                      <w:lang w:eastAsia="lt-LT"/>
                    </w:rPr>
                    <w:t>2016 m. balandžio 27 d. Europos Parlamento ir Tarybos reglamentu (ES) 2016/679 dėl fizinių asmenų apsaugos tvarkant asmens duomenis ir dėl laisvo tokių duomenų judėjimo ir kuriuo panaikinama Direktyva 95/46/EB (Bendrasis duomenų apsaugos reglamentas) ir Lietuvos Respublikos asmens duomenų teisinės apsaugos įstatymu</w:t>
                  </w:r>
                  <w:r>
                    <w:rPr>
                      <w:color w:val="000000"/>
                      <w:lang w:eastAsia="lt-LT"/>
                    </w:rPr>
                    <w:t>.</w:t>
                  </w:r>
                  <w:r>
                    <w:t xml:space="preserve"> </w:t>
                  </w:r>
                </w:p>
              </w:sdtContent>
            </w:sdt>
            <w:sdt>
              <w:sdtPr>
                <w:alias w:val="13 p."/>
                <w:tag w:val="part_d572dbd081a548dab8c484d2f15a622f"/>
                <w:lock w:val="sdtLocked"/>
                <w:richText/>
              </w:sdtPr>
              <w:sdtContent>
                <w:p>
                  <w:pPr>
                    <w:ind w:firstLine="720"/>
                    <w:jc w:val="both"/>
                  </w:pPr>
                  <w:sdt>
                    <w:sdtPr>
                      <w:alias w:val="Numeris"/>
                      <w:tag w:val="nr_d572dbd081a548dab8c484d2f15a622f"/>
                      <w:lock w:val="sdtLocked"/>
                      <w:richText/>
                    </w:sdtPr>
                    <w:sdtContent>
                      <w:r>
                        <w:rPr>
                          <w:color w:val="000000"/>
                          <w:lang w:eastAsia="lt-LT"/>
                        </w:rPr>
                        <w:t>1</w:t>
                      </w:r>
                      <w:r>
                        <w:rPr>
                          <w:color w:val="000000"/>
                          <w:lang w:val="en-US" w:eastAsia="lt-LT"/>
                        </w:rPr>
                        <w:t>3</w:t>
                      </w:r>
                    </w:sdtContent>
                  </w:sdt>
                  <w:r>
                    <w:rPr>
                      <w:color w:val="000000"/>
                      <w:lang w:eastAsia="lt-LT"/>
                    </w:rPr>
                    <w:t>. Užimtumo tarnyba teikia Lietuvos Respublikos socialinės apsaugos ir darbo ministerijai informaciją apie kitiems metams planuojamą lėšų poreikį profesinės reabilitacijos išmokoms mokėti ir atsiskaito šiai ministerijai, kaip panaudotos Lietuvos Respublikos valstybės biudžeto lėšos, socialinės apsaugos ir darbo ministro nustatyta tvarka.</w:t>
                  </w:r>
                  <w:r>
                    <w:t xml:space="preserve"> </w:t>
                  </w:r>
                </w:p>
              </w:sdtContent>
            </w:sdt>
            <w:sdt>
              <w:sdtPr>
                <w:alias w:val="14 p."/>
                <w:tag w:val="part_820f44b93cb04c4fb58f132cce860135"/>
                <w:lock w:val="sdtLocked"/>
                <w:richText/>
              </w:sdtPr>
              <w:sdtContent>
                <w:p>
                  <w:pPr>
                    <w:ind w:firstLine="720"/>
                    <w:jc w:val="both"/>
                    <w:rPr>
                      <w:color w:val="000000"/>
                    </w:rPr>
                  </w:pPr>
                  <w:sdt>
                    <w:sdtPr>
                      <w:alias w:val="Numeris"/>
                      <w:tag w:val="nr_820f44b93cb04c4fb58f132cce860135"/>
                      <w:lock w:val="sdtLocked"/>
                      <w:richText/>
                    </w:sdtPr>
                    <w:sdtContent>
                      <w:r>
                        <w:rPr>
                          <w:color w:val="000000"/>
                        </w:rPr>
                        <w:t>14</w:t>
                      </w:r>
                    </w:sdtContent>
                  </w:sdt>
                  <w:r>
                    <w:rPr>
                      <w:color w:val="000000"/>
                    </w:rPr>
                    <w:t>. Dokumentai (įskaitant dokumentus, kuriuose yra asmens duomenų) saugomi Lietuvos Respublikos dokumentų ir archyvų įstatymo nustatyta tvarka Lietuvos vyriausiojo archyvaro nustatytais terminais. Duomenų subjektų teisės įgyvendinamos Reglamento (ES) 2016/679 ir duomenų valdytojo, į kurį kreipiamasi dėl duomenų subjekto teisių įgyvendinimo, nustatyta tvarka.</w:t>
                  </w:r>
                </w:p>
                <w:p>
                  <w:pPr>
                    <w:jc w:val="center"/>
                    <w:rPr>
                      <w:color w:val="000000"/>
                    </w:rPr>
                  </w:pPr>
                  <w:r>
                    <w:rPr>
                      <w:color w:val="000000"/>
                    </w:rPr>
                    <w:t>______________</w:t>
                  </w:r>
                </w:p>
              </w:sdtContent>
            </w:sdt>
          </w:sdtContent>
        </w:sdt>
      </w:sdtContent>
    </w:sdt>
    <w:sectPr>
      <w:pgSz w:w="11907" w:h="16839"/>
      <w:pgMar w:top="1134" w:right="567" w:bottom="1134" w:left="1701" w:header="567" w:footer="567" w:gutter="0"/>
      <w:pgNumType w:start="1"/>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2</w:t>
    </w:r>
    <w:r>
      <w:rPr>
        <w:lang w:val="en-GB"/>
      </w:rPr>
      <w:fldChar w:fldCharType="end"/>
    </w:r>
  </w:p>
  <w:p>
    <w:pPr>
      <w:tabs>
        <w:tab w:val="center" w:pos="4153"/>
        <w:tab w:val="right" w:pos="8306"/>
      </w:tabs>
      <w:rPr>
        <w:lang w:val="en-GB"/>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BB2"/>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339191046">
      <w:bodyDiv w:val="1"/>
      <w:marLeft w:val="0"/>
      <w:marRight w:val="0"/>
      <w:marTop w:val="0"/>
      <w:marBottom w:val="0"/>
      <w:divBdr>
        <w:top w:val="none" w:sz="0" w:space="0" w:color="auto"/>
        <w:left w:val="none" w:sz="0" w:space="0" w:color="auto"/>
        <w:bottom w:val="none" w:sz="0" w:space="0" w:color="auto"/>
        <w:right w:val="none" w:sz="0" w:space="0" w:color="auto"/>
      </w:divBdr>
      <w:divsChild>
        <w:div w:id="1070542833">
          <w:marLeft w:val="0"/>
          <w:marRight w:val="0"/>
          <w:marTop w:val="0"/>
          <w:marBottom w:val="0"/>
          <w:divBdr>
            <w:top w:val="none" w:sz="0" w:space="0" w:color="auto"/>
            <w:left w:val="none" w:sz="0" w:space="0" w:color="auto"/>
            <w:bottom w:val="none" w:sz="0" w:space="0" w:color="auto"/>
            <w:right w:val="none" w:sz="0" w:space="0" w:color="auto"/>
          </w:divBdr>
        </w:div>
      </w:divsChild>
    </w:div>
    <w:div w:id="1535651613">
      <w:bodyDiv w:val="1"/>
      <w:marLeft w:val="0"/>
      <w:marRight w:val="0"/>
      <w:marTop w:val="0"/>
      <w:marBottom w:val="0"/>
      <w:divBdr>
        <w:top w:val="none" w:sz="0" w:space="0" w:color="auto"/>
        <w:left w:val="none" w:sz="0" w:space="0" w:color="auto"/>
        <w:bottom w:val="none" w:sz="0" w:space="0" w:color="auto"/>
        <w:right w:val="none" w:sz="0" w:space="0" w:color="auto"/>
      </w:divBdr>
      <w:divsChild>
        <w:div w:id="568080786">
          <w:marLeft w:val="0"/>
          <w:marRight w:val="0"/>
          <w:marTop w:val="0"/>
          <w:marBottom w:val="0"/>
          <w:divBdr>
            <w:top w:val="none" w:sz="0" w:space="0" w:color="auto"/>
            <w:left w:val="none" w:sz="0" w:space="0" w:color="auto"/>
            <w:bottom w:val="none" w:sz="0" w:space="0" w:color="auto"/>
            <w:right w:val="none" w:sz="0" w:space="0" w:color="auto"/>
          </w:divBdr>
        </w:div>
        <w:div w:id="744453541">
          <w:marLeft w:val="0"/>
          <w:marRight w:val="0"/>
          <w:marTop w:val="0"/>
          <w:marBottom w:val="0"/>
          <w:divBdr>
            <w:top w:val="none" w:sz="0" w:space="0" w:color="auto"/>
            <w:left w:val="none" w:sz="0" w:space="0" w:color="auto"/>
            <w:bottom w:val="none" w:sz="0" w:space="0" w:color="auto"/>
            <w:right w:val="none" w:sz="0" w:space="0" w:color="auto"/>
          </w:divBdr>
        </w:div>
      </w:divsChild>
    </w:div>
    <w:div w:id="192282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1eb852837a094344b66e3229f57bc59f" PartId="83b4ca7eff2f4fe79f32c80caf1868fb">
    <Part Type="preambule" DocPartId="1920b97277464484a45e4e4403b5c6fa" PartId="714cbcf246ac4590bdac5a96ed8758d7"/>
    <Part Type="punktas" Nr="1" Abbr="1 p." DocPartId="ea270cfeea154f979e6932635073b3dd" PartId="c190532a79b5414884f65c2364ce343a">
      <Part Type="citata" DocPartId="46943d2af48e4da0af13e13f9ea95f25" PartId="5ffba32ae51a43fba1e3140d6edf4e9b">
        <Part Type="pagrindine" DocPartId="bb86b8ca491541fe996a7dd3275409d6" PartId="8e2c761478364bebb92600c2658907af">
          <Part Type="preambule" DocPartId="03a6a555e7534b5da1bbc790d27a6e10" PartId="02af73856f2e41b2b14abbca176de16b"/>
          <Part Type="pastraipa" DocPartId="279bccd97f064630b07bbd510ae72775" PartId="c9ae7f5595c44ca18efae8911af48ae1"/>
        </Part>
      </Part>
    </Part>
    <Part Type="punktas" Nr="2" Abbr="2 p." DocPartId="3799d767aac64ccfaad88146dc982738" PartId="1212094a5fc540228a42afc39d35df40"/>
    <Part Type="signatura" DocPartId="31b75b9f34d0452fbe25a04b09cd4f3f" PartId="60ed70de074e499798b6570c358cda46"/>
  </Part>
  <Part Type="patvirtinta" Title="PROFESINĖS REABILITACIJOS IŠMOKOS NUOSTATAI" DocPartId="541c8fbeae2a47f383869034dd1a95ff" PartId="e1eac372fd9447b9814f372887999fcf">
    <Part Type="skirsnis" Title="I SKYRIUS BENDROSIOS NUOSTATOS" DocPartId="3537bb1d0ead4ba480ef41e430b99c43" PartId="d39e1a5df0d846528c1db601fc90867c">
      <Part Type="punktas" Nr="1" Abbr="1 p." DocPartId="ee887f0f9e864b909c427ab817d5e246" PartId="ec6f4c7b577b471092eb311dc4d4af3e"/>
      <Part Type="punktas" Nr="2" Abbr="2 p." DocPartId="38db80cbd85044a9aa31a7a201b02468" PartId="eb053df151c049528ef3da28605d275e"/>
      <Part Type="punktas" Nr="3" Abbr="3 p." DocPartId="2a2d6222932f4d7986a74fdfe0674e11" PartId="d05bb61370c74348af889091a56bfedc"/>
    </Part>
    <Part Type="skirsnis" Title="II SKYRIUS PROFESINĖS REABILITACIJOS IŠMOKOS SKYRIMAS" DocPartId="7f0a23b49a054c089e5c6bffee2cfe7d" PartId="3fe0d3c9509848b5904e38890e5d46c0">
      <Part Type="punktas" Nr="4" Abbr="4 p." DocPartId="25f33177c2014ae5b3e7fbe0fd023f5b" PartId="194692712661484294500049642f75d1"/>
      <Part Type="punktas" Nr="5" Abbr="5 p." DocPartId="cd5e388da71e4ea290e771152571a70a" PartId="ad5ce4676e4f4c348e179d526bec6b10"/>
      <Part Type="punktas" Nr="6" Abbr="6 p." DocPartId="2a20392104184f859b14469eee30313d" PartId="f27173a41dc9487e97a53e6356ec8f55"/>
    </Part>
    <Part Type="skirsnis" Title="III SKYRIUS PROFESINĖS REABILITACIJOS IŠMOKOS MOKĖJIMAS, MOKĖJIMO SUSTABDYMAS, ATNAUJINIMAS, PRATĘSIMAS IR NUTRAUKIMAS" DocPartId="4d4c1e240bd34cbe8a673ae98f84eea8" PartId="4b0e9fed70524564995893d95e96f35c">
      <Part Type="punktas" Nr="7" Abbr="7 p." DocPartId="29b26d6e53e745a6832db16147d54d40" PartId="4bd821115afa4cefbcc5735600c1a697"/>
      <Part Type="punktas" Nr="8" Abbr="8 p." DocPartId="300b7a31546541bdaa6a767a19dc5f73" PartId="1f5190ab5c314aab8869605997066814"/>
      <Part Type="punktas" Nr="9" Abbr="9 p." DocPartId="b513502e689843e9939c77eb01a92662" PartId="c2c13861389440e3a421084c21b1d1b6"/>
      <Part Type="punktas" Nr="10" Abbr="10 p." DocPartId="7c4d9df86f5a4a1092474cd69a66f476" PartId="e1fc0abcf3fd4d8ab3bfb04ff6ca9fee"/>
    </Part>
    <Part Type="skirsnis" Title="IV SKYRIUS BAIGIAMOSIOS NUOSTATOS" DocPartId="2ac58bc8b4214808bdbd2053bc44dc5d" PartId="4fc6a490a3d9467ca746dd113bd3eb8b">
      <Part Type="punktas" Nr="11" Abbr="11 p." DocPartId="c7c5d534a1ad45779114a44e76d7f44d" PartId="3be94c925f3b482ea8afa9ca4ada5d9e"/>
      <Part Type="punktas" Nr="12" Abbr="12 p." DocPartId="c32687ed3d89430584b7ff8f17a73428" PartId="8fcf6db338ba43429cb53e95124c3a46"/>
      <Part Type="punktas" Nr="13" Abbr="13 p." DocPartId="1c72928b4ea345fbb339fac52e1a9fa5" PartId="d572dbd081a548dab8c484d2f15a622f"/>
      <Part Type="punktas" Nr="14" Abbr="14 p." DocPartId="e3e9cf04a4374650b89fb1b389bee9b4" PartId="820f44b93cb04c4fb58f132cce860135"/>
    </Part>
  </Part>
</Parts>
</file>

<file path=customXml/itemProps1.xml><?xml version="1.0" encoding="utf-8"?>
<ds:datastoreItem xmlns:ds="http://schemas.openxmlformats.org/officeDocument/2006/customXml" ds:itemID="{7360D0A6-552D-444C-8B94-3B96298CED9A}">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877</Words>
  <Characters>6614</Characters>
  <Application>Microsoft Office Word</Application>
  <DocSecurity>4</DocSecurity>
  <Lines>143</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7444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2020-05-22T05:18:00Z</dcterms:created>
  <dc:creator>marina.buivid@gmail.com</dc:creator>
  <cp:lastModifiedBy>Asseco</cp:lastModifiedBy>
  <dcterms:modified xsi:type="dcterms:W3CDTF">2020-05-22T05:18:00Z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1109534403</vt:i4>
  </property>
  <property fmtid="{D5CDD505-2E9C-101B-9397-08002B2CF9AE}" pid="3" name="_NewReviewCycle">
    <vt:lpwstr/>
  </property>
  <property fmtid="{D5CDD505-2E9C-101B-9397-08002B2CF9AE}" pid="4" name="_EmailSubject">
    <vt:lpwstr>SKUBU.Dėl nuostatų projekto suderinimo</vt:lpwstr>
  </property>
  <property fmtid="{D5CDD505-2E9C-101B-9397-08002B2CF9AE}" pid="5" name="_AuthorEmail">
    <vt:lpwstr>Justina.Puodziute@socmin.lt</vt:lpwstr>
  </property>
  <property fmtid="{D5CDD505-2E9C-101B-9397-08002B2CF9AE}" pid="6" name="_AuthorEmailDisplayName">
    <vt:lpwstr>Justina Puodžiūtė</vt:lpwstr>
  </property>
  <property fmtid="{D5CDD505-2E9C-101B-9397-08002B2CF9AE}" pid="7" name="_ReviewingToolsShownOnce">
    <vt:lpwstr/>
  </property>
</Properties>
</file>