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D6" w:rsidRPr="000F14D6" w:rsidRDefault="000F14D6" w:rsidP="000F14D6">
      <w:pPr>
        <w:ind w:left="6480"/>
        <w:jc w:val="both"/>
        <w:rPr>
          <w:rFonts w:ascii="Times New Roman" w:hAnsi="Times New Roman" w:cs="Times New Roman"/>
          <w:i/>
          <w:sz w:val="24"/>
          <w:szCs w:val="24"/>
          <w:lang w:val="lt-LT"/>
        </w:rPr>
      </w:pPr>
      <w:bookmarkStart w:id="0" w:name="_GoBack"/>
      <w:bookmarkEnd w:id="0"/>
      <w:r w:rsidRPr="000F14D6">
        <w:rPr>
          <w:rFonts w:ascii="Times New Roman" w:hAnsi="Times New Roman" w:cs="Times New Roman"/>
          <w:i/>
          <w:sz w:val="24"/>
          <w:szCs w:val="24"/>
          <w:lang w:val="lt-LT"/>
        </w:rPr>
        <w:t>Neoficialus vertimas</w:t>
      </w:r>
    </w:p>
    <w:p w:rsidR="00577863" w:rsidRPr="004B6339" w:rsidRDefault="00577863" w:rsidP="00577863">
      <w:pPr>
        <w:jc w:val="both"/>
        <w:rPr>
          <w:rFonts w:ascii="Times New Roman" w:hAnsi="Times New Roman" w:cs="Times New Roman"/>
          <w:b/>
          <w:sz w:val="24"/>
          <w:szCs w:val="24"/>
          <w:lang w:val="lt-LT"/>
        </w:rPr>
      </w:pPr>
      <w:r w:rsidRPr="004B6339">
        <w:rPr>
          <w:rFonts w:ascii="Times New Roman" w:hAnsi="Times New Roman" w:cs="Times New Roman"/>
          <w:b/>
          <w:sz w:val="24"/>
          <w:szCs w:val="24"/>
          <w:lang w:val="lt-LT"/>
        </w:rPr>
        <w:t>Elementai bendram pozicijos/balsavimo paaiškinimui tvirtinant Visuotinį susitarimą dėl saugios, tvarkingos ir reguliarios migracijos (GCM)</w:t>
      </w:r>
    </w:p>
    <w:p w:rsidR="00577863" w:rsidRPr="004B6339" w:rsidRDefault="00577863" w:rsidP="00577863">
      <w:pPr>
        <w:pStyle w:val="Default"/>
        <w:rPr>
          <w:lang w:val="lt-LT"/>
        </w:rPr>
      </w:pPr>
    </w:p>
    <w:p w:rsidR="00577863" w:rsidRPr="004B6339" w:rsidRDefault="00577863" w:rsidP="00577863">
      <w:pPr>
        <w:jc w:val="both"/>
        <w:rPr>
          <w:rFonts w:ascii="Times New Roman" w:hAnsi="Times New Roman" w:cs="Times New Roman"/>
          <w:sz w:val="24"/>
          <w:szCs w:val="24"/>
          <w:lang w:val="lt-LT"/>
        </w:rPr>
      </w:pPr>
      <w:r w:rsidRPr="004B6339">
        <w:rPr>
          <w:rFonts w:ascii="Times New Roman" w:hAnsi="Times New Roman" w:cs="Times New Roman"/>
          <w:sz w:val="24"/>
          <w:szCs w:val="24"/>
          <w:lang w:val="lt-LT"/>
        </w:rPr>
        <w:t xml:space="preserve">Migracija globalus fenomenas, sukeliantis tarptautinei bendruomenei tiek iššūkius, tiek ir galimybes. Visuotinis susitarimas dėl saugios, tvarkingos ir reguliarios migracijos pristato bendrą požiūrį globaliu lygmeniu dėl vis didėjančių nereguliarios migracijos keliamų iššūkių ir pasinaudojimo legalios migracijos teikiamomis galimybėmis. Labai svarbu, kad susitarimas pasiektas </w:t>
      </w:r>
      <w:r w:rsidR="00FC1B1F">
        <w:rPr>
          <w:rFonts w:ascii="Times New Roman" w:hAnsi="Times New Roman" w:cs="Times New Roman"/>
          <w:sz w:val="24"/>
          <w:szCs w:val="24"/>
          <w:lang w:val="lt-LT"/>
        </w:rPr>
        <w:t xml:space="preserve">tuomet, </w:t>
      </w:r>
      <w:r w:rsidRPr="004B6339">
        <w:rPr>
          <w:rFonts w:ascii="Times New Roman" w:hAnsi="Times New Roman" w:cs="Times New Roman"/>
          <w:sz w:val="24"/>
          <w:szCs w:val="24"/>
          <w:lang w:val="lt-LT"/>
        </w:rPr>
        <w:t xml:space="preserve">kai </w:t>
      </w:r>
      <w:proofErr w:type="spellStart"/>
      <w:r w:rsidRPr="004B6339">
        <w:rPr>
          <w:rFonts w:ascii="Times New Roman" w:hAnsi="Times New Roman" w:cs="Times New Roman"/>
          <w:sz w:val="24"/>
          <w:szCs w:val="24"/>
          <w:lang w:val="lt-LT"/>
        </w:rPr>
        <w:t>daugiašališkumas</w:t>
      </w:r>
      <w:proofErr w:type="spellEnd"/>
      <w:r w:rsidRPr="004B6339">
        <w:rPr>
          <w:rFonts w:ascii="Times New Roman" w:hAnsi="Times New Roman" w:cs="Times New Roman"/>
          <w:sz w:val="24"/>
          <w:szCs w:val="24"/>
          <w:lang w:val="lt-LT"/>
        </w:rPr>
        <w:t xml:space="preserve"> patiria labai didelį spaudimą.  </w:t>
      </w:r>
    </w:p>
    <w:p w:rsidR="00577863" w:rsidRPr="004B6339" w:rsidRDefault="00577863" w:rsidP="00577863">
      <w:pPr>
        <w:jc w:val="both"/>
        <w:rPr>
          <w:rFonts w:ascii="Times New Roman" w:hAnsi="Times New Roman" w:cs="Times New Roman"/>
          <w:sz w:val="24"/>
          <w:szCs w:val="24"/>
          <w:lang w:val="lt-LT"/>
        </w:rPr>
      </w:pPr>
      <w:r w:rsidRPr="004B6339">
        <w:rPr>
          <w:rFonts w:ascii="Times New Roman" w:hAnsi="Times New Roman" w:cs="Times New Roman"/>
          <w:sz w:val="24"/>
          <w:szCs w:val="24"/>
          <w:lang w:val="lt-LT"/>
        </w:rPr>
        <w:t xml:space="preserve">Jungtinėse Tautose valstybių bendradarbiavimas grįstas nacionalinio suvereniteto principais. </w:t>
      </w:r>
    </w:p>
    <w:p w:rsidR="00577863" w:rsidRPr="004B6339" w:rsidRDefault="00577863" w:rsidP="00577863">
      <w:pPr>
        <w:jc w:val="both"/>
        <w:rPr>
          <w:rFonts w:ascii="Times New Roman" w:hAnsi="Times New Roman"/>
          <w:i/>
          <w:sz w:val="24"/>
          <w:szCs w:val="24"/>
          <w:lang w:val="lt-LT"/>
        </w:rPr>
      </w:pPr>
      <w:r w:rsidRPr="004B6339">
        <w:rPr>
          <w:rFonts w:ascii="Times New Roman" w:hAnsi="Times New Roman"/>
          <w:sz w:val="24"/>
          <w:szCs w:val="24"/>
          <w:lang w:val="lt-LT"/>
        </w:rPr>
        <w:t xml:space="preserve">Visuotinis susitarimas dėl migracijos patvirtins fundamentalų principą, kad valstybės turi suverenias teises apsispręsti dėl savo nacionalinės migracijos politikos, sutinkamai su valstybių prisiimtais tarptautiniais įsipareigojimais. </w:t>
      </w:r>
    </w:p>
    <w:p w:rsidR="00577863" w:rsidRPr="004B6339" w:rsidRDefault="00577863" w:rsidP="00577863">
      <w:pPr>
        <w:jc w:val="both"/>
        <w:rPr>
          <w:rFonts w:ascii="Times New Roman" w:hAnsi="Times New Roman" w:cs="Times New Roman"/>
          <w:sz w:val="24"/>
          <w:szCs w:val="24"/>
          <w:lang w:val="lt-LT"/>
        </w:rPr>
      </w:pPr>
      <w:r w:rsidRPr="004B6339">
        <w:rPr>
          <w:rFonts w:ascii="Times New Roman" w:hAnsi="Times New Roman" w:cs="Times New Roman"/>
          <w:sz w:val="24"/>
          <w:szCs w:val="24"/>
          <w:lang w:val="lt-LT"/>
        </w:rPr>
        <w:t xml:space="preserve">Susitarimas pateiks mums naudingą ir savalaikę </w:t>
      </w:r>
      <w:r w:rsidR="00FC1B1F">
        <w:rPr>
          <w:rFonts w:ascii="Times New Roman" w:hAnsi="Times New Roman" w:cs="Times New Roman"/>
          <w:sz w:val="24"/>
          <w:szCs w:val="24"/>
          <w:lang w:val="lt-LT"/>
        </w:rPr>
        <w:t xml:space="preserve">taisyklių </w:t>
      </w:r>
      <w:r w:rsidRPr="004B6339">
        <w:rPr>
          <w:rFonts w:ascii="Times New Roman" w:hAnsi="Times New Roman" w:cs="Times New Roman"/>
          <w:sz w:val="24"/>
          <w:szCs w:val="24"/>
          <w:lang w:val="lt-LT"/>
        </w:rPr>
        <w:t>sistemą</w:t>
      </w:r>
      <w:r w:rsidR="00FC1B1F">
        <w:rPr>
          <w:rFonts w:ascii="Times New Roman" w:hAnsi="Times New Roman" w:cs="Times New Roman"/>
          <w:sz w:val="24"/>
          <w:szCs w:val="24"/>
          <w:lang w:val="lt-LT"/>
        </w:rPr>
        <w:t>,</w:t>
      </w:r>
      <w:r w:rsidRPr="004B6339">
        <w:rPr>
          <w:rFonts w:ascii="Times New Roman" w:hAnsi="Times New Roman" w:cs="Times New Roman"/>
          <w:sz w:val="24"/>
          <w:szCs w:val="24"/>
          <w:lang w:val="lt-LT"/>
        </w:rPr>
        <w:t xml:space="preserve"> kaip gerinti tarptautinį bendradarbiavimą migracijos srityje, įskaitant kaip efektyviai užkirsti kelią nereguliariai migracijai, kovoti su prekyba žmonėmis ir nelegaliu migrantų gabenimu, kas pastaruoju metu sukelia didžiules žmogiškąsias tragedijas daugeliui keliaujančių nereguliarių migrantų. </w:t>
      </w:r>
    </w:p>
    <w:p w:rsidR="00577863" w:rsidRPr="004B6339" w:rsidRDefault="00577863" w:rsidP="00577863">
      <w:pPr>
        <w:jc w:val="both"/>
        <w:rPr>
          <w:rFonts w:ascii="Times New Roman" w:hAnsi="Times New Roman"/>
          <w:sz w:val="24"/>
          <w:szCs w:val="24"/>
          <w:lang w:val="lt-LT"/>
        </w:rPr>
      </w:pPr>
      <w:r w:rsidRPr="004B6339" w:rsidDel="00803C21">
        <w:rPr>
          <w:rFonts w:ascii="Times New Roman" w:hAnsi="Times New Roman" w:cs="Times New Roman"/>
          <w:sz w:val="24"/>
          <w:szCs w:val="24"/>
          <w:lang w:val="lt-LT"/>
        </w:rPr>
        <w:t xml:space="preserve"> </w:t>
      </w:r>
      <w:r w:rsidRPr="004B6339">
        <w:rPr>
          <w:rFonts w:ascii="Times New Roman" w:hAnsi="Times New Roman" w:cs="Times New Roman"/>
          <w:sz w:val="24"/>
          <w:szCs w:val="24"/>
          <w:lang w:val="lt-LT"/>
        </w:rPr>
        <w:t xml:space="preserve">[prisijungiančių valstybių sąrašas]  sveikina sekančias reikšmingas visuotinio susitarimo charakteristikas:  </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 xml:space="preserve">Visuotinis susitarimas dėl migracijos pateikia pirmą visuotinę bendradarbiavimo sistemą migracijos srityje. Tai visų JT valstybių narių derybų rezultatas. </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Visuotinis susitarimas ragina valstybes didinti ir stiprinti bendradarbiavimą siekiant geriau reguliuoti migracijos srautus.</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 xml:space="preserve">Visuotinis susitarimas dėl migracijos pripažįsta būtinybę imtis priemonių dėl pagrindinių priežasčių keliančių nereguliarią migraciją, kas glaudžiai susiję su tvaraus vystymosi Darbotvarkės 2030 įgyvendinimu. </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 xml:space="preserve">Visuotinis susitarimas dėl migracijos nėra teisiškai įpareigojanti </w:t>
      </w:r>
      <w:r w:rsidR="000F604B">
        <w:rPr>
          <w:rFonts w:ascii="Times New Roman" w:hAnsi="Times New Roman"/>
          <w:sz w:val="24"/>
          <w:szCs w:val="24"/>
          <w:lang w:val="lt-LT"/>
        </w:rPr>
        <w:t xml:space="preserve">taisyklių </w:t>
      </w:r>
      <w:r w:rsidRPr="004B6339">
        <w:rPr>
          <w:rFonts w:ascii="Times New Roman" w:hAnsi="Times New Roman"/>
          <w:sz w:val="24"/>
          <w:szCs w:val="24"/>
          <w:lang w:val="lt-LT"/>
        </w:rPr>
        <w:t>sistema. Jis jokias būdais nesukuria valstybėms teisinių įsipareigojimų, nesiekia kurti paprotinės teisės normų ar interpretuoti esamas tarptautines sutartis ar kitus valstybių jau prisiimtus įsipareigojimus.</w:t>
      </w:r>
    </w:p>
    <w:p w:rsidR="00577863" w:rsidRPr="004B6339" w:rsidRDefault="00577863" w:rsidP="00577863">
      <w:pPr>
        <w:pStyle w:val="ListParagraph"/>
        <w:numPr>
          <w:ilvl w:val="0"/>
          <w:numId w:val="4"/>
        </w:numPr>
        <w:jc w:val="both"/>
        <w:rPr>
          <w:rFonts w:ascii="Times New Roman" w:hAnsi="Times New Roman"/>
          <w:i/>
          <w:sz w:val="24"/>
          <w:szCs w:val="24"/>
          <w:lang w:val="lt-LT" w:eastAsia="da-DK"/>
        </w:rPr>
      </w:pPr>
      <w:r w:rsidRPr="004B6339">
        <w:rPr>
          <w:rFonts w:ascii="Times New Roman" w:hAnsi="Times New Roman"/>
          <w:sz w:val="24"/>
          <w:szCs w:val="24"/>
          <w:lang w:val="lt-LT"/>
        </w:rPr>
        <w:t xml:space="preserve">Visuotinis susitarimas dėl migracijos gerbia valstybių suverenitetą ir patvirtina valstybių suverenias teises apsispręsti dėl savo nacionalinės imigracijos politikos ir nacionalinių įstatymų šioje srityje. </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 xml:space="preserve">Visuotinis susitarimas dėl migracijos pripažįsta visuotines žmogaus teises ir fundamentalias laisves ir pažymi, kad visi migrantai turi tas pačias visuotines žmogaus teises kaip ir kiekvienas kitas individas gimęs šiame pasaulyje. Susitarimas nesukuria naujos migranto teisinės kategorijos ar su tuo susijusios naudos, neįtvirtina žmogaus teisės </w:t>
      </w:r>
      <w:proofErr w:type="spellStart"/>
      <w:r w:rsidRPr="004B6339">
        <w:rPr>
          <w:rFonts w:ascii="Times New Roman" w:hAnsi="Times New Roman"/>
          <w:sz w:val="24"/>
          <w:szCs w:val="24"/>
          <w:lang w:val="lt-LT"/>
        </w:rPr>
        <w:t>migruotį</w:t>
      </w:r>
      <w:proofErr w:type="spellEnd"/>
      <w:r w:rsidRPr="004B6339">
        <w:rPr>
          <w:rFonts w:ascii="Times New Roman" w:hAnsi="Times New Roman"/>
          <w:sz w:val="24"/>
          <w:szCs w:val="24"/>
          <w:lang w:val="lt-LT"/>
        </w:rPr>
        <w:t>.</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 xml:space="preserve">Visuotinis susitarimas dėl migracijos numato, kad sienų apsauga svarbi valstybių, bendruomenių ir migrantų saugumui užtikrinti, todėl turi būti efektyviai kovojama su prekyba žmonėmis ir nelegaliu migrantų gabenimu. </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lastRenderedPageBreak/>
        <w:t xml:space="preserve">Visuotinis susitarimas dėl migracijos aiškiai pripažįsta valstybių pareigą tinkamai priimti ir grąžinti savo piliečius, kurie daugiau nebeturi teisės pasilikti kitur, nepaisant to ar jie grįžta savanoriškai ar kitais būdais. Tai yra būtinas elementas gerai funkcionuojančiai globaliai migracijos sistemai.  </w:t>
      </w:r>
    </w:p>
    <w:p w:rsidR="00577863" w:rsidRPr="004B6339" w:rsidRDefault="00577863" w:rsidP="00577863">
      <w:pPr>
        <w:pStyle w:val="ListParagraph"/>
        <w:numPr>
          <w:ilvl w:val="0"/>
          <w:numId w:val="4"/>
        </w:numPr>
        <w:jc w:val="both"/>
        <w:rPr>
          <w:rFonts w:ascii="Times New Roman" w:hAnsi="Times New Roman"/>
          <w:sz w:val="24"/>
          <w:szCs w:val="24"/>
          <w:lang w:val="lt-LT"/>
        </w:rPr>
      </w:pPr>
      <w:r w:rsidRPr="004B6339">
        <w:rPr>
          <w:rFonts w:ascii="Times New Roman" w:hAnsi="Times New Roman"/>
          <w:sz w:val="24"/>
          <w:szCs w:val="24"/>
          <w:lang w:val="lt-LT"/>
        </w:rPr>
        <w:t>Pripažįsta, kad masinius srautus gali sudaryti tiek pabėgėliai tiek ir migrantai, todėl Visuotinis susitarimas dėl migracijos ir Visuotinis susitarimas dėl pabėgėlių kartu patvirtina teisinius ir praktinius skirtumus tarp pabėgėlių ir migrantų, skirtingą teisinę apsaugą</w:t>
      </w:r>
      <w:r w:rsidR="00FC1B1F">
        <w:rPr>
          <w:rFonts w:ascii="Times New Roman" w:hAnsi="Times New Roman"/>
          <w:sz w:val="24"/>
          <w:szCs w:val="24"/>
          <w:lang w:val="lt-LT"/>
        </w:rPr>
        <w:t>,</w:t>
      </w:r>
      <w:r w:rsidRPr="004B6339">
        <w:rPr>
          <w:rFonts w:ascii="Times New Roman" w:hAnsi="Times New Roman"/>
          <w:sz w:val="24"/>
          <w:szCs w:val="24"/>
          <w:lang w:val="lt-LT"/>
        </w:rPr>
        <w:t xml:space="preserve"> kurią gauna pabėgėliai ir kuri numatyta tarptautinėje teisėje.  </w:t>
      </w:r>
    </w:p>
    <w:p w:rsidR="00577863" w:rsidRPr="004B6339" w:rsidRDefault="00577863" w:rsidP="00577863">
      <w:pPr>
        <w:pStyle w:val="ListParagraph"/>
        <w:numPr>
          <w:ilvl w:val="0"/>
          <w:numId w:val="4"/>
        </w:numPr>
        <w:jc w:val="both"/>
        <w:rPr>
          <w:rFonts w:ascii="Times New Roman" w:hAnsi="Times New Roman" w:cs="Times New Roman"/>
          <w:sz w:val="24"/>
          <w:szCs w:val="24"/>
          <w:lang w:val="lt-LT"/>
        </w:rPr>
      </w:pPr>
      <w:r w:rsidRPr="004B6339">
        <w:rPr>
          <w:rFonts w:ascii="Times New Roman" w:hAnsi="Times New Roman" w:cs="Times New Roman"/>
          <w:bCs/>
          <w:spacing w:val="-5"/>
          <w:sz w:val="24"/>
          <w:szCs w:val="24"/>
          <w:lang w:val="lt-LT"/>
        </w:rPr>
        <w:t xml:space="preserve">Prie kiekvieno įsipareigojimo pateiktas veiksmų sąrašas yra pavyzdžiai, kuriuos galima pasitelkti įgyvendinant susitarimą. Kiekviena valstybė apsisprendžia kaip ir kokius pavyzdžius ji pasirinks. </w:t>
      </w:r>
    </w:p>
    <w:p w:rsidR="00577863" w:rsidRPr="004B6339" w:rsidRDefault="00577863" w:rsidP="00577863">
      <w:pPr>
        <w:pStyle w:val="ListBullet"/>
        <w:numPr>
          <w:ilvl w:val="0"/>
          <w:numId w:val="0"/>
        </w:numPr>
        <w:spacing w:line="240" w:lineRule="auto"/>
        <w:ind w:left="360"/>
        <w:jc w:val="both"/>
        <w:rPr>
          <w:rFonts w:cs="Times New Roman"/>
          <w:sz w:val="24"/>
          <w:szCs w:val="24"/>
          <w:lang w:val="lt-LT"/>
        </w:rPr>
      </w:pPr>
    </w:p>
    <w:p w:rsidR="00577863" w:rsidRPr="004B6339" w:rsidRDefault="00577863" w:rsidP="00577863">
      <w:pPr>
        <w:pStyle w:val="ListBullet"/>
        <w:numPr>
          <w:ilvl w:val="0"/>
          <w:numId w:val="0"/>
        </w:numPr>
        <w:spacing w:line="240" w:lineRule="auto"/>
        <w:ind w:left="360"/>
        <w:jc w:val="both"/>
        <w:rPr>
          <w:rFonts w:cs="Times New Roman"/>
          <w:sz w:val="24"/>
          <w:szCs w:val="24"/>
          <w:lang w:val="lt-LT"/>
        </w:rPr>
      </w:pPr>
      <w:r w:rsidRPr="004B6339">
        <w:rPr>
          <w:rFonts w:cs="Times New Roman"/>
          <w:sz w:val="24"/>
          <w:szCs w:val="24"/>
          <w:lang w:val="lt-LT"/>
        </w:rPr>
        <w:t xml:space="preserve">Papildomai norėtume paaiškinti savo poziciją dėl kai kurių elementų. </w:t>
      </w:r>
    </w:p>
    <w:p w:rsidR="00577863" w:rsidRPr="004B6339" w:rsidRDefault="00577863" w:rsidP="00577863">
      <w:pPr>
        <w:pStyle w:val="ListBullet"/>
        <w:numPr>
          <w:ilvl w:val="0"/>
          <w:numId w:val="0"/>
        </w:numPr>
        <w:spacing w:line="240" w:lineRule="auto"/>
        <w:ind w:left="397"/>
        <w:rPr>
          <w:rFonts w:cs="Times New Roman"/>
          <w:bCs/>
          <w:spacing w:val="-5"/>
          <w:sz w:val="24"/>
          <w:szCs w:val="24"/>
          <w:lang w:val="lt-LT"/>
        </w:rPr>
      </w:pPr>
    </w:p>
    <w:p w:rsidR="00577863" w:rsidRPr="004B6339" w:rsidRDefault="00577863" w:rsidP="00577863">
      <w:pPr>
        <w:pStyle w:val="ListParagraph"/>
        <w:numPr>
          <w:ilvl w:val="0"/>
          <w:numId w:val="2"/>
        </w:numPr>
        <w:jc w:val="both"/>
        <w:rPr>
          <w:rFonts w:ascii="Times New Roman" w:hAnsi="Times New Roman"/>
          <w:sz w:val="24"/>
          <w:szCs w:val="24"/>
          <w:lang w:val="lt-LT"/>
        </w:rPr>
      </w:pPr>
      <w:r w:rsidRPr="004B6339">
        <w:rPr>
          <w:rFonts w:ascii="Times New Roman" w:hAnsi="Times New Roman"/>
          <w:sz w:val="24"/>
          <w:szCs w:val="24"/>
          <w:lang w:val="lt-LT"/>
        </w:rPr>
        <w:t xml:space="preserve">Pirma: Sveikinam susitarime numatytą principą, kad valstybės savo suverenioje jurisdikcijoje gali ir turi įgaliojimus atskirti kas yra </w:t>
      </w:r>
      <w:r w:rsidRPr="004B6339">
        <w:rPr>
          <w:rFonts w:ascii="Times New Roman" w:hAnsi="Times New Roman"/>
          <w:sz w:val="24"/>
          <w:szCs w:val="24"/>
          <w:u w:val="single"/>
          <w:lang w:val="lt-LT"/>
        </w:rPr>
        <w:t xml:space="preserve">reguliarus ir nereguliarus migracinis statusas. </w:t>
      </w:r>
      <w:r w:rsidRPr="004B6339">
        <w:rPr>
          <w:rFonts w:ascii="Times New Roman" w:hAnsi="Times New Roman"/>
          <w:sz w:val="24"/>
          <w:szCs w:val="24"/>
          <w:lang w:val="lt-LT"/>
        </w:rPr>
        <w:t>Atkreiptinas dėmesys, kad skirtumas tarp reguliarių ir nereguliarių migrantų galėtų būti labiau atspindėtas susitarimo tekste. Pažymime, kad mes skaitydami Visuotinio susitarimo tekstą matysime, kad skirtumas tarp reguliarių ir nereguliarių migrantų yra. Kaip pavyzdys paminėtinas 16 tikslas, kuriame numatytas migrantų integravimas</w:t>
      </w:r>
      <w:r w:rsidR="00FC1B1F">
        <w:rPr>
          <w:rFonts w:ascii="Times New Roman" w:hAnsi="Times New Roman"/>
          <w:sz w:val="24"/>
          <w:szCs w:val="24"/>
          <w:lang w:val="lt-LT"/>
        </w:rPr>
        <w:t xml:space="preserve"> ir</w:t>
      </w:r>
      <w:r w:rsidRPr="004B6339">
        <w:rPr>
          <w:rFonts w:ascii="Times New Roman" w:hAnsi="Times New Roman"/>
          <w:sz w:val="24"/>
          <w:szCs w:val="24"/>
          <w:lang w:val="lt-LT"/>
        </w:rPr>
        <w:t xml:space="preserve"> kuris taikomas tik reguliariems migrantams. Papildomai socialinės apsaugos ir kitų socialinių garantijų suteikimas migrantams priklauso tik valstybių nacionalinei kompetencijai, įskaitant ir socialinės apsaugos perkėlimą bei galimybes gauti naudą.</w:t>
      </w:r>
    </w:p>
    <w:p w:rsidR="00577863" w:rsidRPr="004B6339" w:rsidRDefault="00577863" w:rsidP="00577863">
      <w:pPr>
        <w:pStyle w:val="ListParagraph"/>
        <w:numPr>
          <w:ilvl w:val="0"/>
          <w:numId w:val="3"/>
        </w:numPr>
        <w:ind w:left="426" w:hanging="426"/>
        <w:jc w:val="both"/>
        <w:rPr>
          <w:rFonts w:ascii="Times New Roman" w:hAnsi="Times New Roman"/>
          <w:sz w:val="24"/>
          <w:szCs w:val="24"/>
          <w:lang w:val="lt-LT"/>
        </w:rPr>
      </w:pPr>
      <w:r w:rsidRPr="004B6339">
        <w:rPr>
          <w:rFonts w:ascii="Times New Roman" w:hAnsi="Times New Roman"/>
          <w:sz w:val="24"/>
          <w:szCs w:val="24"/>
          <w:lang w:val="lt-LT"/>
        </w:rPr>
        <w:t>Antra: Visuotinis susitarimas dėl migracijos pirmiausia skirtas užkirsti kelią migracijai ten iš kur ji k</w:t>
      </w:r>
      <w:r w:rsidR="00FC1B1F">
        <w:rPr>
          <w:rFonts w:ascii="Times New Roman" w:hAnsi="Times New Roman"/>
          <w:sz w:val="24"/>
          <w:szCs w:val="24"/>
          <w:lang w:val="lt-LT"/>
        </w:rPr>
        <w:t>yla</w:t>
      </w:r>
      <w:r w:rsidRPr="004B6339">
        <w:rPr>
          <w:rFonts w:ascii="Times New Roman" w:hAnsi="Times New Roman"/>
          <w:sz w:val="24"/>
          <w:szCs w:val="24"/>
          <w:lang w:val="lt-LT"/>
        </w:rPr>
        <w:t xml:space="preserve">, skatinti saugią, tvarkingą ir reguliarią migraciją ir užkirsti kelią nereguliariai. </w:t>
      </w:r>
      <w:r w:rsidRPr="00FC1B1F">
        <w:rPr>
          <w:rFonts w:ascii="Times New Roman" w:hAnsi="Times New Roman"/>
          <w:sz w:val="24"/>
          <w:szCs w:val="24"/>
          <w:u w:val="single"/>
          <w:lang w:val="lt-LT"/>
        </w:rPr>
        <w:t>Tai turi būti daroma vadovaujantis fundamentaliu valstybės suvereniteto principu.</w:t>
      </w:r>
      <w:r w:rsidRPr="004B6339">
        <w:rPr>
          <w:rFonts w:ascii="Times New Roman" w:hAnsi="Times New Roman"/>
          <w:sz w:val="24"/>
          <w:szCs w:val="24"/>
          <w:lang w:val="lt-LT"/>
        </w:rPr>
        <w:t xml:space="preserve">  Valstybės, remdamos Visuotinį susitarimą, neįsipareigoja migracijos srityje imtis žingsnių kurti naujų teisinių kelių, keisti jau esamų ar juos stiprinti. Sprendimas kokius teisinius kelius pasirinkti įgyvendinant susitarimą yra kiekvienos valstybės apsisprendimo reikalas. </w:t>
      </w:r>
    </w:p>
    <w:p w:rsidR="00577863" w:rsidRPr="00577863" w:rsidRDefault="00577863" w:rsidP="00C6145D">
      <w:pPr>
        <w:pStyle w:val="ListParagraph"/>
        <w:numPr>
          <w:ilvl w:val="0"/>
          <w:numId w:val="3"/>
        </w:numPr>
        <w:ind w:left="426" w:hanging="426"/>
        <w:jc w:val="both"/>
        <w:rPr>
          <w:rFonts w:ascii="Times New Roman" w:hAnsi="Times New Roman"/>
          <w:sz w:val="24"/>
          <w:szCs w:val="24"/>
          <w:lang w:val="lt-LT"/>
        </w:rPr>
      </w:pPr>
      <w:r w:rsidRPr="00577863">
        <w:rPr>
          <w:rFonts w:ascii="Times New Roman" w:hAnsi="Times New Roman"/>
          <w:sz w:val="24"/>
          <w:szCs w:val="24"/>
          <w:lang w:val="lt-LT"/>
        </w:rPr>
        <w:t xml:space="preserve">Trečia: Dėl migrantų sulaikymo, mes referuojame į ES pozicijos paaiškinimą pateiktą 2016 rugsėjo mėnesį tvirtinant Niujorko deklaraciją dėl pabėgėlių ir migrantų. Šiame paaiškinime atsispindi ES ir jos valstybių narių pozicija dėl tokio klausimo kaip vaikų migrantų sulaikymas.  </w:t>
      </w:r>
    </w:p>
    <w:p w:rsidR="00577863" w:rsidRPr="00577863" w:rsidRDefault="00577863" w:rsidP="00577863">
      <w:pPr>
        <w:pStyle w:val="ListParagraph"/>
        <w:numPr>
          <w:ilvl w:val="0"/>
          <w:numId w:val="3"/>
        </w:numPr>
        <w:ind w:left="426" w:hanging="426"/>
        <w:jc w:val="both"/>
        <w:rPr>
          <w:rFonts w:ascii="Times New Roman" w:hAnsi="Times New Roman"/>
          <w:sz w:val="24"/>
          <w:szCs w:val="24"/>
          <w:lang w:val="lt-LT"/>
        </w:rPr>
      </w:pPr>
      <w:r>
        <w:rPr>
          <w:rFonts w:ascii="Times New Roman" w:hAnsi="Times New Roman"/>
          <w:sz w:val="24"/>
          <w:szCs w:val="24"/>
          <w:lang w:val="lt-LT"/>
        </w:rPr>
        <w:t>Ketvirta</w:t>
      </w:r>
      <w:r w:rsidRPr="004B6339">
        <w:rPr>
          <w:rFonts w:ascii="Times New Roman" w:hAnsi="Times New Roman"/>
          <w:sz w:val="24"/>
          <w:szCs w:val="24"/>
          <w:lang w:val="lt-LT"/>
        </w:rPr>
        <w:t xml:space="preserve">: </w:t>
      </w:r>
      <w:r>
        <w:rPr>
          <w:rFonts w:ascii="Times New Roman" w:hAnsi="Times New Roman"/>
          <w:sz w:val="24"/>
          <w:szCs w:val="24"/>
          <w:lang w:val="lt-LT"/>
        </w:rPr>
        <w:t xml:space="preserve">Valstybės turi teisę taikyti baudžiamuosius įstatymus tiems, kurie nelegaliai buvo atgabenti į valstybę. Nors reikia atsižvelgti į asmenų pažeidžiamumą ir taikyti proporcingą teisinį atsaką, taip pat vertinti asmens žinojimą ir tikslus nelegaliai patenkant į šalį, toks nelegalus valstybės sienos kirtimas pagal valstybės nacionalinius teisės aktus ir tarptautines sutartis gali būti daugiau vertinamas kaip baudžiamasis nusižengimas nei kad administracinis. </w:t>
      </w:r>
    </w:p>
    <w:p w:rsidR="00577863" w:rsidRPr="00C31A9C" w:rsidRDefault="00577863" w:rsidP="00C73E02">
      <w:pPr>
        <w:pStyle w:val="ListParagraph"/>
        <w:numPr>
          <w:ilvl w:val="0"/>
          <w:numId w:val="3"/>
        </w:numPr>
        <w:ind w:left="426" w:hanging="426"/>
        <w:jc w:val="both"/>
        <w:rPr>
          <w:rFonts w:ascii="Times New Roman" w:hAnsi="Times New Roman"/>
          <w:sz w:val="24"/>
          <w:szCs w:val="24"/>
          <w:lang w:val="lt-LT"/>
        </w:rPr>
      </w:pPr>
      <w:r w:rsidRPr="00C31A9C">
        <w:rPr>
          <w:rFonts w:ascii="Times New Roman" w:hAnsi="Times New Roman"/>
          <w:sz w:val="24"/>
          <w:szCs w:val="24"/>
          <w:lang w:val="lt-LT"/>
        </w:rPr>
        <w:t>Penkta: Susitarimas – kaip teisiškai neįpareigojanti taisyklių sistema – jokiais būdais neriboja gerai žinomų žmogaus teisių, įskaitant ir išraiškos laisvę. Mes pabrėžiame, kad mūsų šalyse žiniasklaida naudojasi</w:t>
      </w:r>
      <w:r w:rsidR="00C31A9C" w:rsidRPr="00C31A9C">
        <w:rPr>
          <w:rFonts w:ascii="Times New Roman" w:hAnsi="Times New Roman"/>
          <w:sz w:val="24"/>
          <w:szCs w:val="24"/>
          <w:lang w:val="lt-LT"/>
        </w:rPr>
        <w:t xml:space="preserve"> plačiomis laisvėmis diskutuoti visais visuomenei aktualiais klausimais, įskaitant ir visus migracijos klausimų aspektus. </w:t>
      </w:r>
    </w:p>
    <w:p w:rsidR="00577863" w:rsidRPr="00C31A9C" w:rsidRDefault="00C31A9C" w:rsidP="00617E89">
      <w:pPr>
        <w:pStyle w:val="ListParagraph"/>
        <w:numPr>
          <w:ilvl w:val="0"/>
          <w:numId w:val="3"/>
        </w:numPr>
        <w:ind w:left="426" w:hanging="426"/>
        <w:jc w:val="both"/>
        <w:rPr>
          <w:rFonts w:ascii="Times New Roman" w:hAnsi="Times New Roman"/>
          <w:sz w:val="24"/>
          <w:szCs w:val="24"/>
          <w:lang w:val="lt-LT"/>
        </w:rPr>
      </w:pPr>
      <w:r w:rsidRPr="00C31A9C">
        <w:rPr>
          <w:rFonts w:ascii="Times New Roman" w:hAnsi="Times New Roman"/>
          <w:sz w:val="24"/>
          <w:szCs w:val="24"/>
          <w:lang w:val="lt-LT"/>
        </w:rPr>
        <w:t>Šešta</w:t>
      </w:r>
      <w:r w:rsidR="00577863" w:rsidRPr="00C31A9C">
        <w:rPr>
          <w:rFonts w:ascii="Times New Roman" w:hAnsi="Times New Roman"/>
          <w:sz w:val="24"/>
          <w:szCs w:val="24"/>
          <w:lang w:val="lt-LT"/>
        </w:rPr>
        <w:t xml:space="preserve">: </w:t>
      </w:r>
      <w:r w:rsidRPr="00C31A9C">
        <w:rPr>
          <w:rFonts w:ascii="Times New Roman" w:hAnsi="Times New Roman"/>
          <w:sz w:val="24"/>
          <w:szCs w:val="24"/>
          <w:lang w:val="lt-LT"/>
        </w:rPr>
        <w:t>Dokumentų išdavimas migrantams jokiais būdais nesuteikia jiems gyvenamosios vietos valstybėje teisių patvirtinimo, nebent tokios teisės išduotose dokumentuose yra specifiškai numatomos</w:t>
      </w:r>
      <w:r w:rsidR="006776F4">
        <w:rPr>
          <w:rFonts w:ascii="Times New Roman" w:hAnsi="Times New Roman"/>
          <w:sz w:val="24"/>
          <w:szCs w:val="24"/>
          <w:lang w:val="lt-LT"/>
        </w:rPr>
        <w:t>.</w:t>
      </w:r>
    </w:p>
    <w:p w:rsidR="00577863" w:rsidRPr="00C31A9C" w:rsidRDefault="00C31A9C" w:rsidP="00390CFE">
      <w:pPr>
        <w:pStyle w:val="ListParagraph"/>
        <w:numPr>
          <w:ilvl w:val="0"/>
          <w:numId w:val="3"/>
        </w:numPr>
        <w:ind w:left="426" w:hanging="426"/>
        <w:jc w:val="both"/>
        <w:rPr>
          <w:sz w:val="24"/>
          <w:szCs w:val="24"/>
          <w:lang w:val="lt-LT"/>
        </w:rPr>
      </w:pPr>
      <w:r w:rsidRPr="00C31A9C">
        <w:rPr>
          <w:rFonts w:ascii="Times New Roman" w:hAnsi="Times New Roman"/>
          <w:sz w:val="24"/>
          <w:szCs w:val="24"/>
          <w:lang w:val="lt-LT"/>
        </w:rPr>
        <w:t>Septinta</w:t>
      </w:r>
      <w:r w:rsidR="00577863" w:rsidRPr="00C31A9C">
        <w:rPr>
          <w:rFonts w:ascii="Times New Roman" w:hAnsi="Times New Roman"/>
          <w:sz w:val="24"/>
          <w:szCs w:val="24"/>
          <w:lang w:val="lt-LT"/>
        </w:rPr>
        <w:t xml:space="preserve">: </w:t>
      </w:r>
      <w:r w:rsidRPr="00C31A9C">
        <w:rPr>
          <w:rFonts w:ascii="Times New Roman" w:hAnsi="Times New Roman"/>
          <w:sz w:val="24"/>
          <w:szCs w:val="24"/>
          <w:lang w:val="lt-LT"/>
        </w:rPr>
        <w:t xml:space="preserve"> Visuotinis susitarimas dėl migracijos paremtas tarptautine žmogaus </w:t>
      </w:r>
      <w:r w:rsidR="00B51DC6">
        <w:rPr>
          <w:rFonts w:ascii="Times New Roman" w:hAnsi="Times New Roman"/>
          <w:sz w:val="24"/>
          <w:szCs w:val="24"/>
          <w:lang w:val="lt-LT"/>
        </w:rPr>
        <w:t>teise ir vadovaujasi negaliojimo atgal</w:t>
      </w:r>
      <w:r w:rsidRPr="00C31A9C">
        <w:rPr>
          <w:rFonts w:ascii="Times New Roman" w:hAnsi="Times New Roman"/>
          <w:sz w:val="24"/>
          <w:szCs w:val="24"/>
          <w:lang w:val="lt-LT"/>
        </w:rPr>
        <w:t xml:space="preserve"> principu šiame kontekste. Nacionalinė politika ir įstatymai, tarptautinės teisės numatytuose rėmuose, gali būti pakoreguoti bet nėra niekaip paveikti</w:t>
      </w:r>
      <w:r w:rsidR="00B51DC6">
        <w:rPr>
          <w:rFonts w:ascii="Times New Roman" w:hAnsi="Times New Roman"/>
          <w:sz w:val="24"/>
          <w:szCs w:val="24"/>
          <w:lang w:val="lt-LT"/>
        </w:rPr>
        <w:t xml:space="preserve"> susitarime numatyto negaliojimo atgal</w:t>
      </w:r>
      <w:r w:rsidRPr="00C31A9C">
        <w:rPr>
          <w:rFonts w:ascii="Times New Roman" w:hAnsi="Times New Roman"/>
          <w:sz w:val="24"/>
          <w:szCs w:val="24"/>
          <w:lang w:val="lt-LT"/>
        </w:rPr>
        <w:t xml:space="preserve"> principo. </w:t>
      </w:r>
    </w:p>
    <w:p w:rsidR="0046744C" w:rsidRPr="000F604B" w:rsidRDefault="00C31A9C" w:rsidP="00D21C76">
      <w:pPr>
        <w:pStyle w:val="ListParagraph"/>
        <w:numPr>
          <w:ilvl w:val="0"/>
          <w:numId w:val="3"/>
        </w:numPr>
        <w:ind w:left="426" w:hanging="426"/>
        <w:jc w:val="both"/>
        <w:rPr>
          <w:lang w:val="lt-LT"/>
        </w:rPr>
      </w:pPr>
      <w:r w:rsidRPr="000F604B">
        <w:rPr>
          <w:rFonts w:ascii="Times New Roman" w:hAnsi="Times New Roman"/>
          <w:sz w:val="24"/>
          <w:szCs w:val="24"/>
          <w:lang w:val="lt-LT"/>
        </w:rPr>
        <w:t>Aštunta</w:t>
      </w:r>
      <w:r w:rsidR="00577863" w:rsidRPr="000F604B" w:rsidDel="009E1674">
        <w:rPr>
          <w:rFonts w:ascii="Times New Roman" w:hAnsi="Times New Roman"/>
          <w:sz w:val="24"/>
          <w:szCs w:val="24"/>
          <w:lang w:val="lt-LT"/>
        </w:rPr>
        <w:t xml:space="preserve">: </w:t>
      </w:r>
      <w:r w:rsidRPr="000F604B">
        <w:rPr>
          <w:rFonts w:ascii="Times New Roman" w:hAnsi="Times New Roman"/>
          <w:sz w:val="24"/>
          <w:szCs w:val="24"/>
          <w:lang w:val="lt-LT"/>
        </w:rPr>
        <w:t xml:space="preserve"> Visuotinis susitarimas dėl migracijos</w:t>
      </w:r>
      <w:r w:rsidR="000F604B" w:rsidRPr="000F604B">
        <w:rPr>
          <w:rFonts w:ascii="Times New Roman" w:hAnsi="Times New Roman"/>
          <w:sz w:val="24"/>
          <w:szCs w:val="24"/>
          <w:lang w:val="lt-LT"/>
        </w:rPr>
        <w:t xml:space="preserve"> pripažįsta, kad migracijos </w:t>
      </w:r>
      <w:r w:rsidR="006776F4" w:rsidRPr="000F604B">
        <w:rPr>
          <w:rFonts w:ascii="Times New Roman" w:hAnsi="Times New Roman"/>
          <w:sz w:val="24"/>
          <w:szCs w:val="24"/>
          <w:lang w:val="lt-LT"/>
        </w:rPr>
        <w:t>srautų</w:t>
      </w:r>
      <w:r w:rsidR="000F604B" w:rsidRPr="000F604B">
        <w:rPr>
          <w:rFonts w:ascii="Times New Roman" w:hAnsi="Times New Roman"/>
          <w:sz w:val="24"/>
          <w:szCs w:val="24"/>
          <w:lang w:val="lt-LT"/>
        </w:rPr>
        <w:t xml:space="preserve"> valdymas yra bendra atsakomybė, įskaitant kova su neigiamomis nesaugios, nekontroliuojamos ir nereguliarios migracijos pasekmėmis. Todėl mes tikimės iš visų partnerių rimto įsipareigojimo, remiantis šiuo susitarimu, stiprinti tiek reguliarios, tiek nereguliarios migracijos srautų valdymą. </w:t>
      </w:r>
    </w:p>
    <w:sectPr w:rsidR="0046744C" w:rsidRPr="000F604B" w:rsidSect="00DB1977">
      <w:pgSz w:w="11906" w:h="16838"/>
      <w:pgMar w:top="1701" w:right="1701"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148E"/>
    <w:multiLevelType w:val="hybridMultilevel"/>
    <w:tmpl w:val="F4F05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D0B5BEE"/>
    <w:multiLevelType w:val="hybridMultilevel"/>
    <w:tmpl w:val="74B0FE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65DF7AC4"/>
    <w:multiLevelType w:val="hybridMultilevel"/>
    <w:tmpl w:val="49E64B46"/>
    <w:lvl w:ilvl="0" w:tplc="4308FEB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53962EC"/>
    <w:multiLevelType w:val="multilevel"/>
    <w:tmpl w:val="2D5EEFF6"/>
    <w:lvl w:ilvl="0">
      <w:start w:val="1"/>
      <w:numFmt w:val="bullet"/>
      <w:pStyle w:val="List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63"/>
    <w:rsid w:val="000F14D6"/>
    <w:rsid w:val="000F604B"/>
    <w:rsid w:val="00321CF7"/>
    <w:rsid w:val="00563444"/>
    <w:rsid w:val="00577863"/>
    <w:rsid w:val="006776F4"/>
    <w:rsid w:val="00AD12C8"/>
    <w:rsid w:val="00B51DC6"/>
    <w:rsid w:val="00C31A9C"/>
    <w:rsid w:val="00FC1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7AA74-089F-4CC5-A2B4-D5479958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863"/>
    <w:rPr>
      <w:rFonts w:eastAsiaTheme="minorEastAsia"/>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oi,Colorful List Accent 1,Dot pt,Indicator Text,Issue Action POC,LISTA,List Paragraph à moi,Listaszerű bekezdés1,Listaszerű bekezdés2,Listaszerű bekezdés3,No Spacing1,Normal numbered,Numbered Para 1,Odsek zoznamu4,2"/>
    <w:basedOn w:val="Normal"/>
    <w:link w:val="ListParagraphChar"/>
    <w:uiPriority w:val="34"/>
    <w:qFormat/>
    <w:rsid w:val="00577863"/>
    <w:pPr>
      <w:ind w:left="720"/>
      <w:contextualSpacing/>
    </w:pPr>
  </w:style>
  <w:style w:type="paragraph" w:styleId="ListBullet">
    <w:name w:val="List Bullet"/>
    <w:basedOn w:val="Normal"/>
    <w:uiPriority w:val="99"/>
    <w:rsid w:val="00577863"/>
    <w:pPr>
      <w:numPr>
        <w:numId w:val="1"/>
      </w:numPr>
      <w:spacing w:after="0" w:line="360" w:lineRule="auto"/>
      <w:contextualSpacing/>
    </w:pPr>
    <w:rPr>
      <w:rFonts w:ascii="Times New Roman" w:hAnsi="Times New Roman"/>
      <w:sz w:val="28"/>
    </w:rPr>
  </w:style>
  <w:style w:type="character" w:customStyle="1" w:styleId="ListParagraphChar">
    <w:name w:val="List Paragraph Char"/>
    <w:aliases w:val="3 Char,Bullet Poi Char,Colorful List Accent 1 Char,Dot pt Char,Indicator Text Char,Issue Action POC Char,LISTA Char,List Paragraph à moi Char,Listaszerű bekezdés1 Char,Listaszerű bekezdés2 Char,Listaszerű bekezdés3 Char,2 Char"/>
    <w:link w:val="ListParagraph"/>
    <w:uiPriority w:val="34"/>
    <w:locked/>
    <w:rsid w:val="00577863"/>
    <w:rPr>
      <w:rFonts w:eastAsiaTheme="minorEastAsia"/>
      <w:lang w:val="da-DK"/>
    </w:rPr>
  </w:style>
  <w:style w:type="paragraph" w:customStyle="1" w:styleId="Default">
    <w:name w:val="Default"/>
    <w:rsid w:val="00577863"/>
    <w:pPr>
      <w:autoSpaceDE w:val="0"/>
      <w:autoSpaceDN w:val="0"/>
      <w:adjustRightInd w:val="0"/>
      <w:spacing w:after="0" w:line="240" w:lineRule="auto"/>
    </w:pPr>
    <w:rPr>
      <w:rFonts w:ascii="Times New Roman" w:eastAsiaTheme="minorEastAsia" w:hAnsi="Times New Roman" w:cs="Times New Roman"/>
      <w:color w:val="000000"/>
      <w:sz w:val="24"/>
      <w:szCs w:val="24"/>
      <w:lang w:val="da-DK"/>
    </w:rPr>
  </w:style>
  <w:style w:type="character" w:customStyle="1" w:styleId="s19">
    <w:name w:val="s19"/>
    <w:basedOn w:val="DefaultParagraphFont"/>
    <w:rsid w:val="00577863"/>
  </w:style>
  <w:style w:type="paragraph" w:styleId="BalloonText">
    <w:name w:val="Balloon Text"/>
    <w:basedOn w:val="Normal"/>
    <w:link w:val="BalloonTextChar"/>
    <w:uiPriority w:val="99"/>
    <w:semiHidden/>
    <w:unhideWhenUsed/>
    <w:rsid w:val="0056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44"/>
    <w:rPr>
      <w:rFonts w:ascii="Segoe UI" w:eastAsiaTheme="minorEastAsia"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4561</Words>
  <Characters>2600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JUODKAITĖ-PUTRIMIENĖ</dc:creator>
  <cp:keywords/>
  <dc:description/>
  <cp:lastModifiedBy>Jurgita Bžozovska</cp:lastModifiedBy>
  <cp:revision>2</cp:revision>
  <cp:lastPrinted>2018-12-05T08:50:00Z</cp:lastPrinted>
  <dcterms:created xsi:type="dcterms:W3CDTF">2018-12-05T08:50:00Z</dcterms:created>
  <dcterms:modified xsi:type="dcterms:W3CDTF">2018-12-05T08:50:00Z</dcterms:modified>
</cp:coreProperties>
</file>