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F0203" w14:textId="05F2593E" w:rsidR="00EB36B9" w:rsidRPr="00C2410B" w:rsidRDefault="00EB36B9" w:rsidP="00EB36B9">
      <w:pPr>
        <w:spacing w:line="264" w:lineRule="auto"/>
        <w:jc w:val="center"/>
        <w:rPr>
          <w:b/>
        </w:rPr>
      </w:pPr>
      <w:r w:rsidRPr="00C2410B">
        <w:rPr>
          <w:b/>
        </w:rPr>
        <w:t>Loan Agreement between</w:t>
      </w:r>
      <w:r w:rsidR="0081798D">
        <w:rPr>
          <w:b/>
        </w:rPr>
        <w:t xml:space="preserve"> </w:t>
      </w:r>
      <w:r w:rsidR="00E40022">
        <w:rPr>
          <w:b/>
        </w:rPr>
        <w:t>Bank of Lithuania</w:t>
      </w:r>
      <w:r w:rsidRPr="00C2410B">
        <w:rPr>
          <w:b/>
        </w:rPr>
        <w:t xml:space="preserve"> and the International Monetary Fund</w:t>
      </w:r>
    </w:p>
    <w:p w14:paraId="701D1995" w14:textId="77777777" w:rsidR="00EB36B9" w:rsidRPr="00D65839" w:rsidRDefault="00EB36B9" w:rsidP="00EB36B9">
      <w:pPr>
        <w:spacing w:line="264" w:lineRule="auto"/>
        <w:rPr>
          <w:i/>
        </w:rPr>
      </w:pPr>
    </w:p>
    <w:p w14:paraId="487433F2" w14:textId="77777777" w:rsidR="00093CB4" w:rsidRDefault="00EB36B9" w:rsidP="00EB36B9">
      <w:pPr>
        <w:pStyle w:val="ParagraphNumbering"/>
        <w:numPr>
          <w:ilvl w:val="0"/>
          <w:numId w:val="0"/>
        </w:numPr>
        <w:outlineLvl w:val="0"/>
      </w:pPr>
      <w:r w:rsidRPr="00C2410B">
        <w:t>1.</w:t>
      </w:r>
      <w:r w:rsidRPr="00C2410B">
        <w:tab/>
      </w:r>
      <w:r w:rsidRPr="00C2410B">
        <w:rPr>
          <w:u w:val="single"/>
        </w:rPr>
        <w:t>Purposes and Amounts</w:t>
      </w:r>
      <w:r w:rsidRPr="00C2410B">
        <w:t>.</w:t>
      </w:r>
    </w:p>
    <w:p w14:paraId="276B69EF" w14:textId="0D2B1292" w:rsidR="00EB36B9" w:rsidRPr="00C2410B" w:rsidRDefault="00EB36B9" w:rsidP="00EB36B9">
      <w:pPr>
        <w:pStyle w:val="ParagraphNumbering"/>
        <w:numPr>
          <w:ilvl w:val="0"/>
          <w:numId w:val="0"/>
        </w:numPr>
        <w:outlineLvl w:val="0"/>
      </w:pPr>
      <w:r w:rsidRPr="00C2410B">
        <w:t xml:space="preserve"> </w:t>
      </w:r>
    </w:p>
    <w:p w14:paraId="2346EEBB" w14:textId="4B0F5AD8" w:rsidR="00093CB4" w:rsidRDefault="00EB36B9" w:rsidP="00EB36B9">
      <w:pPr>
        <w:pStyle w:val="ParagraphNumbering"/>
        <w:numPr>
          <w:ilvl w:val="0"/>
          <w:numId w:val="0"/>
        </w:numPr>
        <w:ind w:firstLine="720"/>
      </w:pPr>
      <w:r w:rsidRPr="00C2410B">
        <w:t>(a)</w:t>
      </w:r>
      <w:r w:rsidRPr="00C2410B">
        <w:tab/>
        <w:t xml:space="preserve">To enhance the resources available on a temporary basis to the International Monetary Fund (the “Fund”) for crisis prevention and resolution through bilateral borrowing, </w:t>
      </w:r>
      <w:r w:rsidR="00E40022">
        <w:t>Bank of Lithuania</w:t>
      </w:r>
      <w:r w:rsidRPr="00C2410B">
        <w:t xml:space="preserve"> agrees to lend to the Fund</w:t>
      </w:r>
      <w:r w:rsidR="00C90069">
        <w:t xml:space="preserve"> an SDR-denominated amount</w:t>
      </w:r>
      <w:r w:rsidRPr="00C2410B">
        <w:t xml:space="preserve"> </w:t>
      </w:r>
      <w:r w:rsidRPr="008734D3">
        <w:t xml:space="preserve">up to the equivalent of </w:t>
      </w:r>
      <w:r w:rsidR="00C90069">
        <w:t>EUR</w:t>
      </w:r>
      <w:r w:rsidRPr="008734D3">
        <w:t xml:space="preserve"> </w:t>
      </w:r>
      <w:r w:rsidR="00003DD9" w:rsidRPr="00003DD9">
        <w:t>690</w:t>
      </w:r>
      <w:r w:rsidRPr="008734D3">
        <w:t xml:space="preserve"> </w:t>
      </w:r>
      <w:r w:rsidR="00003DD9">
        <w:t>m</w:t>
      </w:r>
      <w:r w:rsidRPr="008734D3">
        <w:t>illion (the “Loan Amount</w:t>
      </w:r>
      <w:r w:rsidR="00003DD9">
        <w:t>”</w:t>
      </w:r>
      <w:r w:rsidRPr="008734D3">
        <w:t xml:space="preserve">); provided however that, upon the effectiveness of the reform of the </w:t>
      </w:r>
      <w:r w:rsidR="00C90069">
        <w:t>Fund’s New Arrangements to Borrow (the “</w:t>
      </w:r>
      <w:r w:rsidRPr="008734D3">
        <w:t>NAB</w:t>
      </w:r>
      <w:r w:rsidR="00C90069">
        <w:t>”)</w:t>
      </w:r>
      <w:r w:rsidRPr="008734D3">
        <w:t xml:space="preserve"> approved by the Fund under Decision No. xx-(20/xx), adopted January 16, 2020 (the “NAB Reform”), the Loan Amount will be automatically reduced to </w:t>
      </w:r>
      <w:r w:rsidR="00C90069">
        <w:t xml:space="preserve">an SDR-denominated amount up to </w:t>
      </w:r>
      <w:r w:rsidRPr="008734D3">
        <w:t xml:space="preserve">the equivalent of </w:t>
      </w:r>
      <w:r w:rsidR="00C90069">
        <w:t>EUR</w:t>
      </w:r>
      <w:r w:rsidRPr="008734D3">
        <w:t xml:space="preserve"> </w:t>
      </w:r>
      <w:r w:rsidR="00003DD9" w:rsidRPr="00003DD9">
        <w:t>297</w:t>
      </w:r>
      <w:r w:rsidRPr="008734D3">
        <w:t xml:space="preserve"> </w:t>
      </w:r>
      <w:r w:rsidR="00003DD9">
        <w:t>m</w:t>
      </w:r>
      <w:r w:rsidRPr="008734D3">
        <w:t>illion (the “Rolled Back Loan Amount”)</w:t>
      </w:r>
      <w:r w:rsidRPr="008734D3">
        <w:rPr>
          <w:rFonts w:eastAsia="Times New Roman"/>
        </w:rPr>
        <w:t>.</w:t>
      </w:r>
    </w:p>
    <w:p w14:paraId="5ECBB297" w14:textId="77F23E24" w:rsidR="00EB36B9" w:rsidRPr="00C2410B" w:rsidRDefault="00EB36B9" w:rsidP="00EB36B9">
      <w:pPr>
        <w:pStyle w:val="ParagraphNumbering"/>
        <w:numPr>
          <w:ilvl w:val="0"/>
          <w:numId w:val="0"/>
        </w:numPr>
        <w:ind w:firstLine="720"/>
      </w:pPr>
      <w:r w:rsidRPr="00C2410B">
        <w:t xml:space="preserve"> </w:t>
      </w:r>
    </w:p>
    <w:p w14:paraId="478F309C" w14:textId="5B3BE021" w:rsidR="00EB36B9" w:rsidRDefault="00EB36B9" w:rsidP="00EB36B9">
      <w:pPr>
        <w:pStyle w:val="ParagraphNumbering"/>
        <w:numPr>
          <w:ilvl w:val="0"/>
          <w:numId w:val="0"/>
        </w:numPr>
        <w:ind w:firstLine="720"/>
        <w:rPr>
          <w:rFonts w:cs="Segoe UI"/>
          <w:szCs w:val="21"/>
        </w:rPr>
      </w:pPr>
      <w:r w:rsidRPr="00C2410B">
        <w:t>(b)</w:t>
      </w:r>
      <w:r w:rsidRPr="00C2410B">
        <w:tab/>
      </w:r>
      <w:r w:rsidRPr="00C2410B">
        <w:rPr>
          <w:rFonts w:cs="Segoe UI"/>
          <w:szCs w:val="21"/>
        </w:rPr>
        <w:t>This agreement is based on Article VII, Section 1(</w:t>
      </w:r>
      <w:proofErr w:type="spellStart"/>
      <w:r w:rsidRPr="00C2410B">
        <w:rPr>
          <w:rFonts w:cs="Segoe UI"/>
          <w:szCs w:val="21"/>
        </w:rPr>
        <w:t>i</w:t>
      </w:r>
      <w:proofErr w:type="spellEnd"/>
      <w:r w:rsidRPr="00C2410B">
        <w:rPr>
          <w:rFonts w:cs="Segoe UI"/>
          <w:szCs w:val="21"/>
        </w:rPr>
        <w:t>) of the Fund’s Articles of Agreement, which authorizes the Fund to borrow from Fund members or other sources if it deems such action appropriate to replenish its holdings of any member’s currency in the General Resources Account (“GRA”). This agreement must be considered in light of the Guidelines for Borrowing by the Fund</w:t>
      </w:r>
      <w:r w:rsidRPr="008734D3">
        <w:rPr>
          <w:rFonts w:cs="Segoe UI"/>
          <w:szCs w:val="21"/>
        </w:rPr>
        <w:t>,</w:t>
      </w:r>
      <w:r w:rsidRPr="00C2410B">
        <w:rPr>
          <w:rFonts w:cs="Segoe UI"/>
          <w:szCs w:val="21"/>
        </w:rPr>
        <w:t xml:space="preserve"> which make clear that quota subscriptions are and should remain the basic source of Fund financing, and that the role of borrowing is to provide a temporary supplement to quota resources. </w:t>
      </w:r>
    </w:p>
    <w:p w14:paraId="228DBEA6" w14:textId="77777777" w:rsidR="00093CB4" w:rsidRPr="008734D3" w:rsidRDefault="00093CB4" w:rsidP="00EB36B9">
      <w:pPr>
        <w:pStyle w:val="ParagraphNumbering"/>
        <w:numPr>
          <w:ilvl w:val="0"/>
          <w:numId w:val="0"/>
        </w:numPr>
        <w:ind w:firstLine="720"/>
        <w:rPr>
          <w:rFonts w:cs="Segoe UI"/>
          <w:szCs w:val="21"/>
        </w:rPr>
      </w:pPr>
    </w:p>
    <w:p w14:paraId="5B489DC6" w14:textId="1C7ADD2F" w:rsidR="00EB36B9" w:rsidRDefault="00EB36B9" w:rsidP="00EB36B9">
      <w:pPr>
        <w:pStyle w:val="ParagraphNumbering"/>
        <w:numPr>
          <w:ilvl w:val="0"/>
          <w:numId w:val="0"/>
        </w:numPr>
        <w:ind w:firstLine="720"/>
        <w:rPr>
          <w:rFonts w:cs="Segoe UI"/>
          <w:szCs w:val="21"/>
        </w:rPr>
      </w:pPr>
      <w:r w:rsidRPr="008734D3">
        <w:rPr>
          <w:rFonts w:cs="Segoe UI"/>
          <w:szCs w:val="21"/>
        </w:rPr>
        <w:t>(c)</w:t>
      </w:r>
      <w:r w:rsidRPr="008734D3">
        <w:rPr>
          <w:rFonts w:cs="Segoe UI"/>
          <w:szCs w:val="21"/>
        </w:rPr>
        <w:tab/>
      </w:r>
      <w:r w:rsidRPr="00C2410B">
        <w:rPr>
          <w:rFonts w:cs="Segoe UI"/>
          <w:szCs w:val="21"/>
        </w:rPr>
        <w:t xml:space="preserve">This agreement and other bilateral borrowing agreements that the Fund has entered into or amended pursuant to the borrowing framework </w:t>
      </w:r>
      <w:r w:rsidRPr="008734D3">
        <w:rPr>
          <w:rFonts w:cs="Segoe UI"/>
          <w:szCs w:val="21"/>
        </w:rPr>
        <w:t xml:space="preserve">approved by the Fund in March 2020 </w:t>
      </w:r>
      <w:r w:rsidRPr="00C2410B">
        <w:rPr>
          <w:rFonts w:cs="Segoe UI"/>
          <w:szCs w:val="21"/>
        </w:rPr>
        <w:t>shall be referred to each as a “</w:t>
      </w:r>
      <w:r w:rsidRPr="008734D3">
        <w:rPr>
          <w:rFonts w:cs="Segoe UI"/>
          <w:szCs w:val="21"/>
        </w:rPr>
        <w:t>2020 Borrowing Agreement” and collectively as the “2020 Borrowing Agreements.” Each bilateral borrowing agreement that the Fund entered into pursuant to the borrowing framework approved by the Fund in August 2016 shall be referred to as a “</w:t>
      </w:r>
      <w:r w:rsidRPr="00C2410B">
        <w:rPr>
          <w:rFonts w:cs="Segoe UI"/>
          <w:szCs w:val="21"/>
        </w:rPr>
        <w:t xml:space="preserve">2016 Borrowing Agreement” and collectively as the “2016 Borrowing Agreements.” </w:t>
      </w:r>
      <w:r w:rsidRPr="008734D3">
        <w:rPr>
          <w:rFonts w:cs="Segoe UI"/>
          <w:szCs w:val="21"/>
        </w:rPr>
        <w:t>The 2020 Borrowing Agreements and the 2016 Borrowing Agreements shall be collectively referred to as the</w:t>
      </w:r>
      <w:r w:rsidRPr="00C2410B">
        <w:rPr>
          <w:rFonts w:cs="Segoe UI"/>
          <w:szCs w:val="21"/>
        </w:rPr>
        <w:t xml:space="preserve"> “Bilateral Borrowing Agreements</w:t>
      </w:r>
      <w:r w:rsidRPr="008734D3">
        <w:rPr>
          <w:rFonts w:cs="Segoe UI"/>
          <w:szCs w:val="21"/>
        </w:rPr>
        <w:t>”.</w:t>
      </w:r>
    </w:p>
    <w:p w14:paraId="17CF5623" w14:textId="77777777" w:rsidR="00EB36B9" w:rsidRPr="00C2410B" w:rsidRDefault="00EB36B9" w:rsidP="00EB36B9">
      <w:pPr>
        <w:pStyle w:val="ParagraphNumbering"/>
        <w:numPr>
          <w:ilvl w:val="0"/>
          <w:numId w:val="0"/>
        </w:numPr>
        <w:ind w:firstLine="720"/>
      </w:pPr>
    </w:p>
    <w:p w14:paraId="19972141" w14:textId="77777777" w:rsidR="00093CB4" w:rsidRDefault="00EB36B9" w:rsidP="00EB36B9">
      <w:pPr>
        <w:pStyle w:val="ParagraphNumbering"/>
        <w:keepNext/>
        <w:numPr>
          <w:ilvl w:val="0"/>
          <w:numId w:val="0"/>
        </w:numPr>
        <w:outlineLvl w:val="0"/>
      </w:pPr>
      <w:r w:rsidRPr="00C2410B">
        <w:t>2.</w:t>
      </w:r>
      <w:r w:rsidRPr="00C2410B">
        <w:tab/>
      </w:r>
      <w:r w:rsidRPr="00C2410B">
        <w:rPr>
          <w:u w:val="single"/>
        </w:rPr>
        <w:t>Term of the Agreement and Use</w:t>
      </w:r>
      <w:r w:rsidRPr="00C2410B">
        <w:t xml:space="preserve">. </w:t>
      </w:r>
    </w:p>
    <w:p w14:paraId="0BD98B40" w14:textId="32D7BDBF" w:rsidR="00EB36B9" w:rsidRPr="00C2410B" w:rsidRDefault="00EB36B9" w:rsidP="00EB36B9">
      <w:pPr>
        <w:pStyle w:val="ParagraphNumbering"/>
        <w:keepNext/>
        <w:numPr>
          <w:ilvl w:val="0"/>
          <w:numId w:val="0"/>
        </w:numPr>
        <w:outlineLvl w:val="0"/>
      </w:pPr>
      <w:r w:rsidRPr="00C2410B">
        <w:t xml:space="preserve"> </w:t>
      </w:r>
    </w:p>
    <w:p w14:paraId="33BFD351" w14:textId="7CEC238E" w:rsidR="00EB36B9" w:rsidRDefault="00EB36B9" w:rsidP="00EB36B9">
      <w:pPr>
        <w:pStyle w:val="ParagraphNumbering"/>
        <w:numPr>
          <w:ilvl w:val="0"/>
          <w:numId w:val="0"/>
        </w:numPr>
        <w:ind w:firstLine="720"/>
        <w:rPr>
          <w:rFonts w:cs="Segoe UI"/>
          <w:szCs w:val="21"/>
        </w:rPr>
      </w:pPr>
      <w:r w:rsidRPr="00C2410B">
        <w:t>(a)</w:t>
      </w:r>
      <w:r w:rsidRPr="00C2410B">
        <w:tab/>
      </w:r>
      <w:r w:rsidRPr="00C2410B">
        <w:rPr>
          <w:rFonts w:cs="Segoe UI"/>
          <w:szCs w:val="21"/>
        </w:rPr>
        <w:t xml:space="preserve">The term of this agreement shall end on December 31, </w:t>
      </w:r>
      <w:r w:rsidRPr="008734D3">
        <w:rPr>
          <w:rFonts w:cs="Segoe UI"/>
          <w:szCs w:val="21"/>
        </w:rPr>
        <w:t>2023</w:t>
      </w:r>
      <w:r w:rsidRPr="00C2410B">
        <w:rPr>
          <w:rFonts w:cs="Segoe UI"/>
          <w:szCs w:val="21"/>
        </w:rPr>
        <w:t xml:space="preserve">; provided that the Fund may extend the term of this agreement for one further year through December 31, </w:t>
      </w:r>
      <w:r w:rsidRPr="008734D3">
        <w:rPr>
          <w:rFonts w:cs="Segoe UI"/>
          <w:szCs w:val="21"/>
        </w:rPr>
        <w:t>2024</w:t>
      </w:r>
      <w:r w:rsidRPr="00C2410B">
        <w:rPr>
          <w:rFonts w:cs="Segoe UI"/>
          <w:szCs w:val="21"/>
        </w:rPr>
        <w:t xml:space="preserve"> by a decision of the Executive Board, taking into account the Fund’s overall liquidity situation and actual and prospective borrowing requirements</w:t>
      </w:r>
      <w:r>
        <w:rPr>
          <w:rFonts w:cs="Segoe UI"/>
          <w:szCs w:val="21"/>
        </w:rPr>
        <w:t>,</w:t>
      </w:r>
      <w:r w:rsidRPr="00C2410B">
        <w:rPr>
          <w:rFonts w:cs="Segoe UI"/>
          <w:szCs w:val="21"/>
        </w:rPr>
        <w:t xml:space="preserve"> and with the consent of </w:t>
      </w:r>
      <w:r w:rsidR="00E40022">
        <w:t>Bank of Lithuania</w:t>
      </w:r>
      <w:r w:rsidRPr="00C2410B">
        <w:rPr>
          <w:rFonts w:cs="Segoe UI"/>
          <w:szCs w:val="21"/>
        </w:rPr>
        <w:t>.</w:t>
      </w:r>
    </w:p>
    <w:p w14:paraId="57CD4A16" w14:textId="77777777" w:rsidR="00093CB4" w:rsidRPr="00C2410B" w:rsidRDefault="00093CB4" w:rsidP="00EB36B9">
      <w:pPr>
        <w:pStyle w:val="ParagraphNumbering"/>
        <w:numPr>
          <w:ilvl w:val="0"/>
          <w:numId w:val="0"/>
        </w:numPr>
        <w:ind w:firstLine="720"/>
      </w:pPr>
    </w:p>
    <w:p w14:paraId="611AA5B0" w14:textId="07649428" w:rsidR="00EB36B9" w:rsidRPr="00C2410B" w:rsidRDefault="00EB36B9" w:rsidP="00EB36B9">
      <w:pPr>
        <w:tabs>
          <w:tab w:val="left" w:pos="360"/>
        </w:tabs>
        <w:autoSpaceDE w:val="0"/>
        <w:autoSpaceDN w:val="0"/>
        <w:adjustRightInd w:val="0"/>
        <w:spacing w:after="240"/>
        <w:ind w:firstLine="360"/>
        <w:rPr>
          <w:rFonts w:cs="Segoe UI"/>
          <w:szCs w:val="21"/>
        </w:rPr>
      </w:pPr>
      <w:r w:rsidRPr="00C2410B">
        <w:rPr>
          <w:rFonts w:cs="Segoe UI"/>
          <w:szCs w:val="21"/>
        </w:rPr>
        <w:tab/>
        <w:t>(b)</w:t>
      </w:r>
      <w:r w:rsidRPr="00C2410B">
        <w:rPr>
          <w:rFonts w:cs="Segoe UI"/>
          <w:szCs w:val="21"/>
        </w:rPr>
        <w:tab/>
        <w:t xml:space="preserve">The </w:t>
      </w:r>
      <w:r w:rsidRPr="008734D3">
        <w:rPr>
          <w:rFonts w:cs="Segoe UI"/>
          <w:szCs w:val="21"/>
        </w:rPr>
        <w:t>2020</w:t>
      </w:r>
      <w:r w:rsidRPr="00C2410B">
        <w:rPr>
          <w:rFonts w:cs="Segoe UI"/>
          <w:szCs w:val="21"/>
        </w:rPr>
        <w:t xml:space="preserve"> Borrowing Agreements may be activated only after the Managing Director has notified the Executive Board that the Forward Commitment Capacity of the Fund as defined in Decision No. 14906-(11/38), adopted April 20, 2011, taking into account all available uncommitted resources under the </w:t>
      </w:r>
      <w:r w:rsidR="00C95D84">
        <w:rPr>
          <w:rFonts w:cs="Segoe UI"/>
          <w:szCs w:val="21"/>
        </w:rPr>
        <w:t>NAB</w:t>
      </w:r>
      <w:r w:rsidRPr="00C2410B">
        <w:rPr>
          <w:rFonts w:cs="Segoe UI"/>
          <w:szCs w:val="21"/>
        </w:rPr>
        <w:t xml:space="preserve"> (the “modified FCC”), is below SDR 100 billion (the “activation threshold”); provided, however, that the Managing Director shall not provide such notification unless (</w:t>
      </w:r>
      <w:proofErr w:type="spellStart"/>
      <w:r w:rsidRPr="00C2410B">
        <w:rPr>
          <w:rFonts w:cs="Segoe UI"/>
          <w:szCs w:val="21"/>
        </w:rPr>
        <w:t>i</w:t>
      </w:r>
      <w:proofErr w:type="spellEnd"/>
      <w:r w:rsidRPr="00C2410B">
        <w:rPr>
          <w:rFonts w:cs="Segoe UI"/>
          <w:szCs w:val="21"/>
        </w:rPr>
        <w:t xml:space="preserve">) the NAB </w:t>
      </w:r>
      <w:r w:rsidR="00EB52A8">
        <w:rPr>
          <w:rFonts w:cs="Segoe UI"/>
          <w:szCs w:val="21"/>
        </w:rPr>
        <w:t>is</w:t>
      </w:r>
      <w:r w:rsidR="00EB52A8" w:rsidRPr="00C2410B">
        <w:rPr>
          <w:rFonts w:cs="Segoe UI"/>
          <w:szCs w:val="21"/>
        </w:rPr>
        <w:t xml:space="preserve"> </w:t>
      </w:r>
      <w:r w:rsidRPr="00C2410B">
        <w:rPr>
          <w:rFonts w:cs="Segoe UI"/>
          <w:szCs w:val="21"/>
        </w:rPr>
        <w:t xml:space="preserve">activated as of the time of the notification, or there are no available uncommitted resources under </w:t>
      </w:r>
      <w:r w:rsidRPr="00C2410B">
        <w:rPr>
          <w:rFonts w:cs="Segoe UI"/>
          <w:szCs w:val="21"/>
        </w:rPr>
        <w:lastRenderedPageBreak/>
        <w:t xml:space="preserve">the NAB as of that time, and (ii) the activation of the </w:t>
      </w:r>
      <w:r w:rsidRPr="008734D3">
        <w:rPr>
          <w:rFonts w:cs="Segoe UI"/>
          <w:szCs w:val="21"/>
        </w:rPr>
        <w:t>2020</w:t>
      </w:r>
      <w:r w:rsidRPr="00C2410B">
        <w:rPr>
          <w:rFonts w:cs="Segoe UI"/>
          <w:szCs w:val="21"/>
        </w:rPr>
        <w:t xml:space="preserve"> Borrowing Agreements has been approved by creditors representing at least 85 percent of the total credit amount committed under the </w:t>
      </w:r>
      <w:r w:rsidRPr="008734D3">
        <w:rPr>
          <w:rFonts w:cs="Segoe UI"/>
          <w:szCs w:val="21"/>
        </w:rPr>
        <w:t>2020</w:t>
      </w:r>
      <w:r w:rsidRPr="00C2410B">
        <w:rPr>
          <w:rFonts w:cs="Segoe UI"/>
          <w:szCs w:val="21"/>
        </w:rPr>
        <w:t xml:space="preserve"> Borrowing Agreements by creditors eligible to vote on such activation. For purposes of conducting a poll of eligible creditors, the Managing Director shall propose in writing the activation of the </w:t>
      </w:r>
      <w:r w:rsidRPr="008734D3">
        <w:rPr>
          <w:rFonts w:cs="Segoe UI"/>
          <w:szCs w:val="21"/>
        </w:rPr>
        <w:t>2020</w:t>
      </w:r>
      <w:r w:rsidRPr="00C2410B">
        <w:rPr>
          <w:rFonts w:cs="Segoe UI"/>
          <w:szCs w:val="21"/>
        </w:rPr>
        <w:t xml:space="preserve"> Borrowing Agreements and request the creditors’ vote. </w:t>
      </w:r>
      <w:r w:rsidRPr="00C2410B">
        <w:rPr>
          <w:rFonts w:cs="Segoe UI"/>
          <w:szCs w:val="21"/>
          <w:lang w:eastAsia="ja-JP"/>
        </w:rPr>
        <w:t xml:space="preserve">A creditor shall not be eligible to vote on the activation if, at the time of the vote, its </w:t>
      </w:r>
      <w:r w:rsidRPr="008734D3">
        <w:rPr>
          <w:rFonts w:cs="Segoe UI"/>
          <w:szCs w:val="21"/>
          <w:lang w:eastAsia="ja-JP"/>
        </w:rPr>
        <w:t>2020</w:t>
      </w:r>
      <w:r w:rsidRPr="00C2410B">
        <w:rPr>
          <w:rFonts w:cs="Segoe UI"/>
          <w:szCs w:val="21"/>
          <w:lang w:eastAsia="ja-JP"/>
        </w:rPr>
        <w:t xml:space="preserve"> Borrowing Agreement is not effective</w:t>
      </w:r>
      <w:r w:rsidRPr="008734D3">
        <w:rPr>
          <w:rFonts w:cs="Segoe UI"/>
          <w:szCs w:val="21"/>
          <w:lang w:eastAsia="ja-JP"/>
        </w:rPr>
        <w:t>,</w:t>
      </w:r>
      <w:r w:rsidRPr="00C2410B">
        <w:rPr>
          <w:rFonts w:cs="Segoe UI"/>
          <w:szCs w:val="21"/>
          <w:lang w:eastAsia="ja-JP"/>
        </w:rPr>
        <w:t xml:space="preserve"> or the relevant member is not included in the Fund’s Financial Transactions Plan for transfers of its currency. Nothing in this paragraph 2(b) shall preclude</w:t>
      </w:r>
      <w:r w:rsidRPr="00C2410B">
        <w:rPr>
          <w:rFonts w:cs="Segoe UI"/>
          <w:szCs w:val="21"/>
        </w:rPr>
        <w:t xml:space="preserve"> the Managing Director from approaching creditors before the modified FCC is below the activation threshold, if extraordinary circumstances so warrant in order to forestall or cope with an impairment of the international monetary system.</w:t>
      </w:r>
    </w:p>
    <w:p w14:paraId="565333EB" w14:textId="513AF58F" w:rsidR="00EB36B9" w:rsidRPr="00C2410B" w:rsidRDefault="00EB36B9" w:rsidP="00EB36B9">
      <w:pPr>
        <w:tabs>
          <w:tab w:val="left" w:pos="720"/>
        </w:tabs>
        <w:autoSpaceDE w:val="0"/>
        <w:autoSpaceDN w:val="0"/>
        <w:adjustRightInd w:val="0"/>
        <w:spacing w:after="240"/>
        <w:rPr>
          <w:rFonts w:cs="Segoe UI"/>
          <w:szCs w:val="21"/>
        </w:rPr>
      </w:pPr>
      <w:r w:rsidRPr="00C2410B">
        <w:rPr>
          <w:rFonts w:cs="Segoe UI"/>
          <w:szCs w:val="21"/>
        </w:rPr>
        <w:tab/>
        <w:t>(c)</w:t>
      </w:r>
      <w:r w:rsidRPr="00C2410B">
        <w:rPr>
          <w:rFonts w:cs="Segoe UI"/>
          <w:szCs w:val="21"/>
        </w:rPr>
        <w:tab/>
        <w:t xml:space="preserve">If the </w:t>
      </w:r>
      <w:r w:rsidRPr="008734D3">
        <w:rPr>
          <w:rFonts w:cs="Segoe UI"/>
          <w:szCs w:val="21"/>
        </w:rPr>
        <w:t>2020</w:t>
      </w:r>
      <w:r w:rsidRPr="00C2410B">
        <w:rPr>
          <w:rFonts w:cs="Segoe UI"/>
          <w:szCs w:val="21"/>
        </w:rPr>
        <w:t xml:space="preserve"> Borrowing Agreements are activated pursuant to paragraph 2(b), they shall be automatically deactivated whenever the NAB is no longer activated, unless there are no available uncommitted resources under the NAB at that time. Separately, the </w:t>
      </w:r>
      <w:r w:rsidRPr="008734D3">
        <w:rPr>
          <w:rFonts w:cs="Segoe UI"/>
          <w:szCs w:val="21"/>
        </w:rPr>
        <w:t>2020</w:t>
      </w:r>
      <w:r w:rsidRPr="00C2410B">
        <w:rPr>
          <w:rFonts w:cs="Segoe UI"/>
          <w:szCs w:val="21"/>
        </w:rPr>
        <w:t xml:space="preserve"> Borrowing Agreements shall be deactivated if the Managing Director has notified the Executive Board that the modified FCC (excluding any amounts available under the Bilateral Borrowing Agreements) has risen above the activation threshold and: (</w:t>
      </w:r>
      <w:proofErr w:type="spellStart"/>
      <w:r w:rsidRPr="00C2410B">
        <w:rPr>
          <w:rFonts w:cs="Segoe UI"/>
          <w:szCs w:val="21"/>
        </w:rPr>
        <w:t>i</w:t>
      </w:r>
      <w:proofErr w:type="spellEnd"/>
      <w:r w:rsidRPr="00C2410B">
        <w:rPr>
          <w:rFonts w:cs="Segoe UI"/>
          <w:szCs w:val="21"/>
        </w:rPr>
        <w:t xml:space="preserve">) the Executive Board determines that activation is no longer necessary; or (ii) six months have elapsed since the date of the Managing Director’s notification and, within that period, the modified FCC (excluding any amounts available under the Bilateral Borrowing Agreements) has not fallen below the activation threshold. If, after the deactivation of the </w:t>
      </w:r>
      <w:r w:rsidRPr="008734D3">
        <w:rPr>
          <w:rFonts w:cs="Segoe UI"/>
          <w:szCs w:val="21"/>
        </w:rPr>
        <w:t>2020</w:t>
      </w:r>
      <w:r w:rsidRPr="00C2410B">
        <w:rPr>
          <w:rFonts w:cs="Segoe UI"/>
          <w:szCs w:val="21"/>
        </w:rPr>
        <w:t xml:space="preserve"> Borrowing Agreements under this paragraph 2(c), the modified FCC were to fall below the activation threshold, the provisions of paragraph 2(b) will apply. </w:t>
      </w:r>
    </w:p>
    <w:p w14:paraId="50FB9630" w14:textId="308408C0" w:rsidR="00EB36B9" w:rsidRDefault="00EB36B9" w:rsidP="00EB36B9">
      <w:pPr>
        <w:pStyle w:val="ParagraphNumbering"/>
        <w:numPr>
          <w:ilvl w:val="0"/>
          <w:numId w:val="0"/>
        </w:numPr>
        <w:rPr>
          <w:rFonts w:cs="Segoe UI"/>
          <w:szCs w:val="21"/>
        </w:rPr>
      </w:pPr>
      <w:r w:rsidRPr="00C2410B">
        <w:rPr>
          <w:rFonts w:cs="Segoe UI"/>
          <w:szCs w:val="21"/>
        </w:rPr>
        <w:tab/>
        <w:t>(d)</w:t>
      </w:r>
      <w:r w:rsidRPr="00C2410B">
        <w:rPr>
          <w:rFonts w:cs="Segoe UI"/>
          <w:szCs w:val="21"/>
        </w:rPr>
        <w:tab/>
        <w:t xml:space="preserve">During any period after the activation of the </w:t>
      </w:r>
      <w:r w:rsidRPr="008734D3">
        <w:rPr>
          <w:rFonts w:cs="Segoe UI"/>
          <w:szCs w:val="21"/>
        </w:rPr>
        <w:t>2020</w:t>
      </w:r>
      <w:r w:rsidRPr="00C2410B">
        <w:rPr>
          <w:rFonts w:cs="Segoe UI"/>
          <w:szCs w:val="21"/>
        </w:rPr>
        <w:t xml:space="preserve"> Borrowing Agreements as provided under paragraph 2(b)</w:t>
      </w:r>
      <w:r w:rsidR="004A17E6">
        <w:rPr>
          <w:rFonts w:cs="Segoe UI"/>
          <w:szCs w:val="21"/>
        </w:rPr>
        <w:t>,</w:t>
      </w:r>
      <w:r w:rsidRPr="00C2410B">
        <w:rPr>
          <w:rFonts w:cs="Segoe UI"/>
          <w:szCs w:val="21"/>
        </w:rPr>
        <w:t xml:space="preserve"> and for as long as the </w:t>
      </w:r>
      <w:r w:rsidRPr="008734D3">
        <w:rPr>
          <w:rFonts w:cs="Segoe UI"/>
          <w:szCs w:val="21"/>
        </w:rPr>
        <w:t>2020</w:t>
      </w:r>
      <w:r w:rsidRPr="00C2410B">
        <w:rPr>
          <w:rFonts w:cs="Segoe UI"/>
          <w:szCs w:val="21"/>
        </w:rPr>
        <w:t xml:space="preserve"> Borrowing Agreements remain activated in accordance with paragraphs 2(b) and 2(c), the Fund may (</w:t>
      </w:r>
      <w:proofErr w:type="spellStart"/>
      <w:r w:rsidRPr="00C2410B">
        <w:rPr>
          <w:rFonts w:cs="Segoe UI"/>
          <w:szCs w:val="21"/>
        </w:rPr>
        <w:t>i</w:t>
      </w:r>
      <w:proofErr w:type="spellEnd"/>
      <w:r w:rsidRPr="00C2410B">
        <w:rPr>
          <w:rFonts w:cs="Segoe UI"/>
          <w:szCs w:val="21"/>
        </w:rPr>
        <w:t xml:space="preserve">) use the resources available under this agreement to fund any outright purchases made from the GRA during the term of this agreement and (ii) approve, during the term of this agreement, commitments of GRA resources under Fund arrangements whose purchases could be funded by drawings under this agreement at any time during the period of such commitments, including after the expiration of the term of this agreement and during any period in which this agreement is no longer activated in accordance with paragraph 2(c) of this agreement; provided however that the commitments covered under this clause (ii) shall also include any commitment whose approval caused the activation threshold to be reached. </w:t>
      </w:r>
    </w:p>
    <w:p w14:paraId="11109379" w14:textId="77777777" w:rsidR="00C90069" w:rsidRPr="00C2410B" w:rsidRDefault="00C90069" w:rsidP="00EB36B9">
      <w:pPr>
        <w:pStyle w:val="ParagraphNumbering"/>
        <w:numPr>
          <w:ilvl w:val="0"/>
          <w:numId w:val="0"/>
        </w:numPr>
        <w:rPr>
          <w:rFonts w:cs="Segoe UI"/>
          <w:szCs w:val="21"/>
        </w:rPr>
      </w:pPr>
    </w:p>
    <w:p w14:paraId="5EBD84C7" w14:textId="32406AA5" w:rsidR="00EB36B9" w:rsidRPr="00C2410B" w:rsidRDefault="00EB36B9" w:rsidP="00EB36B9">
      <w:pPr>
        <w:spacing w:after="240"/>
        <w:ind w:firstLine="720"/>
        <w:rPr>
          <w:rFonts w:cs="Segoe UI"/>
          <w:szCs w:val="21"/>
        </w:rPr>
      </w:pPr>
      <w:r w:rsidRPr="00C2410B">
        <w:rPr>
          <w:rFonts w:cs="Segoe UI"/>
          <w:szCs w:val="21"/>
        </w:rPr>
        <w:t>(e)</w:t>
      </w:r>
      <w:r w:rsidRPr="00C2410B">
        <w:rPr>
          <w:rFonts w:cs="Segoe UI"/>
          <w:szCs w:val="21"/>
        </w:rPr>
        <w:tab/>
        <w:t xml:space="preserve">Following an activation specified in paragraph 2(b), the resources available under this agreement may also be used by the Fund to fund the early repayment of claims under other </w:t>
      </w:r>
      <w:r w:rsidRPr="008734D3">
        <w:t>2020</w:t>
      </w:r>
      <w:r w:rsidRPr="00C2410B">
        <w:rPr>
          <w:rFonts w:cs="Segoe UI"/>
          <w:szCs w:val="21"/>
        </w:rPr>
        <w:t xml:space="preserve"> Borrowing Agreements if the relevant creditors under those other agreements request the early repayment of their claims in the circumstances specified in paragraph 8. Drawings may be made under this agreement to fund such early repayment of other creditors’ claims for as long as claims under the </w:t>
      </w:r>
      <w:r w:rsidRPr="008734D3">
        <w:t>2020</w:t>
      </w:r>
      <w:r w:rsidRPr="00C2410B">
        <w:rPr>
          <w:rFonts w:cs="Segoe UI"/>
          <w:szCs w:val="21"/>
        </w:rPr>
        <w:t xml:space="preserve"> Borrowing Agreements remain outstanding, including after the expiration of the term of this agreement or during any period in which this agreement is no longer activated in accordance with paragraph 2(c).</w:t>
      </w:r>
      <w:r w:rsidRPr="008734D3">
        <w:t xml:space="preserve"> </w:t>
      </w:r>
    </w:p>
    <w:p w14:paraId="279BC23A" w14:textId="200A8559" w:rsidR="00EB36B9" w:rsidRDefault="00EB36B9" w:rsidP="00EB36B9">
      <w:pPr>
        <w:spacing w:after="240"/>
        <w:ind w:firstLine="720"/>
        <w:rPr>
          <w:rFonts w:cs="Segoe UI"/>
          <w:szCs w:val="21"/>
          <w:lang w:eastAsia="ja-JP"/>
        </w:rPr>
      </w:pPr>
      <w:r w:rsidRPr="00C2410B">
        <w:rPr>
          <w:rFonts w:cs="Segoe UI"/>
          <w:szCs w:val="21"/>
        </w:rPr>
        <w:lastRenderedPageBreak/>
        <w:t>(f)</w:t>
      </w:r>
      <w:r w:rsidRPr="00C2410B">
        <w:rPr>
          <w:rFonts w:cs="Segoe UI"/>
          <w:szCs w:val="21"/>
        </w:rPr>
        <w:tab/>
        <w:t xml:space="preserve">Drawing under this agreement shall be made with the goal of </w:t>
      </w:r>
      <w:r w:rsidRPr="00C2410B">
        <w:rPr>
          <w:rFonts w:cs="Segoe UI"/>
          <w:szCs w:val="21"/>
          <w:lang w:eastAsia="ja-JP"/>
        </w:rPr>
        <w:t>achieving over time broadly balanced positions among creditors under all Bilateral Borrowing Agreements relative to their commitments under these agreements.</w:t>
      </w:r>
    </w:p>
    <w:p w14:paraId="2985DF82" w14:textId="77777777" w:rsidR="00093CB4" w:rsidRDefault="00EB36B9" w:rsidP="00EB36B9">
      <w:pPr>
        <w:pStyle w:val="ParagraphNumbering"/>
        <w:keepNext/>
        <w:numPr>
          <w:ilvl w:val="0"/>
          <w:numId w:val="0"/>
        </w:numPr>
        <w:outlineLvl w:val="0"/>
      </w:pPr>
      <w:r w:rsidRPr="00C2410B">
        <w:t>3.</w:t>
      </w:r>
      <w:r w:rsidRPr="00C2410B">
        <w:tab/>
      </w:r>
      <w:r w:rsidRPr="00C2410B">
        <w:rPr>
          <w:u w:val="single"/>
        </w:rPr>
        <w:t>Estimates, Notices, and Limits on Drawings</w:t>
      </w:r>
      <w:r w:rsidRPr="00C2410B">
        <w:t>.</w:t>
      </w:r>
    </w:p>
    <w:p w14:paraId="1D76EF2F" w14:textId="6A67C1E2" w:rsidR="00EB36B9" w:rsidRPr="00C2410B" w:rsidRDefault="00EB36B9" w:rsidP="00EB36B9">
      <w:pPr>
        <w:pStyle w:val="ParagraphNumbering"/>
        <w:keepNext/>
        <w:numPr>
          <w:ilvl w:val="0"/>
          <w:numId w:val="0"/>
        </w:numPr>
        <w:outlineLvl w:val="0"/>
      </w:pPr>
      <w:r w:rsidRPr="00C2410B">
        <w:t xml:space="preserve"> </w:t>
      </w:r>
    </w:p>
    <w:p w14:paraId="76C295D1" w14:textId="0E00668D" w:rsidR="00EB36B9" w:rsidRPr="00C2410B" w:rsidRDefault="00EB36B9" w:rsidP="00EB36B9">
      <w:pPr>
        <w:pStyle w:val="BodyText"/>
        <w:tabs>
          <w:tab w:val="left" w:pos="1440"/>
        </w:tabs>
        <w:spacing w:after="240"/>
        <w:ind w:right="259" w:firstLine="720"/>
      </w:pPr>
      <w:r w:rsidRPr="00C2410B">
        <w:t>(a)</w:t>
      </w:r>
      <w:r w:rsidRPr="00C2410B">
        <w:tab/>
        <w:t xml:space="preserve">Prior to the beginning of each plan period for the use of bilateral borrowed resources, the Fund shall provide </w:t>
      </w:r>
      <w:r w:rsidR="00E40022">
        <w:t>Bank of Lithuania</w:t>
      </w:r>
      <w:r w:rsidRPr="00C2410B">
        <w:t xml:space="preserve"> with its best estimates of the amounts that it expects it will draw under this agreement during the forthcoming period, and shall provide revised estimates during each period where this is warranted. </w:t>
      </w:r>
      <w:r w:rsidR="00E40022">
        <w:t>Bank of Lithuania</w:t>
      </w:r>
      <w:r w:rsidRPr="00C2410B">
        <w:t xml:space="preserve"> shall not be included in the periodic plan, and no drawings shall be made under this agreement, if </w:t>
      </w:r>
      <w:r w:rsidR="00E40022">
        <w:t>Lithuania</w:t>
      </w:r>
      <w:r w:rsidRPr="00C2410B">
        <w:t xml:space="preserve"> is not included and is not being proposed by the Managing Director to be included in the list of countries in the Financial Transactions Plan for transfers of its currency. Moreover, no drawings shall be made </w:t>
      </w:r>
      <w:r w:rsidRPr="00C2410B">
        <w:rPr>
          <w:rFonts w:cs="Segoe UI"/>
          <w:szCs w:val="21"/>
        </w:rPr>
        <w:t xml:space="preserve">under this agreement </w:t>
      </w:r>
      <w:r w:rsidRPr="00C2410B">
        <w:t xml:space="preserve">if </w:t>
      </w:r>
      <w:r w:rsidR="00E40022">
        <w:t>Bank of Lithuania</w:t>
      </w:r>
      <w:r w:rsidRPr="00C2410B">
        <w:t xml:space="preserve"> was included in the periodic plan </w:t>
      </w:r>
      <w:r>
        <w:t>but</w:t>
      </w:r>
      <w:r w:rsidRPr="00C2410B">
        <w:t>, at the time of drawing,</w:t>
      </w:r>
      <w:r w:rsidR="0081798D">
        <w:t xml:space="preserve"> </w:t>
      </w:r>
      <w:r w:rsidR="00E40022">
        <w:t>Lithuania</w:t>
      </w:r>
      <w:r w:rsidR="00403EE7">
        <w:t>’s</w:t>
      </w:r>
      <w:r w:rsidRPr="00C2410B">
        <w:t xml:space="preserve"> currency is not being used in transfers under the Financial Transactions Plan because of</w:t>
      </w:r>
      <w:r w:rsidR="0081798D">
        <w:t xml:space="preserve"> </w:t>
      </w:r>
      <w:r w:rsidR="00E40022">
        <w:t>Lithuania</w:t>
      </w:r>
      <w:r w:rsidR="00403EE7">
        <w:t>’s</w:t>
      </w:r>
      <w:r w:rsidRPr="00C2410B">
        <w:t xml:space="preserve"> balance of payments and reserve position. Where </w:t>
      </w:r>
      <w:r w:rsidR="00E40022">
        <w:t>Lithuania</w:t>
      </w:r>
      <w:r w:rsidRPr="00C2410B">
        <w:t xml:space="preserve"> was not included in the Financial Transactions Plan at the time of the vote on the activation of the </w:t>
      </w:r>
      <w:r w:rsidRPr="008734D3">
        <w:t>2020</w:t>
      </w:r>
      <w:r w:rsidRPr="00C2410B">
        <w:t xml:space="preserve"> Borrowing Agreements and is subsequently included in the Financial Transactions Plan, drawings may be made under this agreement to fund purchases made and commitments approved during the activation period unless and for so long as </w:t>
      </w:r>
      <w:r w:rsidR="00E40022">
        <w:t>Bank of Lithuania</w:t>
      </w:r>
      <w:r w:rsidRPr="00C2410B">
        <w:t xml:space="preserve"> notifies the Fund that it does not wish to be drawn upon for these purposes.</w:t>
      </w:r>
    </w:p>
    <w:p w14:paraId="21FA7886" w14:textId="54507BD3" w:rsidR="00EB36B9" w:rsidRPr="00C2410B" w:rsidRDefault="00EB36B9" w:rsidP="00EB36B9">
      <w:pPr>
        <w:pStyle w:val="BodyText"/>
        <w:tabs>
          <w:tab w:val="left" w:pos="1440"/>
        </w:tabs>
        <w:spacing w:after="240"/>
        <w:ind w:right="259" w:firstLine="720"/>
        <w:rPr>
          <w:lang w:eastAsia="ja-JP"/>
        </w:rPr>
      </w:pPr>
      <w:r w:rsidRPr="00C2410B">
        <w:t>(b)</w:t>
      </w:r>
      <w:r w:rsidRPr="00C2410B">
        <w:tab/>
        <w:t xml:space="preserve">The Fund shall give </w:t>
      </w:r>
      <w:r w:rsidR="00E40022">
        <w:t>Bank of Lithuania</w:t>
      </w:r>
      <w:r w:rsidRPr="00C2410B">
        <w:t xml:space="preserve"> at least five business days’ (</w:t>
      </w:r>
      <w:r w:rsidR="00E40022">
        <w:t>Vilnius</w:t>
      </w:r>
      <w:r w:rsidRPr="00C2410B">
        <w:t xml:space="preserve">) notice of its intention to draw, and shall provide payment instructions at least two business days (Fund) prior to the value date of the transaction by a rapid authenticated means of communication (e.g., SWIFT), provided that in exceptional circumstances where </w:t>
      </w:r>
      <w:r w:rsidRPr="00C2410B">
        <w:rPr>
          <w:lang w:eastAsia="ja-JP"/>
        </w:rPr>
        <w:t>it is not possible to provide at least five business days</w:t>
      </w:r>
      <w:r>
        <w:rPr>
          <w:lang w:eastAsia="ja-JP"/>
        </w:rPr>
        <w:t>’</w:t>
      </w:r>
      <w:r w:rsidRPr="00C2410B">
        <w:rPr>
          <w:lang w:eastAsia="ja-JP"/>
        </w:rPr>
        <w:t xml:space="preserve"> (</w:t>
      </w:r>
      <w:r w:rsidR="00E40022">
        <w:rPr>
          <w:lang w:eastAsia="ja-JP"/>
        </w:rPr>
        <w:t>Vilnius</w:t>
      </w:r>
      <w:r w:rsidRPr="00C2410B">
        <w:rPr>
          <w:lang w:eastAsia="ja-JP"/>
        </w:rPr>
        <w:t>) notice, notification of intent to draw would be made at least three business days (</w:t>
      </w:r>
      <w:r w:rsidR="00E40022">
        <w:rPr>
          <w:lang w:eastAsia="ja-JP"/>
        </w:rPr>
        <w:t>Vilnius</w:t>
      </w:r>
      <w:r w:rsidRPr="00C2410B">
        <w:rPr>
          <w:lang w:eastAsia="ja-JP"/>
        </w:rPr>
        <w:t xml:space="preserve">) in advance of the value date, and </w:t>
      </w:r>
      <w:r w:rsidR="00E40022">
        <w:t>Bank of Lithuania</w:t>
      </w:r>
      <w:r w:rsidRPr="00C2410B">
        <w:rPr>
          <w:lang w:eastAsia="ja-JP"/>
        </w:rPr>
        <w:t xml:space="preserve"> would make best efforts to meet such a call.</w:t>
      </w:r>
    </w:p>
    <w:p w14:paraId="2951B450" w14:textId="77777777" w:rsidR="00093CB4" w:rsidRDefault="00EB36B9" w:rsidP="00EB36B9">
      <w:pPr>
        <w:pStyle w:val="ParagraphNumbering"/>
        <w:numPr>
          <w:ilvl w:val="0"/>
          <w:numId w:val="0"/>
        </w:numPr>
        <w:outlineLvl w:val="0"/>
      </w:pPr>
      <w:r w:rsidRPr="005E6610">
        <w:t>4.</w:t>
      </w:r>
      <w:r w:rsidRPr="005E6610">
        <w:tab/>
      </w:r>
      <w:r w:rsidRPr="00C2410B">
        <w:rPr>
          <w:u w:val="single"/>
        </w:rPr>
        <w:t>Evidence of Indebtedness</w:t>
      </w:r>
      <w:r w:rsidRPr="00C2410B">
        <w:t>.</w:t>
      </w:r>
    </w:p>
    <w:p w14:paraId="20EE816D" w14:textId="2F13E555" w:rsidR="00EB36B9" w:rsidRPr="00C2410B" w:rsidRDefault="00EB36B9" w:rsidP="00EB36B9">
      <w:pPr>
        <w:pStyle w:val="ParagraphNumbering"/>
        <w:numPr>
          <w:ilvl w:val="0"/>
          <w:numId w:val="0"/>
        </w:numPr>
        <w:outlineLvl w:val="0"/>
      </w:pPr>
      <w:r w:rsidRPr="00C2410B">
        <w:t xml:space="preserve"> </w:t>
      </w:r>
    </w:p>
    <w:p w14:paraId="1125CA49" w14:textId="27689FEE" w:rsidR="00403EE7" w:rsidRDefault="00EB36B9" w:rsidP="00EB36B9">
      <w:pPr>
        <w:pStyle w:val="ParagraphNumbering"/>
        <w:numPr>
          <w:ilvl w:val="0"/>
          <w:numId w:val="0"/>
        </w:numPr>
        <w:ind w:firstLine="720"/>
      </w:pPr>
      <w:r w:rsidRPr="00C2410B">
        <w:t>(a)</w:t>
      </w:r>
      <w:r w:rsidRPr="00C2410B">
        <w:tab/>
        <w:t>The outstanding drawings under this agreement will be included in the statements of</w:t>
      </w:r>
      <w:r w:rsidR="0081798D">
        <w:t xml:space="preserve"> </w:t>
      </w:r>
      <w:r w:rsidR="00E40022">
        <w:t>Lithuania</w:t>
      </w:r>
      <w:r w:rsidR="00403EE7">
        <w:t>’s</w:t>
      </w:r>
      <w:r w:rsidRPr="00C2410B">
        <w:t xml:space="preserve"> position in the Fund that are published monthly by the Fund.</w:t>
      </w:r>
    </w:p>
    <w:p w14:paraId="78E7F6C7" w14:textId="6392C894" w:rsidR="00EB36B9" w:rsidRPr="00C2410B" w:rsidRDefault="00EB36B9" w:rsidP="00EB36B9">
      <w:pPr>
        <w:pStyle w:val="ParagraphNumbering"/>
        <w:numPr>
          <w:ilvl w:val="0"/>
          <w:numId w:val="0"/>
        </w:numPr>
        <w:ind w:firstLine="720"/>
      </w:pPr>
      <w:r w:rsidRPr="00C2410B">
        <w:t xml:space="preserve">  </w:t>
      </w:r>
    </w:p>
    <w:p w14:paraId="308812A9" w14:textId="103A5988" w:rsidR="00093CB4" w:rsidRDefault="00EB36B9" w:rsidP="00EB36B9">
      <w:pPr>
        <w:pStyle w:val="ParagraphNumbering"/>
        <w:numPr>
          <w:ilvl w:val="0"/>
          <w:numId w:val="0"/>
        </w:numPr>
        <w:ind w:firstLine="720"/>
      </w:pPr>
      <w:r w:rsidRPr="00C2410B">
        <w:t>(b)</w:t>
      </w:r>
      <w:r w:rsidRPr="00C2410B">
        <w:tab/>
        <w:t xml:space="preserve">At the request of </w:t>
      </w:r>
      <w:r w:rsidR="00E40022">
        <w:t>Bank of Lithuania</w:t>
      </w:r>
      <w:r w:rsidRPr="00C2410B">
        <w:t xml:space="preserve">, the Fund shall issue to </w:t>
      </w:r>
      <w:r w:rsidR="00E40022">
        <w:t>Bank of Lithuania</w:t>
      </w:r>
      <w:r w:rsidRPr="00C2410B">
        <w:t xml:space="preserve"> non-negotiable instruments evidencing the Fund’s indebtedness to </w:t>
      </w:r>
      <w:r w:rsidR="00E40022">
        <w:t>Bank of Lithuania</w:t>
      </w:r>
      <w:r w:rsidRPr="00C2410B">
        <w:t xml:space="preserve"> arising under this agreement. Upon repayment of the amount of any instrument issued under this subparagraph and all accrued interest, the instrument shall be returned to the Fund for cancellation. If less than the amount of such instrument is repaid, the instrument shall be returned to the Fund and a new instrument for the remainder of the amount shall be substituted with the same maturity date as the old instrument.</w:t>
      </w:r>
    </w:p>
    <w:p w14:paraId="75F33BBB" w14:textId="3E7F3103" w:rsidR="00EB36B9" w:rsidRPr="00C2410B" w:rsidRDefault="00EB36B9" w:rsidP="00EB36B9">
      <w:pPr>
        <w:pStyle w:val="ParagraphNumbering"/>
        <w:numPr>
          <w:ilvl w:val="0"/>
          <w:numId w:val="0"/>
        </w:numPr>
        <w:ind w:firstLine="720"/>
      </w:pPr>
      <w:r w:rsidRPr="00C2410B">
        <w:t xml:space="preserve"> </w:t>
      </w:r>
    </w:p>
    <w:p w14:paraId="0F47767D" w14:textId="29B8FD84" w:rsidR="00EB36B9" w:rsidRPr="00C2410B" w:rsidRDefault="00EB36B9" w:rsidP="00EB36B9">
      <w:pPr>
        <w:pStyle w:val="ParagraphNumbering"/>
        <w:keepNext/>
        <w:numPr>
          <w:ilvl w:val="0"/>
          <w:numId w:val="0"/>
        </w:numPr>
        <w:outlineLvl w:val="0"/>
      </w:pPr>
      <w:r w:rsidRPr="00C2410B">
        <w:lastRenderedPageBreak/>
        <w:t>5.</w:t>
      </w:r>
      <w:r w:rsidRPr="00C2410B">
        <w:tab/>
      </w:r>
      <w:r w:rsidRPr="00C2410B">
        <w:rPr>
          <w:u w:val="single"/>
        </w:rPr>
        <w:t>Maturity</w:t>
      </w:r>
      <w:r w:rsidR="00EB52A8">
        <w:rPr>
          <w:u w:val="single"/>
        </w:rPr>
        <w:t>.</w:t>
      </w:r>
    </w:p>
    <w:p w14:paraId="43994F22" w14:textId="77777777" w:rsidR="00EB36B9" w:rsidRPr="00C2410B" w:rsidRDefault="00EB36B9" w:rsidP="00EB36B9">
      <w:pPr>
        <w:pStyle w:val="ParagraphNumbering"/>
        <w:keepNext/>
        <w:numPr>
          <w:ilvl w:val="0"/>
          <w:numId w:val="0"/>
        </w:numPr>
      </w:pPr>
    </w:p>
    <w:p w14:paraId="4F92EAD3" w14:textId="33C63AF3" w:rsidR="00EB36B9" w:rsidRDefault="00EB36B9" w:rsidP="00EB36B9">
      <w:pPr>
        <w:pStyle w:val="ParagraphNumbering"/>
        <w:keepNext/>
        <w:numPr>
          <w:ilvl w:val="0"/>
          <w:numId w:val="0"/>
        </w:numPr>
        <w:ind w:firstLine="720"/>
        <w:rPr>
          <w:bCs/>
        </w:rPr>
      </w:pPr>
      <w:r w:rsidRPr="00C2410B">
        <w:t>(a)</w:t>
      </w:r>
      <w:r w:rsidRPr="00C2410B">
        <w:tab/>
        <w:t xml:space="preserve">Except as otherwise provided in this paragraph 5 and in paragraph </w:t>
      </w:r>
      <w:r w:rsidRPr="00C2410B">
        <w:rPr>
          <w:rFonts w:cs="Segoe UI"/>
          <w:szCs w:val="21"/>
        </w:rPr>
        <w:t>8</w:t>
      </w:r>
      <w:r w:rsidRPr="00C2410B">
        <w:t xml:space="preserve">, each drawing under this agreement shall have a maturity date of three months from the drawing date. The Fund may in its sole discretion elect to extend the maturity date of any drawing or of any portion thereof by additional periods of three months after the initial maturity date, which extension the Fund shall automatically be deemed to have elected with respect to the maturity dates for all drawings then outstanding unless, at least five business days (Fund) before a maturity date, the Fund </w:t>
      </w:r>
      <w:r w:rsidRPr="00C42C93">
        <w:t xml:space="preserve">notifies </w:t>
      </w:r>
      <w:r w:rsidR="00E40022">
        <w:t>Bank of Lithuania</w:t>
      </w:r>
      <w:r w:rsidRPr="00C2410B">
        <w:t xml:space="preserve"> by a rapid authenticated means of communication (e.g., SWIFT) that the Fund does not elect to extend the maturity date of a particular drawing or portion thereof; provided however (</w:t>
      </w:r>
      <w:proofErr w:type="spellStart"/>
      <w:r w:rsidRPr="00C2410B">
        <w:t>i</w:t>
      </w:r>
      <w:proofErr w:type="spellEnd"/>
      <w:r w:rsidRPr="00C2410B">
        <w:t xml:space="preserve">) that the maturity date of any drawing to fund purchases from the GRA shall not be extended to a date that is later than the tenth anniversary of the date of such drawing, and (ii) that the maturity date for any drawings to fund early repayments of other creditors’ claims in accordance with paragraph 2(e) shall be a single common maturity date that is the longest remaining maximum maturity of any claim for which such early repayment has been requested or the tenth anniversary of the date of the relevant drawing to fund early repayment, whichever is earlier. Notwithstanding the maturity deadlines in the preceding sentence, following an Executive Board determination that exceptional circumstances exist as a result of a shortage of Fund resources in relation to Fund obligations falling due, </w:t>
      </w:r>
      <w:r w:rsidRPr="00C2410B">
        <w:rPr>
          <w:bCs/>
        </w:rPr>
        <w:t xml:space="preserve">the Fund, with the agreement of </w:t>
      </w:r>
      <w:r w:rsidR="00E40022">
        <w:t>Bank of Lithuania</w:t>
      </w:r>
      <w:r w:rsidRPr="00C2410B">
        <w:rPr>
          <w:bCs/>
        </w:rPr>
        <w:t>, may extend the maximum maturity for drawings under this agreement up to an additional five years.</w:t>
      </w:r>
    </w:p>
    <w:p w14:paraId="21B97F59" w14:textId="77777777" w:rsidR="00093CB4" w:rsidRPr="00C2410B" w:rsidRDefault="00093CB4" w:rsidP="00EB36B9">
      <w:pPr>
        <w:pStyle w:val="ParagraphNumbering"/>
        <w:keepNext/>
        <w:numPr>
          <w:ilvl w:val="0"/>
          <w:numId w:val="0"/>
        </w:numPr>
        <w:ind w:firstLine="720"/>
      </w:pPr>
    </w:p>
    <w:p w14:paraId="52477A31" w14:textId="46E0D054" w:rsidR="00EB36B9" w:rsidRDefault="00EB36B9" w:rsidP="00EB36B9">
      <w:pPr>
        <w:pStyle w:val="ParagraphNumbering"/>
        <w:numPr>
          <w:ilvl w:val="0"/>
          <w:numId w:val="0"/>
        </w:numPr>
        <w:ind w:firstLine="720"/>
      </w:pPr>
      <w:r w:rsidRPr="00C2410B">
        <w:t>(b)</w:t>
      </w:r>
      <w:r w:rsidRPr="00C2410B">
        <w:tab/>
        <w:t>The Fund shall repay the principal amount of each drawing or relevant part thereof on the maturity date applicable to that drawing or part thereof pursuant to subparagraph</w:t>
      </w:r>
      <w:r w:rsidRPr="008734D3">
        <w:t> </w:t>
      </w:r>
      <w:r w:rsidRPr="00C2410B">
        <w:t>(a).</w:t>
      </w:r>
    </w:p>
    <w:p w14:paraId="39A50513" w14:textId="77777777" w:rsidR="00093CB4" w:rsidRPr="00C2410B" w:rsidRDefault="00093CB4" w:rsidP="00EB36B9">
      <w:pPr>
        <w:pStyle w:val="ParagraphNumbering"/>
        <w:numPr>
          <w:ilvl w:val="0"/>
          <w:numId w:val="0"/>
        </w:numPr>
        <w:ind w:firstLine="720"/>
      </w:pPr>
    </w:p>
    <w:p w14:paraId="5A9C4AF0" w14:textId="0A991FDE" w:rsidR="00093CB4" w:rsidRDefault="00EB36B9" w:rsidP="00EB36B9">
      <w:pPr>
        <w:pStyle w:val="ParagraphNumbering"/>
        <w:numPr>
          <w:ilvl w:val="0"/>
          <w:numId w:val="0"/>
        </w:numPr>
        <w:ind w:firstLine="720"/>
      </w:pPr>
      <w:r w:rsidRPr="00C2410B">
        <w:t>(c)</w:t>
      </w:r>
      <w:r w:rsidRPr="00C2410B">
        <w:tab/>
        <w:t xml:space="preserve">After consultation with </w:t>
      </w:r>
      <w:r w:rsidR="00E40022">
        <w:t>Bank of Lithuania</w:t>
      </w:r>
      <w:r w:rsidRPr="00C2410B">
        <w:t xml:space="preserve">, the Fund may make an early repayment in part or in full of the principal amount of any drawing prior to its maturity date in accordance with subparagraph (a), provided that the Fund notifies </w:t>
      </w:r>
      <w:r w:rsidR="00E40022">
        <w:t>Bank of Lithuania</w:t>
      </w:r>
      <w:r w:rsidRPr="00C2410B">
        <w:t xml:space="preserve"> at least five business days (Fund) before any such repayment by a rapid authenticated means of communication (e.g., SWIFT).</w:t>
      </w:r>
    </w:p>
    <w:p w14:paraId="1B2785F7" w14:textId="1164945C" w:rsidR="00EB36B9" w:rsidRPr="00C2410B" w:rsidRDefault="00EB36B9" w:rsidP="00EB36B9">
      <w:pPr>
        <w:pStyle w:val="ParagraphNumbering"/>
        <w:numPr>
          <w:ilvl w:val="0"/>
          <w:numId w:val="0"/>
        </w:numPr>
        <w:ind w:firstLine="720"/>
      </w:pPr>
      <w:r w:rsidRPr="00C2410B">
        <w:t xml:space="preserve"> </w:t>
      </w:r>
    </w:p>
    <w:p w14:paraId="78E2BCCE" w14:textId="300F0AE0" w:rsidR="00093CB4" w:rsidRDefault="00EB36B9" w:rsidP="00EB36B9">
      <w:pPr>
        <w:pStyle w:val="ParagraphNumbering"/>
        <w:numPr>
          <w:ilvl w:val="0"/>
          <w:numId w:val="0"/>
        </w:numPr>
        <w:ind w:firstLine="720"/>
      </w:pPr>
      <w:r w:rsidRPr="00C2410B">
        <w:t>(d)</w:t>
      </w:r>
      <w:r w:rsidRPr="00C2410B">
        <w:tab/>
        <w:t xml:space="preserve">Repayments of drawings shall restore </w:t>
      </w:r>
      <w:r w:rsidRPr="00C2410B">
        <w:rPr>
          <w:i/>
        </w:rPr>
        <w:t>pro tanto</w:t>
      </w:r>
      <w:r w:rsidRPr="00C2410B">
        <w:t xml:space="preserve"> the amount that can be drawn under this agreement. The extension of the maturity of a drawing or of any part thereof pursuant to subparagraph (a) shall not reduce the amount that can be drawn under this agreement.</w:t>
      </w:r>
    </w:p>
    <w:p w14:paraId="564B183D" w14:textId="38F3B7E6" w:rsidR="00EB36B9" w:rsidRPr="00C2410B" w:rsidRDefault="00EB36B9" w:rsidP="00EB36B9">
      <w:pPr>
        <w:pStyle w:val="ParagraphNumbering"/>
        <w:numPr>
          <w:ilvl w:val="0"/>
          <w:numId w:val="0"/>
        </w:numPr>
        <w:ind w:firstLine="720"/>
      </w:pPr>
      <w:r w:rsidRPr="00C2410B">
        <w:t xml:space="preserve"> </w:t>
      </w:r>
    </w:p>
    <w:p w14:paraId="19EDCF41" w14:textId="3E20F05E" w:rsidR="00EB36B9" w:rsidRDefault="00EB36B9" w:rsidP="00EB36B9">
      <w:pPr>
        <w:pStyle w:val="ParagraphNumbering"/>
        <w:numPr>
          <w:ilvl w:val="0"/>
          <w:numId w:val="0"/>
        </w:numPr>
        <w:ind w:firstLine="720"/>
      </w:pPr>
      <w:r w:rsidRPr="00C2410B">
        <w:t>(e)</w:t>
      </w:r>
      <w:r w:rsidRPr="00C2410B">
        <w:tab/>
        <w:t>If a maturity date for a drawing is not a business day in the place where payment is to be made, then the payment date for the principal amount of such drawing will be the next business day in that place. In such cases, interest will accrue up to the payment date.</w:t>
      </w:r>
    </w:p>
    <w:p w14:paraId="10B21769" w14:textId="77777777" w:rsidR="00C74D89" w:rsidRPr="00C2410B" w:rsidRDefault="00C74D89" w:rsidP="00EB36B9">
      <w:pPr>
        <w:pStyle w:val="ParagraphNumbering"/>
        <w:numPr>
          <w:ilvl w:val="0"/>
          <w:numId w:val="0"/>
        </w:numPr>
        <w:ind w:firstLine="720"/>
      </w:pPr>
    </w:p>
    <w:p w14:paraId="5334A417" w14:textId="2D722B44" w:rsidR="00EB36B9" w:rsidRDefault="00EB36B9" w:rsidP="00EB36B9">
      <w:pPr>
        <w:pStyle w:val="ParagraphNumbering"/>
        <w:keepNext/>
        <w:numPr>
          <w:ilvl w:val="0"/>
          <w:numId w:val="0"/>
        </w:numPr>
        <w:outlineLvl w:val="0"/>
      </w:pPr>
      <w:r w:rsidRPr="00C2410B">
        <w:t>6.</w:t>
      </w:r>
      <w:r w:rsidRPr="00C2410B">
        <w:tab/>
      </w:r>
      <w:r w:rsidRPr="00C2410B">
        <w:rPr>
          <w:u w:val="single"/>
        </w:rPr>
        <w:t>Rate of Interest</w:t>
      </w:r>
      <w:r w:rsidRPr="00C2410B">
        <w:t>.</w:t>
      </w:r>
    </w:p>
    <w:p w14:paraId="0FF29012" w14:textId="77777777" w:rsidR="00093CB4" w:rsidRPr="00C2410B" w:rsidRDefault="00093CB4" w:rsidP="00EB36B9">
      <w:pPr>
        <w:pStyle w:val="ParagraphNumbering"/>
        <w:keepNext/>
        <w:numPr>
          <w:ilvl w:val="0"/>
          <w:numId w:val="0"/>
        </w:numPr>
        <w:outlineLvl w:val="0"/>
      </w:pPr>
    </w:p>
    <w:p w14:paraId="2587D807" w14:textId="678DB723" w:rsidR="00EB36B9" w:rsidRDefault="00EB36B9" w:rsidP="00EB36B9">
      <w:pPr>
        <w:pStyle w:val="ParagraphNumbering"/>
        <w:numPr>
          <w:ilvl w:val="0"/>
          <w:numId w:val="0"/>
        </w:numPr>
        <w:ind w:firstLine="720"/>
      </w:pPr>
      <w:r w:rsidRPr="00C2410B">
        <w:t>(a)</w:t>
      </w:r>
      <w:r w:rsidRPr="00C2410B">
        <w:tab/>
        <w:t>Each drawing shall bear interest at the SDR interest rate established by the Fund pursuant to Article XX, Section 3 of the Fund’s Articles of Agreement; provided however that, if the Fund pays an interest rate higher than the SDR interest rate on outstanding balances from any other borrowing on comparable terms that has been effected pursuant to Article VII, Section 1(</w:t>
      </w:r>
      <w:proofErr w:type="spellStart"/>
      <w:r w:rsidRPr="00C2410B">
        <w:t>i</w:t>
      </w:r>
      <w:proofErr w:type="spellEnd"/>
      <w:r w:rsidRPr="00C2410B">
        <w:t xml:space="preserve">) of the </w:t>
      </w:r>
      <w:r w:rsidRPr="00C2410B">
        <w:lastRenderedPageBreak/>
        <w:t>Fund’s Articles of Agreement, and for as long as the payment of such higher interest rate remains in effect, the interest rate payable on drawings under this agreement shall be equivalent to the interest rate paid by the Fund on such other comparable borrowing.</w:t>
      </w:r>
    </w:p>
    <w:p w14:paraId="42B7A72F" w14:textId="77777777" w:rsidR="00093CB4" w:rsidRPr="00C2410B" w:rsidRDefault="00093CB4" w:rsidP="00EB36B9">
      <w:pPr>
        <w:pStyle w:val="ParagraphNumbering"/>
        <w:numPr>
          <w:ilvl w:val="0"/>
          <w:numId w:val="0"/>
        </w:numPr>
        <w:ind w:firstLine="720"/>
      </w:pPr>
    </w:p>
    <w:p w14:paraId="67775DEE" w14:textId="66066906" w:rsidR="00EB36B9" w:rsidRDefault="00EB36B9" w:rsidP="00EB36B9">
      <w:pPr>
        <w:pStyle w:val="ParagraphNumbering"/>
        <w:numPr>
          <w:ilvl w:val="0"/>
          <w:numId w:val="0"/>
        </w:numPr>
        <w:ind w:firstLine="720"/>
      </w:pPr>
      <w:r w:rsidRPr="00C2410B">
        <w:t>(b)</w:t>
      </w:r>
      <w:r w:rsidRPr="00C2410B">
        <w:tab/>
        <w:t>The amount of interest payable on each drawing shall be calculated on the basis of the outstanding amount of the drawing. Interest shall accrue daily and shall be paid promptly by the Fund after each July 31, October 31, January 31, and April 30.</w:t>
      </w:r>
    </w:p>
    <w:p w14:paraId="1EF80AB6" w14:textId="77777777" w:rsidR="00093CB4" w:rsidRPr="00C2410B" w:rsidRDefault="00093CB4" w:rsidP="00EB36B9">
      <w:pPr>
        <w:pStyle w:val="ParagraphNumbering"/>
        <w:numPr>
          <w:ilvl w:val="0"/>
          <w:numId w:val="0"/>
        </w:numPr>
        <w:ind w:firstLine="720"/>
      </w:pPr>
    </w:p>
    <w:p w14:paraId="4EA11DCD" w14:textId="77777777" w:rsidR="00093CB4" w:rsidRDefault="00EB36B9" w:rsidP="00EB36B9">
      <w:pPr>
        <w:pStyle w:val="ParagraphNumbering"/>
        <w:numPr>
          <w:ilvl w:val="0"/>
          <w:numId w:val="0"/>
        </w:numPr>
        <w:outlineLvl w:val="0"/>
      </w:pPr>
      <w:r w:rsidRPr="00C2410B">
        <w:t>7.</w:t>
      </w:r>
      <w:r w:rsidRPr="00C2410B">
        <w:tab/>
      </w:r>
      <w:r w:rsidRPr="00C2410B">
        <w:rPr>
          <w:u w:val="single"/>
        </w:rPr>
        <w:t>Denomination, Media and Modalities of Drawings and Payments</w:t>
      </w:r>
      <w:r w:rsidRPr="00C2410B">
        <w:t>.</w:t>
      </w:r>
    </w:p>
    <w:p w14:paraId="695B680C" w14:textId="2CBFA170" w:rsidR="00EB36B9" w:rsidRPr="00C2410B" w:rsidRDefault="00EB36B9" w:rsidP="00EB36B9">
      <w:pPr>
        <w:pStyle w:val="ParagraphNumbering"/>
        <w:numPr>
          <w:ilvl w:val="0"/>
          <w:numId w:val="0"/>
        </w:numPr>
        <w:outlineLvl w:val="0"/>
      </w:pPr>
      <w:r w:rsidRPr="00C2410B">
        <w:t xml:space="preserve"> </w:t>
      </w:r>
    </w:p>
    <w:p w14:paraId="72B38679" w14:textId="160132B1" w:rsidR="00EB36B9" w:rsidRDefault="00EB36B9" w:rsidP="00EB36B9">
      <w:pPr>
        <w:pStyle w:val="ParagraphNumbering"/>
        <w:numPr>
          <w:ilvl w:val="0"/>
          <w:numId w:val="0"/>
        </w:numPr>
        <w:ind w:firstLine="720"/>
      </w:pPr>
      <w:r w:rsidRPr="00C2410B">
        <w:t>(a)</w:t>
      </w:r>
      <w:r w:rsidRPr="00C2410B">
        <w:tab/>
        <w:t>The amount of each drawing and corresponding repayment under this agreement shall be denominated in SDRs.</w:t>
      </w:r>
    </w:p>
    <w:p w14:paraId="47027562" w14:textId="77777777" w:rsidR="00093CB4" w:rsidRPr="00C2410B" w:rsidRDefault="00093CB4" w:rsidP="00EB36B9">
      <w:pPr>
        <w:pStyle w:val="ParagraphNumbering"/>
        <w:numPr>
          <w:ilvl w:val="0"/>
          <w:numId w:val="0"/>
        </w:numPr>
        <w:ind w:firstLine="720"/>
      </w:pPr>
    </w:p>
    <w:p w14:paraId="03CDD0EC" w14:textId="2EAB31D5" w:rsidR="00093CB4" w:rsidRPr="00C2410B" w:rsidRDefault="00EB36B9" w:rsidP="0043022F">
      <w:pPr>
        <w:pStyle w:val="ParagraphNumbering"/>
        <w:numPr>
          <w:ilvl w:val="0"/>
          <w:numId w:val="0"/>
        </w:numPr>
        <w:ind w:firstLine="720"/>
      </w:pPr>
      <w:r w:rsidRPr="00C2410B">
        <w:t>(b)</w:t>
      </w:r>
      <w:r w:rsidRPr="00C2410B">
        <w:tab/>
        <w:t xml:space="preserve">Unless otherwise agreed between the Fund and </w:t>
      </w:r>
      <w:r w:rsidR="00E40022">
        <w:t>Bank of Lithuania</w:t>
      </w:r>
      <w:r w:rsidRPr="00C2410B">
        <w:t xml:space="preserve">, the amount of each drawing shall be paid by </w:t>
      </w:r>
      <w:r w:rsidR="00E40022">
        <w:t>Bank of Lithuania</w:t>
      </w:r>
      <w:r w:rsidRPr="00C2410B">
        <w:t xml:space="preserve">, on the value date specified in the Fund’s notice under paragraph 3, by transfer of the SDR equivalent amount of </w:t>
      </w:r>
      <w:r w:rsidR="000C639B">
        <w:t>e</w:t>
      </w:r>
      <w:r w:rsidR="00403EE7">
        <w:t>uro</w:t>
      </w:r>
      <w:r w:rsidRPr="00C2410B">
        <w:t xml:space="preserve"> to the account of the Fund at the designated deposit</w:t>
      </w:r>
      <w:r w:rsidRPr="00C2410B" w:rsidDel="006D6DB0">
        <w:t>o</w:t>
      </w:r>
      <w:r w:rsidRPr="00C2410B">
        <w:t xml:space="preserve">ry of </w:t>
      </w:r>
      <w:r w:rsidR="00E40022">
        <w:t>Lithuania</w:t>
      </w:r>
      <w:r w:rsidRPr="00C2410B">
        <w:t>; provided that for drawings in accordance with paragraph 2(</w:t>
      </w:r>
      <w:r>
        <w:t>e</w:t>
      </w:r>
      <w:r w:rsidRPr="00C2410B">
        <w:t xml:space="preserve">), </w:t>
      </w:r>
      <w:r w:rsidR="00E40022">
        <w:t>Bank of Lithuania</w:t>
      </w:r>
      <w:r w:rsidRPr="00C2410B">
        <w:t xml:space="preserve"> shall ensure that balances drawn by the Fund that are not balances of a freely usable currency can be exchanged for a freely usable currency of its choice, and, with respect to balances drawn by the Fund that are balances of a freely usable currency, shall collaborate with the Fund and other members to enable such balances to be exchanged for another freely usable currency.</w:t>
      </w:r>
    </w:p>
    <w:p w14:paraId="3AC9A25A" w14:textId="77777777" w:rsidR="00093CB4" w:rsidRPr="00C2410B" w:rsidRDefault="00093CB4" w:rsidP="00C95D84">
      <w:pPr>
        <w:pStyle w:val="ParagraphNumbering"/>
        <w:numPr>
          <w:ilvl w:val="0"/>
          <w:numId w:val="0"/>
        </w:numPr>
      </w:pPr>
    </w:p>
    <w:p w14:paraId="266A7C1C" w14:textId="45CD9EA3" w:rsidR="00EB36B9" w:rsidRDefault="00EB36B9" w:rsidP="00EB36B9">
      <w:pPr>
        <w:pStyle w:val="ParagraphNumbering"/>
        <w:numPr>
          <w:ilvl w:val="0"/>
          <w:numId w:val="0"/>
        </w:numPr>
        <w:ind w:firstLine="720"/>
      </w:pPr>
      <w:r w:rsidRPr="00C2410B">
        <w:t>(</w:t>
      </w:r>
      <w:r w:rsidR="00600631">
        <w:t>c</w:t>
      </w:r>
      <w:r w:rsidRPr="00C2410B">
        <w:t>)</w:t>
      </w:r>
      <w:r w:rsidRPr="00C2410B">
        <w:tab/>
        <w:t xml:space="preserve">Except as otherwise provided in paragraph </w:t>
      </w:r>
      <w:r w:rsidRPr="00C2410B">
        <w:rPr>
          <w:rFonts w:cs="Segoe UI"/>
          <w:szCs w:val="21"/>
        </w:rPr>
        <w:t>8</w:t>
      </w:r>
      <w:r w:rsidRPr="00C2410B">
        <w:t>, repayment of principal shall be made, as determined by the Fund, in the currency borrowed whenever feasible, in</w:t>
      </w:r>
      <w:r w:rsidR="00600631">
        <w:t xml:space="preserve"> </w:t>
      </w:r>
      <w:r w:rsidR="000C639B">
        <w:t>e</w:t>
      </w:r>
      <w:r w:rsidR="00600631">
        <w:t>uro</w:t>
      </w:r>
      <w:r w:rsidRPr="00C2410B">
        <w:t xml:space="preserve">, in special drawing rights (provided that it does not increase </w:t>
      </w:r>
      <w:r w:rsidR="00E40022">
        <w:t>Lithuania</w:t>
      </w:r>
      <w:r w:rsidR="00AC030C">
        <w:t>’s</w:t>
      </w:r>
      <w:r w:rsidRPr="00C2410B">
        <w:t xml:space="preserve"> holdings of special drawing rights above the limit under Article XIX, Section 4 of the </w:t>
      </w:r>
      <w:r>
        <w:t xml:space="preserve">Fund’s </w:t>
      </w:r>
      <w:r w:rsidRPr="00C2410B">
        <w:t>Articles</w:t>
      </w:r>
      <w:r>
        <w:t xml:space="preserve"> of Agreement</w:t>
      </w:r>
      <w:r w:rsidRPr="00C2410B">
        <w:t xml:space="preserve"> unless </w:t>
      </w:r>
      <w:r w:rsidR="00E40022">
        <w:t>Lithuania</w:t>
      </w:r>
      <w:r w:rsidRPr="00C2410B">
        <w:t xml:space="preserve"> agrees to accept special drawing rights above that limit in such repayment), in freely usable currencies, or with the agreement of </w:t>
      </w:r>
      <w:r w:rsidR="00E40022">
        <w:t>Bank of Lithuania</w:t>
      </w:r>
      <w:r w:rsidRPr="00C2410B">
        <w:t xml:space="preserve"> in other currencies that are included in the Fund’s </w:t>
      </w:r>
      <w:r>
        <w:t>F</w:t>
      </w:r>
      <w:r w:rsidRPr="00C2410B">
        <w:t xml:space="preserve">inancial </w:t>
      </w:r>
      <w:r>
        <w:t>T</w:t>
      </w:r>
      <w:r w:rsidRPr="00C2410B">
        <w:t xml:space="preserve">ransactions </w:t>
      </w:r>
      <w:r>
        <w:t>P</w:t>
      </w:r>
      <w:r w:rsidRPr="00C2410B">
        <w:t xml:space="preserve">lan for transfers. </w:t>
      </w:r>
    </w:p>
    <w:p w14:paraId="6EC71361" w14:textId="77777777" w:rsidR="00952655" w:rsidRPr="00C2410B" w:rsidRDefault="00952655" w:rsidP="00EB36B9">
      <w:pPr>
        <w:pStyle w:val="ParagraphNumbering"/>
        <w:numPr>
          <w:ilvl w:val="0"/>
          <w:numId w:val="0"/>
        </w:numPr>
        <w:ind w:firstLine="720"/>
      </w:pPr>
    </w:p>
    <w:p w14:paraId="5E28128A" w14:textId="34F7C297" w:rsidR="00EB36B9" w:rsidRDefault="00EB36B9" w:rsidP="00EB36B9">
      <w:pPr>
        <w:pStyle w:val="ParagraphNumbering"/>
        <w:numPr>
          <w:ilvl w:val="0"/>
          <w:numId w:val="0"/>
        </w:numPr>
        <w:ind w:firstLine="720"/>
      </w:pPr>
      <w:r w:rsidRPr="00C2410B">
        <w:t>(</w:t>
      </w:r>
      <w:r w:rsidR="00600631">
        <w:t>d</w:t>
      </w:r>
      <w:r w:rsidRPr="00C2410B">
        <w:t>)</w:t>
      </w:r>
      <w:r w:rsidRPr="00C2410B">
        <w:tab/>
        <w:t xml:space="preserve">Payments by the Fund of interest under this agreement shall normally be made in SDRs; provided that the Fund and </w:t>
      </w:r>
      <w:r w:rsidR="00E40022">
        <w:t>Bank of Lithuania</w:t>
      </w:r>
      <w:r w:rsidRPr="00C2410B">
        <w:t xml:space="preserve"> may agree that interest payments will be made in</w:t>
      </w:r>
      <w:r w:rsidR="00600631">
        <w:t xml:space="preserve"> </w:t>
      </w:r>
      <w:r w:rsidR="000C639B">
        <w:t>e</w:t>
      </w:r>
      <w:r w:rsidR="00600631">
        <w:t>uro</w:t>
      </w:r>
      <w:r w:rsidRPr="00C2410B">
        <w:t>.</w:t>
      </w:r>
    </w:p>
    <w:p w14:paraId="411895A8" w14:textId="77777777" w:rsidR="00093CB4" w:rsidRPr="00C2410B" w:rsidRDefault="00093CB4" w:rsidP="00EB36B9">
      <w:pPr>
        <w:pStyle w:val="ParagraphNumbering"/>
        <w:numPr>
          <w:ilvl w:val="0"/>
          <w:numId w:val="0"/>
        </w:numPr>
        <w:ind w:firstLine="720"/>
        <w:rPr>
          <w:lang w:eastAsia="ja-JP"/>
        </w:rPr>
      </w:pPr>
    </w:p>
    <w:p w14:paraId="425C2634" w14:textId="7E43635E" w:rsidR="00EB36B9" w:rsidRDefault="00EB36B9" w:rsidP="00EB36B9">
      <w:pPr>
        <w:pStyle w:val="ParagraphNumbering"/>
        <w:numPr>
          <w:ilvl w:val="0"/>
          <w:numId w:val="0"/>
        </w:numPr>
        <w:ind w:firstLine="720"/>
      </w:pPr>
      <w:r w:rsidRPr="00C2410B">
        <w:t>(</w:t>
      </w:r>
      <w:r w:rsidR="00600631">
        <w:t>e</w:t>
      </w:r>
      <w:r w:rsidRPr="00C2410B">
        <w:t>)</w:t>
      </w:r>
      <w:r w:rsidRPr="00C2410B">
        <w:tab/>
        <w:t xml:space="preserve">All payments made by the Fund in </w:t>
      </w:r>
      <w:r w:rsidR="000C639B">
        <w:t>e</w:t>
      </w:r>
      <w:r w:rsidR="00600631">
        <w:t>uro</w:t>
      </w:r>
      <w:r w:rsidRPr="00C2410B">
        <w:t xml:space="preserve"> shall be made to an account specified by</w:t>
      </w:r>
      <w:r w:rsidR="00952655">
        <w:t xml:space="preserve"> </w:t>
      </w:r>
      <w:r w:rsidR="00E40022">
        <w:t>Bank of Lithuania</w:t>
      </w:r>
      <w:r w:rsidR="00600631">
        <w:t>.</w:t>
      </w:r>
      <w:r w:rsidRPr="00C2410B">
        <w:t xml:space="preserve"> Payments in SDRs shall be made by crediting</w:t>
      </w:r>
      <w:r w:rsidR="0002365C">
        <w:t xml:space="preserve"> </w:t>
      </w:r>
      <w:r w:rsidR="00E40022">
        <w:t>Lithuania</w:t>
      </w:r>
      <w:r w:rsidR="00600631">
        <w:t>’s</w:t>
      </w:r>
      <w:r w:rsidRPr="00C2410B">
        <w:t xml:space="preserve"> account in the Special Drawing Rights Department. Payments in any other currency shall be made to an account specified by </w:t>
      </w:r>
      <w:r w:rsidR="00E40022">
        <w:t>Bank of Lithuania</w:t>
      </w:r>
      <w:r w:rsidRPr="00C2410B">
        <w:t>.</w:t>
      </w:r>
    </w:p>
    <w:p w14:paraId="079E254E" w14:textId="77777777" w:rsidR="00093CB4" w:rsidRPr="00C2410B" w:rsidRDefault="00093CB4" w:rsidP="00EB36B9">
      <w:pPr>
        <w:pStyle w:val="ParagraphNumbering"/>
        <w:numPr>
          <w:ilvl w:val="0"/>
          <w:numId w:val="0"/>
        </w:numPr>
        <w:ind w:firstLine="720"/>
      </w:pPr>
    </w:p>
    <w:p w14:paraId="64326C36" w14:textId="6A957EDC" w:rsidR="00EB36B9" w:rsidRDefault="00EB36B9" w:rsidP="00EB36B9">
      <w:pPr>
        <w:pStyle w:val="ParagraphNumbering"/>
        <w:keepNext/>
        <w:numPr>
          <w:ilvl w:val="0"/>
          <w:numId w:val="0"/>
        </w:numPr>
        <w:outlineLvl w:val="0"/>
      </w:pPr>
      <w:r w:rsidRPr="00C2410B">
        <w:lastRenderedPageBreak/>
        <w:t>8.</w:t>
      </w:r>
      <w:r w:rsidRPr="00C2410B">
        <w:tab/>
      </w:r>
      <w:r w:rsidRPr="00C2410B">
        <w:rPr>
          <w:u w:val="single"/>
        </w:rPr>
        <w:t>Early Repayment at Request of</w:t>
      </w:r>
      <w:r w:rsidR="000F4A71">
        <w:rPr>
          <w:u w:val="single"/>
        </w:rPr>
        <w:t xml:space="preserve"> </w:t>
      </w:r>
      <w:r w:rsidR="00E40022">
        <w:t>Bank of Lithuania</w:t>
      </w:r>
      <w:r w:rsidRPr="00C2410B">
        <w:t>.</w:t>
      </w:r>
    </w:p>
    <w:p w14:paraId="66D77C85" w14:textId="77777777" w:rsidR="00093CB4" w:rsidRPr="00C2410B" w:rsidRDefault="00093CB4" w:rsidP="00EB36B9">
      <w:pPr>
        <w:pStyle w:val="ParagraphNumbering"/>
        <w:keepNext/>
        <w:numPr>
          <w:ilvl w:val="0"/>
          <w:numId w:val="0"/>
        </w:numPr>
        <w:outlineLvl w:val="0"/>
      </w:pPr>
    </w:p>
    <w:p w14:paraId="7D6E2CDA" w14:textId="7ACDD5A5" w:rsidR="00EB36B9" w:rsidRPr="00C2410B" w:rsidRDefault="00EB36B9" w:rsidP="00EB52A8">
      <w:pPr>
        <w:spacing w:after="240"/>
        <w:ind w:firstLine="720"/>
      </w:pPr>
      <w:r w:rsidRPr="00C2410B">
        <w:t xml:space="preserve">At the request of </w:t>
      </w:r>
      <w:r w:rsidR="00E40022">
        <w:t>Bank of Lithuania</w:t>
      </w:r>
      <w:r w:rsidRPr="00C2410B">
        <w:t xml:space="preserve">, </w:t>
      </w:r>
      <w:r w:rsidR="00E40022">
        <w:t>Bank of Lithuania</w:t>
      </w:r>
      <w:r w:rsidRPr="00C2410B">
        <w:t xml:space="preserve"> shall obtain early repayment at face value of all or a portion of the drawings outstanding under this agreement, if (</w:t>
      </w:r>
      <w:proofErr w:type="spellStart"/>
      <w:r w:rsidRPr="00C2410B">
        <w:t>i</w:t>
      </w:r>
      <w:proofErr w:type="spellEnd"/>
      <w:r w:rsidRPr="00C2410B">
        <w:t xml:space="preserve">) </w:t>
      </w:r>
      <w:r w:rsidR="00E40022">
        <w:t>Bank of Lithuania</w:t>
      </w:r>
      <w:r w:rsidRPr="00C2410B">
        <w:t xml:space="preserve"> represents that</w:t>
      </w:r>
      <w:r w:rsidR="000F4A71">
        <w:t xml:space="preserve"> </w:t>
      </w:r>
      <w:r w:rsidR="00E40022">
        <w:t>Lithuania</w:t>
      </w:r>
      <w:r w:rsidR="00600631">
        <w:t>’s</w:t>
      </w:r>
      <w:r w:rsidRPr="00C2410B">
        <w:t xml:space="preserve"> balance of payments and reserve position justifies such repayment, and (ii) the Fund, having given this representation the overwhelming benefit of any doubt, determines that there is a need for the early repayment as requested by </w:t>
      </w:r>
      <w:r w:rsidR="00E40022">
        <w:t>Bank of Lithuania</w:t>
      </w:r>
      <w:r w:rsidRPr="00C2410B">
        <w:t xml:space="preserve"> in light of </w:t>
      </w:r>
      <w:r w:rsidR="00E40022">
        <w:t>Lithuania</w:t>
      </w:r>
      <w:r w:rsidR="000936D6">
        <w:t>’s</w:t>
      </w:r>
      <w:r w:rsidRPr="00C2410B">
        <w:t xml:space="preserve"> balance of payments and reserve position. After consultation with </w:t>
      </w:r>
      <w:r w:rsidR="00E40022">
        <w:t>Bank of Lithuania</w:t>
      </w:r>
      <w:r w:rsidRPr="00C2410B">
        <w:t xml:space="preserve">, the Fund may make repayments pursuant to this paragraph </w:t>
      </w:r>
      <w:r w:rsidRPr="00C2410B">
        <w:rPr>
          <w:rFonts w:cs="Segoe UI"/>
          <w:szCs w:val="21"/>
        </w:rPr>
        <w:t>8</w:t>
      </w:r>
      <w:r w:rsidRPr="00C2410B">
        <w:t xml:space="preserve"> in SDRs or a freely usable currency as determined by the Fund or, with the agreement of</w:t>
      </w:r>
      <w:r w:rsidR="000936D6">
        <w:t xml:space="preserve"> </w:t>
      </w:r>
      <w:r w:rsidR="00E40022">
        <w:t>Bank of Lithuania</w:t>
      </w:r>
      <w:r w:rsidRPr="00C2410B">
        <w:t xml:space="preserve">, in the currencies of other members that are included in the Fund’s </w:t>
      </w:r>
      <w:r>
        <w:t>F</w:t>
      </w:r>
      <w:r w:rsidRPr="00C2410B">
        <w:t xml:space="preserve">inancial </w:t>
      </w:r>
      <w:r>
        <w:t>T</w:t>
      </w:r>
      <w:r w:rsidRPr="00C2410B">
        <w:t xml:space="preserve">ransactions </w:t>
      </w:r>
      <w:r>
        <w:t>P</w:t>
      </w:r>
      <w:r w:rsidRPr="00C2410B">
        <w:t>lan for transfers.</w:t>
      </w:r>
    </w:p>
    <w:p w14:paraId="312AC8E1" w14:textId="6E8D3917" w:rsidR="00093CB4" w:rsidRDefault="00EB36B9" w:rsidP="0043022F">
      <w:pPr>
        <w:pStyle w:val="ParagraphNumbering"/>
        <w:keepNext/>
        <w:numPr>
          <w:ilvl w:val="0"/>
          <w:numId w:val="0"/>
        </w:numPr>
        <w:outlineLvl w:val="0"/>
      </w:pPr>
      <w:r w:rsidRPr="00C2410B">
        <w:t>9.</w:t>
      </w:r>
      <w:r w:rsidRPr="00C2410B">
        <w:tab/>
      </w:r>
      <w:r w:rsidRPr="00C2410B">
        <w:rPr>
          <w:u w:val="single"/>
        </w:rPr>
        <w:t>Transferability</w:t>
      </w:r>
      <w:r w:rsidRPr="00C2410B">
        <w:t>.</w:t>
      </w:r>
    </w:p>
    <w:p w14:paraId="3AD4235D" w14:textId="77777777" w:rsidR="00E40022" w:rsidRPr="00C2410B" w:rsidRDefault="00E40022" w:rsidP="0043022F">
      <w:pPr>
        <w:pStyle w:val="ParagraphNumbering"/>
        <w:keepNext/>
        <w:numPr>
          <w:ilvl w:val="0"/>
          <w:numId w:val="0"/>
        </w:numPr>
        <w:outlineLvl w:val="0"/>
      </w:pPr>
    </w:p>
    <w:p w14:paraId="4CD8742E" w14:textId="3E8A76E2" w:rsidR="00093CB4" w:rsidRDefault="00EB36B9" w:rsidP="00EB36B9">
      <w:pPr>
        <w:pStyle w:val="ParagraphNumbering"/>
        <w:numPr>
          <w:ilvl w:val="0"/>
          <w:numId w:val="0"/>
        </w:numPr>
        <w:ind w:firstLine="720"/>
      </w:pPr>
      <w:r w:rsidRPr="00C2410B">
        <w:t>(a)</w:t>
      </w:r>
      <w:r w:rsidRPr="00C2410B">
        <w:tab/>
        <w:t xml:space="preserve">Except as provided in subparagraphs (b) through (h), </w:t>
      </w:r>
      <w:r w:rsidR="00E40022">
        <w:t>Bank of Lithuania</w:t>
      </w:r>
      <w:r w:rsidRPr="00C2410B">
        <w:t xml:space="preserve"> may not transfer its obligations under this agreement or any of its claims on the Fund resulting </w:t>
      </w:r>
      <w:r w:rsidRPr="00C2410B">
        <w:rPr>
          <w:iCs/>
        </w:rPr>
        <w:t xml:space="preserve">from outstanding drawings under this agreement, except with the prior consent of the Fund and on such </w:t>
      </w:r>
      <w:r w:rsidRPr="00C2410B">
        <w:t>terms or conditions as the Fund may approve.</w:t>
      </w:r>
    </w:p>
    <w:p w14:paraId="69FD4FC2" w14:textId="516939BA" w:rsidR="00EB36B9" w:rsidRPr="00C2410B" w:rsidRDefault="00EB36B9" w:rsidP="00EB36B9">
      <w:pPr>
        <w:pStyle w:val="ParagraphNumbering"/>
        <w:numPr>
          <w:ilvl w:val="0"/>
          <w:numId w:val="0"/>
        </w:numPr>
        <w:ind w:firstLine="720"/>
      </w:pPr>
      <w:r w:rsidRPr="00C2410B">
        <w:t xml:space="preserve"> </w:t>
      </w:r>
    </w:p>
    <w:p w14:paraId="35E9C501" w14:textId="78A38C98" w:rsidR="00EB36B9" w:rsidRDefault="00EB36B9" w:rsidP="00EB36B9">
      <w:pPr>
        <w:pStyle w:val="ParagraphNumbering"/>
        <w:numPr>
          <w:ilvl w:val="0"/>
          <w:numId w:val="0"/>
        </w:numPr>
        <w:ind w:firstLine="720"/>
      </w:pPr>
      <w:r w:rsidRPr="00C2410B">
        <w:t>(b)</w:t>
      </w:r>
      <w:r w:rsidRPr="00C2410B">
        <w:tab/>
      </w:r>
      <w:r w:rsidR="00E40022">
        <w:t>Bank of Lithuania</w:t>
      </w:r>
      <w:r w:rsidRPr="00C2410B">
        <w:t xml:space="preserve"> shall have the right to transfer at any time all or part of any claim on the Fund resulting from outstanding drawings under this agreement to any member of the Fund, to the central bank or other fiscal agency designated by any member for purposes of Article V, Section 1 of the Fund’s Articles of Agreement (“other fiscal agency”), or to any official entity that has been prescribed as a holder of SDRs pursuant to Article XVII, Section 3 of the Fund’s Articles of Agreement.</w:t>
      </w:r>
    </w:p>
    <w:p w14:paraId="7271BF0F" w14:textId="77777777" w:rsidR="00093CB4" w:rsidRPr="00C2410B" w:rsidRDefault="00093CB4" w:rsidP="00EB36B9">
      <w:pPr>
        <w:pStyle w:val="ParagraphNumbering"/>
        <w:numPr>
          <w:ilvl w:val="0"/>
          <w:numId w:val="0"/>
        </w:numPr>
        <w:ind w:firstLine="720"/>
      </w:pPr>
    </w:p>
    <w:p w14:paraId="6437970B" w14:textId="06B54F4E" w:rsidR="00EB36B9" w:rsidRDefault="00EB36B9" w:rsidP="00EB36B9">
      <w:pPr>
        <w:pStyle w:val="ParagraphNumbering"/>
        <w:numPr>
          <w:ilvl w:val="0"/>
          <w:numId w:val="0"/>
        </w:numPr>
        <w:ind w:firstLine="720"/>
      </w:pPr>
      <w:r w:rsidRPr="00C2410B">
        <w:t>(c)</w:t>
      </w:r>
      <w:r w:rsidRPr="00C2410B">
        <w:tab/>
        <w:t xml:space="preserve">The transferee of a claim transferred pursuant to subparagraph (b) shall, as a condition of the transfer, assume the liability of </w:t>
      </w:r>
      <w:r w:rsidR="00E40022">
        <w:t>Bank of Lithuania</w:t>
      </w:r>
      <w:r w:rsidRPr="00C2410B">
        <w:t xml:space="preserve"> pursuant to paragraph 5(a) regarding the extension of the maturity of drawings related to the transferred claim and regarding the extension of the maximum maturity of drawings under this agreement in exceptional circumstances. More generally, any claim transferred pursuant to subparagraph (b), shall be held by the transferee on the same terms and conditions as the claim was held by </w:t>
      </w:r>
      <w:r w:rsidR="00E40022">
        <w:t>Bank of Lithuania</w:t>
      </w:r>
      <w:r w:rsidRPr="00C2410B">
        <w:t>, except that (</w:t>
      </w:r>
      <w:proofErr w:type="spellStart"/>
      <w:r w:rsidRPr="00C2410B">
        <w:t>i</w:t>
      </w:r>
      <w:proofErr w:type="spellEnd"/>
      <w:r w:rsidRPr="00C2410B">
        <w:t xml:space="preserve">) the transferee shall acquire the right to request early repayment under paragraph </w:t>
      </w:r>
      <w:r w:rsidRPr="00C2410B">
        <w:rPr>
          <w:rFonts w:cs="Segoe UI"/>
          <w:szCs w:val="21"/>
        </w:rPr>
        <w:t>8</w:t>
      </w:r>
      <w:r w:rsidRPr="00C2410B">
        <w:t xml:space="preserve"> only if it is a member, or the central bank or other fiscal agency of a member, and at the time of transfer the member’s balance of payments and reserve position is considered sufficiently strong in the opinion of the Fund that its currency is used in transfers under the Financial Transactions Plan, (ii) if the transferee is a member</w:t>
      </w:r>
      <w:r>
        <w:t>,</w:t>
      </w:r>
      <w:r w:rsidRPr="00C2410B">
        <w:t xml:space="preserve"> or the central bank or other fiscal agency of a member, the reference to </w:t>
      </w:r>
      <w:r w:rsidR="000C639B">
        <w:t>e</w:t>
      </w:r>
      <w:r w:rsidR="000936D6">
        <w:t>uro</w:t>
      </w:r>
      <w:r w:rsidRPr="00C2410B">
        <w:t xml:space="preserve"> in paragraph 7 shall be deemed to refer to the currency of the relevant member, and in other cases it shall be deemed to refer to a freely usable currency determined by the Fund, (iii) payments related to the transferred claim shall be made to an account specified by the transferee, and (iv) references to business days (</w:t>
      </w:r>
      <w:r w:rsidR="00E40022">
        <w:t>Vilnius</w:t>
      </w:r>
      <w:r w:rsidRPr="00C2410B">
        <w:t>) shall be deemed to refer to business days in the place where the transferee is situated.</w:t>
      </w:r>
    </w:p>
    <w:p w14:paraId="069B7D91" w14:textId="77777777" w:rsidR="00093CB4" w:rsidRPr="00C2410B" w:rsidRDefault="00093CB4" w:rsidP="00EB36B9">
      <w:pPr>
        <w:pStyle w:val="ParagraphNumbering"/>
        <w:numPr>
          <w:ilvl w:val="0"/>
          <w:numId w:val="0"/>
        </w:numPr>
        <w:ind w:firstLine="720"/>
      </w:pPr>
    </w:p>
    <w:p w14:paraId="43AA7F7A" w14:textId="77E0AC3E" w:rsidR="00EB36B9" w:rsidRDefault="00EB36B9" w:rsidP="00EB36B9">
      <w:pPr>
        <w:pStyle w:val="ParagraphNumbering"/>
        <w:numPr>
          <w:ilvl w:val="0"/>
          <w:numId w:val="0"/>
        </w:numPr>
        <w:ind w:firstLine="720"/>
      </w:pPr>
      <w:r w:rsidRPr="00C2410B">
        <w:lastRenderedPageBreak/>
        <w:t>(d)</w:t>
      </w:r>
      <w:r w:rsidRPr="00C2410B">
        <w:tab/>
        <w:t xml:space="preserve">The price of a claim transferred pursuant to subparagraph (b) shall be as agreed between </w:t>
      </w:r>
      <w:r w:rsidR="00E40022">
        <w:t>Bank of Lithuania</w:t>
      </w:r>
      <w:r w:rsidRPr="00C2410B">
        <w:t xml:space="preserve"> and the transferee.</w:t>
      </w:r>
    </w:p>
    <w:p w14:paraId="52E1D258" w14:textId="77777777" w:rsidR="00093CB4" w:rsidRPr="00C2410B" w:rsidRDefault="00093CB4" w:rsidP="00EB36B9">
      <w:pPr>
        <w:pStyle w:val="ParagraphNumbering"/>
        <w:numPr>
          <w:ilvl w:val="0"/>
          <w:numId w:val="0"/>
        </w:numPr>
        <w:ind w:firstLine="720"/>
      </w:pPr>
    </w:p>
    <w:p w14:paraId="4DE9B45B" w14:textId="149AB425" w:rsidR="00093CB4" w:rsidRDefault="00EB36B9" w:rsidP="00EB36B9">
      <w:pPr>
        <w:pStyle w:val="ParagraphNumbering"/>
        <w:numPr>
          <w:ilvl w:val="0"/>
          <w:numId w:val="0"/>
        </w:numPr>
        <w:ind w:firstLine="720"/>
      </w:pPr>
      <w:r w:rsidRPr="00C2410B">
        <w:t>(e)</w:t>
      </w:r>
      <w:r w:rsidRPr="00C2410B">
        <w:tab/>
      </w:r>
      <w:r w:rsidR="00E40022">
        <w:t>Bank of Lithuania</w:t>
      </w:r>
      <w:r w:rsidRPr="00C2410B">
        <w:t xml:space="preserve"> shall notify the Fund promptly of the claim that is being transferred pursuant to subparagraph (b), the name of the transferee, the amount of the claim that is being transferred, the agreed price for transfer of the claim, and the value date of the transfer.</w:t>
      </w:r>
    </w:p>
    <w:p w14:paraId="7EE9362C" w14:textId="3C4F6BDC" w:rsidR="00EB36B9" w:rsidRPr="00C2410B" w:rsidRDefault="00EB36B9" w:rsidP="00EB36B9">
      <w:pPr>
        <w:pStyle w:val="ParagraphNumbering"/>
        <w:numPr>
          <w:ilvl w:val="0"/>
          <w:numId w:val="0"/>
        </w:numPr>
        <w:ind w:firstLine="720"/>
      </w:pPr>
      <w:r w:rsidRPr="00C2410B">
        <w:t xml:space="preserve"> </w:t>
      </w:r>
    </w:p>
    <w:p w14:paraId="678127BB" w14:textId="56688E28" w:rsidR="00093CB4" w:rsidRDefault="00EB36B9" w:rsidP="00EB36B9">
      <w:pPr>
        <w:pStyle w:val="ParagraphNumbering"/>
        <w:numPr>
          <w:ilvl w:val="0"/>
          <w:numId w:val="0"/>
        </w:numPr>
        <w:ind w:firstLine="720"/>
      </w:pPr>
      <w:r w:rsidRPr="00C2410B">
        <w:t>(f)</w:t>
      </w:r>
      <w:r w:rsidRPr="00C2410B">
        <w:tab/>
        <w:t xml:space="preserve">A transfer notified to the Fund under subparagraph (e) shall be reflected in the Fund’s records if it is in accordance with the terms and conditions of this paragraph 9. The transfer shall be effective as of the value date agreed between </w:t>
      </w:r>
      <w:r w:rsidR="00E40022">
        <w:t>Bank of Lithuania</w:t>
      </w:r>
      <w:r w:rsidRPr="00C2410B">
        <w:t xml:space="preserve"> and the transferee.</w:t>
      </w:r>
    </w:p>
    <w:p w14:paraId="53D0216E" w14:textId="19B8F44F" w:rsidR="00EB36B9" w:rsidRPr="00C2410B" w:rsidRDefault="00EB36B9" w:rsidP="00EB36B9">
      <w:pPr>
        <w:pStyle w:val="ParagraphNumbering"/>
        <w:numPr>
          <w:ilvl w:val="0"/>
          <w:numId w:val="0"/>
        </w:numPr>
        <w:ind w:firstLine="720"/>
      </w:pPr>
      <w:r w:rsidRPr="00C2410B">
        <w:t xml:space="preserve"> </w:t>
      </w:r>
    </w:p>
    <w:p w14:paraId="729F6514" w14:textId="60DE1124" w:rsidR="00EB36B9" w:rsidRDefault="00EB36B9" w:rsidP="00EB36B9">
      <w:pPr>
        <w:pStyle w:val="ParagraphNumbering"/>
        <w:numPr>
          <w:ilvl w:val="0"/>
          <w:numId w:val="0"/>
        </w:numPr>
        <w:ind w:firstLine="720"/>
      </w:pPr>
      <w:r w:rsidRPr="00C2410B">
        <w:t>(g)</w:t>
      </w:r>
      <w:r w:rsidRPr="00C2410B">
        <w:tab/>
        <w:t>If all or part of a claim is transferred during a quarterly period as described in paragraph 6(b), the Fund shall pay interest to the transferee on the amount of the claim transferred for the whole of that period.</w:t>
      </w:r>
    </w:p>
    <w:p w14:paraId="4244749C" w14:textId="77777777" w:rsidR="00093CB4" w:rsidRPr="00C2410B" w:rsidRDefault="00093CB4" w:rsidP="00EB36B9">
      <w:pPr>
        <w:pStyle w:val="ParagraphNumbering"/>
        <w:numPr>
          <w:ilvl w:val="0"/>
          <w:numId w:val="0"/>
        </w:numPr>
        <w:ind w:firstLine="720"/>
      </w:pPr>
    </w:p>
    <w:p w14:paraId="67F5B496" w14:textId="573A590A" w:rsidR="00EB36B9" w:rsidRDefault="00EB36B9" w:rsidP="00EB36B9">
      <w:pPr>
        <w:pStyle w:val="ParagraphNumbering"/>
        <w:numPr>
          <w:ilvl w:val="0"/>
          <w:numId w:val="0"/>
        </w:numPr>
        <w:ind w:firstLine="720"/>
      </w:pPr>
      <w:r w:rsidRPr="00C2410B">
        <w:t>(h)</w:t>
      </w:r>
      <w:r w:rsidRPr="00C2410B">
        <w:tab/>
        <w:t>If requested, the Fund shall assist in seeking to arrange transfers.</w:t>
      </w:r>
    </w:p>
    <w:p w14:paraId="7476C2B3" w14:textId="77777777" w:rsidR="00093CB4" w:rsidRPr="00C2410B" w:rsidRDefault="00093CB4" w:rsidP="00EB36B9">
      <w:pPr>
        <w:pStyle w:val="ParagraphNumbering"/>
        <w:numPr>
          <w:ilvl w:val="0"/>
          <w:numId w:val="0"/>
        </w:numPr>
        <w:ind w:firstLine="720"/>
      </w:pPr>
    </w:p>
    <w:p w14:paraId="3D5D8D5B" w14:textId="77777777" w:rsidR="00093CB4" w:rsidRDefault="00EB36B9" w:rsidP="00EB36B9">
      <w:pPr>
        <w:pStyle w:val="ParagraphNumbering"/>
        <w:numPr>
          <w:ilvl w:val="0"/>
          <w:numId w:val="0"/>
        </w:numPr>
        <w:outlineLvl w:val="0"/>
      </w:pPr>
      <w:r w:rsidRPr="00C2410B">
        <w:t>10.</w:t>
      </w:r>
      <w:r w:rsidRPr="00C2410B">
        <w:tab/>
      </w:r>
      <w:r w:rsidRPr="00C2410B">
        <w:rPr>
          <w:u w:val="single"/>
        </w:rPr>
        <w:t>Effective Exchange Rate</w:t>
      </w:r>
      <w:r w:rsidRPr="00C2410B">
        <w:t>.</w:t>
      </w:r>
    </w:p>
    <w:p w14:paraId="581DD64D" w14:textId="0B1846B7" w:rsidR="00EB36B9" w:rsidRPr="00C2410B" w:rsidRDefault="00EB36B9" w:rsidP="00EB36B9">
      <w:pPr>
        <w:pStyle w:val="ParagraphNumbering"/>
        <w:numPr>
          <w:ilvl w:val="0"/>
          <w:numId w:val="0"/>
        </w:numPr>
        <w:outlineLvl w:val="0"/>
        <w:rPr>
          <w:u w:val="single"/>
        </w:rPr>
      </w:pPr>
      <w:r w:rsidRPr="00C2410B">
        <w:rPr>
          <w:u w:val="single"/>
        </w:rPr>
        <w:t xml:space="preserve"> </w:t>
      </w:r>
    </w:p>
    <w:p w14:paraId="0BB332D3" w14:textId="69D1E06D" w:rsidR="00EB36B9" w:rsidRDefault="00A3144F" w:rsidP="00C95D84">
      <w:pPr>
        <w:pStyle w:val="ParagraphNumbering"/>
        <w:numPr>
          <w:ilvl w:val="0"/>
          <w:numId w:val="0"/>
        </w:numPr>
        <w:ind w:firstLine="720"/>
      </w:pPr>
      <w:r>
        <w:t>(a)</w:t>
      </w:r>
      <w:r>
        <w:tab/>
      </w:r>
      <w:r w:rsidR="00EB36B9" w:rsidRPr="00C2410B">
        <w:t xml:space="preserve">Unless otherwise agreed between </w:t>
      </w:r>
      <w:r w:rsidR="00E40022">
        <w:t>Bank of Lithuania</w:t>
      </w:r>
      <w:r w:rsidR="00EB36B9" w:rsidRPr="00C2410B">
        <w:t xml:space="preserve"> and the Fund, all drawings, exchanges, and payments of principal and interest under this agreement shall be m</w:t>
      </w:r>
      <w:r w:rsidR="00EB36B9" w:rsidRPr="00C95D84">
        <w:t xml:space="preserve">ade </w:t>
      </w:r>
      <w:r w:rsidR="00EB36B9" w:rsidRPr="00C2410B">
        <w:t xml:space="preserve">at the exchange rates for the relevant currencies in terms of the SDR established pursuant to Article XIX, Section 7(a) </w:t>
      </w:r>
      <w:r w:rsidR="00EB36B9">
        <w:t xml:space="preserve">of the Fund’s Articles of Agreement </w:t>
      </w:r>
      <w:r w:rsidR="00EB36B9" w:rsidRPr="00C2410B">
        <w:t xml:space="preserve">and the rules and regulations of the Fund thereunder for the second business day of the Fund before the value date of the transfer, exchange or payment. If this exchange rate determination date is not a business day in </w:t>
      </w:r>
      <w:r w:rsidR="00E40022">
        <w:t>Vilnius</w:t>
      </w:r>
      <w:r w:rsidR="00EB36B9" w:rsidRPr="00C2410B">
        <w:t xml:space="preserve">, such date shall be the last preceding business day of the Fund that is also a business day in </w:t>
      </w:r>
      <w:r w:rsidR="00E40022">
        <w:t>Vilnius</w:t>
      </w:r>
      <w:r w:rsidR="00EB36B9" w:rsidRPr="00C2410B">
        <w:t>.</w:t>
      </w:r>
    </w:p>
    <w:p w14:paraId="5999FD7A" w14:textId="77777777" w:rsidR="00A3144F" w:rsidRDefault="00A3144F" w:rsidP="00C95D84">
      <w:pPr>
        <w:pStyle w:val="ParagraphNumbering"/>
        <w:numPr>
          <w:ilvl w:val="0"/>
          <w:numId w:val="0"/>
        </w:numPr>
        <w:ind w:left="1440"/>
      </w:pPr>
    </w:p>
    <w:p w14:paraId="159B0B54" w14:textId="6EB2ABCA" w:rsidR="003D4C23" w:rsidRDefault="00A3144F" w:rsidP="0043022F">
      <w:pPr>
        <w:pStyle w:val="ParagraphNumbering"/>
        <w:numPr>
          <w:ilvl w:val="0"/>
          <w:numId w:val="0"/>
        </w:numPr>
        <w:ind w:firstLine="720"/>
      </w:pPr>
      <w:r>
        <w:t>(b)</w:t>
      </w:r>
      <w:r>
        <w:tab/>
      </w:r>
      <w:r w:rsidR="003D4C23" w:rsidRPr="008107B7">
        <w:t xml:space="preserve">For purposes of applying the limit on drawings </w:t>
      </w:r>
      <w:r w:rsidR="0049180A">
        <w:t xml:space="preserve">as </w:t>
      </w:r>
      <w:r w:rsidR="003D4C23" w:rsidRPr="008107B7">
        <w:t xml:space="preserve">specified in paragraphs </w:t>
      </w:r>
      <w:r w:rsidR="003D4C23" w:rsidRPr="00A33624">
        <w:t>1(a)</w:t>
      </w:r>
      <w:r w:rsidR="00EB52A8">
        <w:t>,</w:t>
      </w:r>
      <w:r w:rsidR="006275B0">
        <w:t xml:space="preserve"> </w:t>
      </w:r>
      <w:r w:rsidR="003D4C23" w:rsidRPr="00EB52A8">
        <w:t>1</w:t>
      </w:r>
      <w:r w:rsidR="002D75C8" w:rsidRPr="00EB52A8">
        <w:t>4</w:t>
      </w:r>
      <w:r w:rsidR="003D4C23" w:rsidRPr="00EB52A8">
        <w:t>(</w:t>
      </w:r>
      <w:r w:rsidR="00EB52A8" w:rsidRPr="00EB52A8">
        <w:t>a</w:t>
      </w:r>
      <w:r w:rsidR="00AC4845" w:rsidRPr="00EB52A8">
        <w:t>)</w:t>
      </w:r>
      <w:r w:rsidR="00EB52A8" w:rsidRPr="00EB52A8">
        <w:t xml:space="preserve"> and 14(</w:t>
      </w:r>
      <w:r w:rsidR="00EB52A8">
        <w:t>b</w:t>
      </w:r>
      <w:r w:rsidR="00EB52A8" w:rsidRPr="00EB52A8">
        <w:t>)</w:t>
      </w:r>
      <w:r w:rsidR="003D4C23" w:rsidRPr="00EB52A8">
        <w:t>, the euro value of each SDR-denominated drawing shall be determined and perman</w:t>
      </w:r>
      <w:r w:rsidR="003D4C23" w:rsidRPr="008107B7">
        <w:t xml:space="preserve">ently fixed on the value date of the drawing based on the </w:t>
      </w:r>
      <w:r w:rsidR="003D4C23">
        <w:t>euro</w:t>
      </w:r>
      <w:r w:rsidR="003D4C23" w:rsidRPr="008107B7">
        <w:t xml:space="preserve">/SDR exchange rate established pursuant to Article XIX, Section 7(a) </w:t>
      </w:r>
      <w:r w:rsidR="00EB52A8">
        <w:t>of the Fund’s Articles of Agreement</w:t>
      </w:r>
      <w:r w:rsidR="00EB52A8" w:rsidRPr="008107B7">
        <w:t xml:space="preserve"> </w:t>
      </w:r>
      <w:r w:rsidR="003D4C23" w:rsidRPr="008107B7">
        <w:t>and the rules and regulation</w:t>
      </w:r>
      <w:r w:rsidR="003D4C23">
        <w:t>s</w:t>
      </w:r>
      <w:r w:rsidR="003D4C23" w:rsidRPr="008107B7">
        <w:t xml:space="preserve"> of the Fund thereunder for the second business day of the Fund before the value date of the drawing. If this exchange rate determination date is not a business day in </w:t>
      </w:r>
      <w:r w:rsidR="00E40022">
        <w:t>Vilnius</w:t>
      </w:r>
      <w:r w:rsidR="003D4C23" w:rsidRPr="008107B7">
        <w:t xml:space="preserve">, such date shall be the last preceding business day of the Fund that is also a business day in </w:t>
      </w:r>
      <w:r w:rsidR="00E40022">
        <w:t>Vilnius</w:t>
      </w:r>
      <w:r w:rsidR="003D4C23">
        <w:t>.</w:t>
      </w:r>
    </w:p>
    <w:p w14:paraId="56AE941C" w14:textId="77777777" w:rsidR="00093CB4" w:rsidRPr="00C2410B" w:rsidRDefault="00093CB4" w:rsidP="00EB36B9">
      <w:pPr>
        <w:pStyle w:val="ParagraphNumbering"/>
        <w:numPr>
          <w:ilvl w:val="0"/>
          <w:numId w:val="0"/>
        </w:numPr>
        <w:ind w:firstLine="720"/>
      </w:pPr>
    </w:p>
    <w:p w14:paraId="74B17CE0" w14:textId="66B0C16B" w:rsidR="00EB36B9" w:rsidRDefault="00EB36B9" w:rsidP="00EB36B9">
      <w:pPr>
        <w:pStyle w:val="ParagraphNumbering"/>
        <w:numPr>
          <w:ilvl w:val="0"/>
          <w:numId w:val="0"/>
        </w:numPr>
        <w:outlineLvl w:val="0"/>
      </w:pPr>
      <w:r w:rsidRPr="00C2410B">
        <w:t>11.</w:t>
      </w:r>
      <w:r w:rsidRPr="00C2410B">
        <w:tab/>
      </w:r>
      <w:r w:rsidRPr="00C2410B">
        <w:rPr>
          <w:u w:val="single"/>
        </w:rPr>
        <w:t>Changes in Method of Valuation of SDR</w:t>
      </w:r>
      <w:r w:rsidRPr="00C2410B">
        <w:t>.</w:t>
      </w:r>
    </w:p>
    <w:p w14:paraId="25F9227B" w14:textId="77777777" w:rsidR="00093CB4" w:rsidRPr="00C2410B" w:rsidRDefault="00093CB4" w:rsidP="00EB36B9">
      <w:pPr>
        <w:pStyle w:val="ParagraphNumbering"/>
        <w:numPr>
          <w:ilvl w:val="0"/>
          <w:numId w:val="0"/>
        </w:numPr>
        <w:outlineLvl w:val="0"/>
      </w:pPr>
    </w:p>
    <w:p w14:paraId="58108E5E" w14:textId="70E420EE" w:rsidR="00EB36B9" w:rsidRDefault="00EB36B9" w:rsidP="00EB36B9">
      <w:pPr>
        <w:pStyle w:val="ParagraphNumbering"/>
        <w:numPr>
          <w:ilvl w:val="0"/>
          <w:numId w:val="0"/>
        </w:numPr>
        <w:ind w:firstLine="720"/>
      </w:pPr>
      <w:r w:rsidRPr="00C2410B">
        <w:t>If the Fund changes the method of valuing the SDR, all transfers, exchanges and payments of principal and interest made two or more business days of the Fund after the effective date of the change shall be made on the basis of the new method of valuation.</w:t>
      </w:r>
    </w:p>
    <w:p w14:paraId="7AD04B1C" w14:textId="77777777" w:rsidR="000936D6" w:rsidRPr="00C2410B" w:rsidRDefault="000936D6" w:rsidP="00EB36B9">
      <w:pPr>
        <w:pStyle w:val="ParagraphNumbering"/>
        <w:numPr>
          <w:ilvl w:val="0"/>
          <w:numId w:val="0"/>
        </w:numPr>
        <w:ind w:firstLine="720"/>
      </w:pPr>
    </w:p>
    <w:p w14:paraId="0E3282B2" w14:textId="61AC7EC8" w:rsidR="00EB36B9" w:rsidRDefault="00EB36B9" w:rsidP="00EB36B9">
      <w:pPr>
        <w:pStyle w:val="ParagraphNumbering"/>
        <w:keepNext/>
        <w:numPr>
          <w:ilvl w:val="0"/>
          <w:numId w:val="0"/>
        </w:numPr>
        <w:outlineLvl w:val="0"/>
      </w:pPr>
      <w:r w:rsidRPr="005E6610">
        <w:lastRenderedPageBreak/>
        <w:t>12.</w:t>
      </w:r>
      <w:r w:rsidRPr="005E6610">
        <w:tab/>
      </w:r>
      <w:r w:rsidRPr="00C2410B">
        <w:rPr>
          <w:u w:val="single"/>
        </w:rPr>
        <w:t>Non-Subordination of Claims</w:t>
      </w:r>
      <w:r w:rsidRPr="00C2410B">
        <w:t>.</w:t>
      </w:r>
    </w:p>
    <w:p w14:paraId="31889E0B" w14:textId="77777777" w:rsidR="00093CB4" w:rsidRPr="00C2410B" w:rsidRDefault="00093CB4" w:rsidP="00EB36B9">
      <w:pPr>
        <w:pStyle w:val="ParagraphNumbering"/>
        <w:keepNext/>
        <w:numPr>
          <w:ilvl w:val="0"/>
          <w:numId w:val="0"/>
        </w:numPr>
        <w:outlineLvl w:val="0"/>
      </w:pPr>
    </w:p>
    <w:p w14:paraId="34C5A780" w14:textId="170B137B" w:rsidR="00093CB4" w:rsidRDefault="00EB36B9" w:rsidP="00EB36B9">
      <w:pPr>
        <w:pStyle w:val="ParagraphNumbering"/>
        <w:numPr>
          <w:ilvl w:val="0"/>
          <w:numId w:val="0"/>
        </w:numPr>
        <w:ind w:firstLine="720"/>
      </w:pPr>
      <w:r w:rsidRPr="00C2410B">
        <w:t>The Fund agrees that it will not take any action that would have the effect of making</w:t>
      </w:r>
      <w:r w:rsidR="000F4A71">
        <w:t xml:space="preserve"> </w:t>
      </w:r>
      <w:r w:rsidR="00E40022">
        <w:t>Bank of Lithuania</w:t>
      </w:r>
      <w:r w:rsidR="003D4C23">
        <w:t>’s</w:t>
      </w:r>
      <w:r w:rsidRPr="00C2410B">
        <w:t xml:space="preserve"> claims on the Fund resulting from outstanding drawings under this agreement subordinate in any way to claims on the Fund resulting from any other borrowing effected pursuant to Article VII, Section 1(</w:t>
      </w:r>
      <w:proofErr w:type="spellStart"/>
      <w:r w:rsidRPr="00C2410B">
        <w:t>i</w:t>
      </w:r>
      <w:proofErr w:type="spellEnd"/>
      <w:r w:rsidRPr="00C2410B">
        <w:t>) of the Fund’s Articles of Agreement.</w:t>
      </w:r>
    </w:p>
    <w:p w14:paraId="42CC9246" w14:textId="6123C83D" w:rsidR="00EB36B9" w:rsidRPr="00C2410B" w:rsidRDefault="00EB36B9" w:rsidP="00EB36B9">
      <w:pPr>
        <w:pStyle w:val="ParagraphNumbering"/>
        <w:numPr>
          <w:ilvl w:val="0"/>
          <w:numId w:val="0"/>
        </w:numPr>
        <w:ind w:firstLine="720"/>
      </w:pPr>
      <w:r w:rsidRPr="00C2410B">
        <w:t xml:space="preserve">  </w:t>
      </w:r>
    </w:p>
    <w:p w14:paraId="3D145654" w14:textId="1DB79D16" w:rsidR="00EB36B9" w:rsidRDefault="00EB36B9" w:rsidP="00EB36B9">
      <w:pPr>
        <w:pStyle w:val="ParagraphNumbering"/>
        <w:numPr>
          <w:ilvl w:val="0"/>
          <w:numId w:val="0"/>
        </w:numPr>
        <w:outlineLvl w:val="0"/>
      </w:pPr>
      <w:r w:rsidRPr="00C2410B">
        <w:t>13.</w:t>
      </w:r>
      <w:r w:rsidRPr="00C2410B">
        <w:tab/>
      </w:r>
      <w:r w:rsidRPr="00C2410B">
        <w:rPr>
          <w:u w:val="single"/>
        </w:rPr>
        <w:t>Settlement of Questions</w:t>
      </w:r>
      <w:r w:rsidRPr="00C2410B">
        <w:t>.</w:t>
      </w:r>
    </w:p>
    <w:p w14:paraId="281228B0" w14:textId="77777777" w:rsidR="00093CB4" w:rsidRPr="00C2410B" w:rsidRDefault="00093CB4" w:rsidP="00EB36B9">
      <w:pPr>
        <w:pStyle w:val="ParagraphNumbering"/>
        <w:numPr>
          <w:ilvl w:val="0"/>
          <w:numId w:val="0"/>
        </w:numPr>
        <w:outlineLvl w:val="0"/>
      </w:pPr>
    </w:p>
    <w:p w14:paraId="000BA815" w14:textId="0854E27B" w:rsidR="00093CB4" w:rsidRPr="00C2410B" w:rsidRDefault="00EB36B9" w:rsidP="0043022F">
      <w:pPr>
        <w:pStyle w:val="ParagraphNumbering"/>
        <w:numPr>
          <w:ilvl w:val="0"/>
          <w:numId w:val="0"/>
        </w:numPr>
        <w:ind w:firstLine="720"/>
      </w:pPr>
      <w:r w:rsidRPr="00C2410B">
        <w:t xml:space="preserve">Any question arising under this agreement shall be settled by mutual agreement between </w:t>
      </w:r>
      <w:r w:rsidR="00E40022">
        <w:t>Bank of Lithuania</w:t>
      </w:r>
      <w:r w:rsidRPr="00C2410B">
        <w:t xml:space="preserve"> and the Fund.</w:t>
      </w:r>
    </w:p>
    <w:p w14:paraId="01B546D9" w14:textId="77777777" w:rsidR="00093CB4" w:rsidRPr="00C2410B" w:rsidRDefault="00093CB4" w:rsidP="00EB36B9">
      <w:pPr>
        <w:pStyle w:val="ParagraphNumbering"/>
        <w:keepNext/>
        <w:numPr>
          <w:ilvl w:val="0"/>
          <w:numId w:val="0"/>
        </w:numPr>
        <w:ind w:firstLine="720"/>
      </w:pPr>
    </w:p>
    <w:p w14:paraId="168A59DE" w14:textId="3666A723" w:rsidR="00093CB4" w:rsidRDefault="00EB36B9" w:rsidP="00EB36B9">
      <w:pPr>
        <w:pStyle w:val="ParagraphNumbering"/>
        <w:numPr>
          <w:ilvl w:val="0"/>
          <w:numId w:val="0"/>
        </w:numPr>
        <w:tabs>
          <w:tab w:val="left" w:pos="720"/>
        </w:tabs>
        <w:rPr>
          <w:u w:val="single"/>
        </w:rPr>
      </w:pPr>
      <w:r w:rsidRPr="008734D3">
        <w:t>1</w:t>
      </w:r>
      <w:r w:rsidR="002D75C8">
        <w:t>4</w:t>
      </w:r>
      <w:r w:rsidRPr="008734D3">
        <w:t>.</w:t>
      </w:r>
      <w:r w:rsidRPr="008734D3">
        <w:tab/>
      </w:r>
      <w:r w:rsidRPr="008734D3">
        <w:rPr>
          <w:u w:val="single"/>
        </w:rPr>
        <w:t>Transitional arrangements</w:t>
      </w:r>
      <w:r w:rsidR="000936D6">
        <w:rPr>
          <w:u w:val="single"/>
        </w:rPr>
        <w:t>.</w:t>
      </w:r>
    </w:p>
    <w:p w14:paraId="2C7FA728" w14:textId="226BA449" w:rsidR="00EB36B9" w:rsidRPr="008734D3" w:rsidRDefault="00EB36B9" w:rsidP="00EB36B9">
      <w:pPr>
        <w:pStyle w:val="ParagraphNumbering"/>
        <w:numPr>
          <w:ilvl w:val="0"/>
          <w:numId w:val="0"/>
        </w:numPr>
        <w:tabs>
          <w:tab w:val="left" w:pos="720"/>
        </w:tabs>
      </w:pPr>
      <w:r w:rsidRPr="008734D3">
        <w:t xml:space="preserve"> </w:t>
      </w:r>
    </w:p>
    <w:p w14:paraId="30D4F292" w14:textId="5F0F22E0" w:rsidR="00031DF6" w:rsidRDefault="00EB52A8">
      <w:pPr>
        <w:pStyle w:val="ParagraphNumbering"/>
        <w:numPr>
          <w:ilvl w:val="0"/>
          <w:numId w:val="25"/>
        </w:numPr>
        <w:spacing w:after="240"/>
        <w:ind w:left="0" w:firstLine="720"/>
      </w:pPr>
      <w:r>
        <w:t xml:space="preserve">If, following the entry into effect of the NAB Reform, </w:t>
      </w:r>
      <w:r w:rsidR="00E40022">
        <w:t>Lithuania</w:t>
      </w:r>
      <w:r>
        <w:t>’s outstanding</w:t>
      </w:r>
      <w:r w:rsidR="00EB36B9" w:rsidRPr="008734D3">
        <w:t xml:space="preserve"> claims under </w:t>
      </w:r>
      <w:r w:rsidR="00EB36B9">
        <w:t>this</w:t>
      </w:r>
      <w:r w:rsidR="00EB36B9" w:rsidRPr="008734D3">
        <w:t xml:space="preserve"> </w:t>
      </w:r>
      <w:r w:rsidR="00EB36B9">
        <w:t>a</w:t>
      </w:r>
      <w:r w:rsidR="00EB36B9" w:rsidRPr="008734D3">
        <w:t xml:space="preserve">greement are </w:t>
      </w:r>
      <w:r w:rsidR="001005E9">
        <w:t>in excess of</w:t>
      </w:r>
      <w:r w:rsidR="00B272D7">
        <w:t xml:space="preserve"> </w:t>
      </w:r>
      <w:r w:rsidR="00412F6E">
        <w:t>the Rolled Back Loan Amount</w:t>
      </w:r>
      <w:r w:rsidRPr="00EB52A8">
        <w:t xml:space="preserve"> </w:t>
      </w:r>
      <w:r>
        <w:t>as calculated pursuant to paragraph 10(b)</w:t>
      </w:r>
      <w:r w:rsidR="00EB36B9" w:rsidRPr="008734D3">
        <w:t xml:space="preserve">, </w:t>
      </w:r>
      <w:r w:rsidR="00B272D7">
        <w:t>the Fund shall repay any outstanding claims under this agreement in excess of the Rolled Back Loan Amount</w:t>
      </w:r>
      <w:r w:rsidR="00A3144F">
        <w:t>;</w:t>
      </w:r>
      <w:r w:rsidR="00B272D7">
        <w:t xml:space="preserve"> provided that claims with shorter remaining maximum maturities shall be repaid before those with longer remaining maximum maturities.</w:t>
      </w:r>
    </w:p>
    <w:p w14:paraId="2CD0057A" w14:textId="75720049" w:rsidR="00EB36B9" w:rsidRDefault="00EB36B9" w:rsidP="00EB36B9">
      <w:pPr>
        <w:pStyle w:val="ParagraphNumbering"/>
        <w:numPr>
          <w:ilvl w:val="0"/>
          <w:numId w:val="25"/>
        </w:numPr>
        <w:spacing w:after="240"/>
        <w:ind w:left="0" w:firstLine="720"/>
      </w:pPr>
      <w:r w:rsidRPr="008734D3">
        <w:t>No drawing under this agreement shall be made that would cause</w:t>
      </w:r>
      <w:r w:rsidR="00A3144F">
        <w:t xml:space="preserve"> the</w:t>
      </w:r>
      <w:r w:rsidRPr="008734D3">
        <w:t xml:space="preserve"> total outstanding drawings under this agreement</w:t>
      </w:r>
      <w:r w:rsidR="00EB52A8">
        <w:t>, at the time of such drawing,</w:t>
      </w:r>
      <w:r w:rsidRPr="008734D3">
        <w:t xml:space="preserve"> to (</w:t>
      </w:r>
      <w:proofErr w:type="spellStart"/>
      <w:r w:rsidRPr="008734D3">
        <w:t>i</w:t>
      </w:r>
      <w:proofErr w:type="spellEnd"/>
      <w:r w:rsidRPr="008734D3">
        <w:t>) exceed the Loan Amount prior to the effectiveness of the</w:t>
      </w:r>
      <w:r w:rsidR="00412F6E">
        <w:t xml:space="preserve"> NAB Reform</w:t>
      </w:r>
      <w:r w:rsidRPr="008734D3">
        <w:t>, or (ii) exceed the Rolled Back Loan Amount upon and after the effectiveness of the</w:t>
      </w:r>
      <w:r w:rsidR="00412F6E">
        <w:t xml:space="preserve"> NAB Reform</w:t>
      </w:r>
      <w:r w:rsidR="00EC30F9">
        <w:t>, as calculated pursuant to paragraph 10(b).</w:t>
      </w:r>
    </w:p>
    <w:p w14:paraId="436EEEE3" w14:textId="0E4E893F" w:rsidR="00EB36B9" w:rsidRDefault="00EB36B9" w:rsidP="00EB36B9">
      <w:pPr>
        <w:pStyle w:val="ParagraphNumbering"/>
        <w:numPr>
          <w:ilvl w:val="0"/>
          <w:numId w:val="0"/>
        </w:numPr>
      </w:pPr>
      <w:r w:rsidRPr="008734D3">
        <w:t>1</w:t>
      </w:r>
      <w:r w:rsidR="008C4111">
        <w:t>5</w:t>
      </w:r>
      <w:r w:rsidRPr="008734D3">
        <w:t>.</w:t>
      </w:r>
      <w:r w:rsidRPr="00C2410B">
        <w:tab/>
      </w:r>
      <w:r w:rsidRPr="00C2410B">
        <w:rPr>
          <w:u w:val="single"/>
        </w:rPr>
        <w:t>Final Provisions</w:t>
      </w:r>
      <w:r w:rsidRPr="00C2410B">
        <w:t>.</w:t>
      </w:r>
    </w:p>
    <w:p w14:paraId="0DB835F8" w14:textId="77777777" w:rsidR="00093CB4" w:rsidRPr="00C2410B" w:rsidRDefault="00093CB4" w:rsidP="00EB36B9">
      <w:pPr>
        <w:pStyle w:val="ParagraphNumbering"/>
        <w:numPr>
          <w:ilvl w:val="0"/>
          <w:numId w:val="0"/>
        </w:numPr>
      </w:pPr>
    </w:p>
    <w:p w14:paraId="11CF64F1" w14:textId="6EFB23A9" w:rsidR="00EB36B9" w:rsidRDefault="00EB36B9" w:rsidP="00EB36B9">
      <w:pPr>
        <w:pStyle w:val="ParagraphNumbering"/>
        <w:numPr>
          <w:ilvl w:val="0"/>
          <w:numId w:val="0"/>
        </w:numPr>
      </w:pPr>
      <w:r w:rsidRPr="00C2410B">
        <w:tab/>
        <w:t>(a)</w:t>
      </w:r>
      <w:r w:rsidRPr="00C2410B">
        <w:tab/>
        <w:t>This agreement may be executed in duplicate counterparts, each of which shall be deemed an original and both of which together shall constitute but one and the same instrument.</w:t>
      </w:r>
    </w:p>
    <w:p w14:paraId="33940FEB" w14:textId="77777777" w:rsidR="00093CB4" w:rsidRPr="00C2410B" w:rsidRDefault="00093CB4" w:rsidP="00EB36B9">
      <w:pPr>
        <w:pStyle w:val="ParagraphNumbering"/>
        <w:numPr>
          <w:ilvl w:val="0"/>
          <w:numId w:val="0"/>
        </w:numPr>
      </w:pPr>
    </w:p>
    <w:p w14:paraId="5C60294C" w14:textId="0E50A3D1" w:rsidR="00EB36B9" w:rsidRPr="00C2410B" w:rsidRDefault="00EB36B9" w:rsidP="00EB36B9">
      <w:pPr>
        <w:pStyle w:val="ParagraphNumbering"/>
        <w:numPr>
          <w:ilvl w:val="0"/>
          <w:numId w:val="0"/>
        </w:numPr>
      </w:pPr>
      <w:r w:rsidRPr="00C2410B">
        <w:tab/>
        <w:t>(b)</w:t>
      </w:r>
      <w:r w:rsidRPr="00C2410B">
        <w:tab/>
        <w:t>This agreement shall become effective on the date last signed below</w:t>
      </w:r>
      <w:r w:rsidR="00AC030C">
        <w:t xml:space="preserve">, or on the date on which </w:t>
      </w:r>
      <w:r w:rsidR="00E40022">
        <w:t>Lithuania</w:t>
      </w:r>
      <w:r w:rsidR="008C4111">
        <w:t xml:space="preserve"> </w:t>
      </w:r>
      <w:r w:rsidR="00AC030C">
        <w:t>provides the concurrence that is required under Article VII, Section 1(</w:t>
      </w:r>
      <w:proofErr w:type="spellStart"/>
      <w:r w:rsidR="00AC030C">
        <w:t>i</w:t>
      </w:r>
      <w:proofErr w:type="spellEnd"/>
      <w:r w:rsidR="00AC030C">
        <w:t xml:space="preserve">) of the Fund’s Articles of Agreement for Fund borrowing of euro from </w:t>
      </w:r>
      <w:r w:rsidR="00E40022">
        <w:t>Bank of Lithuania</w:t>
      </w:r>
      <w:bookmarkStart w:id="0" w:name="_GoBack"/>
      <w:bookmarkEnd w:id="0"/>
      <w:r w:rsidR="00AC030C">
        <w:t>,</w:t>
      </w:r>
      <w:r w:rsidRPr="008734D3">
        <w:t xml:space="preserve"> or on January</w:t>
      </w:r>
      <w:r>
        <w:t> </w:t>
      </w:r>
      <w:r w:rsidRPr="008734D3">
        <w:t xml:space="preserve">1, 2021, whichever is later. </w:t>
      </w:r>
    </w:p>
    <w:p w14:paraId="701D27D7" w14:textId="77777777" w:rsidR="00EB36B9" w:rsidRPr="008734D3" w:rsidRDefault="00EB36B9" w:rsidP="00EB36B9">
      <w:pPr>
        <w:pStyle w:val="ParagraphNumbering"/>
        <w:numPr>
          <w:ilvl w:val="0"/>
          <w:numId w:val="0"/>
        </w:numPr>
      </w:pPr>
    </w:p>
    <w:tbl>
      <w:tblPr>
        <w:tblW w:w="0" w:type="auto"/>
        <w:tblLook w:val="01E0" w:firstRow="1" w:lastRow="1" w:firstColumn="1" w:lastColumn="1" w:noHBand="0" w:noVBand="0"/>
      </w:tblPr>
      <w:tblGrid>
        <w:gridCol w:w="4536"/>
        <w:gridCol w:w="4464"/>
      </w:tblGrid>
      <w:tr w:rsidR="00EB36B9" w:rsidRPr="00C2410B" w14:paraId="2541DC87" w14:textId="77777777" w:rsidTr="00551C36">
        <w:tc>
          <w:tcPr>
            <w:tcW w:w="4536" w:type="dxa"/>
          </w:tcPr>
          <w:p w14:paraId="55BE4872" w14:textId="73263FCF" w:rsidR="00EB36B9" w:rsidRPr="00C2410B" w:rsidRDefault="00EB36B9" w:rsidP="00EB36B9">
            <w:pPr>
              <w:keepNext/>
              <w:spacing w:line="264" w:lineRule="auto"/>
            </w:pPr>
            <w:r w:rsidRPr="00C2410B">
              <w:lastRenderedPageBreak/>
              <w:t xml:space="preserve">For </w:t>
            </w:r>
            <w:r w:rsidR="00E40022">
              <w:t>Bank of Lithuania</w:t>
            </w:r>
            <w:r w:rsidRPr="00C2410B">
              <w:t>:</w:t>
            </w:r>
          </w:p>
          <w:p w14:paraId="7FEE0E2F" w14:textId="77777777" w:rsidR="00EB36B9" w:rsidRPr="00C2410B" w:rsidRDefault="00EB36B9" w:rsidP="00EB36B9">
            <w:pPr>
              <w:keepNext/>
              <w:spacing w:line="264" w:lineRule="auto"/>
            </w:pPr>
          </w:p>
          <w:p w14:paraId="6AA319EE" w14:textId="77777777" w:rsidR="00EB36B9" w:rsidRPr="00C2410B" w:rsidRDefault="00EB36B9" w:rsidP="00EB36B9">
            <w:pPr>
              <w:keepNext/>
              <w:spacing w:line="264" w:lineRule="auto"/>
            </w:pPr>
          </w:p>
          <w:p w14:paraId="0E26BF38" w14:textId="77777777" w:rsidR="00EB36B9" w:rsidRPr="00C95D84" w:rsidRDefault="00EB36B9" w:rsidP="00EB36B9">
            <w:pPr>
              <w:keepNext/>
              <w:spacing w:line="264" w:lineRule="auto"/>
            </w:pPr>
            <w:r w:rsidRPr="00C95D84">
              <w:t>____________________________________</w:t>
            </w:r>
          </w:p>
          <w:p w14:paraId="7F826F34" w14:textId="77777777" w:rsidR="00EB36B9" w:rsidRPr="00C95D84" w:rsidRDefault="00EB36B9" w:rsidP="00EB36B9">
            <w:pPr>
              <w:keepNext/>
              <w:spacing w:line="264" w:lineRule="auto"/>
            </w:pPr>
            <w:r w:rsidRPr="00C95D84">
              <w:t>[Name]</w:t>
            </w:r>
          </w:p>
          <w:p w14:paraId="49F11002" w14:textId="77777777" w:rsidR="00EB36B9" w:rsidRPr="00C2410B" w:rsidRDefault="00EB36B9" w:rsidP="00EB36B9">
            <w:pPr>
              <w:keepNext/>
              <w:spacing w:line="264" w:lineRule="auto"/>
            </w:pPr>
            <w:r w:rsidRPr="00C2410B">
              <w:t>[Title]</w:t>
            </w:r>
          </w:p>
          <w:p w14:paraId="3FFFE8C7" w14:textId="77777777" w:rsidR="00EB36B9" w:rsidRPr="00C2410B" w:rsidRDefault="00EB36B9" w:rsidP="00EB36B9">
            <w:pPr>
              <w:keepNext/>
              <w:spacing w:line="264" w:lineRule="auto"/>
            </w:pPr>
          </w:p>
          <w:p w14:paraId="57920224" w14:textId="77777777" w:rsidR="00EB36B9" w:rsidRPr="00C2410B" w:rsidRDefault="00EB36B9" w:rsidP="00EB36B9">
            <w:pPr>
              <w:keepNext/>
              <w:spacing w:line="264" w:lineRule="auto"/>
            </w:pPr>
          </w:p>
        </w:tc>
        <w:tc>
          <w:tcPr>
            <w:tcW w:w="4464" w:type="dxa"/>
          </w:tcPr>
          <w:p w14:paraId="176915D8" w14:textId="77777777" w:rsidR="00EB36B9" w:rsidRPr="00C2410B" w:rsidRDefault="00EB36B9" w:rsidP="00EB36B9">
            <w:pPr>
              <w:keepNext/>
              <w:spacing w:line="264" w:lineRule="auto"/>
            </w:pPr>
          </w:p>
          <w:p w14:paraId="3577AF20" w14:textId="77777777" w:rsidR="00EB36B9" w:rsidRPr="00C2410B" w:rsidRDefault="00EB36B9" w:rsidP="00EB36B9">
            <w:pPr>
              <w:keepNext/>
              <w:spacing w:line="264" w:lineRule="auto"/>
            </w:pPr>
          </w:p>
          <w:p w14:paraId="4B86262E" w14:textId="77777777" w:rsidR="00EB36B9" w:rsidRPr="00C2410B" w:rsidRDefault="00EB36B9" w:rsidP="00EB36B9">
            <w:pPr>
              <w:keepNext/>
              <w:spacing w:line="264" w:lineRule="auto"/>
            </w:pPr>
          </w:p>
          <w:p w14:paraId="74739E74" w14:textId="77777777" w:rsidR="00EB36B9" w:rsidRPr="00C2410B" w:rsidRDefault="00EB36B9" w:rsidP="00EB36B9">
            <w:pPr>
              <w:keepNext/>
              <w:spacing w:line="264" w:lineRule="auto"/>
            </w:pPr>
            <w:r w:rsidRPr="00C2410B">
              <w:t>___________________________________</w:t>
            </w:r>
          </w:p>
          <w:p w14:paraId="1292CFFD" w14:textId="77777777" w:rsidR="00EB36B9" w:rsidRPr="00C2410B" w:rsidRDefault="00EB36B9" w:rsidP="00EB36B9">
            <w:pPr>
              <w:keepNext/>
              <w:spacing w:line="264" w:lineRule="auto"/>
            </w:pPr>
            <w:r w:rsidRPr="00C2410B">
              <w:t>Date</w:t>
            </w:r>
          </w:p>
        </w:tc>
      </w:tr>
      <w:tr w:rsidR="00EB36B9" w:rsidRPr="00C2410B" w14:paraId="405ED2A6" w14:textId="77777777" w:rsidTr="00551C36">
        <w:tc>
          <w:tcPr>
            <w:tcW w:w="4536" w:type="dxa"/>
          </w:tcPr>
          <w:p w14:paraId="6AB5E2AF" w14:textId="77777777" w:rsidR="00EB36B9" w:rsidRPr="00C2410B" w:rsidRDefault="00EB36B9" w:rsidP="00EB36B9">
            <w:pPr>
              <w:keepNext/>
              <w:spacing w:line="264" w:lineRule="auto"/>
            </w:pPr>
            <w:r w:rsidRPr="00C2410B">
              <w:t>For the International Monetary Fund:</w:t>
            </w:r>
          </w:p>
          <w:p w14:paraId="5EC643E4" w14:textId="77777777" w:rsidR="00EB36B9" w:rsidRPr="00C2410B" w:rsidRDefault="00EB36B9" w:rsidP="00EB36B9">
            <w:pPr>
              <w:keepNext/>
              <w:spacing w:line="264" w:lineRule="auto"/>
            </w:pPr>
          </w:p>
          <w:p w14:paraId="77276661" w14:textId="77777777" w:rsidR="00EB36B9" w:rsidRPr="00C2410B" w:rsidRDefault="00EB36B9" w:rsidP="00EB36B9">
            <w:pPr>
              <w:keepNext/>
              <w:spacing w:line="264" w:lineRule="auto"/>
            </w:pPr>
          </w:p>
          <w:p w14:paraId="3D8F8E4D" w14:textId="77777777" w:rsidR="00EB36B9" w:rsidRPr="00C2410B" w:rsidRDefault="00EB36B9" w:rsidP="00EB36B9">
            <w:pPr>
              <w:keepNext/>
              <w:spacing w:line="264" w:lineRule="auto"/>
            </w:pPr>
            <w:r w:rsidRPr="00C2410B">
              <w:t>___________________________________</w:t>
            </w:r>
          </w:p>
          <w:p w14:paraId="4752EB93" w14:textId="5A8A1D16" w:rsidR="00EB36B9" w:rsidRPr="008734D3" w:rsidRDefault="00EB36B9" w:rsidP="00551C36">
            <w:pPr>
              <w:keepNext/>
              <w:spacing w:line="264" w:lineRule="auto"/>
            </w:pPr>
            <w:r w:rsidRPr="008734D3">
              <w:t>Kris</w:t>
            </w:r>
            <w:r w:rsidR="00E40022">
              <w:t>talin</w:t>
            </w:r>
            <w:r w:rsidRPr="008734D3">
              <w:t>a Georgieva</w:t>
            </w:r>
          </w:p>
          <w:p w14:paraId="3256A9F6" w14:textId="77777777" w:rsidR="00EB36B9" w:rsidRPr="00C2410B" w:rsidRDefault="00EB36B9" w:rsidP="00EB36B9">
            <w:pPr>
              <w:keepNext/>
              <w:spacing w:line="264" w:lineRule="auto"/>
            </w:pPr>
            <w:r w:rsidRPr="00C2410B">
              <w:t>Managing Director</w:t>
            </w:r>
          </w:p>
        </w:tc>
        <w:tc>
          <w:tcPr>
            <w:tcW w:w="4464" w:type="dxa"/>
          </w:tcPr>
          <w:p w14:paraId="41C31623" w14:textId="77777777" w:rsidR="00EB36B9" w:rsidRPr="00C2410B" w:rsidRDefault="00EB36B9" w:rsidP="00EB36B9">
            <w:pPr>
              <w:keepNext/>
              <w:spacing w:line="264" w:lineRule="auto"/>
            </w:pPr>
          </w:p>
          <w:p w14:paraId="74351966" w14:textId="77777777" w:rsidR="00EB36B9" w:rsidRPr="00C2410B" w:rsidRDefault="00EB36B9" w:rsidP="00EB36B9">
            <w:pPr>
              <w:keepNext/>
              <w:spacing w:line="264" w:lineRule="auto"/>
            </w:pPr>
          </w:p>
          <w:p w14:paraId="341C5258" w14:textId="77777777" w:rsidR="00EB36B9" w:rsidRPr="00C2410B" w:rsidRDefault="00EB36B9" w:rsidP="00EB36B9">
            <w:pPr>
              <w:keepNext/>
              <w:spacing w:line="264" w:lineRule="auto"/>
            </w:pPr>
          </w:p>
          <w:p w14:paraId="3D8FD036" w14:textId="77777777" w:rsidR="00EB36B9" w:rsidRPr="00C2410B" w:rsidRDefault="00EB36B9" w:rsidP="00EB36B9">
            <w:pPr>
              <w:keepNext/>
              <w:spacing w:line="264" w:lineRule="auto"/>
            </w:pPr>
            <w:r w:rsidRPr="00C2410B">
              <w:t>___________________________________</w:t>
            </w:r>
          </w:p>
          <w:p w14:paraId="51338414" w14:textId="77777777" w:rsidR="00EB36B9" w:rsidRPr="00C2410B" w:rsidRDefault="00EB36B9" w:rsidP="00EB36B9">
            <w:pPr>
              <w:keepNext/>
              <w:spacing w:line="264" w:lineRule="auto"/>
            </w:pPr>
            <w:r w:rsidRPr="00C2410B">
              <w:t>Date</w:t>
            </w:r>
          </w:p>
        </w:tc>
      </w:tr>
    </w:tbl>
    <w:p w14:paraId="28E48EAF" w14:textId="77777777" w:rsidR="00A85FFB" w:rsidRPr="00E81D0C" w:rsidRDefault="00A85FFB" w:rsidP="00C95D84">
      <w:pPr>
        <w:pStyle w:val="AppAnnexTitle"/>
        <w:jc w:val="left"/>
      </w:pPr>
    </w:p>
    <w:sectPr w:rsidR="00A85FFB" w:rsidRPr="00E81D0C" w:rsidSect="00C90069">
      <w:headerReference w:type="default" r:id="rId9"/>
      <w:footerReference w:type="default" r:id="rId10"/>
      <w:headerReference w:type="first" r:id="rId11"/>
      <w:footnotePr>
        <w:numRestart w:val="eachSect"/>
      </w:footnotePr>
      <w:pgSz w:w="12240" w:h="15840" w:code="1"/>
      <w:pgMar w:top="1440" w:right="1469" w:bottom="1440" w:left="1469"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795FBD" w15:done="0"/>
  <w15:commentEx w15:paraId="4CD0563A" w15:done="0"/>
  <w15:commentEx w15:paraId="27D91F09" w15:done="0"/>
  <w15:commentEx w15:paraId="1B580881" w15:done="0"/>
  <w15:commentEx w15:paraId="43BE3525" w15:done="0"/>
  <w15:commentEx w15:paraId="16E8C0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95FBD" w16cid:durableId="226D55BA"/>
  <w16cid:commentId w16cid:paraId="4CD0563A" w16cid:durableId="226D5711"/>
  <w16cid:commentId w16cid:paraId="27D91F09" w16cid:durableId="226D573B"/>
  <w16cid:commentId w16cid:paraId="1B580881" w16cid:durableId="226D575D"/>
  <w16cid:commentId w16cid:paraId="43BE3525" w16cid:durableId="226D5770"/>
  <w16cid:commentId w16cid:paraId="16E8C013" w16cid:durableId="226D57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AA9EF" w14:textId="77777777" w:rsidR="004E3D80" w:rsidRDefault="004E3D80" w:rsidP="000B7010">
      <w:pPr>
        <w:spacing w:line="240" w:lineRule="auto"/>
      </w:pPr>
      <w:r>
        <w:separator/>
      </w:r>
    </w:p>
  </w:endnote>
  <w:endnote w:type="continuationSeparator" w:id="0">
    <w:p w14:paraId="7611D750" w14:textId="77777777" w:rsidR="004E3D80" w:rsidRDefault="004E3D80"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31A8" w14:textId="3D1E14FF" w:rsidR="00834E6F" w:rsidRDefault="00834E6F" w:rsidP="00834E6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3008B" w14:textId="77777777" w:rsidR="004E3D80" w:rsidRDefault="004E3D80" w:rsidP="000B7010">
      <w:pPr>
        <w:spacing w:line="240" w:lineRule="auto"/>
      </w:pPr>
      <w:r>
        <w:separator/>
      </w:r>
    </w:p>
  </w:footnote>
  <w:footnote w:type="continuationSeparator" w:id="0">
    <w:p w14:paraId="62CD9B14" w14:textId="77777777" w:rsidR="004E3D80" w:rsidRDefault="004E3D80" w:rsidP="000B7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EB3B9" w14:textId="77777777" w:rsidR="005F722E" w:rsidRDefault="005F722E" w:rsidP="005F722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1291E" w14:textId="77777777" w:rsidR="005F722E" w:rsidRDefault="005F722E" w:rsidP="005F722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nsid w:val="0D5060A5"/>
    <w:multiLevelType w:val="hybridMultilevel"/>
    <w:tmpl w:val="DFF66316"/>
    <w:lvl w:ilvl="0" w:tplc="AED466AA">
      <w:start w:val="1"/>
      <w:numFmt w:val="lowerLetter"/>
      <w:lvlText w:val="(%1)"/>
      <w:lvlJc w:val="left"/>
      <w:pPr>
        <w:ind w:left="1440" w:hanging="720"/>
      </w:pPr>
      <w:rPr>
        <w:rFonts w:cs="Segoe UI"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11469C"/>
    <w:multiLevelType w:val="hybridMultilevel"/>
    <w:tmpl w:val="1D0004EA"/>
    <w:lvl w:ilvl="0" w:tplc="E50CA0CC">
      <w:start w:val="1"/>
      <w:numFmt w:val="lowerLetter"/>
      <w:lvlText w:val="(%1)"/>
      <w:lvlJc w:val="left"/>
      <w:pPr>
        <w:ind w:left="1440" w:hanging="720"/>
      </w:pPr>
      <w:rPr>
        <w:rFonts w:ascii="Segoe UI" w:eastAsia="MS Mincho" w:hAnsi="Segoe U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D1396"/>
    <w:multiLevelType w:val="hybridMultilevel"/>
    <w:tmpl w:val="FE383A2C"/>
    <w:lvl w:ilvl="0" w:tplc="1B28451A">
      <w:start w:val="1"/>
      <w:numFmt w:val="lowerLetter"/>
      <w:lvlText w:val="(%1)"/>
      <w:lvlJc w:val="left"/>
      <w:pPr>
        <w:ind w:left="1440" w:hanging="720"/>
      </w:pPr>
      <w:rPr>
        <w:rFonts w:ascii="Segoe UI" w:eastAsia="MS Mincho" w:hAnsi="Segoe U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1">
    <w:nsid w:val="333D7BB7"/>
    <w:multiLevelType w:val="hybridMultilevel"/>
    <w:tmpl w:val="5EB0DB66"/>
    <w:lvl w:ilvl="0" w:tplc="C520ED66">
      <w:start w:val="1"/>
      <w:numFmt w:val="decimal"/>
      <w:lvlText w:val="%1.     "/>
      <w:lvlJc w:val="left"/>
      <w:pPr>
        <w:ind w:left="360" w:hanging="360"/>
      </w:pPr>
      <w:rPr>
        <w:rFonts w:ascii="Segoe UI" w:hAnsi="Segoe UI" w:hint="default"/>
        <w:b/>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143A6220">
      <w:start w:val="1"/>
      <w:numFmt w:val="lowerRoman"/>
      <w:lvlText w:val="(%9)"/>
      <w:lvlJc w:val="left"/>
      <w:pPr>
        <w:ind w:left="6480" w:hanging="180"/>
      </w:pPr>
      <w:rPr>
        <w:rFonts w:hint="default"/>
      </w:rPr>
    </w:lvl>
  </w:abstractNum>
  <w:abstractNum w:abstractNumId="12">
    <w:nsid w:val="44733A0A"/>
    <w:multiLevelType w:val="hybridMultilevel"/>
    <w:tmpl w:val="BC8CCAF6"/>
    <w:lvl w:ilvl="0" w:tplc="FC0CF0E6">
      <w:start w:val="1"/>
      <w:numFmt w:val="decimal"/>
      <w:lvlText w:val="%1."/>
      <w:lvlJc w:val="left"/>
      <w:pPr>
        <w:ind w:left="720" w:hanging="360"/>
      </w:pPr>
    </w:lvl>
    <w:lvl w:ilvl="1" w:tplc="2A542944" w:tentative="1">
      <w:start w:val="1"/>
      <w:numFmt w:val="lowerLetter"/>
      <w:lvlText w:val="%2."/>
      <w:lvlJc w:val="left"/>
      <w:pPr>
        <w:ind w:left="1440" w:hanging="360"/>
      </w:pPr>
    </w:lvl>
    <w:lvl w:ilvl="2" w:tplc="797E6A16" w:tentative="1">
      <w:start w:val="1"/>
      <w:numFmt w:val="lowerRoman"/>
      <w:lvlText w:val="%3."/>
      <w:lvlJc w:val="right"/>
      <w:pPr>
        <w:ind w:left="2160" w:hanging="180"/>
      </w:pPr>
    </w:lvl>
    <w:lvl w:ilvl="3" w:tplc="2C04FAB4" w:tentative="1">
      <w:start w:val="1"/>
      <w:numFmt w:val="decimal"/>
      <w:lvlText w:val="%4."/>
      <w:lvlJc w:val="left"/>
      <w:pPr>
        <w:ind w:left="2880" w:hanging="360"/>
      </w:pPr>
    </w:lvl>
    <w:lvl w:ilvl="4" w:tplc="5532D654" w:tentative="1">
      <w:start w:val="1"/>
      <w:numFmt w:val="lowerLetter"/>
      <w:lvlText w:val="%5."/>
      <w:lvlJc w:val="left"/>
      <w:pPr>
        <w:ind w:left="3600" w:hanging="360"/>
      </w:pPr>
    </w:lvl>
    <w:lvl w:ilvl="5" w:tplc="D4565FBC" w:tentative="1">
      <w:start w:val="1"/>
      <w:numFmt w:val="lowerRoman"/>
      <w:lvlText w:val="%6."/>
      <w:lvlJc w:val="right"/>
      <w:pPr>
        <w:ind w:left="4320" w:hanging="180"/>
      </w:pPr>
    </w:lvl>
    <w:lvl w:ilvl="6" w:tplc="4588CA6A" w:tentative="1">
      <w:start w:val="1"/>
      <w:numFmt w:val="decimal"/>
      <w:lvlText w:val="%7."/>
      <w:lvlJc w:val="left"/>
      <w:pPr>
        <w:ind w:left="5040" w:hanging="360"/>
      </w:pPr>
    </w:lvl>
    <w:lvl w:ilvl="7" w:tplc="F58EE0AE" w:tentative="1">
      <w:start w:val="1"/>
      <w:numFmt w:val="lowerLetter"/>
      <w:lvlText w:val="%8."/>
      <w:lvlJc w:val="left"/>
      <w:pPr>
        <w:ind w:left="5760" w:hanging="360"/>
      </w:pPr>
    </w:lvl>
    <w:lvl w:ilvl="8" w:tplc="0CAC695E" w:tentative="1">
      <w:start w:val="1"/>
      <w:numFmt w:val="lowerRoman"/>
      <w:lvlText w:val="%9."/>
      <w:lvlJc w:val="right"/>
      <w:pPr>
        <w:ind w:left="6480" w:hanging="180"/>
      </w:pPr>
    </w:lvl>
  </w:abstractNum>
  <w:abstractNum w:abstractNumId="13">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7CF5C84"/>
    <w:multiLevelType w:val="hybridMultilevel"/>
    <w:tmpl w:val="16D43CB0"/>
    <w:lvl w:ilvl="0" w:tplc="BBCC0A76">
      <w:start w:val="1"/>
      <w:numFmt w:val="lowerLetter"/>
      <w:lvlText w:val="(%1)"/>
      <w:lvlJc w:val="left"/>
      <w:pPr>
        <w:ind w:left="1440" w:hanging="720"/>
      </w:pPr>
      <w:rPr>
        <w:rFonts w:ascii="Segoe UI" w:eastAsia="MS Mincho" w:hAnsi="Segoe U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282F99"/>
    <w:multiLevelType w:val="hybridMultilevel"/>
    <w:tmpl w:val="A40AA4D2"/>
    <w:lvl w:ilvl="0" w:tplc="6A4083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010593"/>
    <w:multiLevelType w:val="multilevel"/>
    <w:tmpl w:val="307A4902"/>
    <w:lvl w:ilvl="0">
      <w:start w:val="1"/>
      <w:numFmt w:val="none"/>
      <w:pStyle w:val="PSBody1"/>
      <w:lvlText w:val="%1"/>
      <w:lvlJc w:val="left"/>
      <w:pPr>
        <w:tabs>
          <w:tab w:val="num" w:pos="360"/>
        </w:tabs>
        <w:ind w:left="360" w:hanging="360"/>
      </w:pPr>
      <w:rPr>
        <w:rFonts w:hint="default"/>
      </w:rPr>
    </w:lvl>
    <w:lvl w:ilvl="1">
      <w:start w:val="1"/>
      <w:numFmt w:val="none"/>
      <w:lvlText w:val="%1"/>
      <w:lvlJc w:val="left"/>
      <w:pPr>
        <w:tabs>
          <w:tab w:val="num" w:pos="936"/>
        </w:tabs>
        <w:ind w:left="936" w:hanging="576"/>
      </w:pPr>
      <w:rPr>
        <w:rFonts w:hint="default"/>
      </w:rPr>
    </w:lvl>
    <w:lvl w:ilvl="2">
      <w:start w:val="1"/>
      <w:numFmt w:val="none"/>
      <w:lvlText w:val="%1"/>
      <w:lvlJc w:val="left"/>
      <w:pPr>
        <w:tabs>
          <w:tab w:val="num" w:pos="1440"/>
        </w:tabs>
        <w:ind w:left="1440" w:hanging="720"/>
      </w:pPr>
      <w:rPr>
        <w:rFonts w:hint="default"/>
      </w:rPr>
    </w:lvl>
    <w:lvl w:ilvl="3">
      <w:start w:val="1"/>
      <w:numFmt w:val="none"/>
      <w:lvlText w:val="%1"/>
      <w:lvlJc w:val="left"/>
      <w:pPr>
        <w:tabs>
          <w:tab w:val="num" w:pos="2088"/>
        </w:tabs>
        <w:ind w:left="2088" w:hanging="1008"/>
      </w:pPr>
      <w:rPr>
        <w:rFonts w:hint="default"/>
      </w:rPr>
    </w:lvl>
    <w:lvl w:ilvl="4">
      <w:start w:val="1"/>
      <w:numFmt w:val="none"/>
      <w:lvlText w:val="%1"/>
      <w:lvlJc w:val="left"/>
      <w:pPr>
        <w:tabs>
          <w:tab w:val="num" w:pos="2592"/>
        </w:tabs>
        <w:ind w:left="2592" w:hanging="1152"/>
      </w:pPr>
      <w:rPr>
        <w:rFonts w:hint="default"/>
      </w:rPr>
    </w:lvl>
    <w:lvl w:ilvl="5">
      <w:start w:val="1"/>
      <w:numFmt w:val="none"/>
      <w:lvlText w:val=""/>
      <w:lvlJc w:val="left"/>
      <w:pPr>
        <w:tabs>
          <w:tab w:val="num" w:pos="3240"/>
        </w:tabs>
        <w:ind w:left="3240" w:hanging="1440"/>
      </w:pPr>
      <w:rPr>
        <w:rFonts w:hint="default"/>
      </w:rPr>
    </w:lvl>
    <w:lvl w:ilvl="6">
      <w:start w:val="1"/>
      <w:numFmt w:val="none"/>
      <w:lvlText w:val=""/>
      <w:lvlJc w:val="left"/>
      <w:pPr>
        <w:tabs>
          <w:tab w:val="num" w:pos="3816"/>
        </w:tabs>
        <w:ind w:left="3816" w:hanging="1656"/>
      </w:pPr>
      <w:rPr>
        <w:rFonts w:hint="default"/>
      </w:rPr>
    </w:lvl>
    <w:lvl w:ilvl="7">
      <w:start w:val="1"/>
      <w:numFmt w:val="none"/>
      <w:lvlText w:val=""/>
      <w:lvlJc w:val="left"/>
      <w:pPr>
        <w:tabs>
          <w:tab w:val="num" w:pos="4320"/>
        </w:tabs>
        <w:ind w:left="4320" w:hanging="1800"/>
      </w:pPr>
      <w:rPr>
        <w:rFonts w:hint="default"/>
      </w:rPr>
    </w:lvl>
    <w:lvl w:ilvl="8">
      <w:start w:val="1"/>
      <w:numFmt w:val="none"/>
      <w:lvlText w:val=""/>
      <w:lvlJc w:val="left"/>
      <w:pPr>
        <w:tabs>
          <w:tab w:val="num" w:pos="4896"/>
        </w:tabs>
        <w:ind w:left="4896" w:hanging="2016"/>
      </w:pPr>
      <w:rPr>
        <w:rFonts w:hint="default"/>
      </w:rPr>
    </w:lvl>
  </w:abstractNum>
  <w:abstractNum w:abstractNumId="17">
    <w:nsid w:val="68F83250"/>
    <w:multiLevelType w:val="hybridMultilevel"/>
    <w:tmpl w:val="994204D4"/>
    <w:lvl w:ilvl="0" w:tplc="F66E6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956E3"/>
    <w:multiLevelType w:val="hybridMultilevel"/>
    <w:tmpl w:val="77545D42"/>
    <w:lvl w:ilvl="0" w:tplc="2F16B6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20">
    <w:nsid w:val="728C4666"/>
    <w:multiLevelType w:val="hybridMultilevel"/>
    <w:tmpl w:val="A5F67F62"/>
    <w:lvl w:ilvl="0" w:tplc="C0C60D96">
      <w:start w:val="1"/>
      <w:numFmt w:val="bullet"/>
      <w:pStyle w:val="BoxBullet"/>
      <w:lvlText w:val=""/>
      <w:lvlJc w:val="left"/>
      <w:pPr>
        <w:ind w:left="720" w:hanging="360"/>
      </w:pPr>
      <w:rPr>
        <w:rFonts w:ascii="Symbol" w:hAnsi="Symbol" w:hint="default"/>
        <w:color w:val="4B82AD"/>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EF4E5B"/>
    <w:multiLevelType w:val="hybridMultilevel"/>
    <w:tmpl w:val="A30CB422"/>
    <w:lvl w:ilvl="0" w:tplc="EA682FBE">
      <w:start w:val="1"/>
      <w:numFmt w:val="lowerLetter"/>
      <w:lvlText w:val="(%1)"/>
      <w:lvlJc w:val="left"/>
      <w:pPr>
        <w:ind w:left="4770" w:hanging="360"/>
      </w:pPr>
      <w:rPr>
        <w:rFonts w:ascii="Segoe UI" w:eastAsiaTheme="minorHAnsi" w:hAnsi="Segoe UI" w:cs="Segoe U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9"/>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7"/>
  </w:num>
  <w:num w:numId="16">
    <w:abstractNumId w:val="10"/>
  </w:num>
  <w:num w:numId="17">
    <w:abstractNumId w:val="10"/>
  </w:num>
  <w:num w:numId="18">
    <w:abstractNumId w:val="13"/>
  </w:num>
  <w:num w:numId="19">
    <w:abstractNumId w:val="16"/>
  </w:num>
  <w:num w:numId="20">
    <w:abstractNumId w:val="12"/>
  </w:num>
  <w:num w:numId="21">
    <w:abstractNumId w:val="18"/>
  </w:num>
  <w:num w:numId="22">
    <w:abstractNumId w:val="6"/>
  </w:num>
  <w:num w:numId="23">
    <w:abstractNumId w:val="11"/>
  </w:num>
  <w:num w:numId="24">
    <w:abstractNumId w:val="20"/>
  </w:num>
  <w:num w:numId="25">
    <w:abstractNumId w:val="21"/>
  </w:num>
  <w:num w:numId="26">
    <w:abstractNumId w:val="17"/>
  </w:num>
  <w:num w:numId="27">
    <w:abstractNumId w:val="15"/>
  </w:num>
  <w:num w:numId="28">
    <w:abstractNumId w:val="9"/>
  </w:num>
  <w:num w:numId="29">
    <w:abstractNumId w:val="14"/>
  </w:num>
  <w:num w:numId="30">
    <w:abstractNumId w:val="8"/>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tano, Kenji">
    <w15:presenceInfo w15:providerId="AD" w15:userId="S::KKitano@imf.org::0de1a4a8-97e0-4440-a939-b2c5e9d606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B9"/>
    <w:rsid w:val="00003DD9"/>
    <w:rsid w:val="0000561F"/>
    <w:rsid w:val="0002365C"/>
    <w:rsid w:val="00031DF6"/>
    <w:rsid w:val="00046C8F"/>
    <w:rsid w:val="00070765"/>
    <w:rsid w:val="000936D6"/>
    <w:rsid w:val="00093CB4"/>
    <w:rsid w:val="000A1AEE"/>
    <w:rsid w:val="000B7010"/>
    <w:rsid w:val="000C639B"/>
    <w:rsid w:val="000E3312"/>
    <w:rsid w:val="000F4A71"/>
    <w:rsid w:val="000F5251"/>
    <w:rsid w:val="001005E9"/>
    <w:rsid w:val="00147190"/>
    <w:rsid w:val="001624CE"/>
    <w:rsid w:val="00170414"/>
    <w:rsid w:val="001A0AEF"/>
    <w:rsid w:val="001D081E"/>
    <w:rsid w:val="00215459"/>
    <w:rsid w:val="00232FB2"/>
    <w:rsid w:val="002D75C8"/>
    <w:rsid w:val="00325E95"/>
    <w:rsid w:val="003712A7"/>
    <w:rsid w:val="00382DA8"/>
    <w:rsid w:val="00393E59"/>
    <w:rsid w:val="003A06C8"/>
    <w:rsid w:val="003C5BF0"/>
    <w:rsid w:val="003C619E"/>
    <w:rsid w:val="003D2443"/>
    <w:rsid w:val="003D2B61"/>
    <w:rsid w:val="003D4C23"/>
    <w:rsid w:val="003E5CB8"/>
    <w:rsid w:val="003F190C"/>
    <w:rsid w:val="00403EE7"/>
    <w:rsid w:val="00412F6E"/>
    <w:rsid w:val="0043022F"/>
    <w:rsid w:val="00451C7E"/>
    <w:rsid w:val="0049180A"/>
    <w:rsid w:val="004A17E6"/>
    <w:rsid w:val="004E3D80"/>
    <w:rsid w:val="004F3DA7"/>
    <w:rsid w:val="005122F5"/>
    <w:rsid w:val="00513AC3"/>
    <w:rsid w:val="00527B01"/>
    <w:rsid w:val="00531040"/>
    <w:rsid w:val="0058316B"/>
    <w:rsid w:val="005B6103"/>
    <w:rsid w:val="005C0460"/>
    <w:rsid w:val="005E2046"/>
    <w:rsid w:val="005E6610"/>
    <w:rsid w:val="005F722E"/>
    <w:rsid w:val="00600631"/>
    <w:rsid w:val="0060374F"/>
    <w:rsid w:val="0061550F"/>
    <w:rsid w:val="006275B0"/>
    <w:rsid w:val="00655E0A"/>
    <w:rsid w:val="0068719A"/>
    <w:rsid w:val="006C41BB"/>
    <w:rsid w:val="006F658C"/>
    <w:rsid w:val="007F425F"/>
    <w:rsid w:val="007F47DE"/>
    <w:rsid w:val="00807E50"/>
    <w:rsid w:val="0081798D"/>
    <w:rsid w:val="00834E6F"/>
    <w:rsid w:val="008A3DEB"/>
    <w:rsid w:val="008C4111"/>
    <w:rsid w:val="00930524"/>
    <w:rsid w:val="00952655"/>
    <w:rsid w:val="00984E95"/>
    <w:rsid w:val="009B723D"/>
    <w:rsid w:val="00A06C1D"/>
    <w:rsid w:val="00A3144F"/>
    <w:rsid w:val="00A70E79"/>
    <w:rsid w:val="00A72F23"/>
    <w:rsid w:val="00A85FFB"/>
    <w:rsid w:val="00A86A40"/>
    <w:rsid w:val="00AB55C3"/>
    <w:rsid w:val="00AC030C"/>
    <w:rsid w:val="00AC4845"/>
    <w:rsid w:val="00B272D7"/>
    <w:rsid w:val="00BA1952"/>
    <w:rsid w:val="00BB45B2"/>
    <w:rsid w:val="00C11B17"/>
    <w:rsid w:val="00C42C93"/>
    <w:rsid w:val="00C74D89"/>
    <w:rsid w:val="00C90069"/>
    <w:rsid w:val="00C95D84"/>
    <w:rsid w:val="00CA4139"/>
    <w:rsid w:val="00CE4A79"/>
    <w:rsid w:val="00D467AF"/>
    <w:rsid w:val="00D87E53"/>
    <w:rsid w:val="00E31913"/>
    <w:rsid w:val="00E40022"/>
    <w:rsid w:val="00E52EEF"/>
    <w:rsid w:val="00E81D0C"/>
    <w:rsid w:val="00E9128B"/>
    <w:rsid w:val="00E94512"/>
    <w:rsid w:val="00E97ECC"/>
    <w:rsid w:val="00EA5082"/>
    <w:rsid w:val="00EB36B9"/>
    <w:rsid w:val="00EB52A8"/>
    <w:rsid w:val="00EC30F9"/>
    <w:rsid w:val="00EF63E0"/>
    <w:rsid w:val="00F05D85"/>
    <w:rsid w:val="00F078E4"/>
    <w:rsid w:val="00F53B19"/>
    <w:rsid w:val="00F723CC"/>
    <w:rsid w:val="00F760B6"/>
    <w:rsid w:val="00F94F5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5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6" w:qFormat="1"/>
    <w:lsdException w:name="heading 5" w:uiPriority="7"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lsdException w:name="index 7" w:uiPriority="8"/>
    <w:lsdException w:name="index 8" w:uiPriority="8"/>
    <w:lsdException w:name="index 9" w:uiPriority="8"/>
    <w:lsdException w:name="toc 1" w:uiPriority="8"/>
    <w:lsdException w:name="toc 2" w:uiPriority="8"/>
    <w:lsdException w:name="toc 3" w:uiPriority="8"/>
    <w:lsdException w:name="toc 4" w:uiPriority="8"/>
    <w:lsdException w:name="toc 5" w:uiPriority="8"/>
    <w:lsdException w:name="toc 6" w:uiPriority="8"/>
    <w:lsdException w:name="toc 7" w:uiPriority="8"/>
    <w:lsdException w:name="toc 8" w:uiPriority="8"/>
    <w:lsdException w:name="toc 9" w:uiPriority="8"/>
    <w:lsdException w:name="footnote text" w:uiPriority="8"/>
    <w:lsdException w:name="caption" w:uiPriority="35" w:qFormat="1"/>
    <w:lsdException w:name="footnote reference" w:uiPriority="8"/>
    <w:lsdException w:name="List Bullet" w:uiPriority="2" w:qFormat="1"/>
    <w:lsdException w:name="List Number" w:uiPriority="8"/>
    <w:lsdException w:name="List Bullet 2" w:uiPriority="8"/>
    <w:lsdException w:name="List Bullet 3" w:uiPriority="8"/>
    <w:lsdException w:name="List Bullet 4" w:uiPriority="8"/>
    <w:lsdException w:name="List Bullet 5" w:uiPriority="8"/>
    <w:lsdException w:name="Title" w:semiHidden="0" w:uiPriority="8" w:unhideWhenUsed="0" w:qFormat="1"/>
    <w:lsdException w:name="Default Paragraph Font" w:uiPriority="1"/>
    <w:lsdException w:name="Body Text" w:uiPriority="8"/>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B9"/>
    <w:pPr>
      <w:spacing w:after="0" w:line="300" w:lineRule="exact"/>
    </w:pPr>
    <w:rPr>
      <w:rFonts w:ascii="Segoe UI" w:eastAsia="MS Mincho" w:hAnsi="Segoe UI" w:cs="Times New Roman"/>
      <w:sz w:val="21"/>
      <w:szCs w:val="24"/>
    </w:rPr>
  </w:style>
  <w:style w:type="paragraph" w:styleId="Heading1">
    <w:name w:val="heading 1"/>
    <w:basedOn w:val="Normal"/>
    <w:next w:val="Normal"/>
    <w:link w:val="Heading1Ch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99"/>
    <w:rsid w:val="008A3DEB"/>
    <w:pPr>
      <w:tabs>
        <w:tab w:val="center" w:pos="4320"/>
        <w:tab w:val="right" w:pos="8640"/>
      </w:tabs>
    </w:pPr>
  </w:style>
  <w:style w:type="character" w:customStyle="1" w:styleId="FooterChar">
    <w:name w:val="Footer Char"/>
    <w:basedOn w:val="DefaultParagraphFont"/>
    <w:link w:val="Footer"/>
    <w:uiPriority w:val="99"/>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2"/>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4"/>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link w:val="ParagraphNumberingChar"/>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paragraph" w:styleId="BalloonText">
    <w:name w:val="Balloon Text"/>
    <w:basedOn w:val="Normal"/>
    <w:link w:val="BalloonTextChar"/>
    <w:uiPriority w:val="99"/>
    <w:semiHidden/>
    <w:unhideWhenUsed/>
    <w:rsid w:val="00EB36B9"/>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EB36B9"/>
    <w:rPr>
      <w:rFonts w:ascii="Segoe UI" w:hAnsi="Segoe UI" w:cs="Segoe UI"/>
      <w:sz w:val="18"/>
      <w:szCs w:val="18"/>
    </w:rPr>
  </w:style>
  <w:style w:type="character" w:customStyle="1" w:styleId="ParagraphNumberingChar">
    <w:name w:val="Paragraph Numbering Char"/>
    <w:basedOn w:val="DefaultParagraphFont"/>
    <w:link w:val="ParagraphNumbering"/>
    <w:rsid w:val="00EB36B9"/>
    <w:rPr>
      <w:rFonts w:ascii="Arial" w:hAnsi="Arial" w:cs="Times New Roman"/>
      <w:sz w:val="20"/>
      <w:szCs w:val="24"/>
    </w:rPr>
  </w:style>
  <w:style w:type="paragraph" w:styleId="NormalWeb">
    <w:name w:val="Normal (Web)"/>
    <w:basedOn w:val="Normal"/>
    <w:rsid w:val="00EB36B9"/>
    <w:pPr>
      <w:spacing w:before="100" w:beforeAutospacing="1" w:after="100" w:afterAutospacing="1" w:line="240" w:lineRule="auto"/>
    </w:pPr>
    <w:rPr>
      <w:rFonts w:ascii="Times New Roman" w:eastAsiaTheme="minorEastAsia" w:hAnsi="Times New Roman"/>
      <w:sz w:val="24"/>
    </w:rPr>
  </w:style>
  <w:style w:type="paragraph" w:customStyle="1" w:styleId="PSBody1">
    <w:name w:val="PSBody1"/>
    <w:autoRedefine/>
    <w:rsid w:val="00EB36B9"/>
    <w:pPr>
      <w:numPr>
        <w:numId w:val="19"/>
      </w:numPr>
      <w:tabs>
        <w:tab w:val="num" w:pos="0"/>
      </w:tabs>
      <w:spacing w:after="0" w:line="240" w:lineRule="auto"/>
      <w:ind w:left="0" w:firstLine="0"/>
    </w:pPr>
    <w:rPr>
      <w:rFonts w:ascii="Times New Roman" w:eastAsia="MS Mincho" w:hAnsi="Times New Roman" w:cs="Times New Roman"/>
      <w:bCs/>
      <w:sz w:val="24"/>
      <w:szCs w:val="24"/>
      <w:lang w:eastAsia="ja-JP"/>
    </w:rPr>
  </w:style>
  <w:style w:type="paragraph" w:customStyle="1" w:styleId="BoxBullet">
    <w:name w:val="Box Bullet"/>
    <w:basedOn w:val="Normal"/>
    <w:uiPriority w:val="3"/>
    <w:qFormat/>
    <w:rsid w:val="00EB36B9"/>
    <w:pPr>
      <w:numPr>
        <w:numId w:val="24"/>
      </w:numPr>
      <w:spacing w:after="120" w:line="240" w:lineRule="auto"/>
      <w:ind w:left="0" w:firstLine="0"/>
    </w:pPr>
    <w:rPr>
      <w:rFonts w:cs="Segoe UI"/>
      <w:sz w:val="19"/>
    </w:rPr>
  </w:style>
  <w:style w:type="paragraph" w:customStyle="1" w:styleId="AppAnnexTitle">
    <w:name w:val="App/Annex Title"/>
    <w:next w:val="Normal"/>
    <w:uiPriority w:val="5"/>
    <w:qFormat/>
    <w:rsid w:val="00EB36B9"/>
    <w:pPr>
      <w:spacing w:after="240" w:line="400" w:lineRule="exact"/>
      <w:jc w:val="center"/>
    </w:pPr>
    <w:rPr>
      <w:rFonts w:ascii="Segoe UI" w:eastAsia="MS Mincho" w:hAnsi="Segoe UI" w:cs="Times New Roman"/>
      <w:b/>
      <w:color w:val="4B82AD"/>
      <w:sz w:val="32"/>
      <w:szCs w:val="24"/>
    </w:rPr>
  </w:style>
  <w:style w:type="paragraph" w:styleId="Revision">
    <w:name w:val="Revision"/>
    <w:hidden/>
    <w:uiPriority w:val="99"/>
    <w:semiHidden/>
    <w:rsid w:val="00EB36B9"/>
    <w:pPr>
      <w:spacing w:after="0" w:line="240" w:lineRule="auto"/>
    </w:pPr>
    <w:rPr>
      <w:rFonts w:ascii="Segoe UI" w:eastAsia="MS Mincho" w:hAnsi="Segoe UI" w:cs="Times New Roman"/>
      <w:sz w:val="21"/>
      <w:szCs w:val="24"/>
    </w:rPr>
  </w:style>
  <w:style w:type="character" w:styleId="CommentReference">
    <w:name w:val="annotation reference"/>
    <w:basedOn w:val="DefaultParagraphFont"/>
    <w:uiPriority w:val="99"/>
    <w:semiHidden/>
    <w:unhideWhenUsed/>
    <w:rsid w:val="00403EE7"/>
    <w:rPr>
      <w:sz w:val="16"/>
      <w:szCs w:val="16"/>
    </w:rPr>
  </w:style>
  <w:style w:type="paragraph" w:styleId="CommentText">
    <w:name w:val="annotation text"/>
    <w:basedOn w:val="Normal"/>
    <w:link w:val="CommentTextChar"/>
    <w:uiPriority w:val="99"/>
    <w:semiHidden/>
    <w:unhideWhenUsed/>
    <w:rsid w:val="00403EE7"/>
    <w:pPr>
      <w:spacing w:line="240" w:lineRule="auto"/>
    </w:pPr>
    <w:rPr>
      <w:sz w:val="20"/>
      <w:szCs w:val="20"/>
    </w:rPr>
  </w:style>
  <w:style w:type="character" w:customStyle="1" w:styleId="CommentTextChar">
    <w:name w:val="Comment Text Char"/>
    <w:basedOn w:val="DefaultParagraphFont"/>
    <w:link w:val="CommentText"/>
    <w:uiPriority w:val="99"/>
    <w:semiHidden/>
    <w:rsid w:val="00403EE7"/>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403EE7"/>
    <w:rPr>
      <w:b/>
      <w:bCs/>
    </w:rPr>
  </w:style>
  <w:style w:type="character" w:customStyle="1" w:styleId="CommentSubjectChar">
    <w:name w:val="Comment Subject Char"/>
    <w:basedOn w:val="CommentTextChar"/>
    <w:link w:val="CommentSubject"/>
    <w:uiPriority w:val="99"/>
    <w:semiHidden/>
    <w:rsid w:val="00403EE7"/>
    <w:rPr>
      <w:rFonts w:ascii="Segoe UI" w:eastAsia="MS Mincho" w:hAnsi="Segoe U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6" w:qFormat="1"/>
    <w:lsdException w:name="heading 5" w:uiPriority="7"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lsdException w:name="index 7" w:uiPriority="8"/>
    <w:lsdException w:name="index 8" w:uiPriority="8"/>
    <w:lsdException w:name="index 9" w:uiPriority="8"/>
    <w:lsdException w:name="toc 1" w:uiPriority="8"/>
    <w:lsdException w:name="toc 2" w:uiPriority="8"/>
    <w:lsdException w:name="toc 3" w:uiPriority="8"/>
    <w:lsdException w:name="toc 4" w:uiPriority="8"/>
    <w:lsdException w:name="toc 5" w:uiPriority="8"/>
    <w:lsdException w:name="toc 6" w:uiPriority="8"/>
    <w:lsdException w:name="toc 7" w:uiPriority="8"/>
    <w:lsdException w:name="toc 8" w:uiPriority="8"/>
    <w:lsdException w:name="toc 9" w:uiPriority="8"/>
    <w:lsdException w:name="footnote text" w:uiPriority="8"/>
    <w:lsdException w:name="caption" w:uiPriority="35" w:qFormat="1"/>
    <w:lsdException w:name="footnote reference" w:uiPriority="8"/>
    <w:lsdException w:name="List Bullet" w:uiPriority="2" w:qFormat="1"/>
    <w:lsdException w:name="List Number" w:uiPriority="8"/>
    <w:lsdException w:name="List Bullet 2" w:uiPriority="8"/>
    <w:lsdException w:name="List Bullet 3" w:uiPriority="8"/>
    <w:lsdException w:name="List Bullet 4" w:uiPriority="8"/>
    <w:lsdException w:name="List Bullet 5" w:uiPriority="8"/>
    <w:lsdException w:name="Title" w:semiHidden="0" w:uiPriority="8" w:unhideWhenUsed="0" w:qFormat="1"/>
    <w:lsdException w:name="Default Paragraph Font" w:uiPriority="1"/>
    <w:lsdException w:name="Body Text" w:uiPriority="8"/>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B9"/>
    <w:pPr>
      <w:spacing w:after="0" w:line="300" w:lineRule="exact"/>
    </w:pPr>
    <w:rPr>
      <w:rFonts w:ascii="Segoe UI" w:eastAsia="MS Mincho" w:hAnsi="Segoe UI" w:cs="Times New Roman"/>
      <w:sz w:val="21"/>
      <w:szCs w:val="24"/>
    </w:rPr>
  </w:style>
  <w:style w:type="paragraph" w:styleId="Heading1">
    <w:name w:val="heading 1"/>
    <w:basedOn w:val="Normal"/>
    <w:next w:val="Normal"/>
    <w:link w:val="Heading1Ch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99"/>
    <w:rsid w:val="008A3DEB"/>
    <w:pPr>
      <w:tabs>
        <w:tab w:val="center" w:pos="4320"/>
        <w:tab w:val="right" w:pos="8640"/>
      </w:tabs>
    </w:pPr>
  </w:style>
  <w:style w:type="character" w:customStyle="1" w:styleId="FooterChar">
    <w:name w:val="Footer Char"/>
    <w:basedOn w:val="DefaultParagraphFont"/>
    <w:link w:val="Footer"/>
    <w:uiPriority w:val="99"/>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2"/>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4"/>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link w:val="ParagraphNumberingChar"/>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paragraph" w:styleId="BalloonText">
    <w:name w:val="Balloon Text"/>
    <w:basedOn w:val="Normal"/>
    <w:link w:val="BalloonTextChar"/>
    <w:uiPriority w:val="99"/>
    <w:semiHidden/>
    <w:unhideWhenUsed/>
    <w:rsid w:val="00EB36B9"/>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EB36B9"/>
    <w:rPr>
      <w:rFonts w:ascii="Segoe UI" w:hAnsi="Segoe UI" w:cs="Segoe UI"/>
      <w:sz w:val="18"/>
      <w:szCs w:val="18"/>
    </w:rPr>
  </w:style>
  <w:style w:type="character" w:customStyle="1" w:styleId="ParagraphNumberingChar">
    <w:name w:val="Paragraph Numbering Char"/>
    <w:basedOn w:val="DefaultParagraphFont"/>
    <w:link w:val="ParagraphNumbering"/>
    <w:rsid w:val="00EB36B9"/>
    <w:rPr>
      <w:rFonts w:ascii="Arial" w:hAnsi="Arial" w:cs="Times New Roman"/>
      <w:sz w:val="20"/>
      <w:szCs w:val="24"/>
    </w:rPr>
  </w:style>
  <w:style w:type="paragraph" w:styleId="NormalWeb">
    <w:name w:val="Normal (Web)"/>
    <w:basedOn w:val="Normal"/>
    <w:rsid w:val="00EB36B9"/>
    <w:pPr>
      <w:spacing w:before="100" w:beforeAutospacing="1" w:after="100" w:afterAutospacing="1" w:line="240" w:lineRule="auto"/>
    </w:pPr>
    <w:rPr>
      <w:rFonts w:ascii="Times New Roman" w:eastAsiaTheme="minorEastAsia" w:hAnsi="Times New Roman"/>
      <w:sz w:val="24"/>
    </w:rPr>
  </w:style>
  <w:style w:type="paragraph" w:customStyle="1" w:styleId="PSBody1">
    <w:name w:val="PSBody1"/>
    <w:autoRedefine/>
    <w:rsid w:val="00EB36B9"/>
    <w:pPr>
      <w:numPr>
        <w:numId w:val="19"/>
      </w:numPr>
      <w:tabs>
        <w:tab w:val="num" w:pos="0"/>
      </w:tabs>
      <w:spacing w:after="0" w:line="240" w:lineRule="auto"/>
      <w:ind w:left="0" w:firstLine="0"/>
    </w:pPr>
    <w:rPr>
      <w:rFonts w:ascii="Times New Roman" w:eastAsia="MS Mincho" w:hAnsi="Times New Roman" w:cs="Times New Roman"/>
      <w:bCs/>
      <w:sz w:val="24"/>
      <w:szCs w:val="24"/>
      <w:lang w:eastAsia="ja-JP"/>
    </w:rPr>
  </w:style>
  <w:style w:type="paragraph" w:customStyle="1" w:styleId="BoxBullet">
    <w:name w:val="Box Bullet"/>
    <w:basedOn w:val="Normal"/>
    <w:uiPriority w:val="3"/>
    <w:qFormat/>
    <w:rsid w:val="00EB36B9"/>
    <w:pPr>
      <w:numPr>
        <w:numId w:val="24"/>
      </w:numPr>
      <w:spacing w:after="120" w:line="240" w:lineRule="auto"/>
      <w:ind w:left="0" w:firstLine="0"/>
    </w:pPr>
    <w:rPr>
      <w:rFonts w:cs="Segoe UI"/>
      <w:sz w:val="19"/>
    </w:rPr>
  </w:style>
  <w:style w:type="paragraph" w:customStyle="1" w:styleId="AppAnnexTitle">
    <w:name w:val="App/Annex Title"/>
    <w:next w:val="Normal"/>
    <w:uiPriority w:val="5"/>
    <w:qFormat/>
    <w:rsid w:val="00EB36B9"/>
    <w:pPr>
      <w:spacing w:after="240" w:line="400" w:lineRule="exact"/>
      <w:jc w:val="center"/>
    </w:pPr>
    <w:rPr>
      <w:rFonts w:ascii="Segoe UI" w:eastAsia="MS Mincho" w:hAnsi="Segoe UI" w:cs="Times New Roman"/>
      <w:b/>
      <w:color w:val="4B82AD"/>
      <w:sz w:val="32"/>
      <w:szCs w:val="24"/>
    </w:rPr>
  </w:style>
  <w:style w:type="paragraph" w:styleId="Revision">
    <w:name w:val="Revision"/>
    <w:hidden/>
    <w:uiPriority w:val="99"/>
    <w:semiHidden/>
    <w:rsid w:val="00EB36B9"/>
    <w:pPr>
      <w:spacing w:after="0" w:line="240" w:lineRule="auto"/>
    </w:pPr>
    <w:rPr>
      <w:rFonts w:ascii="Segoe UI" w:eastAsia="MS Mincho" w:hAnsi="Segoe UI" w:cs="Times New Roman"/>
      <w:sz w:val="21"/>
      <w:szCs w:val="24"/>
    </w:rPr>
  </w:style>
  <w:style w:type="character" w:styleId="CommentReference">
    <w:name w:val="annotation reference"/>
    <w:basedOn w:val="DefaultParagraphFont"/>
    <w:uiPriority w:val="99"/>
    <w:semiHidden/>
    <w:unhideWhenUsed/>
    <w:rsid w:val="00403EE7"/>
    <w:rPr>
      <w:sz w:val="16"/>
      <w:szCs w:val="16"/>
    </w:rPr>
  </w:style>
  <w:style w:type="paragraph" w:styleId="CommentText">
    <w:name w:val="annotation text"/>
    <w:basedOn w:val="Normal"/>
    <w:link w:val="CommentTextChar"/>
    <w:uiPriority w:val="99"/>
    <w:semiHidden/>
    <w:unhideWhenUsed/>
    <w:rsid w:val="00403EE7"/>
    <w:pPr>
      <w:spacing w:line="240" w:lineRule="auto"/>
    </w:pPr>
    <w:rPr>
      <w:sz w:val="20"/>
      <w:szCs w:val="20"/>
    </w:rPr>
  </w:style>
  <w:style w:type="character" w:customStyle="1" w:styleId="CommentTextChar">
    <w:name w:val="Comment Text Char"/>
    <w:basedOn w:val="DefaultParagraphFont"/>
    <w:link w:val="CommentText"/>
    <w:uiPriority w:val="99"/>
    <w:semiHidden/>
    <w:rsid w:val="00403EE7"/>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403EE7"/>
    <w:rPr>
      <w:b/>
      <w:bCs/>
    </w:rPr>
  </w:style>
  <w:style w:type="character" w:customStyle="1" w:styleId="CommentSubjectChar">
    <w:name w:val="Comment Subject Char"/>
    <w:basedOn w:val="CommentTextChar"/>
    <w:link w:val="CommentSubject"/>
    <w:uiPriority w:val="99"/>
    <w:semiHidden/>
    <w:rsid w:val="00403EE7"/>
    <w:rPr>
      <w:rFonts w:ascii="Segoe UI" w:eastAsia="MS Mincho" w:hAnsi="Segoe U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xmlns="" name="IMF_PresentationTemplate-General.potx" id="{690FEF46-D631-674C-A5C5-50E70E85612A}" vid="{E36708C0-345E-2E4E-8E24-1157AE545E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AC695-7608-4336-AC65-FF4932F1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14991</Words>
  <Characters>8546</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IMF</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David</dc:creator>
  <cp:keywords/>
  <dc:description/>
  <cp:lastModifiedBy>Asta Arlauskaitė</cp:lastModifiedBy>
  <cp:revision>10</cp:revision>
  <cp:lastPrinted>2020-03-19T19:37:00Z</cp:lastPrinted>
  <dcterms:created xsi:type="dcterms:W3CDTF">2020-05-06T14:54:00Z</dcterms:created>
  <dcterms:modified xsi:type="dcterms:W3CDTF">2020-06-11T12:23:00Z</dcterms:modified>
</cp:coreProperties>
</file>