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B122" w14:textId="77777777" w:rsidR="005F6EF7" w:rsidRDefault="006808B0">
      <w:pPr>
        <w:pStyle w:val="Nuotrauka"/>
      </w:pPr>
      <w:r>
        <w:rPr>
          <w:noProof/>
          <w:lang w:eastAsia="lt-LT"/>
        </w:rPr>
        <w:drawing>
          <wp:inline distT="0" distB="0" distL="0" distR="0">
            <wp:extent cx="5507990" cy="3465195"/>
            <wp:effectExtent l="0" t="0" r="0" b="190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07990" cy="3465195"/>
                    </a:xfrm>
                    <a:prstGeom prst="rect">
                      <a:avLst/>
                    </a:prstGeom>
                  </pic:spPr>
                </pic:pic>
              </a:graphicData>
            </a:graphic>
          </wp:inline>
        </w:drawing>
      </w:r>
    </w:p>
    <w:p w14:paraId="675532C0" w14:textId="77777777" w:rsidR="005F6EF7" w:rsidRDefault="006808B0">
      <w:pPr>
        <w:pStyle w:val="Title"/>
        <w:pBdr>
          <w:bottom w:val="single" w:sz="12" w:space="1" w:color="auto"/>
        </w:pBdr>
        <w:rPr>
          <w:rFonts w:ascii="Arial" w:hAnsi="Arial" w:cs="Arial"/>
          <w:b/>
          <w:sz w:val="52"/>
          <w:szCs w:val="52"/>
        </w:rPr>
      </w:pPr>
      <w:r>
        <w:rPr>
          <w:rFonts w:ascii="Arial" w:hAnsi="Arial" w:cs="Arial"/>
          <w:b/>
          <w:sz w:val="52"/>
          <w:szCs w:val="52"/>
        </w:rPr>
        <w:t>ADMINISTRACINĖS NAŠTOS MAŽINIMO STEBĖSENOS ATASKAITA</w:t>
      </w:r>
    </w:p>
    <w:p w14:paraId="4A88E1F1" w14:textId="77777777" w:rsidR="005F6EF7" w:rsidRDefault="006808B0">
      <w:pPr>
        <w:pStyle w:val="Title"/>
        <w:tabs>
          <w:tab w:val="left" w:pos="2520"/>
        </w:tabs>
        <w:jc w:val="left"/>
        <w:rPr>
          <w:rFonts w:ascii="Arial" w:hAnsi="Arial" w:cs="Arial"/>
          <w:b/>
          <w:sz w:val="52"/>
          <w:szCs w:val="52"/>
        </w:rPr>
      </w:pPr>
      <w:r>
        <w:rPr>
          <w:rFonts w:ascii="Arial" w:hAnsi="Arial" w:cs="Arial"/>
          <w:b/>
          <w:sz w:val="52"/>
          <w:szCs w:val="52"/>
        </w:rPr>
        <w:tab/>
      </w:r>
    </w:p>
    <w:p w14:paraId="0050AD80" w14:textId="77777777" w:rsidR="005F6EF7" w:rsidRDefault="006808B0">
      <w:pPr>
        <w:pStyle w:val="Title"/>
        <w:rPr>
          <w:rFonts w:ascii="Arial" w:hAnsi="Arial" w:cs="Arial"/>
          <w:b/>
          <w:sz w:val="52"/>
          <w:szCs w:val="52"/>
        </w:rPr>
      </w:pPr>
      <w:r>
        <w:rPr>
          <w:rFonts w:ascii="Arial" w:hAnsi="Arial" w:cs="Arial"/>
          <w:b/>
          <w:sz w:val="52"/>
          <w:szCs w:val="52"/>
          <w:lang w:val="en-US"/>
        </w:rPr>
        <w:t xml:space="preserve">2018 METAI </w:t>
      </w:r>
    </w:p>
    <w:p w14:paraId="321CBDE6" w14:textId="77777777" w:rsidR="005F6EF7" w:rsidRDefault="005F6EF7">
      <w:pPr>
        <w:pStyle w:val="Title"/>
        <w:rPr>
          <w:rFonts w:ascii="Arial" w:hAnsi="Arial" w:cs="Arial"/>
          <w:b/>
          <w:sz w:val="52"/>
          <w:szCs w:val="52"/>
        </w:rPr>
      </w:pPr>
    </w:p>
    <w:p w14:paraId="13ADF574" w14:textId="77777777" w:rsidR="005F6EF7" w:rsidRDefault="005F6EF7">
      <w:pPr>
        <w:pStyle w:val="Title"/>
        <w:rPr>
          <w:rFonts w:ascii="Arial" w:hAnsi="Arial" w:cs="Arial"/>
          <w:b/>
          <w:sz w:val="52"/>
          <w:szCs w:val="52"/>
        </w:rPr>
      </w:pPr>
    </w:p>
    <w:p w14:paraId="13AE1D4A" w14:textId="77777777" w:rsidR="005F6EF7" w:rsidRDefault="006808B0">
      <w:pPr>
        <w:pStyle w:val="Kontaktininformacija"/>
        <w:rPr>
          <w:rFonts w:ascii="Arial" w:hAnsi="Arial" w:cs="Arial"/>
          <w:b/>
          <w:lang w:bidi="lt-LT"/>
        </w:rPr>
      </w:pPr>
      <w:r>
        <w:rPr>
          <w:rFonts w:ascii="Arial" w:hAnsi="Arial" w:cs="Arial"/>
          <w:b/>
          <w:lang w:eastAsia="lt-LT"/>
        </w:rPr>
        <w:t>LIETUVOS RESPUBLIKOS EKONOMIKOS IR INOVACIJŲ MINISTERIJA</w:t>
      </w:r>
    </w:p>
    <w:p w14:paraId="19A65190" w14:textId="77777777" w:rsidR="005F6EF7" w:rsidRDefault="005F6EF7">
      <w:pPr>
        <w:pStyle w:val="Kontaktininformacija"/>
        <w:rPr>
          <w:rFonts w:ascii="Arial" w:hAnsi="Arial" w:cs="Arial"/>
          <w:lang w:bidi="lt-LT"/>
        </w:rPr>
      </w:pPr>
    </w:p>
    <w:p w14:paraId="1C93C533" w14:textId="48BAFB66" w:rsidR="005F6EF7" w:rsidRDefault="006808B0">
      <w:pPr>
        <w:pStyle w:val="Kontaktininformacija"/>
        <w:rPr>
          <w:rFonts w:ascii="Arial" w:hAnsi="Arial" w:cs="Arial"/>
          <w:lang w:val="en-US" w:bidi="lt-LT"/>
        </w:rPr>
      </w:pPr>
      <w:r>
        <w:rPr>
          <w:rFonts w:ascii="Arial" w:hAnsi="Arial" w:cs="Arial"/>
          <w:lang w:val="en-US" w:bidi="lt-LT"/>
        </w:rPr>
        <w:t xml:space="preserve">2019 m. </w:t>
      </w:r>
      <w:proofErr w:type="spellStart"/>
      <w:r w:rsidR="00174858">
        <w:rPr>
          <w:rFonts w:ascii="Arial" w:hAnsi="Arial" w:cs="Arial"/>
          <w:lang w:val="en-US" w:bidi="lt-LT"/>
        </w:rPr>
        <w:t>vasario</w:t>
      </w:r>
      <w:proofErr w:type="spellEnd"/>
      <w:r w:rsidR="00174858">
        <w:rPr>
          <w:rFonts w:ascii="Arial" w:hAnsi="Arial" w:cs="Arial"/>
          <w:lang w:val="en-US" w:bidi="lt-LT"/>
        </w:rPr>
        <w:t xml:space="preserve"> 4</w:t>
      </w:r>
      <w:r>
        <w:rPr>
          <w:rFonts w:ascii="Arial" w:hAnsi="Arial" w:cs="Arial"/>
          <w:lang w:val="en-US" w:bidi="lt-LT"/>
        </w:rPr>
        <w:t xml:space="preserve"> d.</w:t>
      </w:r>
    </w:p>
    <w:p w14:paraId="6C00FEBB" w14:textId="77777777" w:rsidR="005F6EF7" w:rsidRDefault="006808B0">
      <w:pPr>
        <w:pStyle w:val="Kontaktininformacija"/>
        <w:rPr>
          <w:rFonts w:ascii="Arial" w:hAnsi="Arial" w:cs="Arial"/>
          <w:b/>
          <w:sz w:val="24"/>
          <w:szCs w:val="24"/>
          <w:lang w:val="en-US" w:bidi="lt-LT"/>
        </w:rPr>
      </w:pPr>
      <w:r>
        <w:rPr>
          <w:rFonts w:ascii="Arial" w:hAnsi="Arial" w:cs="Arial"/>
          <w:b/>
          <w:sz w:val="24"/>
          <w:szCs w:val="24"/>
          <w:lang w:val="en-US" w:bidi="lt-LT"/>
        </w:rPr>
        <w:lastRenderedPageBreak/>
        <w:t>SANTRAUKA</w:t>
      </w:r>
    </w:p>
    <w:p w14:paraId="7D393787" w14:textId="77777777" w:rsidR="005F6EF7" w:rsidRDefault="005F6EF7">
      <w:pPr>
        <w:pStyle w:val="Kontaktininformacija"/>
        <w:jc w:val="both"/>
        <w:rPr>
          <w:rFonts w:ascii="Arial" w:hAnsi="Arial" w:cs="Arial"/>
          <w:b/>
          <w:sz w:val="24"/>
          <w:szCs w:val="24"/>
          <w:lang w:val="en-US" w:bidi="lt-LT"/>
        </w:rPr>
      </w:pPr>
    </w:p>
    <w:p w14:paraId="17142FF4" w14:textId="77777777" w:rsidR="005F6EF7" w:rsidRDefault="005F6EF7">
      <w:pPr>
        <w:pStyle w:val="Kontaktininformacija"/>
        <w:jc w:val="both"/>
        <w:rPr>
          <w:rFonts w:ascii="Arial" w:hAnsi="Arial" w:cs="Arial"/>
          <w:b/>
          <w:sz w:val="24"/>
          <w:szCs w:val="24"/>
          <w:lang w:val="en-US" w:bidi="lt-LT"/>
        </w:rPr>
      </w:pPr>
    </w:p>
    <w:p w14:paraId="7C806B7E" w14:textId="77777777" w:rsidR="005F6EF7" w:rsidRDefault="006808B0">
      <w:pPr>
        <w:pStyle w:val="Kontaktininformacija"/>
        <w:ind w:firstLine="720"/>
        <w:jc w:val="both"/>
        <w:rPr>
          <w:rFonts w:ascii="Arial" w:hAnsi="Arial" w:cs="Arial"/>
          <w:sz w:val="24"/>
          <w:szCs w:val="24"/>
          <w:lang w:bidi="lt-LT"/>
        </w:rPr>
      </w:pPr>
      <w:proofErr w:type="spellStart"/>
      <w:r>
        <w:rPr>
          <w:rFonts w:ascii="Arial" w:hAnsi="Arial" w:cs="Arial"/>
          <w:sz w:val="24"/>
          <w:szCs w:val="24"/>
          <w:lang w:val="en-US" w:bidi="lt-LT"/>
        </w:rPr>
        <w:t>Lietuvos</w:t>
      </w:r>
      <w:proofErr w:type="spellEnd"/>
      <w:r>
        <w:rPr>
          <w:rFonts w:ascii="Arial" w:hAnsi="Arial" w:cs="Arial"/>
          <w:sz w:val="24"/>
          <w:szCs w:val="24"/>
          <w:lang w:val="en-US" w:bidi="lt-LT"/>
        </w:rPr>
        <w:t xml:space="preserve"> </w:t>
      </w:r>
      <w:proofErr w:type="spellStart"/>
      <w:r>
        <w:rPr>
          <w:rFonts w:ascii="Arial" w:hAnsi="Arial" w:cs="Arial"/>
          <w:sz w:val="24"/>
          <w:szCs w:val="24"/>
          <w:lang w:val="en-US" w:bidi="lt-LT"/>
        </w:rPr>
        <w:t>Respublikos</w:t>
      </w:r>
      <w:proofErr w:type="spellEnd"/>
      <w:r>
        <w:rPr>
          <w:rFonts w:ascii="Arial" w:hAnsi="Arial" w:cs="Arial"/>
          <w:sz w:val="24"/>
          <w:szCs w:val="24"/>
          <w:lang w:val="en-US" w:bidi="lt-LT"/>
        </w:rPr>
        <w:t xml:space="preserve"> </w:t>
      </w:r>
      <w:proofErr w:type="spellStart"/>
      <w:r>
        <w:rPr>
          <w:rFonts w:ascii="Arial" w:hAnsi="Arial" w:cs="Arial"/>
          <w:sz w:val="24"/>
          <w:szCs w:val="24"/>
          <w:lang w:val="en-US" w:bidi="lt-LT"/>
        </w:rPr>
        <w:t>ekonomikos</w:t>
      </w:r>
      <w:proofErr w:type="spellEnd"/>
      <w:r>
        <w:rPr>
          <w:rFonts w:ascii="Arial" w:hAnsi="Arial" w:cs="Arial"/>
          <w:sz w:val="24"/>
          <w:szCs w:val="24"/>
          <w:lang w:val="en-US" w:bidi="lt-LT"/>
        </w:rPr>
        <w:t xml:space="preserve"> </w:t>
      </w:r>
      <w:proofErr w:type="spellStart"/>
      <w:r>
        <w:rPr>
          <w:rFonts w:ascii="Arial" w:hAnsi="Arial" w:cs="Arial"/>
          <w:sz w:val="24"/>
          <w:szCs w:val="24"/>
          <w:lang w:val="en-US" w:bidi="lt-LT"/>
        </w:rPr>
        <w:t>ir</w:t>
      </w:r>
      <w:proofErr w:type="spellEnd"/>
      <w:r>
        <w:rPr>
          <w:rFonts w:ascii="Arial" w:hAnsi="Arial" w:cs="Arial"/>
          <w:sz w:val="24"/>
          <w:szCs w:val="24"/>
          <w:lang w:val="en-US" w:bidi="lt-LT"/>
        </w:rPr>
        <w:t xml:space="preserve"> </w:t>
      </w:r>
      <w:r>
        <w:rPr>
          <w:rFonts w:ascii="Arial" w:hAnsi="Arial" w:cs="Arial"/>
          <w:sz w:val="24"/>
          <w:szCs w:val="24"/>
          <w:lang w:bidi="lt-LT"/>
        </w:rPr>
        <w:t>inovacijų ministerija (toliau – EIMIN) nuo 2014 m. vertina administracinės naštos ūkio subjektams lygio pokyčius. Pagal institucijų pateiktus duomenis apibendrinama, kokie viešosios politikos sprendimai didino, o kokie – mažino administracinę naštą, pateikiama informacija apie atskirų institucijų pasiekimus ir bendras tendencijas administracinės naštos prevencijos srityje.</w:t>
      </w:r>
    </w:p>
    <w:p w14:paraId="65A8C864" w14:textId="77777777" w:rsidR="005F6EF7" w:rsidRDefault="006808B0">
      <w:pPr>
        <w:pStyle w:val="Kontaktininformacija"/>
        <w:jc w:val="both"/>
        <w:rPr>
          <w:rFonts w:ascii="Arial" w:hAnsi="Arial" w:cs="Arial"/>
          <w:sz w:val="24"/>
          <w:szCs w:val="24"/>
          <w:lang w:bidi="lt-LT"/>
        </w:rPr>
      </w:pPr>
      <w:r>
        <w:rPr>
          <w:rFonts w:ascii="Arial" w:hAnsi="Arial" w:cs="Arial"/>
          <w:sz w:val="24"/>
          <w:szCs w:val="24"/>
          <w:lang w:bidi="lt-LT"/>
        </w:rPr>
        <w:tab/>
        <w:t xml:space="preserve">Nustatyta, kad nuo 2014 m. administracinė našta ūkio subjektams buvo sumažinta 109 mln. eurų. Pažymėtina, kad didžiąją dalį šio rodiklio sudaro 2018 m. pasiekimai – pernai administracinė našta buvo sumažinta 103,9 mln. eurų. </w:t>
      </w:r>
    </w:p>
    <w:p w14:paraId="171C9BD7" w14:textId="77777777" w:rsidR="005F6EF7" w:rsidRDefault="006808B0">
      <w:pPr>
        <w:pStyle w:val="Kontaktininformacija"/>
        <w:jc w:val="both"/>
        <w:rPr>
          <w:rFonts w:ascii="Arial" w:hAnsi="Arial" w:cs="Arial"/>
          <w:sz w:val="24"/>
          <w:szCs w:val="24"/>
          <w:lang w:bidi="lt-LT"/>
        </w:rPr>
      </w:pPr>
      <w:r>
        <w:rPr>
          <w:rFonts w:ascii="Arial" w:hAnsi="Arial" w:cs="Arial"/>
          <w:sz w:val="24"/>
          <w:szCs w:val="24"/>
          <w:lang w:bidi="lt-LT"/>
        </w:rPr>
        <w:tab/>
        <w:t>Administracinės naštos mažinimas reiškia, kad sutaupytas lėšas verslas gali skirti savo tiesioginei veiklai, o ne perteklinių reikalavimų vykdymui.</w:t>
      </w:r>
    </w:p>
    <w:p w14:paraId="3F935615" w14:textId="77777777" w:rsidR="005F6EF7" w:rsidRDefault="006808B0">
      <w:pPr>
        <w:pStyle w:val="Kontaktininformacija"/>
        <w:jc w:val="both"/>
        <w:rPr>
          <w:rFonts w:ascii="Arial" w:hAnsi="Arial" w:cs="Arial"/>
          <w:sz w:val="24"/>
          <w:szCs w:val="24"/>
          <w:lang w:bidi="lt-LT"/>
        </w:rPr>
      </w:pPr>
      <w:r>
        <w:rPr>
          <w:rFonts w:ascii="Arial" w:hAnsi="Arial" w:cs="Arial"/>
          <w:sz w:val="24"/>
          <w:szCs w:val="24"/>
          <w:lang w:bidi="lt-LT"/>
        </w:rPr>
        <w:tab/>
        <w:t xml:space="preserve">Didžiausią įtaką tam turėjo Lietuvos Respublikos finansų ministerijos (toliau – FINMIN) atliktas kasos aparatų diegimo ir naudojimo tvarkos aprašo pakeitimas ir Valstybinės maisto ir veterinarijos tarnybos (toliau – VMVT) užtikrintas Geros higienos praktikos taisyklių viešojo maitinimo įmonėms pakeitimas. Šie pakeitimai leis ūkio subjektams sutaupyti atitinkamai 70 mln. eurų ir 32 mln. eurų. </w:t>
      </w:r>
    </w:p>
    <w:p w14:paraId="125A2857" w14:textId="3395A54A" w:rsidR="005F6EF7" w:rsidRDefault="006808B0">
      <w:pPr>
        <w:pStyle w:val="Kontaktininformacija"/>
        <w:ind w:firstLine="720"/>
        <w:jc w:val="both"/>
        <w:rPr>
          <w:rFonts w:ascii="Arial" w:hAnsi="Arial" w:cs="Arial"/>
          <w:sz w:val="24"/>
          <w:szCs w:val="24"/>
          <w:lang w:bidi="lt-LT"/>
        </w:rPr>
      </w:pPr>
      <w:r>
        <w:rPr>
          <w:rFonts w:ascii="Arial" w:hAnsi="Arial" w:cs="Arial"/>
          <w:sz w:val="24"/>
          <w:szCs w:val="24"/>
          <w:lang w:bidi="lt-LT"/>
        </w:rPr>
        <w:t>Institucijos, kurios nuo 2014 m. pasiekė geriausių rezultatų mažinant administracinę naštą</w:t>
      </w:r>
      <w:r>
        <w:rPr>
          <w:rFonts w:ascii="Arial" w:hAnsi="Arial" w:cs="Arial"/>
          <w:sz w:val="24"/>
          <w:szCs w:val="24"/>
          <w:lang w:val="en-US" w:bidi="lt-LT"/>
        </w:rPr>
        <w:t>,</w:t>
      </w:r>
      <w:r>
        <w:rPr>
          <w:rFonts w:ascii="Arial" w:hAnsi="Arial" w:cs="Arial"/>
          <w:sz w:val="24"/>
          <w:szCs w:val="24"/>
          <w:lang w:bidi="lt-LT"/>
        </w:rPr>
        <w:t xml:space="preserve"> yra FINMIN, VMVT, Lietuvos Respublikos žemės ūkio ministerija (toliau – ŽŪM), EIMIN, Valstybinio socialinio draudimo fondo valdyba prie Socialinės apsaugos ir darbo ministerijos (toliau – Sodra), Valstybinė mokesčių inspekcija prie Lietuvos Respublikos finansų ministerijos (toliau – VMI).</w:t>
      </w:r>
    </w:p>
    <w:p w14:paraId="27CA5ABD" w14:textId="0EF2CBC5" w:rsidR="005F6EF7" w:rsidRDefault="006808B0">
      <w:pPr>
        <w:pStyle w:val="Kontaktininformacija"/>
        <w:ind w:firstLine="720"/>
        <w:jc w:val="both"/>
        <w:rPr>
          <w:rFonts w:ascii="Arial" w:hAnsi="Arial" w:cs="Arial"/>
          <w:lang w:val="en-US" w:bidi="lt-LT"/>
        </w:rPr>
      </w:pPr>
      <w:r>
        <w:rPr>
          <w:rFonts w:ascii="Arial" w:hAnsi="Arial" w:cs="Arial"/>
          <w:sz w:val="24"/>
          <w:szCs w:val="24"/>
          <w:lang w:bidi="lt-LT"/>
        </w:rPr>
        <w:t xml:space="preserve">Ataskaitoje pateikiami išsamūs </w:t>
      </w:r>
      <w:proofErr w:type="spellStart"/>
      <w:r>
        <w:rPr>
          <w:rFonts w:ascii="Arial" w:hAnsi="Arial" w:cs="Arial"/>
          <w:sz w:val="24"/>
          <w:szCs w:val="24"/>
          <w:lang w:bidi="lt-LT"/>
        </w:rPr>
        <w:t>duomen</w:t>
      </w:r>
      <w:proofErr w:type="spellEnd"/>
      <w:r>
        <w:rPr>
          <w:rFonts w:ascii="Arial" w:hAnsi="Arial" w:cs="Arial"/>
          <w:sz w:val="24"/>
          <w:szCs w:val="24"/>
          <w:lang w:val="en-US" w:bidi="lt-LT"/>
        </w:rPr>
        <w:t>y</w:t>
      </w:r>
      <w:r>
        <w:rPr>
          <w:rFonts w:ascii="Arial" w:hAnsi="Arial" w:cs="Arial"/>
          <w:sz w:val="24"/>
          <w:szCs w:val="24"/>
          <w:lang w:bidi="lt-LT"/>
        </w:rPr>
        <w:t xml:space="preserve">s pagal atskiras institucijas ir jų priimtus teisės aktus, apžvelgiamas administracinės naštos mažinimo priemonių plano vykdymas, Geresnio reguliavimo priežiūros komisijos veiklos modelis. </w:t>
      </w:r>
    </w:p>
    <w:p w14:paraId="1907C2EE" w14:textId="77777777" w:rsidR="005F6EF7" w:rsidRDefault="005F6EF7">
      <w:pPr>
        <w:pStyle w:val="Kontaktininformacija"/>
        <w:rPr>
          <w:rFonts w:ascii="Arial" w:hAnsi="Arial" w:cs="Arial"/>
          <w:lang w:val="en-US" w:bidi="lt-LT"/>
        </w:rPr>
      </w:pPr>
    </w:p>
    <w:p w14:paraId="59CDD5C3" w14:textId="77777777" w:rsidR="005F6EF7" w:rsidRDefault="005F6EF7">
      <w:pPr>
        <w:pStyle w:val="Kontaktininformacija"/>
        <w:rPr>
          <w:rFonts w:ascii="Arial" w:hAnsi="Arial" w:cs="Arial"/>
          <w:lang w:val="en-US" w:bidi="lt-LT"/>
        </w:rPr>
      </w:pPr>
    </w:p>
    <w:p w14:paraId="488E879C" w14:textId="77777777" w:rsidR="005F6EF7" w:rsidRDefault="005F6EF7">
      <w:pPr>
        <w:pStyle w:val="Kontaktininformacija"/>
        <w:rPr>
          <w:rFonts w:ascii="Arial" w:hAnsi="Arial" w:cs="Arial"/>
          <w:lang w:val="en-US" w:bidi="lt-LT"/>
        </w:rPr>
      </w:pPr>
    </w:p>
    <w:p w14:paraId="1EF5497C" w14:textId="77777777" w:rsidR="005F6EF7" w:rsidRDefault="005F6EF7">
      <w:pPr>
        <w:pStyle w:val="Kontaktininformacija"/>
        <w:rPr>
          <w:rFonts w:ascii="Arial" w:hAnsi="Arial" w:cs="Arial"/>
          <w:lang w:val="en-US" w:bidi="lt-LT"/>
        </w:rPr>
      </w:pPr>
    </w:p>
    <w:p w14:paraId="4310DD68" w14:textId="77777777" w:rsidR="005F6EF7" w:rsidRDefault="005F6EF7">
      <w:pPr>
        <w:pStyle w:val="Kontaktininformacija"/>
        <w:rPr>
          <w:rFonts w:ascii="Arial" w:hAnsi="Arial" w:cs="Arial"/>
          <w:lang w:val="en-US" w:bidi="lt-LT"/>
        </w:rPr>
      </w:pPr>
    </w:p>
    <w:p w14:paraId="790AC3EE" w14:textId="77777777" w:rsidR="005F6EF7" w:rsidRDefault="005F6EF7">
      <w:pPr>
        <w:pStyle w:val="Kontaktininformacija"/>
        <w:rPr>
          <w:rFonts w:ascii="Arial" w:hAnsi="Arial" w:cs="Arial"/>
          <w:lang w:val="en-US" w:bidi="lt-LT"/>
        </w:rPr>
      </w:pPr>
    </w:p>
    <w:p w14:paraId="2D0B89E8" w14:textId="77777777" w:rsidR="005F6EF7" w:rsidRDefault="005F6EF7">
      <w:pPr>
        <w:pStyle w:val="Kontaktininformacija"/>
        <w:rPr>
          <w:rFonts w:ascii="Arial" w:hAnsi="Arial" w:cs="Arial"/>
          <w:lang w:val="en-US" w:bidi="lt-LT"/>
        </w:rPr>
      </w:pPr>
    </w:p>
    <w:p w14:paraId="2EB65A48" w14:textId="77777777" w:rsidR="005F6EF7" w:rsidRDefault="005F6EF7">
      <w:pPr>
        <w:pStyle w:val="Kontaktininformacija"/>
        <w:rPr>
          <w:rFonts w:ascii="Arial" w:hAnsi="Arial" w:cs="Arial"/>
          <w:lang w:val="en-US" w:bidi="lt-LT"/>
        </w:rPr>
      </w:pPr>
    </w:p>
    <w:p w14:paraId="24B23D32" w14:textId="77777777" w:rsidR="005F6EF7" w:rsidRDefault="005F6EF7">
      <w:pPr>
        <w:pStyle w:val="Kontaktininformacija"/>
        <w:rPr>
          <w:rFonts w:ascii="Arial" w:hAnsi="Arial" w:cs="Arial"/>
          <w:lang w:val="en-US" w:bidi="lt-LT"/>
        </w:rPr>
      </w:pPr>
    </w:p>
    <w:p w14:paraId="64E2741D" w14:textId="77777777" w:rsidR="005F6EF7" w:rsidRDefault="005F6EF7">
      <w:pPr>
        <w:pStyle w:val="Kontaktininformacija"/>
        <w:rPr>
          <w:rFonts w:ascii="Arial" w:hAnsi="Arial" w:cs="Arial"/>
          <w:lang w:val="en-US" w:bidi="lt-LT"/>
        </w:rPr>
      </w:pPr>
    </w:p>
    <w:p w14:paraId="5E8D6B47" w14:textId="77777777" w:rsidR="005F6EF7" w:rsidRDefault="005F6EF7">
      <w:pPr>
        <w:pStyle w:val="Kontaktininformacija"/>
        <w:rPr>
          <w:rFonts w:ascii="Arial" w:hAnsi="Arial" w:cs="Arial"/>
          <w:lang w:val="en-US" w:bidi="lt-LT"/>
        </w:rPr>
      </w:pPr>
    </w:p>
    <w:p w14:paraId="72596E76" w14:textId="77777777" w:rsidR="005F6EF7" w:rsidRDefault="005F6EF7">
      <w:pPr>
        <w:pStyle w:val="Kontaktininformacija"/>
        <w:rPr>
          <w:rFonts w:ascii="Arial" w:hAnsi="Arial" w:cs="Arial"/>
          <w:lang w:val="en-US" w:bidi="lt-LT"/>
        </w:rPr>
      </w:pPr>
    </w:p>
    <w:p w14:paraId="6BEFA5BE" w14:textId="77777777" w:rsidR="005F6EF7" w:rsidRDefault="005F6EF7">
      <w:pPr>
        <w:pStyle w:val="Kontaktininformacija"/>
        <w:rPr>
          <w:rFonts w:ascii="Arial" w:hAnsi="Arial" w:cs="Arial"/>
          <w:lang w:val="en-US" w:bidi="lt-LT"/>
        </w:rPr>
      </w:pPr>
    </w:p>
    <w:p w14:paraId="63B6540C" w14:textId="77777777" w:rsidR="005F6EF7" w:rsidRDefault="005F6EF7">
      <w:pPr>
        <w:pStyle w:val="Kontaktininformacija"/>
        <w:rPr>
          <w:rFonts w:ascii="Arial" w:hAnsi="Arial" w:cs="Arial"/>
          <w:lang w:val="en-US" w:bidi="lt-LT"/>
        </w:rPr>
      </w:pPr>
    </w:p>
    <w:p w14:paraId="64C32B18" w14:textId="77777777" w:rsidR="005F6EF7" w:rsidRDefault="005F6EF7">
      <w:pPr>
        <w:pStyle w:val="Kontaktininformacija"/>
        <w:jc w:val="left"/>
        <w:rPr>
          <w:rFonts w:ascii="Arial" w:hAnsi="Arial" w:cs="Arial"/>
          <w:lang w:val="en-US" w:bidi="lt-LT"/>
        </w:rPr>
      </w:pPr>
    </w:p>
    <w:p w14:paraId="2E5936A6" w14:textId="77777777" w:rsidR="005F6EF7" w:rsidRDefault="005F6EF7">
      <w:pPr>
        <w:pStyle w:val="Kontaktininformacija"/>
        <w:jc w:val="left"/>
        <w:rPr>
          <w:rFonts w:ascii="Arial" w:hAnsi="Arial" w:cs="Arial"/>
          <w:lang w:val="en-US" w:bidi="lt-LT"/>
        </w:rPr>
      </w:pPr>
    </w:p>
    <w:p w14:paraId="2F924C9B" w14:textId="77777777" w:rsidR="005F6EF7" w:rsidRDefault="005F6EF7">
      <w:pPr>
        <w:pStyle w:val="Kontaktininformacija"/>
        <w:rPr>
          <w:rFonts w:ascii="Arial" w:hAnsi="Arial" w:cs="Arial"/>
          <w:lang w:val="en-US" w:bidi="lt-LT"/>
        </w:rPr>
      </w:pPr>
    </w:p>
    <w:p w14:paraId="1A91A908" w14:textId="77777777" w:rsidR="005F6EF7" w:rsidRDefault="005F6EF7">
      <w:pPr>
        <w:pStyle w:val="Kontaktininformacija"/>
        <w:rPr>
          <w:lang w:val="en-US"/>
        </w:rPr>
      </w:pPr>
    </w:p>
    <w:p w14:paraId="610E5FC3" w14:textId="77777777" w:rsidR="005F6EF7" w:rsidRDefault="005F6EF7">
      <w:pPr>
        <w:pStyle w:val="Kontaktininformacija"/>
        <w:rPr>
          <w:lang w:val="en-US"/>
        </w:rPr>
      </w:pPr>
    </w:p>
    <w:p w14:paraId="7F7C9D18" w14:textId="77777777" w:rsidR="005F6EF7" w:rsidRDefault="005F6EF7">
      <w:pPr>
        <w:pStyle w:val="Kontaktininformacija"/>
        <w:rPr>
          <w:lang w:val="en-US"/>
        </w:rPr>
      </w:pPr>
    </w:p>
    <w:p w14:paraId="6AA39914" w14:textId="77777777" w:rsidR="005F6EF7" w:rsidRDefault="006808B0">
      <w:pPr>
        <w:pStyle w:val="ListParagraph"/>
        <w:numPr>
          <w:ilvl w:val="0"/>
          <w:numId w:val="3"/>
        </w:numPr>
        <w:jc w:val="center"/>
        <w:rPr>
          <w:rFonts w:ascii="Arial" w:hAnsi="Arial" w:cs="Arial"/>
          <w:b/>
          <w:sz w:val="24"/>
          <w:szCs w:val="24"/>
        </w:rPr>
      </w:pPr>
      <w:r>
        <w:rPr>
          <w:rFonts w:ascii="Arial" w:hAnsi="Arial" w:cs="Arial"/>
          <w:b/>
          <w:sz w:val="24"/>
          <w:szCs w:val="24"/>
        </w:rPr>
        <w:lastRenderedPageBreak/>
        <w:t xml:space="preserve">Administracinė našta: sąvokos ir vertinimo pagrindas </w:t>
      </w:r>
    </w:p>
    <w:p w14:paraId="21347BBE" w14:textId="77777777" w:rsidR="005F6EF7" w:rsidRDefault="005F6EF7">
      <w:pPr>
        <w:pStyle w:val="ListParagraph"/>
        <w:rPr>
          <w:rFonts w:ascii="Arial" w:hAnsi="Arial" w:cs="Arial"/>
          <w:b/>
          <w:sz w:val="24"/>
          <w:szCs w:val="24"/>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268"/>
        <w:gridCol w:w="7797"/>
      </w:tblGrid>
      <w:tr w:rsidR="005F6EF7" w14:paraId="4EBA7F1B" w14:textId="77777777">
        <w:tc>
          <w:tcPr>
            <w:tcW w:w="2268" w:type="dxa"/>
          </w:tcPr>
          <w:p w14:paraId="757BFBF1" w14:textId="77777777" w:rsidR="005F6EF7" w:rsidRDefault="006808B0">
            <w:pPr>
              <w:jc w:val="both"/>
              <w:rPr>
                <w:rFonts w:ascii="Arial" w:hAnsi="Arial" w:cs="Arial"/>
                <w:b/>
                <w:sz w:val="24"/>
                <w:szCs w:val="24"/>
              </w:rPr>
            </w:pPr>
            <w:r>
              <w:rPr>
                <w:rFonts w:ascii="Arial" w:hAnsi="Arial" w:cs="Arial"/>
                <w:b/>
                <w:sz w:val="24"/>
                <w:szCs w:val="24"/>
              </w:rPr>
              <w:t>Geresnis reglamentavimas</w:t>
            </w:r>
          </w:p>
        </w:tc>
        <w:tc>
          <w:tcPr>
            <w:tcW w:w="7797" w:type="dxa"/>
          </w:tcPr>
          <w:p w14:paraId="307D372D" w14:textId="77777777" w:rsidR="005F6EF7" w:rsidRDefault="006808B0">
            <w:pPr>
              <w:jc w:val="both"/>
              <w:rPr>
                <w:rFonts w:ascii="Arial" w:hAnsi="Arial" w:cs="Arial"/>
                <w:sz w:val="24"/>
                <w:szCs w:val="24"/>
              </w:rPr>
            </w:pPr>
            <w:r>
              <w:rPr>
                <w:rFonts w:ascii="Arial" w:hAnsi="Arial" w:cs="Arial"/>
                <w:sz w:val="24"/>
                <w:szCs w:val="24"/>
              </w:rPr>
              <w:t>Priemonės, padedančios formuoti ir įvertinti viešosios politikos sprendimus (tarp jų – teisės aktus), kurios užtikrina proceso skaidrumą, laukiamos naudos sukūrimą, minimalias sąnaudas ir valstybės intervenciją, visuomenės įtraukimą ir įrodymais pagrįstų sprendimų priėmimą</w:t>
            </w:r>
          </w:p>
        </w:tc>
      </w:tr>
      <w:tr w:rsidR="005F6EF7" w14:paraId="3F7BA532" w14:textId="77777777">
        <w:tc>
          <w:tcPr>
            <w:tcW w:w="2268" w:type="dxa"/>
          </w:tcPr>
          <w:p w14:paraId="63AB0CC4" w14:textId="77777777" w:rsidR="005F6EF7" w:rsidRDefault="006808B0">
            <w:pPr>
              <w:jc w:val="both"/>
              <w:rPr>
                <w:rFonts w:ascii="Arial" w:hAnsi="Arial" w:cs="Arial"/>
                <w:b/>
                <w:sz w:val="24"/>
                <w:szCs w:val="24"/>
              </w:rPr>
            </w:pPr>
            <w:r>
              <w:rPr>
                <w:rFonts w:ascii="Arial" w:hAnsi="Arial" w:cs="Arial"/>
                <w:b/>
                <w:sz w:val="24"/>
                <w:szCs w:val="24"/>
              </w:rPr>
              <w:t>Administracinė našta</w:t>
            </w:r>
          </w:p>
        </w:tc>
        <w:tc>
          <w:tcPr>
            <w:tcW w:w="7797" w:type="dxa"/>
          </w:tcPr>
          <w:p w14:paraId="3415B2DD" w14:textId="77777777" w:rsidR="005F6EF7" w:rsidRDefault="006808B0">
            <w:pPr>
              <w:jc w:val="both"/>
              <w:rPr>
                <w:rFonts w:ascii="Arial" w:hAnsi="Arial" w:cs="Arial"/>
                <w:sz w:val="24"/>
                <w:szCs w:val="24"/>
              </w:rPr>
            </w:pPr>
            <w:r>
              <w:rPr>
                <w:rFonts w:ascii="Arial" w:hAnsi="Arial" w:cs="Arial"/>
                <w:sz w:val="24"/>
                <w:szCs w:val="24"/>
              </w:rPr>
              <w:t>Laiko sąnaudos ir finansinės išlaidos, kurias patiria ar gali patirti asmenys, vykdydami teisės aktuose nustatytus ar teisės aktų projektuose siūlomus nustatyti informacinius įpareigojimus (Lietuvos Respublikos administracinės naštos mažinimo įstatymas – toliau ANMĮ)</w:t>
            </w:r>
          </w:p>
        </w:tc>
      </w:tr>
      <w:tr w:rsidR="005F6EF7" w14:paraId="4392A3B4" w14:textId="77777777">
        <w:trPr>
          <w:trHeight w:val="2430"/>
        </w:trPr>
        <w:tc>
          <w:tcPr>
            <w:tcW w:w="2268" w:type="dxa"/>
          </w:tcPr>
          <w:p w14:paraId="057D5200" w14:textId="77777777" w:rsidR="005F6EF7" w:rsidRDefault="006808B0">
            <w:pPr>
              <w:jc w:val="both"/>
              <w:rPr>
                <w:rFonts w:ascii="Arial" w:hAnsi="Arial" w:cs="Arial"/>
                <w:b/>
                <w:sz w:val="24"/>
                <w:szCs w:val="24"/>
              </w:rPr>
            </w:pPr>
            <w:r>
              <w:rPr>
                <w:rFonts w:ascii="Arial" w:hAnsi="Arial" w:cs="Arial"/>
                <w:b/>
                <w:sz w:val="24"/>
                <w:szCs w:val="24"/>
              </w:rPr>
              <w:t>Informacinis įpareigojimas</w:t>
            </w:r>
          </w:p>
          <w:p w14:paraId="33BF6D84" w14:textId="77777777" w:rsidR="005F6EF7" w:rsidRDefault="005F6EF7">
            <w:pPr>
              <w:jc w:val="both"/>
              <w:rPr>
                <w:rFonts w:ascii="Arial" w:hAnsi="Arial" w:cs="Arial"/>
                <w:b/>
                <w:sz w:val="24"/>
                <w:szCs w:val="24"/>
              </w:rPr>
            </w:pPr>
          </w:p>
          <w:p w14:paraId="51D93E8A" w14:textId="77777777" w:rsidR="005F6EF7" w:rsidRDefault="005F6EF7">
            <w:pPr>
              <w:jc w:val="both"/>
              <w:rPr>
                <w:rFonts w:ascii="Arial" w:hAnsi="Arial" w:cs="Arial"/>
                <w:b/>
                <w:sz w:val="24"/>
                <w:szCs w:val="24"/>
              </w:rPr>
            </w:pPr>
          </w:p>
          <w:p w14:paraId="164108F4" w14:textId="77777777" w:rsidR="005F6EF7" w:rsidRDefault="005F6EF7">
            <w:pPr>
              <w:jc w:val="both"/>
              <w:rPr>
                <w:rFonts w:ascii="Arial" w:hAnsi="Arial" w:cs="Arial"/>
                <w:b/>
                <w:sz w:val="24"/>
                <w:szCs w:val="24"/>
              </w:rPr>
            </w:pPr>
          </w:p>
        </w:tc>
        <w:tc>
          <w:tcPr>
            <w:tcW w:w="7797" w:type="dxa"/>
          </w:tcPr>
          <w:p w14:paraId="580143CB" w14:textId="77777777" w:rsidR="005F6EF7" w:rsidRDefault="006808B0">
            <w:pPr>
              <w:jc w:val="both"/>
              <w:rPr>
                <w:rFonts w:ascii="Arial" w:hAnsi="Arial" w:cs="Arial"/>
                <w:sz w:val="24"/>
                <w:szCs w:val="24"/>
              </w:rPr>
            </w:pPr>
            <w:r>
              <w:rPr>
                <w:rFonts w:ascii="Arial" w:hAnsi="Arial" w:cs="Arial"/>
                <w:sz w:val="24"/>
                <w:szCs w:val="24"/>
              </w:rPr>
              <w:t>Teisės akte arba teisės akto projekte esantis įpareigojimas asmeniui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institucijoms ar trečiosioms šalims (ANMĮ)</w:t>
            </w:r>
          </w:p>
        </w:tc>
      </w:tr>
      <w:tr w:rsidR="005F6EF7" w14:paraId="03533DCC" w14:textId="77777777">
        <w:trPr>
          <w:trHeight w:val="1065"/>
        </w:trPr>
        <w:tc>
          <w:tcPr>
            <w:tcW w:w="2268" w:type="dxa"/>
          </w:tcPr>
          <w:p w14:paraId="6B9F0BE0" w14:textId="77777777" w:rsidR="005F6EF7" w:rsidRDefault="006808B0">
            <w:pPr>
              <w:jc w:val="both"/>
              <w:rPr>
                <w:rFonts w:ascii="Arial" w:hAnsi="Arial" w:cs="Arial"/>
                <w:b/>
                <w:sz w:val="24"/>
                <w:szCs w:val="24"/>
              </w:rPr>
            </w:pPr>
            <w:r>
              <w:rPr>
                <w:rFonts w:ascii="Arial" w:hAnsi="Arial" w:cs="Arial"/>
                <w:b/>
                <w:sz w:val="24"/>
                <w:szCs w:val="24"/>
              </w:rPr>
              <w:t>Reguliavimo našta</w:t>
            </w:r>
          </w:p>
        </w:tc>
        <w:tc>
          <w:tcPr>
            <w:tcW w:w="7797" w:type="dxa"/>
          </w:tcPr>
          <w:p w14:paraId="4F978842" w14:textId="13800DC6" w:rsidR="005F6EF7" w:rsidRDefault="006808B0">
            <w:pPr>
              <w:jc w:val="both"/>
              <w:rPr>
                <w:rFonts w:ascii="Arial" w:hAnsi="Arial" w:cs="Arial"/>
                <w:sz w:val="24"/>
                <w:szCs w:val="24"/>
              </w:rPr>
            </w:pPr>
            <w:r>
              <w:rPr>
                <w:rFonts w:ascii="Arial" w:hAnsi="Arial" w:cs="Arial"/>
                <w:sz w:val="24"/>
                <w:szCs w:val="24"/>
              </w:rPr>
              <w:t xml:space="preserve">Administracinė ir </w:t>
            </w:r>
            <w:proofErr w:type="spellStart"/>
            <w:r>
              <w:rPr>
                <w:rFonts w:ascii="Arial" w:hAnsi="Arial" w:cs="Arial"/>
                <w:sz w:val="24"/>
                <w:szCs w:val="24"/>
              </w:rPr>
              <w:t>kit</w:t>
            </w:r>
            <w:proofErr w:type="spellEnd"/>
            <w:r>
              <w:rPr>
                <w:rFonts w:ascii="Arial" w:hAnsi="Arial" w:cs="Arial"/>
                <w:sz w:val="24"/>
                <w:szCs w:val="24"/>
                <w:lang w:val="en-US"/>
              </w:rPr>
              <w:t>a</w:t>
            </w:r>
            <w:r>
              <w:rPr>
                <w:rFonts w:ascii="Arial" w:hAnsi="Arial" w:cs="Arial"/>
                <w:sz w:val="24"/>
                <w:szCs w:val="24"/>
              </w:rPr>
              <w:t xml:space="preserve"> ūkio subjekto patiriama teisės aktuose esančių įpareigojimų sukeliama našta (prisitaikymo išlaidos)</w:t>
            </w:r>
          </w:p>
        </w:tc>
      </w:tr>
      <w:tr w:rsidR="005F6EF7" w14:paraId="72FF9891" w14:textId="77777777">
        <w:trPr>
          <w:trHeight w:val="854"/>
        </w:trPr>
        <w:tc>
          <w:tcPr>
            <w:tcW w:w="2268" w:type="dxa"/>
          </w:tcPr>
          <w:p w14:paraId="2B766B37" w14:textId="77777777" w:rsidR="005F6EF7" w:rsidRDefault="006808B0">
            <w:pPr>
              <w:jc w:val="both"/>
              <w:rPr>
                <w:rFonts w:ascii="Arial" w:hAnsi="Arial" w:cs="Arial"/>
                <w:b/>
                <w:sz w:val="24"/>
                <w:szCs w:val="24"/>
              </w:rPr>
            </w:pPr>
            <w:r>
              <w:rPr>
                <w:rFonts w:ascii="Arial" w:hAnsi="Arial" w:cs="Arial"/>
                <w:b/>
                <w:sz w:val="24"/>
                <w:szCs w:val="24"/>
              </w:rPr>
              <w:t>Prisitaikymo išlaidos</w:t>
            </w:r>
          </w:p>
        </w:tc>
        <w:tc>
          <w:tcPr>
            <w:tcW w:w="7797" w:type="dxa"/>
          </w:tcPr>
          <w:p w14:paraId="78FBE7FC" w14:textId="77777777" w:rsidR="005F6EF7" w:rsidRDefault="006808B0">
            <w:pPr>
              <w:jc w:val="both"/>
              <w:rPr>
                <w:rFonts w:ascii="Arial" w:hAnsi="Arial" w:cs="Arial"/>
                <w:sz w:val="24"/>
                <w:szCs w:val="24"/>
              </w:rPr>
            </w:pPr>
            <w:r>
              <w:rPr>
                <w:rFonts w:ascii="Arial" w:hAnsi="Arial" w:cs="Arial"/>
                <w:sz w:val="24"/>
                <w:szCs w:val="24"/>
              </w:rPr>
              <w:t>Išlaidos, kurias tiesiogiai patiria ūkio subjektai, privalomai įgyvendindami teisės aktų projektuose ar teisės aktuose nustatytus įpareigojimus ir kurių nepatirtų, jei nebūtų taikomas įpareigojimas</w:t>
            </w:r>
          </w:p>
        </w:tc>
      </w:tr>
      <w:tr w:rsidR="005F6EF7" w14:paraId="61FAEE51" w14:textId="77777777">
        <w:trPr>
          <w:trHeight w:val="1965"/>
        </w:trPr>
        <w:tc>
          <w:tcPr>
            <w:tcW w:w="2268" w:type="dxa"/>
          </w:tcPr>
          <w:p w14:paraId="528CF3C7" w14:textId="77777777" w:rsidR="005F6EF7" w:rsidRDefault="006808B0">
            <w:pPr>
              <w:jc w:val="both"/>
              <w:rPr>
                <w:rFonts w:ascii="Arial" w:hAnsi="Arial" w:cs="Arial"/>
                <w:b/>
                <w:sz w:val="24"/>
                <w:szCs w:val="24"/>
              </w:rPr>
            </w:pPr>
            <w:r>
              <w:rPr>
                <w:rFonts w:ascii="Arial" w:hAnsi="Arial" w:cs="Arial"/>
                <w:b/>
                <w:sz w:val="24"/>
                <w:szCs w:val="24"/>
              </w:rPr>
              <w:t>Individualus administracinės naštos mažinimo tikslas</w:t>
            </w:r>
          </w:p>
          <w:p w14:paraId="0470F1F0" w14:textId="77777777" w:rsidR="005F6EF7" w:rsidRDefault="005F6EF7">
            <w:pPr>
              <w:jc w:val="both"/>
              <w:rPr>
                <w:rFonts w:ascii="Arial" w:hAnsi="Arial" w:cs="Arial"/>
                <w:b/>
                <w:sz w:val="24"/>
                <w:szCs w:val="24"/>
              </w:rPr>
            </w:pPr>
          </w:p>
        </w:tc>
        <w:tc>
          <w:tcPr>
            <w:tcW w:w="7797" w:type="dxa"/>
          </w:tcPr>
          <w:p w14:paraId="7BFE3317" w14:textId="77777777" w:rsidR="005F6EF7" w:rsidRDefault="006808B0">
            <w:pPr>
              <w:jc w:val="both"/>
              <w:rPr>
                <w:rFonts w:ascii="Arial" w:hAnsi="Arial" w:cs="Arial"/>
                <w:sz w:val="24"/>
                <w:szCs w:val="24"/>
              </w:rPr>
            </w:pPr>
            <w:r>
              <w:rPr>
                <w:rFonts w:ascii="Arial" w:hAnsi="Arial" w:cs="Arial"/>
                <w:sz w:val="24"/>
                <w:szCs w:val="24"/>
              </w:rPr>
              <w:t xml:space="preserve">Bendras administracinės naštos, kurią sukelia ūkio subjektams institucijos kompetencijos srityje inicijuotas teisinis reguliavimas, lygis per kalendorinius metus turi išlikti nepakitęs arba mažėti (Lietuvos Respublikos Vyriausybės 2014 m. liepos 22 d. nutarimas Nr. </w:t>
            </w:r>
            <w:r>
              <w:rPr>
                <w:rFonts w:ascii="Arial" w:hAnsi="Arial" w:cs="Arial"/>
                <w:sz w:val="24"/>
                <w:szCs w:val="24"/>
                <w:lang w:val="en-US"/>
              </w:rPr>
              <w:t>706)</w:t>
            </w:r>
          </w:p>
        </w:tc>
      </w:tr>
      <w:tr w:rsidR="005F6EF7" w14:paraId="1B10B460" w14:textId="77777777">
        <w:trPr>
          <w:trHeight w:val="699"/>
        </w:trPr>
        <w:tc>
          <w:tcPr>
            <w:tcW w:w="2268" w:type="dxa"/>
          </w:tcPr>
          <w:p w14:paraId="72958818" w14:textId="77777777" w:rsidR="005F6EF7" w:rsidRDefault="006808B0">
            <w:pPr>
              <w:jc w:val="both"/>
              <w:rPr>
                <w:rFonts w:ascii="Arial" w:hAnsi="Arial" w:cs="Arial"/>
                <w:b/>
                <w:sz w:val="24"/>
                <w:szCs w:val="24"/>
              </w:rPr>
            </w:pPr>
            <w:r>
              <w:rPr>
                <w:rFonts w:ascii="Arial" w:hAnsi="Arial" w:cs="Arial"/>
                <w:b/>
                <w:sz w:val="24"/>
                <w:szCs w:val="24"/>
              </w:rPr>
              <w:t>Ūkio subjektas</w:t>
            </w:r>
          </w:p>
          <w:p w14:paraId="6D92E56B" w14:textId="77777777" w:rsidR="005F6EF7" w:rsidRDefault="005F6EF7">
            <w:pPr>
              <w:jc w:val="both"/>
              <w:rPr>
                <w:rFonts w:ascii="Arial" w:hAnsi="Arial" w:cs="Arial"/>
                <w:b/>
                <w:sz w:val="24"/>
                <w:szCs w:val="24"/>
              </w:rPr>
            </w:pPr>
          </w:p>
        </w:tc>
        <w:tc>
          <w:tcPr>
            <w:tcW w:w="7797" w:type="dxa"/>
          </w:tcPr>
          <w:p w14:paraId="37783EDF" w14:textId="77777777" w:rsidR="005F6EF7" w:rsidRDefault="006808B0">
            <w:pPr>
              <w:jc w:val="both"/>
              <w:rPr>
                <w:rFonts w:ascii="Arial" w:hAnsi="Arial" w:cs="Arial"/>
                <w:sz w:val="24"/>
                <w:szCs w:val="24"/>
              </w:rPr>
            </w:pPr>
            <w:r>
              <w:rPr>
                <w:rFonts w:ascii="Arial" w:hAnsi="Arial" w:cs="Arial"/>
                <w:sz w:val="24"/>
                <w:szCs w:val="24"/>
              </w:rPr>
              <w:t>Įmonės, jų junginiai (asociacijos, susivienijimai, konsorciumai ir pan.), įstaigos ar organizacijos arba kiti juridiniai ar fiziniai asmenys, vykdantys (ar galintys vykdyti) ūkinę veiklą Lietuvos Respublikoje</w:t>
            </w:r>
          </w:p>
        </w:tc>
      </w:tr>
      <w:tr w:rsidR="005F6EF7" w14:paraId="083B851B" w14:textId="77777777">
        <w:tc>
          <w:tcPr>
            <w:tcW w:w="2268" w:type="dxa"/>
          </w:tcPr>
          <w:p w14:paraId="6AE485AA" w14:textId="77777777" w:rsidR="005F6EF7" w:rsidRDefault="006808B0">
            <w:pPr>
              <w:jc w:val="both"/>
              <w:rPr>
                <w:rFonts w:ascii="Arial" w:hAnsi="Arial" w:cs="Arial"/>
                <w:b/>
                <w:sz w:val="24"/>
                <w:szCs w:val="24"/>
              </w:rPr>
            </w:pPr>
            <w:r>
              <w:rPr>
                <w:rFonts w:ascii="Arial" w:hAnsi="Arial" w:cs="Arial"/>
                <w:b/>
                <w:sz w:val="24"/>
                <w:szCs w:val="24"/>
              </w:rPr>
              <w:t>Aktuali kryptis</w:t>
            </w:r>
          </w:p>
        </w:tc>
        <w:tc>
          <w:tcPr>
            <w:tcW w:w="7797" w:type="dxa"/>
          </w:tcPr>
          <w:p w14:paraId="5BE8ACD6" w14:textId="77777777" w:rsidR="005F6EF7" w:rsidRDefault="006808B0">
            <w:pPr>
              <w:jc w:val="both"/>
              <w:rPr>
                <w:rFonts w:ascii="Arial" w:hAnsi="Arial" w:cs="Arial"/>
                <w:sz w:val="24"/>
                <w:szCs w:val="24"/>
                <w:lang w:val="en-US"/>
              </w:rPr>
            </w:pPr>
            <w:r>
              <w:rPr>
                <w:rFonts w:ascii="Arial" w:hAnsi="Arial" w:cs="Arial"/>
                <w:sz w:val="24"/>
                <w:szCs w:val="24"/>
              </w:rPr>
              <w:t xml:space="preserve">Siekiant mažinti administracinę naštą verslui ir visuomenei, ir toliau bus atsisakoma perteklinio reglamentavimo, gerinama teisės aktų kokybė, stiprinamas valstybės institucijų tarpusavio bendradarbiavimas (XVII Lietuvos Respublikos Vyriausybės programos </w:t>
            </w:r>
            <w:r>
              <w:rPr>
                <w:rFonts w:ascii="Arial" w:hAnsi="Arial" w:cs="Arial"/>
                <w:sz w:val="24"/>
                <w:szCs w:val="24"/>
                <w:lang w:val="en-US"/>
              </w:rPr>
              <w:t xml:space="preserve">234 </w:t>
            </w:r>
            <w:proofErr w:type="spellStart"/>
            <w:r>
              <w:rPr>
                <w:rFonts w:ascii="Arial" w:hAnsi="Arial" w:cs="Arial"/>
                <w:sz w:val="24"/>
                <w:szCs w:val="24"/>
                <w:lang w:val="en-US"/>
              </w:rPr>
              <w:t>punktas</w:t>
            </w:r>
            <w:proofErr w:type="spellEnd"/>
            <w:r>
              <w:rPr>
                <w:rFonts w:ascii="Arial" w:hAnsi="Arial" w:cs="Arial"/>
                <w:sz w:val="24"/>
                <w:szCs w:val="24"/>
                <w:lang w:val="en-US"/>
              </w:rPr>
              <w:t>)</w:t>
            </w:r>
          </w:p>
        </w:tc>
      </w:tr>
    </w:tbl>
    <w:p w14:paraId="6E6E1DD8" w14:textId="329D2A2A" w:rsidR="005F6EF7" w:rsidRDefault="006808B0">
      <w:pPr>
        <w:ind w:firstLine="720"/>
        <w:jc w:val="both"/>
        <w:rPr>
          <w:rFonts w:ascii="Arial" w:hAnsi="Arial" w:cs="Arial"/>
          <w:sz w:val="24"/>
          <w:szCs w:val="24"/>
        </w:rPr>
      </w:pPr>
      <w:r>
        <w:rPr>
          <w:rFonts w:ascii="Arial" w:hAnsi="Arial" w:cs="Arial"/>
          <w:sz w:val="24"/>
          <w:szCs w:val="24"/>
        </w:rPr>
        <w:lastRenderedPageBreak/>
        <w:t>Šioje ataskaitoje, vadovaujantis Lietuvos Respublikos Vyriausybės (toliau – Vyriausybė)   2014 m. liepos 22 d. nutarimu Nr. 706 (toliau – Nutarimas), kuriuo buvo pakeistas 2012 m. sausio 11 d. Vyriausybės nutarimas Nr. 4 „Dėl Administracinės naštos ūkio subjektams nustatymo metodikos patvirtinimo“, apibendrinami administracinės naštos pokyčio ūkio subjektams rezultatai. Toliau tekste vartojama sąvoka „administracinė našta“ apima tik administracinę naštą ūkio subjektams, jeigu nėra nurodyta atskirai. Administracinės naštos piliečiams ir kitiems fiziniams asmenims klausimus pagal kompetenciją, nustatytą Vyriausybės 2011 m. vasario 23 d. nutarime Nr. 213 „Dėl Administracinės naštos piliečiams ir kitiems asmenims nustatymo ir įvertinimo metodikos patvirtinimo“, koordinuoja Lietuvos Respublikos vidaus reikalų ministerija (toliau – VRM).</w:t>
      </w:r>
    </w:p>
    <w:p w14:paraId="117BDAC9" w14:textId="77777777" w:rsidR="005F6EF7" w:rsidRDefault="006808B0">
      <w:pPr>
        <w:ind w:firstLine="720"/>
        <w:jc w:val="both"/>
        <w:rPr>
          <w:rFonts w:ascii="Arial" w:hAnsi="Arial" w:cs="Arial"/>
          <w:sz w:val="24"/>
          <w:szCs w:val="24"/>
        </w:rPr>
      </w:pPr>
      <w:r>
        <w:rPr>
          <w:rFonts w:ascii="Arial" w:hAnsi="Arial" w:cs="Arial"/>
          <w:sz w:val="24"/>
          <w:szCs w:val="24"/>
        </w:rPr>
        <w:t>Kaip jau buvo pažymėta, Nutarime institucijoms yra nustatytas individualus administracinės naštos ūkio subjektams mažinimo tikslas. Nutarime taip pat nustatyta, kad institucijos turi vertinti teisės aktų projektų, numatančių naujus, naikinančių arba keičiančių galiojančius informacinius įpareigojimus, galimą sukelti administracinę naštą ūkio subjektams ir teikti šiuos teisės aktų projektus EIMIN išvadoms gauti. EIMIN, pagal institucijų pateiktus duomenis, apskaičiuoja bendro administracinės naštos lygio pokytį per kalendorinius metus ir analizuoja išryškėjusias tendencijas.</w:t>
      </w:r>
    </w:p>
    <w:p w14:paraId="57851979" w14:textId="77777777" w:rsidR="005F6EF7" w:rsidRDefault="005F6EF7">
      <w:pPr>
        <w:ind w:firstLine="720"/>
        <w:jc w:val="both"/>
        <w:rPr>
          <w:rFonts w:ascii="Arial" w:hAnsi="Arial" w:cs="Arial"/>
          <w:sz w:val="24"/>
          <w:szCs w:val="24"/>
        </w:rPr>
      </w:pPr>
    </w:p>
    <w:p w14:paraId="282F2999" w14:textId="77777777" w:rsidR="005F6EF7" w:rsidRDefault="005F6EF7">
      <w:pPr>
        <w:ind w:firstLine="720"/>
        <w:jc w:val="both"/>
        <w:rPr>
          <w:rFonts w:ascii="Arial" w:hAnsi="Arial" w:cs="Arial"/>
          <w:sz w:val="24"/>
          <w:szCs w:val="24"/>
        </w:rPr>
      </w:pPr>
    </w:p>
    <w:p w14:paraId="345BA8FA" w14:textId="77777777" w:rsidR="005F6EF7" w:rsidRDefault="005F6EF7">
      <w:pPr>
        <w:ind w:firstLine="720"/>
        <w:jc w:val="both"/>
        <w:rPr>
          <w:rFonts w:ascii="Arial" w:hAnsi="Arial" w:cs="Arial"/>
          <w:sz w:val="24"/>
          <w:szCs w:val="24"/>
        </w:rPr>
      </w:pPr>
    </w:p>
    <w:p w14:paraId="3B6E42DB" w14:textId="77777777" w:rsidR="005F6EF7" w:rsidRDefault="005F6EF7">
      <w:pPr>
        <w:ind w:firstLine="720"/>
        <w:jc w:val="both"/>
        <w:rPr>
          <w:rFonts w:ascii="Arial" w:hAnsi="Arial" w:cs="Arial"/>
          <w:sz w:val="24"/>
          <w:szCs w:val="24"/>
        </w:rPr>
      </w:pPr>
    </w:p>
    <w:p w14:paraId="1007A2B4" w14:textId="77777777" w:rsidR="005F6EF7" w:rsidRDefault="005F6EF7">
      <w:pPr>
        <w:ind w:firstLine="720"/>
        <w:jc w:val="both"/>
        <w:rPr>
          <w:rFonts w:ascii="Arial" w:hAnsi="Arial" w:cs="Arial"/>
          <w:sz w:val="24"/>
          <w:szCs w:val="24"/>
        </w:rPr>
      </w:pPr>
    </w:p>
    <w:p w14:paraId="0FF99063" w14:textId="77777777" w:rsidR="005F6EF7" w:rsidRDefault="005F6EF7">
      <w:pPr>
        <w:ind w:firstLine="720"/>
        <w:jc w:val="both"/>
        <w:rPr>
          <w:rFonts w:ascii="Arial" w:hAnsi="Arial" w:cs="Arial"/>
          <w:sz w:val="24"/>
          <w:szCs w:val="24"/>
        </w:rPr>
      </w:pPr>
    </w:p>
    <w:p w14:paraId="7424D3E5" w14:textId="77777777" w:rsidR="005F6EF7" w:rsidRDefault="005F6EF7">
      <w:pPr>
        <w:ind w:firstLine="720"/>
        <w:jc w:val="both"/>
        <w:rPr>
          <w:rFonts w:ascii="Arial" w:hAnsi="Arial" w:cs="Arial"/>
          <w:sz w:val="24"/>
          <w:szCs w:val="24"/>
        </w:rPr>
      </w:pPr>
    </w:p>
    <w:p w14:paraId="43E1DF4B" w14:textId="77777777" w:rsidR="005F6EF7" w:rsidRDefault="005F6EF7">
      <w:pPr>
        <w:ind w:firstLine="720"/>
        <w:jc w:val="both"/>
        <w:rPr>
          <w:rFonts w:ascii="Arial" w:hAnsi="Arial" w:cs="Arial"/>
          <w:sz w:val="24"/>
          <w:szCs w:val="24"/>
        </w:rPr>
      </w:pPr>
    </w:p>
    <w:p w14:paraId="4B4017B0" w14:textId="77777777" w:rsidR="005F6EF7" w:rsidRDefault="005F6EF7">
      <w:pPr>
        <w:ind w:firstLine="720"/>
        <w:jc w:val="both"/>
        <w:rPr>
          <w:rFonts w:ascii="Arial" w:hAnsi="Arial" w:cs="Arial"/>
          <w:sz w:val="24"/>
          <w:szCs w:val="24"/>
        </w:rPr>
      </w:pPr>
    </w:p>
    <w:p w14:paraId="74D993CD" w14:textId="77777777" w:rsidR="005F6EF7" w:rsidRDefault="005F6EF7">
      <w:pPr>
        <w:ind w:firstLine="720"/>
        <w:jc w:val="both"/>
        <w:rPr>
          <w:rFonts w:ascii="Arial" w:hAnsi="Arial" w:cs="Arial"/>
          <w:sz w:val="24"/>
          <w:szCs w:val="24"/>
        </w:rPr>
      </w:pPr>
    </w:p>
    <w:p w14:paraId="5A0809A5" w14:textId="77777777" w:rsidR="005F6EF7" w:rsidRDefault="005F6EF7">
      <w:pPr>
        <w:ind w:firstLine="720"/>
        <w:jc w:val="both"/>
        <w:rPr>
          <w:rFonts w:ascii="Arial" w:hAnsi="Arial" w:cs="Arial"/>
          <w:sz w:val="24"/>
          <w:szCs w:val="24"/>
        </w:rPr>
      </w:pPr>
    </w:p>
    <w:p w14:paraId="0166E79F" w14:textId="77777777" w:rsidR="005F6EF7" w:rsidRDefault="005F6EF7">
      <w:pPr>
        <w:ind w:firstLine="720"/>
        <w:jc w:val="both"/>
        <w:rPr>
          <w:rFonts w:ascii="Arial" w:hAnsi="Arial" w:cs="Arial"/>
          <w:sz w:val="24"/>
          <w:szCs w:val="24"/>
        </w:rPr>
      </w:pPr>
    </w:p>
    <w:p w14:paraId="63D068B8" w14:textId="77777777" w:rsidR="005F6EF7" w:rsidRDefault="005F6EF7">
      <w:pPr>
        <w:ind w:firstLine="720"/>
        <w:jc w:val="both"/>
        <w:rPr>
          <w:rFonts w:ascii="Arial" w:hAnsi="Arial" w:cs="Arial"/>
          <w:sz w:val="24"/>
          <w:szCs w:val="24"/>
        </w:rPr>
      </w:pPr>
    </w:p>
    <w:p w14:paraId="4D4E5042" w14:textId="77777777" w:rsidR="005F6EF7" w:rsidRDefault="005F6EF7">
      <w:pPr>
        <w:ind w:firstLine="720"/>
        <w:jc w:val="both"/>
        <w:rPr>
          <w:rFonts w:ascii="Arial" w:hAnsi="Arial" w:cs="Arial"/>
          <w:sz w:val="24"/>
          <w:szCs w:val="24"/>
        </w:rPr>
      </w:pPr>
    </w:p>
    <w:p w14:paraId="5069CB1E" w14:textId="77777777" w:rsidR="005F6EF7" w:rsidRDefault="005F6EF7">
      <w:pPr>
        <w:ind w:firstLine="720"/>
        <w:jc w:val="both"/>
        <w:rPr>
          <w:rFonts w:ascii="Arial" w:hAnsi="Arial" w:cs="Arial"/>
          <w:sz w:val="24"/>
          <w:szCs w:val="24"/>
        </w:rPr>
      </w:pPr>
    </w:p>
    <w:p w14:paraId="05A22142" w14:textId="77777777" w:rsidR="005F6EF7" w:rsidRDefault="006808B0">
      <w:pPr>
        <w:pStyle w:val="ListParagraph"/>
        <w:numPr>
          <w:ilvl w:val="0"/>
          <w:numId w:val="3"/>
        </w:numPr>
        <w:jc w:val="center"/>
        <w:rPr>
          <w:rFonts w:ascii="Arial" w:hAnsi="Arial" w:cs="Arial"/>
          <w:b/>
          <w:sz w:val="24"/>
          <w:szCs w:val="24"/>
        </w:rPr>
      </w:pPr>
      <w:r>
        <w:rPr>
          <w:rFonts w:ascii="Arial" w:hAnsi="Arial" w:cs="Arial"/>
          <w:b/>
          <w:sz w:val="24"/>
          <w:szCs w:val="24"/>
        </w:rPr>
        <w:lastRenderedPageBreak/>
        <w:t>Administracinės naštos rodiklis ir institucijų pasiekimai per 2018 metus</w:t>
      </w:r>
    </w:p>
    <w:p w14:paraId="37E28EE9" w14:textId="77777777" w:rsidR="005F6EF7" w:rsidRDefault="006808B0">
      <w:pPr>
        <w:ind w:firstLine="720"/>
        <w:jc w:val="both"/>
        <w:rPr>
          <w:rFonts w:ascii="Arial" w:hAnsi="Arial" w:cs="Arial"/>
          <w:sz w:val="24"/>
          <w:szCs w:val="24"/>
        </w:rPr>
      </w:pPr>
      <w:r>
        <w:rPr>
          <w:rFonts w:ascii="Arial" w:hAnsi="Arial" w:cs="Arial"/>
          <w:sz w:val="24"/>
          <w:szCs w:val="24"/>
        </w:rPr>
        <w:t xml:space="preserve">Apibendrinus pateiktus duomenis, nustatyta, kad </w:t>
      </w:r>
      <w:r>
        <w:rPr>
          <w:rFonts w:ascii="Arial" w:hAnsi="Arial" w:cs="Arial"/>
          <w:b/>
          <w:sz w:val="24"/>
          <w:szCs w:val="24"/>
        </w:rPr>
        <w:t>per visus 2018 m. administracinė našta ūkio subjektams sumažėjo daugiau nei 103,9 mln. eurų</w:t>
      </w:r>
      <w:r>
        <w:rPr>
          <w:rStyle w:val="FootnoteReference"/>
          <w:rFonts w:ascii="Arial" w:hAnsi="Arial" w:cs="Arial"/>
          <w:b/>
          <w:sz w:val="24"/>
          <w:szCs w:val="24"/>
        </w:rPr>
        <w:footnoteReference w:id="1"/>
      </w:r>
      <w:r>
        <w:rPr>
          <w:rFonts w:ascii="Arial" w:hAnsi="Arial" w:cs="Arial"/>
          <w:sz w:val="24"/>
          <w:szCs w:val="24"/>
        </w:rPr>
        <w:t>.</w:t>
      </w:r>
    </w:p>
    <w:p w14:paraId="492192DC" w14:textId="77777777" w:rsidR="005F6EF7" w:rsidRDefault="006808B0" w:rsidP="00174858">
      <w:pPr>
        <w:ind w:firstLine="720"/>
        <w:jc w:val="both"/>
        <w:rPr>
          <w:rFonts w:ascii="Arial" w:hAnsi="Arial" w:cs="Arial"/>
          <w:sz w:val="24"/>
          <w:szCs w:val="24"/>
        </w:rPr>
      </w:pPr>
      <w:r>
        <w:rPr>
          <w:rFonts w:ascii="Arial" w:hAnsi="Arial" w:cs="Arial"/>
          <w:sz w:val="24"/>
          <w:szCs w:val="24"/>
        </w:rPr>
        <w:t>Šis rodiklis yra balansinis, t. y. į jį įtraukti ir didinusių administracinę naštą, ir ją mažinusių institucijų pasiekimai. Įvertinta institucijų pakeistų teisės aktų (arba kitų atliktų pakeitimų, turėjusių įtakos administracinei naštai) visuma.</w:t>
      </w:r>
    </w:p>
    <w:p w14:paraId="280BEC19" w14:textId="77777777" w:rsidR="005F6EF7" w:rsidRDefault="006808B0">
      <w:pPr>
        <w:ind w:firstLine="360"/>
        <w:jc w:val="both"/>
        <w:rPr>
          <w:rFonts w:ascii="Arial" w:hAnsi="Arial" w:cs="Arial"/>
          <w:sz w:val="24"/>
          <w:szCs w:val="24"/>
        </w:rPr>
      </w:pPr>
      <w:r>
        <w:rPr>
          <w:rFonts w:ascii="Arial" w:hAnsi="Arial" w:cs="Arial"/>
          <w:sz w:val="24"/>
          <w:szCs w:val="24"/>
        </w:rPr>
        <w:t>Labiausiai administracinę naštą 2018 m. sumažino:</w:t>
      </w:r>
    </w:p>
    <w:p w14:paraId="6C6D3D51" w14:textId="77777777" w:rsidR="005F6EF7" w:rsidRDefault="006808B0">
      <w:pPr>
        <w:pStyle w:val="ListParagraph"/>
        <w:numPr>
          <w:ilvl w:val="0"/>
          <w:numId w:val="4"/>
        </w:numPr>
        <w:jc w:val="both"/>
        <w:rPr>
          <w:rFonts w:ascii="Arial" w:hAnsi="Arial" w:cs="Arial"/>
          <w:sz w:val="24"/>
          <w:szCs w:val="24"/>
        </w:rPr>
      </w:pPr>
      <w:r>
        <w:rPr>
          <w:rFonts w:ascii="Arial" w:hAnsi="Arial" w:cs="Arial"/>
          <w:b/>
          <w:sz w:val="24"/>
          <w:szCs w:val="24"/>
        </w:rPr>
        <w:t>FINMIN</w:t>
      </w:r>
      <w:r>
        <w:rPr>
          <w:rFonts w:ascii="Arial" w:hAnsi="Arial" w:cs="Arial"/>
          <w:sz w:val="24"/>
          <w:szCs w:val="24"/>
        </w:rPr>
        <w:t xml:space="preserve"> – 69,5 mln. eurų</w:t>
      </w:r>
    </w:p>
    <w:p w14:paraId="35D63C25" w14:textId="77777777" w:rsidR="005F6EF7" w:rsidRDefault="006808B0">
      <w:pPr>
        <w:pStyle w:val="ListParagraph"/>
        <w:numPr>
          <w:ilvl w:val="0"/>
          <w:numId w:val="4"/>
        </w:numPr>
        <w:jc w:val="both"/>
        <w:rPr>
          <w:rFonts w:ascii="Arial" w:hAnsi="Arial" w:cs="Arial"/>
          <w:sz w:val="24"/>
          <w:szCs w:val="24"/>
        </w:rPr>
      </w:pPr>
      <w:r>
        <w:rPr>
          <w:rFonts w:ascii="Arial" w:hAnsi="Arial" w:cs="Arial"/>
          <w:b/>
          <w:sz w:val="24"/>
          <w:szCs w:val="24"/>
        </w:rPr>
        <w:t>VMVT</w:t>
      </w:r>
      <w:r>
        <w:rPr>
          <w:rFonts w:ascii="Arial" w:hAnsi="Arial" w:cs="Arial"/>
          <w:sz w:val="24"/>
          <w:szCs w:val="24"/>
        </w:rPr>
        <w:t xml:space="preserve"> – 32,8 mln. eurų</w:t>
      </w:r>
    </w:p>
    <w:p w14:paraId="76CE2AAF" w14:textId="77777777" w:rsidR="005F6EF7" w:rsidRDefault="006808B0">
      <w:pPr>
        <w:pStyle w:val="ListParagraph"/>
        <w:numPr>
          <w:ilvl w:val="0"/>
          <w:numId w:val="4"/>
        </w:numPr>
        <w:jc w:val="both"/>
        <w:rPr>
          <w:rFonts w:ascii="Arial" w:hAnsi="Arial" w:cs="Arial"/>
          <w:sz w:val="24"/>
          <w:szCs w:val="24"/>
        </w:rPr>
      </w:pPr>
      <w:r>
        <w:rPr>
          <w:rFonts w:ascii="Arial" w:hAnsi="Arial" w:cs="Arial"/>
          <w:b/>
          <w:sz w:val="24"/>
          <w:szCs w:val="24"/>
        </w:rPr>
        <w:t>ŽŪM</w:t>
      </w:r>
      <w:r>
        <w:rPr>
          <w:rFonts w:ascii="Arial" w:hAnsi="Arial" w:cs="Arial"/>
          <w:sz w:val="24"/>
          <w:szCs w:val="24"/>
        </w:rPr>
        <w:t xml:space="preserve"> – 1,46 mln. eurų</w:t>
      </w:r>
    </w:p>
    <w:p w14:paraId="5E487435" w14:textId="77777777" w:rsidR="005F6EF7" w:rsidRDefault="006808B0">
      <w:pPr>
        <w:pStyle w:val="ListParagraph"/>
        <w:numPr>
          <w:ilvl w:val="0"/>
          <w:numId w:val="4"/>
        </w:numPr>
        <w:jc w:val="both"/>
        <w:rPr>
          <w:rFonts w:ascii="Arial" w:hAnsi="Arial" w:cs="Arial"/>
          <w:sz w:val="24"/>
          <w:szCs w:val="24"/>
        </w:rPr>
      </w:pPr>
      <w:r>
        <w:rPr>
          <w:rFonts w:ascii="Arial" w:hAnsi="Arial" w:cs="Arial"/>
          <w:b/>
          <w:sz w:val="24"/>
          <w:szCs w:val="24"/>
        </w:rPr>
        <w:t>EIMIN</w:t>
      </w:r>
      <w:r>
        <w:rPr>
          <w:rFonts w:ascii="Arial" w:hAnsi="Arial" w:cs="Arial"/>
          <w:sz w:val="24"/>
          <w:szCs w:val="24"/>
        </w:rPr>
        <w:t xml:space="preserve"> – 0,4 mln. eurų</w:t>
      </w:r>
    </w:p>
    <w:p w14:paraId="1C9F002E" w14:textId="77777777" w:rsidR="005F6EF7" w:rsidRDefault="006808B0">
      <w:pPr>
        <w:pStyle w:val="ListParagraph"/>
        <w:numPr>
          <w:ilvl w:val="0"/>
          <w:numId w:val="4"/>
        </w:numPr>
        <w:jc w:val="both"/>
        <w:rPr>
          <w:rFonts w:ascii="Arial" w:hAnsi="Arial" w:cs="Arial"/>
          <w:sz w:val="24"/>
          <w:szCs w:val="24"/>
        </w:rPr>
      </w:pPr>
      <w:r>
        <w:rPr>
          <w:rFonts w:ascii="Arial" w:hAnsi="Arial" w:cs="Arial"/>
          <w:b/>
          <w:sz w:val="24"/>
          <w:szCs w:val="24"/>
        </w:rPr>
        <w:t>VMI</w:t>
      </w:r>
      <w:r>
        <w:rPr>
          <w:rFonts w:ascii="Arial" w:hAnsi="Arial" w:cs="Arial"/>
          <w:sz w:val="24"/>
          <w:szCs w:val="24"/>
        </w:rPr>
        <w:t xml:space="preserve"> – 0,4 mln. eurų</w:t>
      </w:r>
    </w:p>
    <w:p w14:paraId="1AD69FE8" w14:textId="77777777" w:rsidR="005F6EF7" w:rsidRDefault="006808B0">
      <w:pPr>
        <w:jc w:val="center"/>
        <w:rPr>
          <w:rFonts w:ascii="Arial" w:hAnsi="Arial" w:cs="Arial"/>
          <w:sz w:val="24"/>
          <w:szCs w:val="24"/>
        </w:rPr>
      </w:pPr>
      <w:r>
        <w:rPr>
          <w:rFonts w:ascii="Arial" w:hAnsi="Arial" w:cs="Arial"/>
          <w:sz w:val="24"/>
          <w:szCs w:val="24"/>
        </w:rPr>
        <w:t xml:space="preserve">              </w:t>
      </w:r>
      <w:r>
        <w:rPr>
          <w:rFonts w:ascii="Arial" w:hAnsi="Arial" w:cs="Arial"/>
          <w:noProof/>
          <w:sz w:val="24"/>
          <w:szCs w:val="24"/>
          <w:lang w:eastAsia="lt-LT"/>
        </w:rPr>
        <w:drawing>
          <wp:inline distT="0" distB="0" distL="0" distR="0">
            <wp:extent cx="4901565" cy="27190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01565" cy="2719070"/>
                    </a:xfrm>
                    <a:prstGeom prst="rect">
                      <a:avLst/>
                    </a:prstGeom>
                    <a:noFill/>
                  </pic:spPr>
                </pic:pic>
              </a:graphicData>
            </a:graphic>
          </wp:inline>
        </w:drawing>
      </w:r>
    </w:p>
    <w:p w14:paraId="36C14DCA" w14:textId="77777777" w:rsidR="005F6EF7" w:rsidRDefault="005F6EF7">
      <w:pPr>
        <w:jc w:val="center"/>
        <w:rPr>
          <w:rFonts w:ascii="Arial" w:hAnsi="Arial" w:cs="Arial"/>
          <w:sz w:val="24"/>
          <w:szCs w:val="24"/>
        </w:rPr>
      </w:pPr>
    </w:p>
    <w:p w14:paraId="30D2154D" w14:textId="25B2636A" w:rsidR="005F6EF7" w:rsidRDefault="006808B0">
      <w:pPr>
        <w:ind w:firstLine="720"/>
        <w:jc w:val="both"/>
        <w:rPr>
          <w:rFonts w:ascii="Arial" w:hAnsi="Arial" w:cs="Arial"/>
          <w:sz w:val="24"/>
          <w:szCs w:val="24"/>
          <w:lang w:val="en-US"/>
        </w:rPr>
      </w:pPr>
      <w:r>
        <w:rPr>
          <w:rFonts w:ascii="Arial" w:hAnsi="Arial" w:cs="Arial"/>
          <w:sz w:val="24"/>
          <w:szCs w:val="24"/>
        </w:rPr>
        <w:t xml:space="preserve"> Pažymėtina, kad atotrūkis tarp didžiausią įtaką administracinės naštos mažinimui turėjusių pakeitimų (FINMIN parengtas kasos aparatų teisinio reglamentavimo pakeitimas, VMVT užtikrintas Geros higienos praktikos taisyklių viešojo maitinimo įmonėse pakeitimas) ir kitų 2018 m. priimtų teisės aktų yra labai žymus. Įvertinant institucijų pasiekimus ir neįskaičiuojant į bendrą rodiklį šių pavyzdžių, bendras administracinės naštos sumažėjimas per </w:t>
      </w:r>
      <w:r>
        <w:rPr>
          <w:rFonts w:ascii="Arial" w:hAnsi="Arial" w:cs="Arial"/>
          <w:sz w:val="24"/>
          <w:szCs w:val="24"/>
          <w:lang w:val="en-US"/>
        </w:rPr>
        <w:t xml:space="preserve">2018 m. </w:t>
      </w:r>
      <w:r>
        <w:rPr>
          <w:rFonts w:ascii="Arial" w:hAnsi="Arial" w:cs="Arial"/>
          <w:sz w:val="24"/>
          <w:szCs w:val="24"/>
        </w:rPr>
        <w:t xml:space="preserve">siektų </w:t>
      </w:r>
      <w:r>
        <w:rPr>
          <w:rFonts w:ascii="Arial" w:hAnsi="Arial" w:cs="Arial"/>
          <w:b/>
          <w:sz w:val="24"/>
          <w:szCs w:val="24"/>
          <w:lang w:val="en-US"/>
        </w:rPr>
        <w:t xml:space="preserve">1,9 </w:t>
      </w:r>
      <w:proofErr w:type="spellStart"/>
      <w:r>
        <w:rPr>
          <w:rFonts w:ascii="Arial" w:hAnsi="Arial" w:cs="Arial"/>
          <w:b/>
          <w:sz w:val="24"/>
          <w:szCs w:val="24"/>
          <w:lang w:val="en-US"/>
        </w:rPr>
        <w:t>mln</w:t>
      </w:r>
      <w:proofErr w:type="spellEnd"/>
      <w:r>
        <w:rPr>
          <w:rFonts w:ascii="Arial" w:hAnsi="Arial" w:cs="Arial"/>
          <w:b/>
          <w:sz w:val="24"/>
          <w:szCs w:val="24"/>
          <w:lang w:val="en-US"/>
        </w:rPr>
        <w:t xml:space="preserve">. </w:t>
      </w:r>
      <w:proofErr w:type="spellStart"/>
      <w:r>
        <w:rPr>
          <w:rFonts w:ascii="Arial" w:hAnsi="Arial" w:cs="Arial"/>
          <w:b/>
          <w:sz w:val="24"/>
          <w:szCs w:val="24"/>
          <w:lang w:val="en-US"/>
        </w:rPr>
        <w:t>eurų</w:t>
      </w:r>
      <w:proofErr w:type="spellEnd"/>
      <w:r>
        <w:rPr>
          <w:rFonts w:ascii="Arial" w:hAnsi="Arial" w:cs="Arial"/>
          <w:b/>
          <w:sz w:val="24"/>
          <w:szCs w:val="24"/>
          <w:lang w:val="en-US"/>
        </w:rPr>
        <w:t>.</w:t>
      </w:r>
      <w:r>
        <w:rPr>
          <w:rFonts w:ascii="Arial" w:hAnsi="Arial" w:cs="Arial"/>
          <w:sz w:val="24"/>
          <w:szCs w:val="24"/>
          <w:lang w:val="en-US"/>
        </w:rPr>
        <w:t xml:space="preserve"> </w:t>
      </w:r>
    </w:p>
    <w:p w14:paraId="0F8F04CF" w14:textId="77777777" w:rsidR="005F6EF7" w:rsidRDefault="006808B0">
      <w:pPr>
        <w:ind w:firstLine="720"/>
        <w:jc w:val="center"/>
        <w:rPr>
          <w:rFonts w:ascii="Arial" w:hAnsi="Arial" w:cs="Arial"/>
          <w:sz w:val="24"/>
          <w:szCs w:val="24"/>
          <w:lang w:val="en-US"/>
        </w:rPr>
      </w:pPr>
      <w:r>
        <w:rPr>
          <w:rFonts w:ascii="Arial" w:hAnsi="Arial" w:cs="Arial"/>
          <w:noProof/>
          <w:sz w:val="24"/>
          <w:szCs w:val="24"/>
          <w:lang w:eastAsia="lt-LT"/>
        </w:rPr>
        <w:lastRenderedPageBreak/>
        <w:drawing>
          <wp:inline distT="0" distB="0" distL="0" distR="0">
            <wp:extent cx="4901565" cy="27190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01565" cy="2719070"/>
                    </a:xfrm>
                    <a:prstGeom prst="rect">
                      <a:avLst/>
                    </a:prstGeom>
                    <a:noFill/>
                  </pic:spPr>
                </pic:pic>
              </a:graphicData>
            </a:graphic>
          </wp:inline>
        </w:drawing>
      </w:r>
    </w:p>
    <w:p w14:paraId="7CB834D7" w14:textId="77777777" w:rsidR="005F6EF7" w:rsidRDefault="006808B0">
      <w:pPr>
        <w:ind w:firstLine="720"/>
        <w:jc w:val="both"/>
        <w:rPr>
          <w:rFonts w:ascii="Arial" w:hAnsi="Arial" w:cs="Arial"/>
          <w:sz w:val="24"/>
          <w:szCs w:val="24"/>
        </w:rPr>
      </w:pPr>
      <w:r>
        <w:rPr>
          <w:rFonts w:ascii="Arial" w:hAnsi="Arial" w:cs="Arial"/>
          <w:sz w:val="24"/>
          <w:szCs w:val="24"/>
        </w:rPr>
        <w:t>Labiausiai administracinę naštą 2018 m. padidino:</w:t>
      </w:r>
    </w:p>
    <w:p w14:paraId="41D00C6C" w14:textId="77777777" w:rsidR="005F6EF7" w:rsidRDefault="006808B0">
      <w:pPr>
        <w:pStyle w:val="ListParagraph"/>
        <w:numPr>
          <w:ilvl w:val="0"/>
          <w:numId w:val="5"/>
        </w:numPr>
        <w:jc w:val="both"/>
        <w:rPr>
          <w:rFonts w:ascii="Arial" w:hAnsi="Arial" w:cs="Arial"/>
          <w:sz w:val="24"/>
          <w:szCs w:val="24"/>
        </w:rPr>
      </w:pPr>
      <w:r>
        <w:rPr>
          <w:rFonts w:ascii="Arial" w:hAnsi="Arial" w:cs="Arial"/>
          <w:sz w:val="24"/>
          <w:szCs w:val="24"/>
        </w:rPr>
        <w:t xml:space="preserve">Lietuvos Respublikos socialinės apsaugos ir darbo ministerija (toliau – </w:t>
      </w:r>
      <w:r>
        <w:rPr>
          <w:rFonts w:ascii="Arial" w:hAnsi="Arial" w:cs="Arial"/>
          <w:b/>
          <w:sz w:val="24"/>
          <w:szCs w:val="24"/>
        </w:rPr>
        <w:t>SADM</w:t>
      </w:r>
      <w:r>
        <w:rPr>
          <w:rFonts w:ascii="Arial" w:hAnsi="Arial" w:cs="Arial"/>
          <w:sz w:val="24"/>
          <w:szCs w:val="24"/>
        </w:rPr>
        <w:t>) + 1,5 mln. eurų</w:t>
      </w:r>
    </w:p>
    <w:p w14:paraId="65796FDC" w14:textId="77777777" w:rsidR="005F6EF7" w:rsidRDefault="006808B0">
      <w:pPr>
        <w:pStyle w:val="ListParagraph"/>
        <w:numPr>
          <w:ilvl w:val="0"/>
          <w:numId w:val="5"/>
        </w:numPr>
        <w:jc w:val="both"/>
        <w:rPr>
          <w:rFonts w:ascii="Arial" w:hAnsi="Arial" w:cs="Arial"/>
          <w:sz w:val="24"/>
          <w:szCs w:val="24"/>
        </w:rPr>
      </w:pPr>
      <w:r>
        <w:rPr>
          <w:rFonts w:ascii="Arial" w:hAnsi="Arial" w:cs="Arial"/>
          <w:sz w:val="24"/>
          <w:szCs w:val="24"/>
        </w:rPr>
        <w:t xml:space="preserve">Lietuvos Respublikos sveikatos apsaugos ministerija (toliau – </w:t>
      </w:r>
      <w:r>
        <w:rPr>
          <w:rFonts w:ascii="Arial" w:hAnsi="Arial" w:cs="Arial"/>
          <w:b/>
          <w:sz w:val="24"/>
          <w:szCs w:val="24"/>
        </w:rPr>
        <w:t>SAM</w:t>
      </w:r>
      <w:r>
        <w:rPr>
          <w:rFonts w:ascii="Arial" w:hAnsi="Arial" w:cs="Arial"/>
          <w:sz w:val="24"/>
          <w:szCs w:val="24"/>
        </w:rPr>
        <w:t>) + 0,11 mln. eurų</w:t>
      </w:r>
    </w:p>
    <w:p w14:paraId="7EC548F3" w14:textId="77777777" w:rsidR="005F6EF7" w:rsidRDefault="006808B0">
      <w:pPr>
        <w:pStyle w:val="ListParagraph"/>
        <w:numPr>
          <w:ilvl w:val="0"/>
          <w:numId w:val="5"/>
        </w:numPr>
        <w:jc w:val="both"/>
        <w:rPr>
          <w:rFonts w:ascii="Arial" w:hAnsi="Arial" w:cs="Arial"/>
          <w:sz w:val="24"/>
          <w:szCs w:val="24"/>
        </w:rPr>
      </w:pPr>
      <w:r>
        <w:rPr>
          <w:rFonts w:ascii="Arial" w:hAnsi="Arial" w:cs="Arial"/>
          <w:b/>
          <w:sz w:val="24"/>
          <w:szCs w:val="24"/>
        </w:rPr>
        <w:t>Lietuvos bankas</w:t>
      </w:r>
      <w:r>
        <w:rPr>
          <w:rFonts w:ascii="Arial" w:hAnsi="Arial" w:cs="Arial"/>
          <w:sz w:val="24"/>
          <w:szCs w:val="24"/>
        </w:rPr>
        <w:t xml:space="preserve"> + 0,028 mln. eurų</w:t>
      </w:r>
    </w:p>
    <w:p w14:paraId="718C800B" w14:textId="479C924E" w:rsidR="005F6EF7" w:rsidRDefault="006808B0">
      <w:pPr>
        <w:jc w:val="both"/>
        <w:rPr>
          <w:rFonts w:ascii="Arial" w:hAnsi="Arial" w:cs="Arial"/>
          <w:sz w:val="24"/>
          <w:szCs w:val="24"/>
        </w:rPr>
      </w:pPr>
      <w:r>
        <w:rPr>
          <w:rFonts w:ascii="Arial" w:hAnsi="Arial" w:cs="Arial"/>
          <w:b/>
          <w:sz w:val="24"/>
          <w:szCs w:val="24"/>
        </w:rPr>
        <w:tab/>
      </w:r>
      <w:r>
        <w:rPr>
          <w:rFonts w:ascii="Arial" w:hAnsi="Arial" w:cs="Arial"/>
          <w:sz w:val="24"/>
          <w:szCs w:val="24"/>
        </w:rPr>
        <w:t>Atsižvelgiant į tai, kad EIMIN atlieka administracinės naštos pokyčio rodiklio vertinimą du kartus per metus, toliau pateikiami duomenys pagal 2018 m. pusmečius.</w:t>
      </w:r>
    </w:p>
    <w:p w14:paraId="36192A3F" w14:textId="77777777" w:rsidR="005F6EF7" w:rsidRDefault="006808B0">
      <w:pPr>
        <w:ind w:firstLine="720"/>
        <w:jc w:val="both"/>
        <w:rPr>
          <w:rFonts w:ascii="Arial" w:hAnsi="Arial" w:cs="Arial"/>
          <w:sz w:val="24"/>
          <w:szCs w:val="24"/>
        </w:rPr>
      </w:pPr>
      <w:r>
        <w:rPr>
          <w:rFonts w:ascii="Arial" w:hAnsi="Arial" w:cs="Arial"/>
          <w:b/>
          <w:sz w:val="24"/>
          <w:szCs w:val="24"/>
        </w:rPr>
        <w:t>2018 metų I pusmetis:</w:t>
      </w:r>
      <w:r>
        <w:rPr>
          <w:rFonts w:ascii="Arial" w:hAnsi="Arial" w:cs="Arial"/>
          <w:sz w:val="24"/>
          <w:szCs w:val="24"/>
        </w:rPr>
        <w:t xml:space="preserve"> administracinė našta buvo sumažinta </w:t>
      </w:r>
      <w:r>
        <w:rPr>
          <w:rFonts w:ascii="Arial" w:hAnsi="Arial" w:cs="Arial"/>
          <w:b/>
          <w:sz w:val="24"/>
          <w:szCs w:val="24"/>
        </w:rPr>
        <w:t>2,36 mln. eurų.</w:t>
      </w:r>
      <w:r>
        <w:rPr>
          <w:rFonts w:ascii="Arial" w:hAnsi="Arial" w:cs="Arial"/>
          <w:sz w:val="24"/>
          <w:szCs w:val="24"/>
        </w:rPr>
        <w:t xml:space="preserve"> Labiausiai per 2018 m. I pusmetį administracinę naštą sumažino:</w:t>
      </w:r>
    </w:p>
    <w:p w14:paraId="7E767D49" w14:textId="77777777" w:rsidR="005F6EF7" w:rsidRDefault="006808B0">
      <w:pPr>
        <w:pStyle w:val="ListParagraph"/>
        <w:numPr>
          <w:ilvl w:val="0"/>
          <w:numId w:val="6"/>
        </w:numPr>
        <w:jc w:val="both"/>
        <w:rPr>
          <w:rFonts w:ascii="Arial" w:hAnsi="Arial" w:cs="Arial"/>
          <w:sz w:val="24"/>
          <w:szCs w:val="24"/>
        </w:rPr>
      </w:pPr>
      <w:r>
        <w:rPr>
          <w:rFonts w:ascii="Arial" w:hAnsi="Arial" w:cs="Arial"/>
          <w:b/>
          <w:sz w:val="24"/>
          <w:szCs w:val="24"/>
        </w:rPr>
        <w:t>ŽŪM</w:t>
      </w:r>
      <w:r>
        <w:rPr>
          <w:rFonts w:ascii="Arial" w:hAnsi="Arial" w:cs="Arial"/>
          <w:sz w:val="24"/>
          <w:szCs w:val="24"/>
        </w:rPr>
        <w:t xml:space="preserve"> – 1,4 mln. eurų</w:t>
      </w:r>
    </w:p>
    <w:p w14:paraId="22B167E3" w14:textId="77777777" w:rsidR="005F6EF7" w:rsidRDefault="006808B0">
      <w:pPr>
        <w:pStyle w:val="ListParagraph"/>
        <w:numPr>
          <w:ilvl w:val="0"/>
          <w:numId w:val="6"/>
        </w:numPr>
        <w:jc w:val="both"/>
        <w:rPr>
          <w:rFonts w:ascii="Arial" w:hAnsi="Arial" w:cs="Arial"/>
          <w:sz w:val="24"/>
          <w:szCs w:val="24"/>
        </w:rPr>
      </w:pPr>
      <w:r>
        <w:rPr>
          <w:rFonts w:ascii="Arial" w:hAnsi="Arial" w:cs="Arial"/>
          <w:b/>
          <w:sz w:val="24"/>
          <w:szCs w:val="24"/>
        </w:rPr>
        <w:t>VMVT</w:t>
      </w:r>
      <w:r>
        <w:rPr>
          <w:rFonts w:ascii="Arial" w:hAnsi="Arial" w:cs="Arial"/>
          <w:sz w:val="24"/>
          <w:szCs w:val="24"/>
        </w:rPr>
        <w:t xml:space="preserve"> – 0,9 mln. eurų</w:t>
      </w:r>
    </w:p>
    <w:p w14:paraId="0AEB2771" w14:textId="77777777" w:rsidR="005F6EF7" w:rsidRDefault="006808B0">
      <w:pPr>
        <w:pStyle w:val="ListParagraph"/>
        <w:numPr>
          <w:ilvl w:val="0"/>
          <w:numId w:val="6"/>
        </w:numPr>
        <w:jc w:val="both"/>
        <w:rPr>
          <w:rFonts w:ascii="Arial" w:hAnsi="Arial" w:cs="Arial"/>
          <w:sz w:val="24"/>
          <w:szCs w:val="24"/>
        </w:rPr>
      </w:pPr>
      <w:r>
        <w:rPr>
          <w:rFonts w:ascii="Arial" w:hAnsi="Arial" w:cs="Arial"/>
          <w:b/>
          <w:sz w:val="24"/>
          <w:szCs w:val="24"/>
        </w:rPr>
        <w:t>EIMIN</w:t>
      </w:r>
      <w:r>
        <w:rPr>
          <w:rFonts w:ascii="Arial" w:hAnsi="Arial" w:cs="Arial"/>
          <w:sz w:val="24"/>
          <w:szCs w:val="24"/>
        </w:rPr>
        <w:t xml:space="preserve"> – 0,4 mln. eurų</w:t>
      </w:r>
    </w:p>
    <w:p w14:paraId="7A54C176" w14:textId="77777777" w:rsidR="005F6EF7" w:rsidRDefault="006808B0">
      <w:pPr>
        <w:ind w:firstLine="720"/>
        <w:jc w:val="both"/>
        <w:rPr>
          <w:rFonts w:ascii="Arial" w:hAnsi="Arial" w:cs="Arial"/>
          <w:sz w:val="24"/>
          <w:szCs w:val="24"/>
        </w:rPr>
      </w:pPr>
      <w:r>
        <w:rPr>
          <w:rFonts w:ascii="Arial" w:hAnsi="Arial" w:cs="Arial"/>
          <w:sz w:val="24"/>
          <w:szCs w:val="24"/>
        </w:rPr>
        <w:t>Per šį ataskaitinį laikotarpį labiausiai administracinę naštą didino:</w:t>
      </w:r>
    </w:p>
    <w:p w14:paraId="208EBA8A" w14:textId="77777777" w:rsidR="005F6EF7" w:rsidRDefault="006808B0">
      <w:pPr>
        <w:pStyle w:val="ListParagraph"/>
        <w:numPr>
          <w:ilvl w:val="0"/>
          <w:numId w:val="7"/>
        </w:numPr>
        <w:jc w:val="both"/>
        <w:rPr>
          <w:rFonts w:ascii="Arial" w:hAnsi="Arial" w:cs="Arial"/>
          <w:sz w:val="24"/>
          <w:szCs w:val="24"/>
        </w:rPr>
      </w:pPr>
      <w:r>
        <w:rPr>
          <w:rFonts w:ascii="Arial" w:hAnsi="Arial" w:cs="Arial"/>
          <w:b/>
          <w:sz w:val="24"/>
          <w:szCs w:val="24"/>
        </w:rPr>
        <w:t>FINMIN</w:t>
      </w:r>
      <w:r>
        <w:rPr>
          <w:rFonts w:ascii="Arial" w:hAnsi="Arial" w:cs="Arial"/>
          <w:sz w:val="24"/>
          <w:szCs w:val="24"/>
        </w:rPr>
        <w:t xml:space="preserve"> + 0,64 mln. eurų</w:t>
      </w:r>
    </w:p>
    <w:p w14:paraId="1E96FE8D" w14:textId="77777777" w:rsidR="005F6EF7" w:rsidRDefault="006808B0">
      <w:pPr>
        <w:pStyle w:val="ListParagraph"/>
        <w:numPr>
          <w:ilvl w:val="0"/>
          <w:numId w:val="7"/>
        </w:numPr>
        <w:jc w:val="both"/>
        <w:rPr>
          <w:rFonts w:ascii="Arial" w:hAnsi="Arial" w:cs="Arial"/>
          <w:sz w:val="24"/>
          <w:szCs w:val="24"/>
        </w:rPr>
      </w:pPr>
      <w:r>
        <w:rPr>
          <w:rFonts w:ascii="Arial" w:hAnsi="Arial" w:cs="Arial"/>
          <w:sz w:val="24"/>
          <w:szCs w:val="24"/>
        </w:rPr>
        <w:t xml:space="preserve"> Lietuvos Respublikos energetikos ministerija (toliau – </w:t>
      </w:r>
      <w:r>
        <w:rPr>
          <w:rFonts w:ascii="Arial" w:hAnsi="Arial" w:cs="Arial"/>
          <w:b/>
          <w:sz w:val="24"/>
          <w:szCs w:val="24"/>
        </w:rPr>
        <w:t>ENMIN</w:t>
      </w:r>
      <w:r>
        <w:rPr>
          <w:rFonts w:ascii="Arial" w:hAnsi="Arial" w:cs="Arial"/>
          <w:sz w:val="24"/>
          <w:szCs w:val="24"/>
        </w:rPr>
        <w:t>) + 0,37 mln. eurų</w:t>
      </w:r>
    </w:p>
    <w:p w14:paraId="21B02677" w14:textId="77777777" w:rsidR="005F6EF7" w:rsidRDefault="006808B0">
      <w:pPr>
        <w:pStyle w:val="ListParagraph"/>
        <w:numPr>
          <w:ilvl w:val="0"/>
          <w:numId w:val="7"/>
        </w:numPr>
        <w:jc w:val="both"/>
        <w:rPr>
          <w:rFonts w:ascii="Arial" w:hAnsi="Arial" w:cs="Arial"/>
          <w:sz w:val="24"/>
          <w:szCs w:val="24"/>
        </w:rPr>
      </w:pPr>
      <w:r>
        <w:rPr>
          <w:rFonts w:ascii="Arial" w:hAnsi="Arial" w:cs="Arial"/>
          <w:b/>
          <w:sz w:val="24"/>
          <w:szCs w:val="24"/>
        </w:rPr>
        <w:t>SAM</w:t>
      </w:r>
      <w:r>
        <w:rPr>
          <w:rFonts w:ascii="Arial" w:hAnsi="Arial" w:cs="Arial"/>
          <w:sz w:val="24"/>
          <w:szCs w:val="24"/>
        </w:rPr>
        <w:t xml:space="preserve"> + 0,02 mln. eurų</w:t>
      </w:r>
    </w:p>
    <w:p w14:paraId="7DC06264" w14:textId="77777777" w:rsidR="005F6EF7" w:rsidRDefault="006808B0">
      <w:pPr>
        <w:ind w:firstLine="720"/>
        <w:jc w:val="both"/>
        <w:rPr>
          <w:rFonts w:ascii="Arial" w:hAnsi="Arial" w:cs="Arial"/>
          <w:sz w:val="24"/>
          <w:szCs w:val="24"/>
        </w:rPr>
      </w:pPr>
      <w:r>
        <w:rPr>
          <w:rFonts w:ascii="Arial" w:hAnsi="Arial" w:cs="Arial"/>
          <w:sz w:val="24"/>
          <w:szCs w:val="24"/>
        </w:rPr>
        <w:t xml:space="preserve">Iš 15 institucijų, kurios pateikė duomenis EIMIN 2018 m. I pusmetį, 10 sumažino administracinę naštą (pagal balansinį rodiklį, įvertinant administracinę naštą padidinusių ir sumažinusių teisės aktų visumą), o 5 – padidino. </w:t>
      </w:r>
    </w:p>
    <w:p w14:paraId="588B9B40" w14:textId="5CA58809" w:rsidR="005F6EF7" w:rsidRDefault="006808B0">
      <w:pPr>
        <w:ind w:firstLine="720"/>
        <w:jc w:val="both"/>
        <w:rPr>
          <w:rFonts w:ascii="Arial" w:hAnsi="Arial" w:cs="Arial"/>
          <w:sz w:val="24"/>
          <w:szCs w:val="24"/>
        </w:rPr>
      </w:pPr>
      <w:r>
        <w:rPr>
          <w:rFonts w:ascii="Arial" w:hAnsi="Arial" w:cs="Arial"/>
          <w:b/>
          <w:sz w:val="24"/>
          <w:szCs w:val="24"/>
        </w:rPr>
        <w:t>2018 m. II pusmetis</w:t>
      </w:r>
      <w:r>
        <w:rPr>
          <w:rFonts w:ascii="Arial" w:hAnsi="Arial" w:cs="Arial"/>
          <w:sz w:val="24"/>
          <w:szCs w:val="24"/>
        </w:rPr>
        <w:t xml:space="preserve">: Per 2018 m. II pusmetį administracinė našta buvo sumažinta </w:t>
      </w:r>
      <w:r>
        <w:rPr>
          <w:rFonts w:ascii="Arial" w:hAnsi="Arial" w:cs="Arial"/>
          <w:b/>
          <w:sz w:val="24"/>
          <w:szCs w:val="24"/>
        </w:rPr>
        <w:t>101,5 mln. eurų</w:t>
      </w:r>
      <w:r>
        <w:rPr>
          <w:rFonts w:ascii="Arial" w:hAnsi="Arial" w:cs="Arial"/>
          <w:sz w:val="24"/>
          <w:szCs w:val="24"/>
        </w:rPr>
        <w:t xml:space="preserve">.  EIMIN pateikė duomenis 22 institucijos, iš kurių 17 sumažino administracinę naštą, o 5 – padidino. </w:t>
      </w:r>
    </w:p>
    <w:p w14:paraId="7ECFC914" w14:textId="77777777" w:rsidR="005F6EF7" w:rsidRDefault="006808B0">
      <w:pPr>
        <w:ind w:firstLine="720"/>
        <w:jc w:val="both"/>
        <w:rPr>
          <w:rFonts w:ascii="Arial" w:hAnsi="Arial" w:cs="Arial"/>
          <w:sz w:val="24"/>
          <w:szCs w:val="24"/>
        </w:rPr>
      </w:pPr>
      <w:r>
        <w:rPr>
          <w:rFonts w:ascii="Arial" w:hAnsi="Arial" w:cs="Arial"/>
          <w:sz w:val="24"/>
          <w:szCs w:val="24"/>
        </w:rPr>
        <w:lastRenderedPageBreak/>
        <w:t>Labiausiai per 2018 m. II pusmetį administracinę naštą sumažino:</w:t>
      </w:r>
    </w:p>
    <w:p w14:paraId="0461F483" w14:textId="77777777" w:rsidR="005F6EF7" w:rsidRDefault="006808B0">
      <w:pPr>
        <w:pStyle w:val="ListParagraph"/>
        <w:numPr>
          <w:ilvl w:val="0"/>
          <w:numId w:val="8"/>
        </w:numPr>
        <w:jc w:val="both"/>
        <w:rPr>
          <w:rFonts w:ascii="Arial" w:hAnsi="Arial" w:cs="Arial"/>
          <w:sz w:val="24"/>
          <w:szCs w:val="24"/>
        </w:rPr>
      </w:pPr>
      <w:r>
        <w:rPr>
          <w:rFonts w:ascii="Arial" w:hAnsi="Arial" w:cs="Arial"/>
          <w:b/>
          <w:sz w:val="24"/>
          <w:szCs w:val="24"/>
        </w:rPr>
        <w:t>FINMIN</w:t>
      </w:r>
      <w:r>
        <w:rPr>
          <w:rFonts w:ascii="Arial" w:hAnsi="Arial" w:cs="Arial"/>
          <w:sz w:val="24"/>
          <w:szCs w:val="24"/>
        </w:rPr>
        <w:t xml:space="preserve"> – 70,1 mln. eurų</w:t>
      </w:r>
    </w:p>
    <w:p w14:paraId="3CEDFCF6" w14:textId="77777777" w:rsidR="005F6EF7" w:rsidRDefault="006808B0">
      <w:pPr>
        <w:pStyle w:val="ListParagraph"/>
        <w:numPr>
          <w:ilvl w:val="0"/>
          <w:numId w:val="8"/>
        </w:numPr>
        <w:jc w:val="both"/>
        <w:rPr>
          <w:rFonts w:ascii="Arial" w:hAnsi="Arial" w:cs="Arial"/>
          <w:sz w:val="24"/>
          <w:szCs w:val="24"/>
        </w:rPr>
      </w:pPr>
      <w:r>
        <w:rPr>
          <w:rFonts w:ascii="Arial" w:hAnsi="Arial" w:cs="Arial"/>
          <w:b/>
          <w:sz w:val="24"/>
          <w:szCs w:val="24"/>
        </w:rPr>
        <w:t>VMVT</w:t>
      </w:r>
      <w:r>
        <w:rPr>
          <w:rFonts w:ascii="Arial" w:hAnsi="Arial" w:cs="Arial"/>
          <w:sz w:val="24"/>
          <w:szCs w:val="24"/>
        </w:rPr>
        <w:t xml:space="preserve"> – 31,9 mln. eurų</w:t>
      </w:r>
    </w:p>
    <w:p w14:paraId="110E4C20" w14:textId="77777777" w:rsidR="005F6EF7" w:rsidRDefault="006808B0">
      <w:pPr>
        <w:pStyle w:val="ListParagraph"/>
        <w:numPr>
          <w:ilvl w:val="0"/>
          <w:numId w:val="8"/>
        </w:numPr>
        <w:jc w:val="both"/>
        <w:rPr>
          <w:rFonts w:ascii="Arial" w:hAnsi="Arial" w:cs="Arial"/>
          <w:sz w:val="24"/>
          <w:szCs w:val="24"/>
        </w:rPr>
      </w:pPr>
      <w:r>
        <w:rPr>
          <w:rFonts w:ascii="Arial" w:hAnsi="Arial" w:cs="Arial"/>
          <w:b/>
          <w:sz w:val="24"/>
          <w:szCs w:val="24"/>
        </w:rPr>
        <w:t>ENMIN</w:t>
      </w:r>
      <w:r>
        <w:rPr>
          <w:rFonts w:ascii="Arial" w:hAnsi="Arial" w:cs="Arial"/>
          <w:sz w:val="24"/>
          <w:szCs w:val="24"/>
        </w:rPr>
        <w:t xml:space="preserve"> – 0,5 mln. eurų</w:t>
      </w:r>
    </w:p>
    <w:p w14:paraId="6C8B2A89" w14:textId="77777777" w:rsidR="005F6EF7" w:rsidRDefault="006808B0">
      <w:pPr>
        <w:pStyle w:val="ListParagraph"/>
        <w:numPr>
          <w:ilvl w:val="0"/>
          <w:numId w:val="8"/>
        </w:numPr>
        <w:jc w:val="both"/>
        <w:rPr>
          <w:rFonts w:ascii="Arial" w:hAnsi="Arial" w:cs="Arial"/>
          <w:sz w:val="24"/>
          <w:szCs w:val="24"/>
        </w:rPr>
      </w:pPr>
      <w:r>
        <w:rPr>
          <w:rFonts w:ascii="Arial" w:hAnsi="Arial" w:cs="Arial"/>
          <w:b/>
          <w:sz w:val="24"/>
          <w:szCs w:val="24"/>
        </w:rPr>
        <w:t>Sodra</w:t>
      </w:r>
      <w:r>
        <w:rPr>
          <w:rFonts w:ascii="Arial" w:hAnsi="Arial" w:cs="Arial"/>
          <w:sz w:val="24"/>
          <w:szCs w:val="24"/>
        </w:rPr>
        <w:t xml:space="preserve"> – 0,4 mln. eurų</w:t>
      </w:r>
    </w:p>
    <w:p w14:paraId="31EBAB7A" w14:textId="77777777" w:rsidR="005F6EF7" w:rsidRDefault="005F6EF7">
      <w:pPr>
        <w:pStyle w:val="ListParagraph"/>
        <w:ind w:left="1500"/>
        <w:jc w:val="both"/>
        <w:rPr>
          <w:rFonts w:ascii="Arial" w:hAnsi="Arial" w:cs="Arial"/>
          <w:sz w:val="24"/>
          <w:szCs w:val="24"/>
        </w:rPr>
      </w:pPr>
    </w:p>
    <w:p w14:paraId="391E3BC4" w14:textId="77777777" w:rsidR="005F6EF7" w:rsidRDefault="006808B0">
      <w:pPr>
        <w:ind w:firstLine="720"/>
        <w:jc w:val="both"/>
        <w:rPr>
          <w:rFonts w:ascii="Arial" w:hAnsi="Arial" w:cs="Arial"/>
          <w:sz w:val="24"/>
          <w:szCs w:val="24"/>
        </w:rPr>
      </w:pPr>
      <w:r>
        <w:rPr>
          <w:rFonts w:ascii="Arial" w:hAnsi="Arial" w:cs="Arial"/>
          <w:sz w:val="24"/>
          <w:szCs w:val="24"/>
        </w:rPr>
        <w:t>Administracinę naštą 2018 m. II pusmetį padidino:</w:t>
      </w:r>
    </w:p>
    <w:p w14:paraId="57E79CE0" w14:textId="77777777" w:rsidR="005F6EF7" w:rsidRDefault="006808B0">
      <w:pPr>
        <w:pStyle w:val="ListParagraph"/>
        <w:numPr>
          <w:ilvl w:val="0"/>
          <w:numId w:val="9"/>
        </w:numPr>
        <w:jc w:val="both"/>
        <w:rPr>
          <w:rFonts w:ascii="Arial" w:hAnsi="Arial" w:cs="Arial"/>
          <w:sz w:val="24"/>
          <w:szCs w:val="24"/>
        </w:rPr>
      </w:pPr>
      <w:r>
        <w:rPr>
          <w:rFonts w:ascii="Arial" w:hAnsi="Arial" w:cs="Arial"/>
          <w:b/>
          <w:sz w:val="24"/>
          <w:szCs w:val="24"/>
        </w:rPr>
        <w:t>SADM</w:t>
      </w:r>
      <w:r>
        <w:rPr>
          <w:rFonts w:ascii="Arial" w:hAnsi="Arial" w:cs="Arial"/>
          <w:sz w:val="24"/>
          <w:szCs w:val="24"/>
        </w:rPr>
        <w:t xml:space="preserve"> + 1,5 mln. eurų</w:t>
      </w:r>
    </w:p>
    <w:p w14:paraId="6B7A32EF" w14:textId="77777777" w:rsidR="005F6EF7" w:rsidRDefault="006808B0">
      <w:pPr>
        <w:pStyle w:val="ListParagraph"/>
        <w:numPr>
          <w:ilvl w:val="0"/>
          <w:numId w:val="9"/>
        </w:numPr>
        <w:jc w:val="both"/>
        <w:rPr>
          <w:rFonts w:ascii="Arial" w:hAnsi="Arial" w:cs="Arial"/>
          <w:sz w:val="24"/>
          <w:szCs w:val="24"/>
        </w:rPr>
      </w:pPr>
      <w:r>
        <w:rPr>
          <w:rFonts w:ascii="Arial" w:hAnsi="Arial" w:cs="Arial"/>
          <w:b/>
          <w:sz w:val="24"/>
          <w:szCs w:val="24"/>
        </w:rPr>
        <w:t>SAM</w:t>
      </w:r>
      <w:r>
        <w:rPr>
          <w:rFonts w:ascii="Arial" w:hAnsi="Arial" w:cs="Arial"/>
          <w:sz w:val="24"/>
          <w:szCs w:val="24"/>
        </w:rPr>
        <w:t xml:space="preserve"> + 0,1 mln. eurų</w:t>
      </w:r>
    </w:p>
    <w:p w14:paraId="4A00FACD" w14:textId="77777777" w:rsidR="005F6EF7" w:rsidRDefault="006808B0">
      <w:pPr>
        <w:pStyle w:val="ListParagraph"/>
        <w:numPr>
          <w:ilvl w:val="0"/>
          <w:numId w:val="9"/>
        </w:numPr>
        <w:jc w:val="both"/>
        <w:rPr>
          <w:rFonts w:ascii="Arial" w:hAnsi="Arial" w:cs="Arial"/>
          <w:sz w:val="24"/>
          <w:szCs w:val="24"/>
        </w:rPr>
      </w:pPr>
      <w:r>
        <w:rPr>
          <w:rFonts w:ascii="Arial" w:hAnsi="Arial" w:cs="Arial"/>
          <w:b/>
          <w:sz w:val="24"/>
          <w:szCs w:val="24"/>
        </w:rPr>
        <w:t>Lietuvos bankas</w:t>
      </w:r>
      <w:r>
        <w:rPr>
          <w:rFonts w:ascii="Arial" w:hAnsi="Arial" w:cs="Arial"/>
          <w:sz w:val="24"/>
          <w:szCs w:val="24"/>
        </w:rPr>
        <w:t xml:space="preserve"> + 0,03 mln. eurų</w:t>
      </w:r>
    </w:p>
    <w:p w14:paraId="22A26D9B" w14:textId="77777777" w:rsidR="005F6EF7" w:rsidRDefault="005F6EF7">
      <w:pPr>
        <w:ind w:firstLine="720"/>
        <w:jc w:val="both"/>
        <w:rPr>
          <w:rFonts w:ascii="Arial" w:hAnsi="Arial" w:cs="Arial"/>
          <w:sz w:val="24"/>
          <w:szCs w:val="24"/>
        </w:rPr>
      </w:pPr>
    </w:p>
    <w:p w14:paraId="4C5392B3" w14:textId="77777777" w:rsidR="005F6EF7" w:rsidRDefault="006808B0">
      <w:pPr>
        <w:ind w:firstLine="720"/>
        <w:jc w:val="both"/>
        <w:rPr>
          <w:rFonts w:ascii="Arial" w:hAnsi="Arial" w:cs="Arial"/>
          <w:sz w:val="24"/>
          <w:szCs w:val="24"/>
        </w:rPr>
      </w:pPr>
      <w:r>
        <w:rPr>
          <w:rFonts w:ascii="Arial" w:hAnsi="Arial" w:cs="Arial"/>
          <w:sz w:val="24"/>
          <w:szCs w:val="24"/>
        </w:rPr>
        <w:t>Per visus 2018 metus institucijos priėmė 151 teisės akto pakeitimo projektus, keičiančius administracinę naštą. Iš jų 44 yra įstatymų pakeitimo projektai, 21 – Vyriausybės nutarimais tvirtinami teisės aktai, 85 – kitų institucijų kompetencijos srities įsakymai.</w:t>
      </w:r>
    </w:p>
    <w:p w14:paraId="3D2FAA21" w14:textId="77777777" w:rsidR="005F6EF7" w:rsidRDefault="006808B0">
      <w:pPr>
        <w:ind w:firstLine="720"/>
        <w:jc w:val="both"/>
        <w:rPr>
          <w:rFonts w:ascii="Arial" w:hAnsi="Arial" w:cs="Arial"/>
          <w:sz w:val="24"/>
          <w:szCs w:val="24"/>
        </w:rPr>
      </w:pPr>
      <w:r>
        <w:rPr>
          <w:noProof/>
          <w:lang w:eastAsia="lt-LT"/>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9E8A4E" w14:textId="77777777" w:rsidR="005F6EF7" w:rsidRDefault="005F6EF7">
      <w:pPr>
        <w:ind w:firstLine="720"/>
        <w:jc w:val="center"/>
        <w:rPr>
          <w:rFonts w:ascii="Arial" w:hAnsi="Arial" w:cs="Arial"/>
          <w:sz w:val="24"/>
          <w:szCs w:val="24"/>
        </w:rPr>
      </w:pPr>
    </w:p>
    <w:p w14:paraId="252CB5C5" w14:textId="77777777" w:rsidR="005F6EF7" w:rsidRDefault="005F6EF7">
      <w:pPr>
        <w:ind w:firstLine="720"/>
        <w:jc w:val="center"/>
        <w:rPr>
          <w:rFonts w:ascii="Arial" w:hAnsi="Arial" w:cs="Arial"/>
          <w:sz w:val="24"/>
          <w:szCs w:val="24"/>
        </w:rPr>
      </w:pPr>
    </w:p>
    <w:p w14:paraId="3F45FB77" w14:textId="77777777" w:rsidR="005F6EF7" w:rsidRDefault="005F6EF7">
      <w:pPr>
        <w:jc w:val="both"/>
        <w:rPr>
          <w:rFonts w:ascii="Arial" w:hAnsi="Arial" w:cs="Arial"/>
          <w:sz w:val="24"/>
          <w:szCs w:val="24"/>
        </w:rPr>
      </w:pPr>
    </w:p>
    <w:p w14:paraId="7ACCE735" w14:textId="77777777" w:rsidR="005F6EF7" w:rsidRDefault="005F6EF7">
      <w:pPr>
        <w:jc w:val="both"/>
        <w:rPr>
          <w:rFonts w:ascii="Arial" w:hAnsi="Arial" w:cs="Arial"/>
          <w:sz w:val="24"/>
          <w:szCs w:val="24"/>
        </w:rPr>
      </w:pPr>
    </w:p>
    <w:p w14:paraId="21CEDA6F" w14:textId="77777777" w:rsidR="005F6EF7" w:rsidRDefault="005F6EF7">
      <w:pPr>
        <w:ind w:firstLine="720"/>
        <w:jc w:val="both"/>
        <w:rPr>
          <w:rFonts w:ascii="Arial" w:hAnsi="Arial" w:cs="Arial"/>
          <w:sz w:val="24"/>
          <w:szCs w:val="24"/>
        </w:rPr>
      </w:pPr>
    </w:p>
    <w:p w14:paraId="179EA9AC" w14:textId="77777777" w:rsidR="005F6EF7" w:rsidRDefault="005F6EF7">
      <w:pPr>
        <w:jc w:val="both"/>
        <w:rPr>
          <w:rFonts w:ascii="Arial" w:hAnsi="Arial" w:cs="Arial"/>
          <w:sz w:val="24"/>
          <w:szCs w:val="24"/>
        </w:rPr>
      </w:pPr>
    </w:p>
    <w:p w14:paraId="3CDFDAB1" w14:textId="77777777" w:rsidR="005F6EF7" w:rsidRDefault="005F6EF7">
      <w:pPr>
        <w:jc w:val="both"/>
        <w:rPr>
          <w:rFonts w:ascii="Arial" w:hAnsi="Arial" w:cs="Arial"/>
          <w:sz w:val="24"/>
          <w:szCs w:val="24"/>
        </w:rPr>
      </w:pPr>
    </w:p>
    <w:p w14:paraId="72D57C68" w14:textId="77777777" w:rsidR="005F6EF7" w:rsidRDefault="006808B0">
      <w:pPr>
        <w:pStyle w:val="ListParagraph"/>
        <w:numPr>
          <w:ilvl w:val="0"/>
          <w:numId w:val="3"/>
        </w:numPr>
        <w:jc w:val="center"/>
        <w:rPr>
          <w:rFonts w:ascii="Arial" w:hAnsi="Arial" w:cs="Arial"/>
          <w:b/>
          <w:sz w:val="24"/>
          <w:szCs w:val="24"/>
        </w:rPr>
      </w:pPr>
      <w:r>
        <w:rPr>
          <w:rFonts w:ascii="Arial" w:hAnsi="Arial" w:cs="Arial"/>
          <w:b/>
          <w:sz w:val="24"/>
          <w:szCs w:val="24"/>
        </w:rPr>
        <w:lastRenderedPageBreak/>
        <w:t>Administracinė našta: sumažinimo ir padidinimo pavyzdžiai</w:t>
      </w:r>
    </w:p>
    <w:p w14:paraId="0312A642" w14:textId="77777777" w:rsidR="005F6EF7" w:rsidRDefault="006808B0">
      <w:pPr>
        <w:jc w:val="center"/>
        <w:rPr>
          <w:rFonts w:ascii="Arial" w:hAnsi="Arial" w:cs="Arial"/>
          <w:b/>
          <w:sz w:val="24"/>
          <w:szCs w:val="24"/>
        </w:rPr>
      </w:pPr>
      <w:r>
        <w:rPr>
          <w:rFonts w:ascii="Arial" w:hAnsi="Arial" w:cs="Arial"/>
          <w:b/>
          <w:sz w:val="24"/>
          <w:szCs w:val="24"/>
          <w:lang w:val="en-US"/>
        </w:rPr>
        <w:t xml:space="preserve">3.1. </w:t>
      </w:r>
      <w:r>
        <w:rPr>
          <w:rFonts w:ascii="Arial" w:hAnsi="Arial" w:cs="Arial"/>
          <w:b/>
          <w:sz w:val="24"/>
          <w:szCs w:val="24"/>
        </w:rPr>
        <w:t>Administracinės naštos mažinimas</w:t>
      </w:r>
    </w:p>
    <w:p w14:paraId="7D80EAD8" w14:textId="77777777" w:rsidR="005F6EF7" w:rsidRDefault="006808B0">
      <w:pPr>
        <w:ind w:firstLine="720"/>
        <w:jc w:val="both"/>
        <w:rPr>
          <w:rFonts w:ascii="Arial" w:hAnsi="Arial" w:cs="Arial"/>
          <w:b/>
          <w:sz w:val="24"/>
          <w:szCs w:val="24"/>
        </w:rPr>
      </w:pPr>
      <w:r>
        <w:rPr>
          <w:rFonts w:ascii="Arial" w:hAnsi="Arial" w:cs="Arial"/>
          <w:sz w:val="24"/>
          <w:szCs w:val="24"/>
        </w:rPr>
        <w:t>Per visus 2018 m. labiausiai administracinę naštą sumažino</w:t>
      </w:r>
      <w:r>
        <w:rPr>
          <w:rFonts w:ascii="Arial" w:hAnsi="Arial" w:cs="Arial"/>
          <w:b/>
          <w:sz w:val="24"/>
          <w:szCs w:val="24"/>
        </w:rPr>
        <w:t xml:space="preserve"> šie teisės aktai:</w:t>
      </w:r>
    </w:p>
    <w:p w14:paraId="55BE5B81" w14:textId="77777777" w:rsidR="005F6EF7" w:rsidRDefault="006808B0">
      <w:pPr>
        <w:pStyle w:val="ListParagraph"/>
        <w:numPr>
          <w:ilvl w:val="0"/>
          <w:numId w:val="10"/>
        </w:numPr>
        <w:jc w:val="both"/>
        <w:rPr>
          <w:rFonts w:ascii="Arial" w:hAnsi="Arial" w:cs="Arial"/>
          <w:sz w:val="24"/>
          <w:szCs w:val="24"/>
        </w:rPr>
      </w:pPr>
      <w:r>
        <w:rPr>
          <w:rFonts w:ascii="Arial" w:hAnsi="Arial" w:cs="Arial"/>
          <w:b/>
          <w:sz w:val="24"/>
          <w:szCs w:val="24"/>
        </w:rPr>
        <w:t>FINMIN</w:t>
      </w:r>
      <w:r>
        <w:rPr>
          <w:rFonts w:ascii="Arial" w:hAnsi="Arial" w:cs="Arial"/>
          <w:sz w:val="24"/>
          <w:szCs w:val="24"/>
        </w:rPr>
        <w:t xml:space="preserve"> Kasos aparatų diegimo ir naudojimo tvarkos aprašo pakeitimas – 70,1 mln. eurų</w:t>
      </w:r>
    </w:p>
    <w:p w14:paraId="02C93829" w14:textId="77777777" w:rsidR="005F6EF7" w:rsidRDefault="006808B0">
      <w:pPr>
        <w:pStyle w:val="ListParagraph"/>
        <w:numPr>
          <w:ilvl w:val="0"/>
          <w:numId w:val="10"/>
        </w:numPr>
        <w:jc w:val="both"/>
        <w:rPr>
          <w:rFonts w:ascii="Arial" w:hAnsi="Arial" w:cs="Arial"/>
          <w:sz w:val="24"/>
          <w:szCs w:val="24"/>
        </w:rPr>
      </w:pPr>
      <w:r>
        <w:rPr>
          <w:rFonts w:ascii="Arial" w:hAnsi="Arial" w:cs="Arial"/>
          <w:b/>
          <w:sz w:val="24"/>
          <w:szCs w:val="24"/>
        </w:rPr>
        <w:t xml:space="preserve">VMTV </w:t>
      </w:r>
      <w:r>
        <w:rPr>
          <w:rFonts w:ascii="Arial" w:hAnsi="Arial" w:cs="Arial"/>
          <w:sz w:val="24"/>
          <w:szCs w:val="24"/>
        </w:rPr>
        <w:t>Geros higienos praktikos taisyklių viešojo maitinimo įmonėms pakeitimas – 31,8 mln. eurų</w:t>
      </w:r>
    </w:p>
    <w:p w14:paraId="7C7C3DA1" w14:textId="77777777" w:rsidR="005F6EF7" w:rsidRDefault="006808B0">
      <w:pPr>
        <w:pStyle w:val="ListParagraph"/>
        <w:numPr>
          <w:ilvl w:val="0"/>
          <w:numId w:val="10"/>
        </w:numPr>
        <w:jc w:val="both"/>
        <w:rPr>
          <w:rFonts w:ascii="Arial" w:hAnsi="Arial" w:cs="Arial"/>
          <w:sz w:val="24"/>
          <w:szCs w:val="24"/>
        </w:rPr>
      </w:pPr>
      <w:r>
        <w:rPr>
          <w:rFonts w:ascii="Arial" w:hAnsi="Arial" w:cs="Arial"/>
          <w:b/>
          <w:sz w:val="24"/>
          <w:szCs w:val="24"/>
        </w:rPr>
        <w:t xml:space="preserve">ŽŪM </w:t>
      </w:r>
      <w:r>
        <w:rPr>
          <w:rFonts w:ascii="Arial" w:hAnsi="Arial" w:cs="Arial"/>
          <w:sz w:val="24"/>
          <w:szCs w:val="24"/>
        </w:rPr>
        <w:t>Augalų apsaugos produktų įvežimo, vežimo, saugojimo, naudojimo, tiekimo rinkai taisyklių pakeitimas – 0,66 mln. eurų</w:t>
      </w:r>
    </w:p>
    <w:p w14:paraId="4555474C" w14:textId="77777777" w:rsidR="005F6EF7" w:rsidRDefault="005F6EF7">
      <w:pPr>
        <w:ind w:firstLine="720"/>
        <w:jc w:val="both"/>
        <w:rPr>
          <w:rFonts w:ascii="Arial" w:hAnsi="Arial" w:cs="Arial"/>
          <w:b/>
          <w:sz w:val="24"/>
          <w:szCs w:val="24"/>
        </w:rPr>
      </w:pPr>
    </w:p>
    <w:p w14:paraId="739CF81C" w14:textId="77777777" w:rsidR="005F6EF7" w:rsidRDefault="006808B0">
      <w:pPr>
        <w:ind w:firstLine="720"/>
        <w:jc w:val="both"/>
        <w:rPr>
          <w:rFonts w:ascii="Arial" w:hAnsi="Arial" w:cs="Arial"/>
          <w:b/>
          <w:sz w:val="24"/>
          <w:szCs w:val="24"/>
        </w:rPr>
      </w:pPr>
      <w:r>
        <w:rPr>
          <w:rFonts w:ascii="Arial" w:hAnsi="Arial" w:cs="Arial"/>
          <w:b/>
          <w:sz w:val="24"/>
          <w:szCs w:val="24"/>
        </w:rPr>
        <w:t xml:space="preserve">2018 metų I pusmetį </w:t>
      </w:r>
      <w:r>
        <w:rPr>
          <w:rFonts w:ascii="Arial" w:hAnsi="Arial" w:cs="Arial"/>
          <w:sz w:val="24"/>
          <w:szCs w:val="24"/>
        </w:rPr>
        <w:t>labiausiai sumažinę teisės aktai:</w:t>
      </w:r>
      <w:r>
        <w:rPr>
          <w:rFonts w:ascii="Arial" w:hAnsi="Arial" w:cs="Arial"/>
          <w:b/>
          <w:sz w:val="24"/>
          <w:szCs w:val="24"/>
        </w:rPr>
        <w:t xml:space="preserve"> </w:t>
      </w:r>
    </w:p>
    <w:p w14:paraId="67E751A4" w14:textId="77777777" w:rsidR="005F6EF7" w:rsidRDefault="006808B0">
      <w:pPr>
        <w:ind w:firstLine="720"/>
        <w:jc w:val="both"/>
        <w:rPr>
          <w:rFonts w:ascii="Arial" w:hAnsi="Arial" w:cs="Arial"/>
          <w:b/>
          <w:sz w:val="24"/>
          <w:szCs w:val="24"/>
        </w:rPr>
      </w:pPr>
      <w:r>
        <w:rPr>
          <w:rFonts w:ascii="Arial" w:hAnsi="Arial" w:cs="Arial"/>
          <w:b/>
          <w:sz w:val="24"/>
          <w:szCs w:val="24"/>
        </w:rPr>
        <w:t>ŽŪM</w:t>
      </w:r>
      <w:r>
        <w:rPr>
          <w:rFonts w:ascii="Arial" w:hAnsi="Arial" w:cs="Arial"/>
          <w:sz w:val="24"/>
          <w:szCs w:val="24"/>
        </w:rPr>
        <w:t xml:space="preserve"> parengtas Augalų apsaugos produktų įvežimo, vežimo saugojimo, naudojimo, tiekimo rinkai taisyklių pakeitimas. Priėmus taisyklių pakeitimą, administracinė našta ūkio subjektams sumažėjo </w:t>
      </w:r>
      <w:r>
        <w:rPr>
          <w:rFonts w:ascii="Arial" w:hAnsi="Arial" w:cs="Arial"/>
          <w:b/>
          <w:sz w:val="24"/>
          <w:szCs w:val="24"/>
        </w:rPr>
        <w:t xml:space="preserve">0,66 mln. eurų. </w:t>
      </w:r>
      <w:r>
        <w:rPr>
          <w:rFonts w:ascii="Arial" w:hAnsi="Arial" w:cs="Arial"/>
          <w:sz w:val="24"/>
          <w:szCs w:val="24"/>
        </w:rPr>
        <w:t>Pakeitimu buvo panaikinta pareiga fiziniams ir juridiniams asmenims, parduodantiems augalų apsaugos produktus, prekybos vietoje pildyti žurnalą, įrašant informaciją apie profesionaliajam naudojimui skirtus augalų apsaugos produktus perkančius asmenis, taip pat panaikinta pareiga teikti ketvirtinę ataskaitą kompetentingai institucijai.</w:t>
      </w:r>
    </w:p>
    <w:p w14:paraId="3033EA01" w14:textId="77777777" w:rsidR="005F6EF7" w:rsidRDefault="006808B0">
      <w:pPr>
        <w:ind w:firstLine="720"/>
        <w:jc w:val="both"/>
        <w:rPr>
          <w:rFonts w:ascii="Arial" w:hAnsi="Arial" w:cs="Arial"/>
          <w:sz w:val="24"/>
          <w:szCs w:val="24"/>
        </w:rPr>
      </w:pPr>
      <w:r>
        <w:rPr>
          <w:rFonts w:ascii="Arial" w:hAnsi="Arial" w:cs="Arial"/>
          <w:b/>
          <w:sz w:val="24"/>
          <w:szCs w:val="24"/>
        </w:rPr>
        <w:t>VMVT</w:t>
      </w:r>
      <w:r>
        <w:rPr>
          <w:rFonts w:ascii="Arial" w:hAnsi="Arial" w:cs="Arial"/>
          <w:sz w:val="24"/>
          <w:szCs w:val="24"/>
        </w:rPr>
        <w:t xml:space="preserve"> priėmė Šalutinių gyvūninių produktų ir jų gaminių tvarkymo ir apskaitos reikalavimų pakeitimą, kuris sumažino administracinę naštą </w:t>
      </w:r>
      <w:r>
        <w:rPr>
          <w:rFonts w:ascii="Arial" w:hAnsi="Arial" w:cs="Arial"/>
          <w:b/>
          <w:sz w:val="24"/>
          <w:szCs w:val="24"/>
        </w:rPr>
        <w:t>0,5 mln. eur</w:t>
      </w:r>
      <w:r>
        <w:rPr>
          <w:rFonts w:ascii="Arial" w:hAnsi="Arial" w:cs="Arial"/>
          <w:b/>
          <w:bCs/>
          <w:sz w:val="24"/>
          <w:szCs w:val="24"/>
        </w:rPr>
        <w:t>ų</w:t>
      </w:r>
      <w:r>
        <w:rPr>
          <w:rFonts w:ascii="Arial" w:hAnsi="Arial" w:cs="Arial"/>
          <w:sz w:val="24"/>
          <w:szCs w:val="24"/>
        </w:rPr>
        <w:t xml:space="preserve">. Pakeitimu įtvirtinta, kad šalutinius gyvūninius produktus siunčiantys šalutinių gyvūninių produktų ūkio subjektai (išskyrus ūkio subjektus, kurie netiekia rinkai maistinių gyvūnų ar jų produkcijos) nebeturi teikti mėnesinės ataskaitos kompetentingai institucijai. VMVT parengti Pieno supirkimo tvarkos pakeitimai supaprastino reikalavimus pieno pramonės sektoriui ir sumažino administracinę naštą </w:t>
      </w:r>
      <w:r>
        <w:rPr>
          <w:rFonts w:ascii="Arial" w:hAnsi="Arial" w:cs="Arial"/>
          <w:b/>
          <w:sz w:val="24"/>
          <w:szCs w:val="24"/>
        </w:rPr>
        <w:t>0,373 mln. eurų</w:t>
      </w:r>
      <w:r>
        <w:rPr>
          <w:rFonts w:ascii="Arial" w:hAnsi="Arial" w:cs="Arial"/>
          <w:sz w:val="24"/>
          <w:szCs w:val="24"/>
        </w:rPr>
        <w:t>.</w:t>
      </w:r>
    </w:p>
    <w:p w14:paraId="52A4F1A4" w14:textId="77777777" w:rsidR="005F6EF7" w:rsidRDefault="006808B0">
      <w:pPr>
        <w:ind w:firstLine="720"/>
        <w:jc w:val="both"/>
        <w:rPr>
          <w:rFonts w:ascii="Arial" w:hAnsi="Arial" w:cs="Arial"/>
          <w:sz w:val="24"/>
          <w:szCs w:val="24"/>
        </w:rPr>
      </w:pPr>
      <w:r>
        <w:rPr>
          <w:rFonts w:ascii="Arial" w:hAnsi="Arial" w:cs="Arial"/>
          <w:b/>
          <w:sz w:val="24"/>
          <w:szCs w:val="24"/>
        </w:rPr>
        <w:t>EIMIN</w:t>
      </w:r>
      <w:r>
        <w:rPr>
          <w:rFonts w:ascii="Arial" w:hAnsi="Arial" w:cs="Arial"/>
          <w:sz w:val="24"/>
          <w:szCs w:val="24"/>
        </w:rPr>
        <w:t xml:space="preserve"> parengtas Lietuvos Respublikos reklamos įstatymo pakeitimas leido sumažinti administracinę naštą ūkio subjektams </w:t>
      </w:r>
      <w:r>
        <w:rPr>
          <w:rFonts w:ascii="Arial" w:hAnsi="Arial" w:cs="Arial"/>
          <w:b/>
          <w:sz w:val="24"/>
          <w:szCs w:val="24"/>
        </w:rPr>
        <w:t>0,36 mln. eurų</w:t>
      </w:r>
      <w:r>
        <w:rPr>
          <w:rFonts w:ascii="Arial" w:hAnsi="Arial" w:cs="Arial"/>
          <w:sz w:val="24"/>
          <w:szCs w:val="24"/>
        </w:rPr>
        <w:t>. Įstatymo pakeitimai supaprastino butų ir kitų patalpų savininkų sprendimų priėmimo tvarką – nustatyta, kad butų ir kitų patalpų savininkų sprendimas dėl sutikimo ant daugiabučiame name esančių negyvenamosios paskirties patalpų (parduotuvių, kirpyklų ir kt.) išorinės sienos įrengti nešviečiančią iškabą priimamas butų ir kitų patalpų savininkų susirinkime dalyvavusių ar raštu balsavusių butų ir kitų patalpų savininkų balsų dauguma, bet ne mažiau kaip ¼ visų butų ir kitų patalpų savininkų balsų (o ne daugiabučio namo butų ir kitų patalpų savininkų balsų dauguma). Taip pat pakeitimuose nustatyta, kad leidimas įrengti išorinę reklamą išduodamas ne ilgesniam kaip 10 metų terminui, vietoje buvusio 5 metų termino.</w:t>
      </w:r>
    </w:p>
    <w:p w14:paraId="1CD71325" w14:textId="77777777" w:rsidR="005F6EF7" w:rsidRDefault="005F6EF7">
      <w:pPr>
        <w:jc w:val="both"/>
        <w:rPr>
          <w:rFonts w:ascii="Arial" w:hAnsi="Arial" w:cs="Arial"/>
          <w:sz w:val="24"/>
          <w:szCs w:val="24"/>
        </w:rPr>
      </w:pPr>
    </w:p>
    <w:p w14:paraId="020641DF" w14:textId="77777777" w:rsidR="005F6EF7" w:rsidRDefault="006808B0">
      <w:pPr>
        <w:ind w:firstLine="720"/>
        <w:jc w:val="both"/>
        <w:rPr>
          <w:rFonts w:ascii="Arial" w:hAnsi="Arial" w:cs="Arial"/>
          <w:sz w:val="24"/>
          <w:szCs w:val="24"/>
        </w:rPr>
      </w:pPr>
      <w:r>
        <w:rPr>
          <w:rFonts w:ascii="Arial" w:hAnsi="Arial" w:cs="Arial"/>
          <w:b/>
          <w:sz w:val="24"/>
          <w:szCs w:val="24"/>
        </w:rPr>
        <w:lastRenderedPageBreak/>
        <w:t>2018 metų II pusmetis: FINMIN</w:t>
      </w:r>
      <w:r>
        <w:rPr>
          <w:rFonts w:ascii="Arial" w:hAnsi="Arial" w:cs="Arial"/>
          <w:sz w:val="24"/>
          <w:szCs w:val="24"/>
        </w:rPr>
        <w:t xml:space="preserve"> parengė Kasos aparatų diegimo ir naudojimo tvarkos aprašo pakeitimą, kuris turėtų sumažinti administracinę naštą </w:t>
      </w:r>
      <w:r>
        <w:rPr>
          <w:rFonts w:ascii="Arial" w:hAnsi="Arial" w:cs="Arial"/>
          <w:b/>
          <w:sz w:val="24"/>
          <w:szCs w:val="24"/>
        </w:rPr>
        <w:t>70,1 mln. eurų</w:t>
      </w:r>
      <w:r>
        <w:rPr>
          <w:rFonts w:ascii="Arial" w:hAnsi="Arial" w:cs="Arial"/>
          <w:sz w:val="24"/>
          <w:szCs w:val="24"/>
        </w:rPr>
        <w:t xml:space="preserve">. </w:t>
      </w:r>
    </w:p>
    <w:p w14:paraId="4519A9CE" w14:textId="77777777" w:rsidR="005F6EF7" w:rsidRDefault="006808B0">
      <w:pPr>
        <w:ind w:firstLine="720"/>
        <w:jc w:val="both"/>
        <w:rPr>
          <w:rFonts w:ascii="Arial" w:hAnsi="Arial" w:cs="Arial"/>
          <w:b/>
          <w:sz w:val="24"/>
          <w:szCs w:val="24"/>
        </w:rPr>
      </w:pPr>
      <w:r>
        <w:rPr>
          <w:rFonts w:ascii="Arial" w:hAnsi="Arial" w:cs="Arial"/>
          <w:sz w:val="24"/>
          <w:szCs w:val="24"/>
        </w:rPr>
        <w:t xml:space="preserve">Pažymėtina, kad itin reikšmingas administracinės naštos sumažėjimas yra paaiškinamas tuo, kad informaciniai įpareigojimai, kurie buvo pakeisti, yra aktualūs labai plačiam ūkio subjektų ratui: FINMIN nustatė, kad Lietuvoje yra 43 319 ūkio subjektai, turintys kasos aparatus, o bendras kasos aparatų skaičius yra 95 831. Ūkio subjektui galiojančios prievolės kiekvienam kasos aparatui pildyti popierinį kasos operacijų žurnalą atsisakymas vienam ūkio subjektui palengvins administracinę naštą vidutiniškai 1666 eurų per metus, o vertinant pokytį vienam kasos aparatui gautume vidutiniškai 732 eurų administracinės naštos sumažėjimą.  </w:t>
      </w:r>
    </w:p>
    <w:p w14:paraId="04941A9C" w14:textId="783F1AEA" w:rsidR="005F6EF7" w:rsidRDefault="006808B0">
      <w:pPr>
        <w:ind w:firstLine="720"/>
        <w:jc w:val="both"/>
        <w:rPr>
          <w:rFonts w:ascii="Arial" w:hAnsi="Arial" w:cs="Arial"/>
          <w:sz w:val="24"/>
          <w:szCs w:val="24"/>
        </w:rPr>
      </w:pPr>
      <w:r>
        <w:rPr>
          <w:rFonts w:ascii="Arial" w:hAnsi="Arial" w:cs="Arial"/>
          <w:sz w:val="24"/>
          <w:szCs w:val="24"/>
        </w:rPr>
        <w:t xml:space="preserve">Tačiau svarbu ir tai, kad nepaisant didelio administracinės naštos sumažinimo, ūkio subjektai patirs net 68 mln. eurų prisitaikymo išlaidų. Atsižvelgiant į prieštaringą patirtį, susijusią su naujų privalomų informacinių sistemų įdiegimu, gali kilti abejonių, kad šiuo pakeitimu administracinė našta verslui gali būti sumažinta tik teoriškai. Negalima atmesti rizikos, kad tuo atveju, jeigu VMI tinkamai nepasirengs sėkmingam naujų kasos aparatų pritaikymui arba senų kasos aparatų techninių reikalavimų pakeitimui į naujus, gali strigti kasos aparatų veikla, nebus laiku ir greitai perduodami reikiami duomenys iš kasos aparatų į VMI sistemas ir pan. Visa tai galėtų neigiamai atsiliepti ūkio subjektų veiklai. Atsižvelgiant į tai, EIMIN projekto svarstymo metu pasiūlė FINMIN, įsigaliojus teisės akto nuostatoms, pakartotinai įvertinti (atlikti teisinio reguliavimo </w:t>
      </w:r>
      <w:proofErr w:type="spellStart"/>
      <w:r>
        <w:rPr>
          <w:rFonts w:ascii="Arial" w:hAnsi="Arial" w:cs="Arial"/>
          <w:i/>
          <w:sz w:val="24"/>
          <w:szCs w:val="24"/>
        </w:rPr>
        <w:t>ex</w:t>
      </w:r>
      <w:proofErr w:type="spellEnd"/>
      <w:r>
        <w:rPr>
          <w:rFonts w:ascii="Arial" w:hAnsi="Arial" w:cs="Arial"/>
          <w:i/>
          <w:sz w:val="24"/>
          <w:szCs w:val="24"/>
        </w:rPr>
        <w:t xml:space="preserve"> </w:t>
      </w:r>
      <w:proofErr w:type="spellStart"/>
      <w:r>
        <w:rPr>
          <w:rFonts w:ascii="Arial" w:hAnsi="Arial" w:cs="Arial"/>
          <w:i/>
          <w:sz w:val="24"/>
          <w:szCs w:val="24"/>
        </w:rPr>
        <w:t>post</w:t>
      </w:r>
      <w:proofErr w:type="spellEnd"/>
      <w:r>
        <w:rPr>
          <w:rFonts w:ascii="Arial" w:hAnsi="Arial" w:cs="Arial"/>
          <w:sz w:val="24"/>
          <w:szCs w:val="24"/>
        </w:rPr>
        <w:t xml:space="preserve"> vertinimą), ar administracinės naštos ūkio subjektams apskaičiavimo ataskaitoje deklaruojami tinkamai įvertinti duomenys, ar ūkio subjektai patyrė tokio masto administracinės naštos sumažėjimą, ar ūkio subjektai nepatyrė daugiau prisitaikymo išlaidų, negu buvo įvertinta rengiant projektą.</w:t>
      </w:r>
    </w:p>
    <w:p w14:paraId="40CD83D3" w14:textId="27F887A2" w:rsidR="005F6EF7" w:rsidRDefault="006808B0">
      <w:pPr>
        <w:ind w:firstLine="720"/>
        <w:jc w:val="both"/>
        <w:rPr>
          <w:rFonts w:ascii="Arial" w:hAnsi="Arial" w:cs="Arial"/>
          <w:sz w:val="24"/>
          <w:szCs w:val="24"/>
        </w:rPr>
      </w:pPr>
      <w:r>
        <w:rPr>
          <w:rFonts w:ascii="Arial" w:hAnsi="Arial" w:cs="Arial"/>
          <w:sz w:val="24"/>
          <w:szCs w:val="24"/>
        </w:rPr>
        <w:t xml:space="preserve">Administracinę naštą ūkio subjektams (viešojo maitinimo įmonėms) reikšmingai sumažino ir </w:t>
      </w:r>
      <w:r>
        <w:rPr>
          <w:rFonts w:ascii="Arial" w:hAnsi="Arial" w:cs="Arial"/>
          <w:b/>
          <w:sz w:val="24"/>
          <w:szCs w:val="24"/>
        </w:rPr>
        <w:t>VMTV</w:t>
      </w:r>
      <w:r>
        <w:rPr>
          <w:rFonts w:ascii="Arial" w:hAnsi="Arial" w:cs="Arial"/>
          <w:sz w:val="24"/>
          <w:szCs w:val="24"/>
        </w:rPr>
        <w:t xml:space="preserve">. Vadovaujantis Lietuvos higienos normos HN 15:2005 „Maisto higiena“, patvirtintos Lietuvos Respublikos sveikatos apsaugos ministro 2005 m. rugsėjo 1 d. įsakymu Nr. V-675, Geros higienos praktikos taisykles rengia ir platina maisto verslo sektorių atstovai, o parengtų taisyklių projektai teikiami įvertinti VMVT ir SAM. VMVT buvo atsakinga už Geros higienos praktikos taisyklių viešojo maitinimo įmonėms pakeitimą, identifikavo būtinus pakeitimus, derino taisyklių pakeitimą su maisto tvarkymo įmonių atstovais ir suinteresuotomis institucijomis. 2018 m. rugpjūčio mėnesį buvo išleistos atnaujintos Geros higienos praktikos taisyklės, kurios mažina viešojo maitinimo įmonėms administracinę naštą </w:t>
      </w:r>
      <w:r>
        <w:rPr>
          <w:rFonts w:ascii="Arial" w:hAnsi="Arial" w:cs="Arial"/>
          <w:b/>
          <w:sz w:val="24"/>
          <w:szCs w:val="24"/>
        </w:rPr>
        <w:t xml:space="preserve">31,8 mln. eurų. </w:t>
      </w:r>
      <w:r>
        <w:rPr>
          <w:rFonts w:ascii="Arial" w:hAnsi="Arial" w:cs="Arial"/>
          <w:sz w:val="24"/>
          <w:szCs w:val="24"/>
        </w:rPr>
        <w:t>Išsamesnė informacija apie atliktus pakeitimus pateikta šios ataskaitos 4 skyriuje.</w:t>
      </w:r>
    </w:p>
    <w:p w14:paraId="2747157D" w14:textId="77777777" w:rsidR="005F6EF7" w:rsidRDefault="006808B0">
      <w:pPr>
        <w:ind w:firstLine="720"/>
        <w:jc w:val="both"/>
        <w:rPr>
          <w:rFonts w:ascii="Arial" w:hAnsi="Arial" w:cs="Arial"/>
          <w:b/>
          <w:sz w:val="24"/>
          <w:szCs w:val="24"/>
        </w:rPr>
      </w:pPr>
      <w:r>
        <w:rPr>
          <w:rFonts w:ascii="Arial" w:hAnsi="Arial" w:cs="Arial"/>
          <w:b/>
          <w:sz w:val="24"/>
          <w:szCs w:val="24"/>
        </w:rPr>
        <w:t xml:space="preserve">ENMIN </w:t>
      </w:r>
      <w:r>
        <w:rPr>
          <w:rFonts w:ascii="Arial" w:hAnsi="Arial" w:cs="Arial"/>
          <w:sz w:val="24"/>
          <w:szCs w:val="24"/>
        </w:rPr>
        <w:t xml:space="preserve">įgyvendino Administracinės naštos mažinimo 2016 – 2017 metais priemonių plano 24 priemonę ir priėmė įsakymo dėl Elektros energijos gamintojų ir vartotojų elektros įrenginių prijungimo prie elektros tinklų tvarkos aprašo pakeitimą, kuriuo nustatoma, kad ūkio subjektai, kurio elektros įrenginių įtampa yra mažesnė kaip </w:t>
      </w:r>
      <w:r>
        <w:rPr>
          <w:rFonts w:ascii="Arial" w:hAnsi="Arial" w:cs="Arial"/>
          <w:sz w:val="24"/>
          <w:szCs w:val="24"/>
          <w:lang w:val="en-US"/>
        </w:rPr>
        <w:t xml:space="preserve">1000 </w:t>
      </w:r>
      <w:r>
        <w:rPr>
          <w:rFonts w:ascii="Arial" w:hAnsi="Arial" w:cs="Arial"/>
          <w:sz w:val="24"/>
          <w:szCs w:val="24"/>
        </w:rPr>
        <w:t xml:space="preserve">V, nebeturės kreiptis į Valstybinę energetikos inspekciją ar kitą </w:t>
      </w:r>
      <w:r>
        <w:rPr>
          <w:rFonts w:ascii="Arial" w:hAnsi="Arial" w:cs="Arial"/>
          <w:sz w:val="24"/>
          <w:szCs w:val="24"/>
        </w:rPr>
        <w:lastRenderedPageBreak/>
        <w:t xml:space="preserve">kompetentingą asmenį dėl Elektros įrenginių techninės būklės patikrinimo pažymos gavimo. Tokiu būdu administracinė našta ūkio subjektams sumažės </w:t>
      </w:r>
      <w:r>
        <w:rPr>
          <w:rFonts w:ascii="Arial" w:hAnsi="Arial" w:cs="Arial"/>
          <w:b/>
          <w:sz w:val="24"/>
          <w:szCs w:val="24"/>
        </w:rPr>
        <w:t>0,4 mln. eurų.</w:t>
      </w:r>
    </w:p>
    <w:p w14:paraId="6D101C19" w14:textId="047818D0" w:rsidR="005F6EF7" w:rsidRDefault="006808B0">
      <w:pPr>
        <w:ind w:firstLine="720"/>
        <w:jc w:val="both"/>
        <w:rPr>
          <w:rFonts w:ascii="Arial" w:hAnsi="Arial" w:cs="Arial"/>
          <w:sz w:val="24"/>
          <w:szCs w:val="24"/>
        </w:rPr>
      </w:pPr>
      <w:r>
        <w:rPr>
          <w:rFonts w:ascii="Arial" w:hAnsi="Arial" w:cs="Arial"/>
          <w:b/>
          <w:sz w:val="24"/>
          <w:szCs w:val="24"/>
        </w:rPr>
        <w:t>Sodra</w:t>
      </w:r>
      <w:r>
        <w:rPr>
          <w:rFonts w:ascii="Arial" w:hAnsi="Arial" w:cs="Arial"/>
          <w:sz w:val="24"/>
          <w:szCs w:val="24"/>
        </w:rPr>
        <w:t xml:space="preserve"> pakeitė</w:t>
      </w:r>
      <w:r>
        <w:rPr>
          <w:rFonts w:ascii="Arial" w:hAnsi="Arial" w:cs="Arial"/>
          <w:b/>
          <w:sz w:val="24"/>
          <w:szCs w:val="24"/>
        </w:rPr>
        <w:t xml:space="preserve"> </w:t>
      </w:r>
      <w:r>
        <w:rPr>
          <w:rFonts w:ascii="Arial" w:hAnsi="Arial" w:cs="Arial"/>
          <w:sz w:val="24"/>
          <w:szCs w:val="24"/>
        </w:rPr>
        <w:t xml:space="preserve">duomenų apie apdraustuosius ir draudėjus pateikimo ir tikslinimo taisykles, socialinio draudimo pranešimų/prašymo formų ir jų elektroninių duomenų struktūros aprašus ir taip sumažino administracinę naštą </w:t>
      </w:r>
      <w:r>
        <w:rPr>
          <w:rFonts w:ascii="Arial" w:hAnsi="Arial" w:cs="Arial"/>
          <w:b/>
          <w:sz w:val="24"/>
          <w:szCs w:val="24"/>
        </w:rPr>
        <w:t xml:space="preserve">0,37 mln. eurų. </w:t>
      </w:r>
      <w:r>
        <w:rPr>
          <w:rFonts w:ascii="Arial" w:hAnsi="Arial" w:cs="Arial"/>
          <w:sz w:val="24"/>
          <w:szCs w:val="24"/>
        </w:rPr>
        <w:t>Šiuo pakeitimu buvo sudaryta galimybė draudėjams SD pranešimuose nepildyti laukelių, kuriuose nurodomas</w:t>
      </w:r>
      <w:r>
        <w:rPr>
          <w:rFonts w:ascii="Arial" w:hAnsi="Arial" w:cs="Arial"/>
          <w:b/>
          <w:sz w:val="24"/>
          <w:szCs w:val="24"/>
        </w:rPr>
        <w:t xml:space="preserve"> </w:t>
      </w:r>
      <w:r>
        <w:rPr>
          <w:rFonts w:ascii="Arial" w:hAnsi="Arial" w:cs="Arial"/>
          <w:sz w:val="24"/>
          <w:szCs w:val="24"/>
        </w:rPr>
        <w:t xml:space="preserve">draudėjo (vadovo) ar jo įgalioto asmens, kuris pasirašo pateikiamą SD pranešimą, pareigų pavadinimas, įmokų tarifas draudėjui ir apdraustajam, taip pat  nustatyta, kad tais atvejais, kai draudėjas turi apdraustųjų, kurie draudžiami skirtingomis valstybinio socialinio draudimo rūšimis (skiriasi įmokų mokėjimo tarifai), turės teikti vieną pranešimą apie apdraustuosius už ataskaitinį laikotarpį (SAM pranešimas) apie visus savo apdraustuosius, todėl draudėjams nebereikės teikti kelių SAM pranešimų atskiroms apdraustųjų kategorijoms. </w:t>
      </w:r>
    </w:p>
    <w:p w14:paraId="1E12D40F" w14:textId="77777777" w:rsidR="005F6EF7" w:rsidRDefault="006808B0">
      <w:pPr>
        <w:ind w:firstLine="720"/>
        <w:jc w:val="both"/>
        <w:rPr>
          <w:rFonts w:ascii="Arial" w:hAnsi="Arial" w:cs="Arial"/>
          <w:sz w:val="24"/>
          <w:szCs w:val="24"/>
        </w:rPr>
      </w:pPr>
      <w:r>
        <w:rPr>
          <w:noProof/>
          <w:lang w:eastAsia="lt-LT"/>
        </w:rPr>
        <w:drawing>
          <wp:inline distT="0" distB="0" distL="0" distR="0" wp14:editId="7671EA6C">
            <wp:extent cx="4572000" cy="5527343"/>
            <wp:effectExtent l="0" t="0" r="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65270E" w14:textId="77777777" w:rsidR="005F6EF7" w:rsidRDefault="006808B0">
      <w:pPr>
        <w:jc w:val="center"/>
        <w:rPr>
          <w:rFonts w:ascii="Arial" w:hAnsi="Arial" w:cs="Arial"/>
          <w:b/>
          <w:sz w:val="24"/>
          <w:szCs w:val="24"/>
        </w:rPr>
      </w:pPr>
      <w:bookmarkStart w:id="0" w:name="_GoBack"/>
      <w:bookmarkEnd w:id="0"/>
      <w:r>
        <w:rPr>
          <w:rFonts w:ascii="Arial" w:hAnsi="Arial" w:cs="Arial"/>
          <w:b/>
          <w:sz w:val="24"/>
          <w:szCs w:val="24"/>
        </w:rPr>
        <w:lastRenderedPageBreak/>
        <w:t>3.2.Teisės aktai, labiausiai padidinę administracinę naštą</w:t>
      </w:r>
    </w:p>
    <w:p w14:paraId="2C98481C" w14:textId="77777777" w:rsidR="005F6EF7" w:rsidRDefault="006808B0">
      <w:pPr>
        <w:ind w:firstLine="720"/>
        <w:jc w:val="both"/>
        <w:rPr>
          <w:rFonts w:ascii="Arial" w:hAnsi="Arial" w:cs="Arial"/>
          <w:sz w:val="24"/>
          <w:szCs w:val="24"/>
        </w:rPr>
      </w:pPr>
      <w:r>
        <w:rPr>
          <w:rFonts w:ascii="Arial" w:hAnsi="Arial" w:cs="Arial"/>
          <w:sz w:val="24"/>
          <w:szCs w:val="24"/>
        </w:rPr>
        <w:t>Per visus 2018 m. labiausiai administracinę naštą didino šie teisės aktai:</w:t>
      </w:r>
    </w:p>
    <w:p w14:paraId="6913361B" w14:textId="77777777" w:rsidR="005F6EF7" w:rsidRDefault="006808B0">
      <w:pPr>
        <w:pStyle w:val="ListParagraph"/>
        <w:numPr>
          <w:ilvl w:val="0"/>
          <w:numId w:val="11"/>
        </w:numPr>
        <w:jc w:val="both"/>
        <w:rPr>
          <w:rFonts w:ascii="Arial" w:hAnsi="Arial" w:cs="Arial"/>
          <w:sz w:val="24"/>
          <w:szCs w:val="24"/>
        </w:rPr>
      </w:pPr>
      <w:r>
        <w:rPr>
          <w:rFonts w:ascii="Arial" w:hAnsi="Arial" w:cs="Arial"/>
          <w:b/>
          <w:sz w:val="24"/>
          <w:szCs w:val="24"/>
        </w:rPr>
        <w:t>SADM</w:t>
      </w:r>
      <w:r>
        <w:rPr>
          <w:rFonts w:ascii="Arial" w:hAnsi="Arial" w:cs="Arial"/>
          <w:sz w:val="24"/>
          <w:szCs w:val="24"/>
        </w:rPr>
        <w:t xml:space="preserve"> Lietuvos Respublikos valstybinio socialinio draudimo įstatymo (toliau – Valstybinio socialinio draudimo įstatymas) pakeitimas + 1,5 mln. eurų</w:t>
      </w:r>
    </w:p>
    <w:p w14:paraId="210FA525" w14:textId="77777777" w:rsidR="005F6EF7" w:rsidRDefault="006808B0">
      <w:pPr>
        <w:pStyle w:val="ListParagraph"/>
        <w:numPr>
          <w:ilvl w:val="0"/>
          <w:numId w:val="11"/>
        </w:numPr>
        <w:jc w:val="both"/>
        <w:rPr>
          <w:rFonts w:ascii="Arial" w:hAnsi="Arial" w:cs="Arial"/>
          <w:sz w:val="24"/>
          <w:szCs w:val="24"/>
        </w:rPr>
      </w:pPr>
      <w:r>
        <w:rPr>
          <w:rFonts w:ascii="Arial" w:hAnsi="Arial" w:cs="Arial"/>
          <w:b/>
          <w:sz w:val="24"/>
          <w:szCs w:val="24"/>
        </w:rPr>
        <w:t>FINMIN</w:t>
      </w:r>
      <w:r>
        <w:rPr>
          <w:rFonts w:ascii="Arial" w:hAnsi="Arial" w:cs="Arial"/>
          <w:sz w:val="24"/>
          <w:szCs w:val="24"/>
        </w:rPr>
        <w:t xml:space="preserve"> Lietuvos Respublikos viešųjų įstaigų įstatymo pakeitimas </w:t>
      </w:r>
    </w:p>
    <w:p w14:paraId="703F2F2A" w14:textId="77777777" w:rsidR="005F6EF7" w:rsidRDefault="006808B0">
      <w:pPr>
        <w:pStyle w:val="ListParagraph"/>
        <w:ind w:left="1440"/>
        <w:jc w:val="both"/>
        <w:rPr>
          <w:rFonts w:ascii="Arial" w:hAnsi="Arial" w:cs="Arial"/>
          <w:sz w:val="24"/>
          <w:szCs w:val="24"/>
        </w:rPr>
      </w:pPr>
      <w:r>
        <w:rPr>
          <w:rFonts w:ascii="Arial" w:hAnsi="Arial" w:cs="Arial"/>
          <w:sz w:val="24"/>
          <w:szCs w:val="24"/>
        </w:rPr>
        <w:t>+ 0,49 mln. eurų</w:t>
      </w:r>
    </w:p>
    <w:p w14:paraId="43015D56" w14:textId="77777777" w:rsidR="005F6EF7" w:rsidRDefault="006808B0">
      <w:pPr>
        <w:pStyle w:val="ListParagraph"/>
        <w:numPr>
          <w:ilvl w:val="0"/>
          <w:numId w:val="11"/>
        </w:numPr>
        <w:jc w:val="both"/>
        <w:rPr>
          <w:rFonts w:ascii="Arial" w:hAnsi="Arial" w:cs="Arial"/>
          <w:sz w:val="24"/>
          <w:szCs w:val="24"/>
        </w:rPr>
      </w:pPr>
      <w:r>
        <w:rPr>
          <w:rFonts w:ascii="Arial" w:hAnsi="Arial" w:cs="Arial"/>
          <w:b/>
          <w:sz w:val="24"/>
          <w:szCs w:val="24"/>
        </w:rPr>
        <w:t>ENMIN</w:t>
      </w:r>
      <w:r>
        <w:rPr>
          <w:rFonts w:ascii="Arial" w:hAnsi="Arial" w:cs="Arial"/>
          <w:sz w:val="24"/>
          <w:szCs w:val="24"/>
        </w:rPr>
        <w:t xml:space="preserve"> audito ataskaitų teikimo aprašo pakeitimas +0,39 mln. eurų</w:t>
      </w:r>
    </w:p>
    <w:p w14:paraId="2666887B" w14:textId="77777777" w:rsidR="005F6EF7" w:rsidRDefault="005F6EF7">
      <w:pPr>
        <w:pStyle w:val="ListParagraph"/>
        <w:ind w:left="1440"/>
        <w:jc w:val="both"/>
        <w:rPr>
          <w:rFonts w:ascii="Arial" w:hAnsi="Arial" w:cs="Arial"/>
          <w:sz w:val="24"/>
          <w:szCs w:val="24"/>
        </w:rPr>
      </w:pPr>
    </w:p>
    <w:p w14:paraId="468EA12A" w14:textId="77777777" w:rsidR="005F6EF7" w:rsidRDefault="006808B0">
      <w:pPr>
        <w:ind w:firstLine="720"/>
        <w:jc w:val="both"/>
        <w:rPr>
          <w:rFonts w:ascii="Arial" w:hAnsi="Arial" w:cs="Arial"/>
          <w:sz w:val="24"/>
          <w:szCs w:val="24"/>
        </w:rPr>
      </w:pPr>
      <w:r>
        <w:rPr>
          <w:rFonts w:ascii="Arial" w:hAnsi="Arial" w:cs="Arial"/>
          <w:b/>
          <w:sz w:val="24"/>
          <w:szCs w:val="24"/>
          <w:lang w:val="en-US"/>
        </w:rPr>
        <w:t xml:space="preserve">2018 </w:t>
      </w:r>
      <w:proofErr w:type="spellStart"/>
      <w:r>
        <w:rPr>
          <w:rFonts w:ascii="Arial" w:hAnsi="Arial" w:cs="Arial"/>
          <w:b/>
          <w:sz w:val="24"/>
          <w:szCs w:val="24"/>
          <w:lang w:val="en-US"/>
        </w:rPr>
        <w:t>metų</w:t>
      </w:r>
      <w:proofErr w:type="spellEnd"/>
      <w:r>
        <w:rPr>
          <w:rFonts w:ascii="Arial" w:hAnsi="Arial" w:cs="Arial"/>
          <w:b/>
          <w:sz w:val="24"/>
          <w:szCs w:val="24"/>
          <w:lang w:val="en-US"/>
        </w:rPr>
        <w:t xml:space="preserve"> I </w:t>
      </w:r>
      <w:proofErr w:type="spellStart"/>
      <w:r>
        <w:rPr>
          <w:rFonts w:ascii="Arial" w:hAnsi="Arial" w:cs="Arial"/>
          <w:b/>
          <w:sz w:val="24"/>
          <w:szCs w:val="24"/>
          <w:lang w:val="en-US"/>
        </w:rPr>
        <w:t>pusmetis</w:t>
      </w:r>
      <w:proofErr w:type="spellEnd"/>
      <w:r>
        <w:rPr>
          <w:rFonts w:ascii="Arial" w:hAnsi="Arial" w:cs="Arial"/>
          <w:b/>
          <w:sz w:val="24"/>
          <w:szCs w:val="24"/>
          <w:lang w:val="en-US"/>
        </w:rPr>
        <w:t xml:space="preserve">: </w:t>
      </w:r>
      <w:r>
        <w:rPr>
          <w:rFonts w:ascii="Arial" w:hAnsi="Arial" w:cs="Arial"/>
          <w:b/>
          <w:sz w:val="24"/>
          <w:szCs w:val="24"/>
        </w:rPr>
        <w:t>FINMIN</w:t>
      </w:r>
      <w:r>
        <w:rPr>
          <w:rFonts w:ascii="Arial" w:hAnsi="Arial" w:cs="Arial"/>
          <w:sz w:val="24"/>
          <w:szCs w:val="24"/>
        </w:rPr>
        <w:t xml:space="preserve"> </w:t>
      </w:r>
      <w:r>
        <w:rPr>
          <w:rFonts w:ascii="Arial" w:hAnsi="Arial" w:cs="Arial"/>
          <w:sz w:val="24"/>
          <w:szCs w:val="24"/>
          <w:lang w:val="en-US"/>
        </w:rPr>
        <w:t>2018 met</w:t>
      </w:r>
      <w:r>
        <w:rPr>
          <w:rFonts w:ascii="Arial" w:hAnsi="Arial" w:cs="Arial"/>
          <w:sz w:val="24"/>
          <w:szCs w:val="24"/>
        </w:rPr>
        <w:t xml:space="preserve">ų pradžioje parengė Lietuvos Respublikos viešųjų įstaigų įstatymo pakeitimą. Šis įstatymas nustato naują reikalavimą ūkio subjektams (viešosioms įstaigoms) – atlikti metinių finansinių ataskaitų auditą, kai tenkinamos įstatyme nurodytos sąlygos (turtas viršija 1,8 mln. eurų arba pajamos per metus – 3,5 mln. eurų) ir padidina administracinę naštą ūkio subjektams (viešosioms įstaigoms) </w:t>
      </w:r>
      <w:r>
        <w:rPr>
          <w:rFonts w:ascii="Arial" w:hAnsi="Arial" w:cs="Arial"/>
          <w:b/>
          <w:sz w:val="24"/>
          <w:szCs w:val="24"/>
        </w:rPr>
        <w:t>0,49 mln. eurų</w:t>
      </w:r>
      <w:r>
        <w:rPr>
          <w:rFonts w:ascii="Arial" w:hAnsi="Arial" w:cs="Arial"/>
          <w:sz w:val="24"/>
          <w:szCs w:val="24"/>
        </w:rPr>
        <w:t>. FINMIN atlikti Lietuvos Respublikos mokėjimų įstatymo pakeitimai padidino administracinę naštą 0,19 mln. eurų, o Lietuvos Respublikos draudimo įstatymo pakeitimas – 0,09 mln. eurų.</w:t>
      </w:r>
    </w:p>
    <w:p w14:paraId="68C990DC" w14:textId="77777777" w:rsidR="005F6EF7" w:rsidRDefault="006808B0">
      <w:pPr>
        <w:ind w:firstLine="720"/>
        <w:jc w:val="both"/>
        <w:rPr>
          <w:rFonts w:ascii="Arial" w:hAnsi="Arial" w:cs="Arial"/>
          <w:b/>
          <w:sz w:val="24"/>
          <w:szCs w:val="24"/>
        </w:rPr>
      </w:pPr>
      <w:r>
        <w:rPr>
          <w:rFonts w:ascii="Arial" w:hAnsi="Arial" w:cs="Arial"/>
          <w:b/>
          <w:sz w:val="24"/>
          <w:szCs w:val="24"/>
        </w:rPr>
        <w:t>ENMIN</w:t>
      </w:r>
      <w:r>
        <w:rPr>
          <w:rFonts w:ascii="Arial" w:hAnsi="Arial" w:cs="Arial"/>
          <w:sz w:val="24"/>
          <w:szCs w:val="24"/>
        </w:rPr>
        <w:t xml:space="preserve"> įsakymas dėl Įmonių, kurios nėra smulkiojo ir vidutinio verslo subjektai, audito atlikimo ir ataskaitų teikimo priežiūros tvarkos aprašo patvirtinimo padidino administracinę naštą ūkio subjektams (kurie nepriskiriami labai mažoms, mažoms ar vidutinėms įmonėms) </w:t>
      </w:r>
      <w:r>
        <w:rPr>
          <w:rFonts w:ascii="Arial" w:hAnsi="Arial" w:cs="Arial"/>
          <w:b/>
          <w:sz w:val="24"/>
          <w:szCs w:val="24"/>
        </w:rPr>
        <w:t>0,39 mln. eurų.</w:t>
      </w:r>
    </w:p>
    <w:p w14:paraId="17C74880" w14:textId="77777777" w:rsidR="005F6EF7" w:rsidRDefault="005F6EF7">
      <w:pPr>
        <w:ind w:firstLine="720"/>
        <w:jc w:val="both"/>
        <w:rPr>
          <w:rFonts w:ascii="Arial" w:hAnsi="Arial" w:cs="Arial"/>
          <w:b/>
          <w:sz w:val="24"/>
          <w:szCs w:val="24"/>
          <w:lang w:val="en-US"/>
        </w:rPr>
      </w:pPr>
    </w:p>
    <w:p w14:paraId="533524A6" w14:textId="77777777" w:rsidR="005F6EF7" w:rsidRDefault="006808B0">
      <w:pPr>
        <w:ind w:firstLine="720"/>
        <w:jc w:val="both"/>
        <w:rPr>
          <w:rFonts w:ascii="Arial" w:hAnsi="Arial" w:cs="Arial"/>
          <w:sz w:val="24"/>
          <w:szCs w:val="24"/>
        </w:rPr>
      </w:pPr>
      <w:r>
        <w:rPr>
          <w:rFonts w:ascii="Arial" w:hAnsi="Arial" w:cs="Arial"/>
          <w:b/>
          <w:sz w:val="24"/>
          <w:szCs w:val="24"/>
          <w:lang w:val="en-US"/>
        </w:rPr>
        <w:t xml:space="preserve">2018 </w:t>
      </w:r>
      <w:proofErr w:type="spellStart"/>
      <w:r>
        <w:rPr>
          <w:rFonts w:ascii="Arial" w:hAnsi="Arial" w:cs="Arial"/>
          <w:b/>
          <w:sz w:val="24"/>
          <w:szCs w:val="24"/>
          <w:lang w:val="en-US"/>
        </w:rPr>
        <w:t>metų</w:t>
      </w:r>
      <w:proofErr w:type="spellEnd"/>
      <w:r>
        <w:rPr>
          <w:rFonts w:ascii="Arial" w:hAnsi="Arial" w:cs="Arial"/>
          <w:b/>
          <w:sz w:val="24"/>
          <w:szCs w:val="24"/>
          <w:lang w:val="en-US"/>
        </w:rPr>
        <w:t xml:space="preserve"> II </w:t>
      </w:r>
      <w:proofErr w:type="spellStart"/>
      <w:r>
        <w:rPr>
          <w:rFonts w:ascii="Arial" w:hAnsi="Arial" w:cs="Arial"/>
          <w:b/>
          <w:sz w:val="24"/>
          <w:szCs w:val="24"/>
          <w:lang w:val="en-US"/>
        </w:rPr>
        <w:t>pusmetis</w:t>
      </w:r>
      <w:proofErr w:type="spellEnd"/>
      <w:r>
        <w:rPr>
          <w:rFonts w:ascii="Arial" w:hAnsi="Arial" w:cs="Arial"/>
          <w:b/>
          <w:sz w:val="24"/>
          <w:szCs w:val="24"/>
          <w:lang w:val="en-US"/>
        </w:rPr>
        <w:t xml:space="preserve">: </w:t>
      </w:r>
      <w:r>
        <w:rPr>
          <w:rFonts w:ascii="Arial" w:hAnsi="Arial" w:cs="Arial"/>
          <w:b/>
          <w:sz w:val="24"/>
          <w:szCs w:val="24"/>
        </w:rPr>
        <w:t>SADM</w:t>
      </w:r>
      <w:r>
        <w:rPr>
          <w:rFonts w:ascii="Arial" w:hAnsi="Arial" w:cs="Arial"/>
          <w:sz w:val="24"/>
          <w:szCs w:val="24"/>
        </w:rPr>
        <w:t xml:space="preserve"> parengė Lietuvos Respublikos valstybinio socialinio draudimo įstatymo pakeitimą, kuris įgyvendina Vyriausybės programos įgyvendinimo plano 4.3.2. darbo priemonę (Įvertinus galimybę ir nustačius tikslingumą, visos ar dalies darbdavio socialinio draudimo įmokos (įskaitant privalomojo sveikatos draudimo įmokas) perkėlimas darbuotojui, gyventojų pajamo mokesčių ir bendrajai pensijai finansuoti skirtos valstybinio socialinio draudimo įmokų dalies sujungimas). Įstatyme numatyta, kad iki įstatymo įsigaliojimo draudėjas (darbdavys), kurio valstybinio socialinio draudimo įmokos perkeliamos pagal darbo sutartį dirbančiam darbuotojui, privalo perskaičiuoti darbuotojo </w:t>
      </w:r>
      <w:r>
        <w:rPr>
          <w:rFonts w:ascii="Arial" w:hAnsi="Arial" w:cs="Arial"/>
          <w:i/>
          <w:sz w:val="24"/>
          <w:szCs w:val="24"/>
        </w:rPr>
        <w:t>bruto</w:t>
      </w:r>
      <w:r>
        <w:rPr>
          <w:rFonts w:ascii="Arial" w:hAnsi="Arial" w:cs="Arial"/>
          <w:sz w:val="24"/>
          <w:szCs w:val="24"/>
        </w:rPr>
        <w:t xml:space="preserve"> darbo užmokestį, jį padidindamas 1,289 karto ir atitinkamai pakeisdamas darbo sutartį su darbuotoju. Įvertinta, kad dėl šio pakeitimo ūkio subjektai patyrė </w:t>
      </w:r>
      <w:r>
        <w:rPr>
          <w:rFonts w:ascii="Arial" w:hAnsi="Arial" w:cs="Arial"/>
          <w:b/>
          <w:sz w:val="24"/>
          <w:szCs w:val="24"/>
        </w:rPr>
        <w:t>1,5 mln. eurų</w:t>
      </w:r>
      <w:r>
        <w:rPr>
          <w:rFonts w:ascii="Arial" w:hAnsi="Arial" w:cs="Arial"/>
          <w:sz w:val="24"/>
          <w:szCs w:val="24"/>
        </w:rPr>
        <w:t xml:space="preserve"> administracinės naštos padidėjimą.</w:t>
      </w:r>
    </w:p>
    <w:p w14:paraId="38CBDF74" w14:textId="77777777" w:rsidR="005F6EF7" w:rsidRDefault="006808B0">
      <w:pPr>
        <w:ind w:firstLine="720"/>
        <w:jc w:val="both"/>
        <w:rPr>
          <w:rFonts w:ascii="Arial" w:hAnsi="Arial" w:cs="Arial"/>
          <w:sz w:val="24"/>
          <w:szCs w:val="24"/>
        </w:rPr>
      </w:pPr>
      <w:r>
        <w:rPr>
          <w:rFonts w:ascii="Arial" w:hAnsi="Arial" w:cs="Arial"/>
          <w:b/>
          <w:sz w:val="24"/>
          <w:szCs w:val="24"/>
        </w:rPr>
        <w:t>SAM</w:t>
      </w:r>
      <w:r>
        <w:rPr>
          <w:rFonts w:ascii="Arial" w:hAnsi="Arial" w:cs="Arial"/>
          <w:sz w:val="24"/>
          <w:szCs w:val="24"/>
        </w:rPr>
        <w:t xml:space="preserve"> parengė Lietuvos Respublikos farmacijos įstatymo pakeitimą, kuris padidino administracinę naštą verslui </w:t>
      </w:r>
      <w:r>
        <w:rPr>
          <w:rFonts w:ascii="Arial" w:hAnsi="Arial" w:cs="Arial"/>
          <w:b/>
          <w:sz w:val="24"/>
          <w:szCs w:val="24"/>
        </w:rPr>
        <w:t>58 tūkst. eurų</w:t>
      </w:r>
      <w:r>
        <w:rPr>
          <w:rFonts w:ascii="Arial" w:hAnsi="Arial" w:cs="Arial"/>
          <w:sz w:val="24"/>
          <w:szCs w:val="24"/>
        </w:rPr>
        <w:t xml:space="preserve">. Pakeitimu nustatyta, kad registruotų vaistinių preparatų, išskyrus </w:t>
      </w:r>
      <w:proofErr w:type="spellStart"/>
      <w:r>
        <w:rPr>
          <w:rFonts w:ascii="Arial" w:hAnsi="Arial" w:cs="Arial"/>
          <w:sz w:val="24"/>
          <w:szCs w:val="24"/>
        </w:rPr>
        <w:t>radiofarmacinius</w:t>
      </w:r>
      <w:proofErr w:type="spellEnd"/>
      <w:r>
        <w:rPr>
          <w:rFonts w:ascii="Arial" w:hAnsi="Arial" w:cs="Arial"/>
          <w:sz w:val="24"/>
          <w:szCs w:val="24"/>
        </w:rPr>
        <w:t xml:space="preserve"> preparatus, pakuotės turi būti su unikaliais identifikatoriais ir apsauginiais įtaisais, kuriais būtų galima patikrinti vaistinio preparato autentiškumą, identifikuoti atskiras pakuotes ir nustatyti, ar nebuvo praimta išorinė, jei jos nėra, vidinė pakuotė.</w:t>
      </w:r>
    </w:p>
    <w:p w14:paraId="0048353E" w14:textId="77777777" w:rsidR="005F6EF7" w:rsidRDefault="006808B0">
      <w:pPr>
        <w:ind w:firstLine="720"/>
        <w:jc w:val="both"/>
        <w:rPr>
          <w:rFonts w:ascii="Arial" w:hAnsi="Arial" w:cs="Arial"/>
          <w:sz w:val="24"/>
          <w:szCs w:val="24"/>
        </w:rPr>
      </w:pPr>
      <w:r>
        <w:rPr>
          <w:rFonts w:ascii="Arial" w:hAnsi="Arial" w:cs="Arial"/>
          <w:b/>
          <w:sz w:val="24"/>
          <w:szCs w:val="24"/>
        </w:rPr>
        <w:lastRenderedPageBreak/>
        <w:t xml:space="preserve">SAM </w:t>
      </w:r>
      <w:r>
        <w:rPr>
          <w:rFonts w:ascii="Arial" w:hAnsi="Arial" w:cs="Arial"/>
          <w:sz w:val="24"/>
          <w:szCs w:val="24"/>
        </w:rPr>
        <w:t>taip pat nauja redakcija išdėstė</w:t>
      </w:r>
      <w:r>
        <w:rPr>
          <w:rFonts w:ascii="Arial" w:hAnsi="Arial" w:cs="Arial"/>
          <w:b/>
          <w:sz w:val="24"/>
          <w:szCs w:val="24"/>
        </w:rPr>
        <w:t xml:space="preserve"> </w:t>
      </w:r>
      <w:r>
        <w:rPr>
          <w:rFonts w:ascii="Arial" w:hAnsi="Arial" w:cs="Arial"/>
          <w:sz w:val="24"/>
          <w:szCs w:val="24"/>
        </w:rPr>
        <w:t xml:space="preserve">Pagrindines radiacinės saugos normas bei padidino administracinę naštą </w:t>
      </w:r>
      <w:r>
        <w:rPr>
          <w:rFonts w:ascii="Arial" w:hAnsi="Arial" w:cs="Arial"/>
          <w:b/>
          <w:sz w:val="24"/>
          <w:szCs w:val="24"/>
        </w:rPr>
        <w:t>30 tūkst. eurų</w:t>
      </w:r>
      <w:r>
        <w:rPr>
          <w:rFonts w:ascii="Arial" w:hAnsi="Arial" w:cs="Arial"/>
          <w:sz w:val="24"/>
          <w:szCs w:val="24"/>
        </w:rPr>
        <w:t>. Vienas pagrindinių naujai nustatytų reikalavimų buvo veiklos vykdytojams (išskyrus branduolinės energetikos srities veiklą su jonizuojančiosios spinduliuotės šaltiniais) ne rečiau kaip kartą į metus p</w:t>
      </w:r>
      <w:r>
        <w:rPr>
          <w:rFonts w:ascii="Arial" w:hAnsi="Arial" w:cs="Arial"/>
          <w:bCs/>
          <w:sz w:val="24"/>
          <w:szCs w:val="24"/>
        </w:rPr>
        <w:t>eržiūrėti darbo procedūrų aprašus ir radiacinės saugos instrukcijas ir esant poreikiui juos atnaujinti</w:t>
      </w:r>
      <w:r>
        <w:rPr>
          <w:rFonts w:ascii="Arial" w:hAnsi="Arial" w:cs="Arial"/>
          <w:sz w:val="24"/>
          <w:szCs w:val="24"/>
        </w:rPr>
        <w:t xml:space="preserve">. </w:t>
      </w:r>
    </w:p>
    <w:p w14:paraId="6D2F45AA" w14:textId="77777777" w:rsidR="005F6EF7" w:rsidRDefault="006808B0">
      <w:pPr>
        <w:ind w:firstLine="720"/>
        <w:jc w:val="both"/>
        <w:rPr>
          <w:rFonts w:ascii="Arial" w:hAnsi="Arial" w:cs="Arial"/>
          <w:sz w:val="24"/>
          <w:szCs w:val="24"/>
        </w:rPr>
      </w:pPr>
      <w:r>
        <w:rPr>
          <w:noProof/>
          <w:lang w:eastAsia="lt-LT"/>
        </w:rPr>
        <w:drawing>
          <wp:inline distT="0" distB="0" distL="0" distR="0">
            <wp:extent cx="4572000" cy="338137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hAnsi="Arial" w:cs="Arial"/>
          <w:sz w:val="24"/>
          <w:szCs w:val="24"/>
        </w:rPr>
        <w:t xml:space="preserve"> </w:t>
      </w:r>
    </w:p>
    <w:p w14:paraId="4990892A" w14:textId="77777777" w:rsidR="005F6EF7" w:rsidRDefault="006808B0">
      <w:pPr>
        <w:ind w:firstLine="720"/>
        <w:jc w:val="both"/>
        <w:rPr>
          <w:rFonts w:ascii="Arial" w:hAnsi="Arial" w:cs="Arial"/>
          <w:sz w:val="24"/>
          <w:szCs w:val="24"/>
        </w:rPr>
      </w:pPr>
      <w:r>
        <w:rPr>
          <w:rFonts w:ascii="Arial" w:hAnsi="Arial" w:cs="Arial"/>
          <w:sz w:val="24"/>
          <w:szCs w:val="24"/>
        </w:rPr>
        <w:t>Pagal institucijų pateiktus duomenis nustatyta, kad per visus 2018 m. administracinė našta buvo sumažinta 105,5 mln. eurų, o padidinta – 1,6 mln. eurų (balansinis rodiklis, kaip jau buvo minėta – administracinės naštos sumažėjimas 103,9 mln. eurų).</w:t>
      </w:r>
    </w:p>
    <w:p w14:paraId="48EAE29B" w14:textId="77777777" w:rsidR="005F6EF7" w:rsidRDefault="006808B0">
      <w:pPr>
        <w:ind w:firstLine="720"/>
        <w:jc w:val="both"/>
        <w:rPr>
          <w:rFonts w:ascii="Arial" w:hAnsi="Arial" w:cs="Arial"/>
          <w:sz w:val="24"/>
          <w:szCs w:val="24"/>
        </w:rPr>
      </w:pPr>
      <w:r>
        <w:rPr>
          <w:noProof/>
          <w:lang w:eastAsia="lt-LT"/>
        </w:rPr>
        <w:drawing>
          <wp:inline distT="0" distB="0" distL="0" distR="0">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041FAF" w14:textId="77777777" w:rsidR="005F6EF7" w:rsidRDefault="005F6EF7">
      <w:pPr>
        <w:ind w:firstLine="720"/>
        <w:jc w:val="both"/>
        <w:rPr>
          <w:rFonts w:ascii="Arial" w:hAnsi="Arial" w:cs="Arial"/>
          <w:sz w:val="24"/>
          <w:szCs w:val="24"/>
        </w:rPr>
      </w:pPr>
    </w:p>
    <w:p w14:paraId="17407270" w14:textId="77777777" w:rsidR="005F6EF7" w:rsidRDefault="006808B0">
      <w:pPr>
        <w:ind w:firstLine="720"/>
        <w:jc w:val="both"/>
        <w:rPr>
          <w:rFonts w:ascii="Arial" w:hAnsi="Arial" w:cs="Arial"/>
          <w:sz w:val="24"/>
          <w:szCs w:val="24"/>
        </w:rPr>
      </w:pPr>
      <w:r>
        <w:rPr>
          <w:rFonts w:ascii="Arial" w:hAnsi="Arial" w:cs="Arial"/>
          <w:sz w:val="24"/>
          <w:szCs w:val="24"/>
        </w:rPr>
        <w:lastRenderedPageBreak/>
        <w:t>Į šiuos skaičius neįtraukiant ypatingai didelį poveikį administracinės naštos sumažinimui turėjusių FINMIN ir VMVT pakeitimų, matytume, kad administracinė našta per 2018 m. buvo sumažinta 1,89 mln. eurų – tai liudija, kad atotrūkis tarp padidėjimo ir sumažėjimo nėra itin ryškus.</w:t>
      </w:r>
    </w:p>
    <w:p w14:paraId="1E7301E4" w14:textId="77777777" w:rsidR="005F6EF7" w:rsidRDefault="006808B0">
      <w:pPr>
        <w:ind w:firstLine="720"/>
        <w:jc w:val="both"/>
        <w:rPr>
          <w:rFonts w:ascii="Arial" w:hAnsi="Arial" w:cs="Arial"/>
          <w:sz w:val="24"/>
          <w:szCs w:val="24"/>
        </w:rPr>
      </w:pPr>
      <w:r>
        <w:rPr>
          <w:noProof/>
          <w:lang w:eastAsia="lt-LT"/>
        </w:rPr>
        <w:drawing>
          <wp:inline distT="0" distB="0" distL="0" distR="0">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1C3B14" w14:textId="77777777" w:rsidR="005F6EF7" w:rsidRDefault="005F6EF7">
      <w:pPr>
        <w:jc w:val="both"/>
        <w:rPr>
          <w:rFonts w:ascii="Arial" w:hAnsi="Arial" w:cs="Arial"/>
          <w:sz w:val="24"/>
          <w:szCs w:val="24"/>
        </w:rPr>
      </w:pPr>
    </w:p>
    <w:p w14:paraId="7F135164" w14:textId="77777777" w:rsidR="005F6EF7" w:rsidRDefault="006808B0">
      <w:pPr>
        <w:pStyle w:val="ListParagraph"/>
        <w:numPr>
          <w:ilvl w:val="1"/>
          <w:numId w:val="3"/>
        </w:numPr>
        <w:jc w:val="center"/>
        <w:rPr>
          <w:rFonts w:ascii="Arial" w:hAnsi="Arial" w:cs="Arial"/>
          <w:b/>
          <w:sz w:val="24"/>
          <w:szCs w:val="24"/>
        </w:rPr>
      </w:pPr>
      <w:r>
        <w:rPr>
          <w:rFonts w:ascii="Arial" w:hAnsi="Arial" w:cs="Arial"/>
          <w:b/>
          <w:sz w:val="24"/>
          <w:szCs w:val="24"/>
        </w:rPr>
        <w:t>Administracinės naštos pokyčio dinamika</w:t>
      </w:r>
    </w:p>
    <w:p w14:paraId="23267572" w14:textId="0E5C9791" w:rsidR="005F6EF7" w:rsidRDefault="006808B0">
      <w:pPr>
        <w:ind w:firstLine="720"/>
        <w:jc w:val="both"/>
        <w:rPr>
          <w:rFonts w:ascii="Arial" w:hAnsi="Arial" w:cs="Arial"/>
          <w:sz w:val="24"/>
          <w:szCs w:val="24"/>
        </w:rPr>
      </w:pPr>
      <w:r>
        <w:rPr>
          <w:rFonts w:ascii="Arial" w:hAnsi="Arial" w:cs="Arial"/>
          <w:sz w:val="24"/>
          <w:szCs w:val="24"/>
        </w:rPr>
        <w:t xml:space="preserve">Analizuojant pastarųjų metų pokyčius administracinės naštos srityje galima konstatuoti, kad tam tikrais atvejais administracinės naštos padidėjimas yra neišvengiamas – pvz., darbo sutarčių pakeitimas, sukėlęs 1,5 mln. eurų administracinės naštos padidėjimą, buvo numatytas įgyvendinant vieną iš </w:t>
      </w:r>
      <w:r>
        <w:rPr>
          <w:rFonts w:ascii="Arial" w:hAnsi="Arial" w:cs="Arial"/>
          <w:sz w:val="24"/>
          <w:szCs w:val="24"/>
          <w:lang w:val="en-US"/>
        </w:rPr>
        <w:t xml:space="preserve">6 </w:t>
      </w:r>
      <w:r>
        <w:rPr>
          <w:rFonts w:ascii="Arial" w:hAnsi="Arial" w:cs="Arial"/>
          <w:sz w:val="24"/>
          <w:szCs w:val="24"/>
        </w:rPr>
        <w:t>Vyriausybės struktūrinių reformų – mokesčių sistemos pertvarką. Europos Komisijos plėtojama praktika patvirtina, kad tais atvejais, kai informaciniais įpareigojimais yra užtikrinamas viešasis gėris, atsakingos institucijos privalo juos įtvirtinti. Tokiais atvejais svarbiausia institucijos pareiga – pasirengti naujos administracinės naštos atsiradimui ir imtis priemonių, kad reguliuojamai grupei būtų sušvelnintas jos poveikis, pvz., atsisakyti esamų, bet pridėtinės vertės nenešančių informacinių įpareigojimų, arba numatyti lankstesnį jų įgyvendinimą.</w:t>
      </w:r>
    </w:p>
    <w:p w14:paraId="157463AB" w14:textId="77777777" w:rsidR="005F6EF7" w:rsidRDefault="006808B0">
      <w:pPr>
        <w:ind w:firstLine="720"/>
        <w:jc w:val="both"/>
        <w:rPr>
          <w:rFonts w:ascii="Arial" w:hAnsi="Arial" w:cs="Arial"/>
          <w:sz w:val="24"/>
          <w:szCs w:val="24"/>
        </w:rPr>
      </w:pPr>
      <w:r>
        <w:rPr>
          <w:rFonts w:ascii="Arial" w:hAnsi="Arial" w:cs="Arial"/>
          <w:sz w:val="24"/>
          <w:szCs w:val="24"/>
        </w:rPr>
        <w:t>Reikia pažymėti, kad vis dar lieka nepasiektas administracinės naštos mažinimo tikslas – dalis institucijų neužtikrina, kad administracinės naštos lygis jų kompetencijos srityje nuosekliai mažėtų. Nustatyta, kad administracinę naštą savo reguliavimo srityje per 2018 m. sumažino 17 institucijų, tačiau 5 institucijos ją padidino. Nepaisant to, kad ne visi administracinę naštą padidinusių institucijų rodikliai yra reikšmingi ūkio subjektams, tai liudija, kad būtina tobulinti administracinės naštos prevencijos mechanizmą.</w:t>
      </w:r>
    </w:p>
    <w:p w14:paraId="2D205503" w14:textId="112F4B67" w:rsidR="005F6EF7" w:rsidRDefault="006808B0">
      <w:pPr>
        <w:ind w:firstLine="720"/>
        <w:jc w:val="both"/>
        <w:rPr>
          <w:rFonts w:ascii="Arial" w:hAnsi="Arial" w:cs="Arial"/>
          <w:sz w:val="24"/>
          <w:szCs w:val="24"/>
        </w:rPr>
      </w:pPr>
      <w:r>
        <w:rPr>
          <w:rFonts w:ascii="Arial" w:hAnsi="Arial" w:cs="Arial"/>
          <w:sz w:val="24"/>
          <w:szCs w:val="24"/>
        </w:rPr>
        <w:t xml:space="preserve">Pažymėtina ir tai, kad didžiausią įtaką administracinės naštos sumažėjimui ir padidėjimui dažnai turi tų pačių institucijų teisės aktai (pvz., FINMIN). Kai kurių institucijų (pvz., Lietuvos Respublikos krašto apsaugos ministerijos (toliau – KAM), </w:t>
      </w:r>
      <w:r>
        <w:rPr>
          <w:rFonts w:ascii="Arial" w:hAnsi="Arial" w:cs="Arial"/>
          <w:sz w:val="24"/>
          <w:szCs w:val="24"/>
        </w:rPr>
        <w:lastRenderedPageBreak/>
        <w:t>Lietuvos Respublikos užsienio reikalų ministerijos) kompetencijos srities teisės aktai labai retai arba niekada nepatenka į administracinės naštos vertinimo spektrą. Šiuos skirtumus lemia skirtinga institucijų teisinio reguliavimo prigimtis ir adresatai. Akivaizdu, kad ne visais atvejais korektiška lyginti institucijų pasiekimus bendrame kontekste. EIMIN nuomone, vertinant administracinės naštos mažinimo rezultatus, būtina atsižvelgti į veiksnių kompleksą: institucijos geresnio reglamentavimo iniciatyvas, skiriamą dėmesį administracinės ir kitos naštos reguliuojamoms grupėms mažinimui, ilgalaikį indėlį į šį procesą.</w:t>
      </w:r>
    </w:p>
    <w:p w14:paraId="4C6A2F47" w14:textId="5E6C6AF5" w:rsidR="005F6EF7" w:rsidRDefault="006808B0">
      <w:pPr>
        <w:ind w:firstLine="720"/>
        <w:jc w:val="both"/>
        <w:rPr>
          <w:rFonts w:ascii="Arial" w:hAnsi="Arial" w:cs="Arial"/>
          <w:sz w:val="24"/>
          <w:szCs w:val="24"/>
        </w:rPr>
      </w:pPr>
      <w:r>
        <w:rPr>
          <w:rFonts w:ascii="Arial" w:hAnsi="Arial" w:cs="Arial"/>
          <w:sz w:val="24"/>
          <w:szCs w:val="24"/>
        </w:rPr>
        <w:t xml:space="preserve">EIMIN pagal institucijų pateiktus duomenis apskaičiavo institucijų pasiekimus administracinės naštos mažinimo srityje </w:t>
      </w:r>
      <w:r>
        <w:rPr>
          <w:rFonts w:ascii="Arial" w:hAnsi="Arial" w:cs="Arial"/>
          <w:b/>
          <w:sz w:val="24"/>
          <w:szCs w:val="24"/>
        </w:rPr>
        <w:t>nuo 2014 metų, kai buvo įtvirtintas privalomas administracinės naštos ūkio subjektams vertinimas, iki 2018 metų</w:t>
      </w:r>
      <w:r>
        <w:rPr>
          <w:rFonts w:ascii="Arial" w:hAnsi="Arial" w:cs="Arial"/>
          <w:sz w:val="24"/>
          <w:szCs w:val="24"/>
        </w:rPr>
        <w:t xml:space="preserve"> pabaigos. Nustatyta, kad per visą vertinimo laikotarpį </w:t>
      </w:r>
      <w:r>
        <w:rPr>
          <w:rFonts w:ascii="Arial" w:hAnsi="Arial" w:cs="Arial"/>
          <w:b/>
          <w:sz w:val="24"/>
          <w:szCs w:val="24"/>
        </w:rPr>
        <w:t xml:space="preserve">administracinės naštos mažinimo </w:t>
      </w:r>
      <w:r>
        <w:rPr>
          <w:rFonts w:ascii="Arial" w:hAnsi="Arial" w:cs="Arial"/>
          <w:sz w:val="24"/>
          <w:szCs w:val="24"/>
        </w:rPr>
        <w:t xml:space="preserve">srityje labiausiai pasižymėjo </w:t>
      </w:r>
      <w:r>
        <w:rPr>
          <w:rFonts w:ascii="Arial" w:hAnsi="Arial" w:cs="Arial"/>
          <w:b/>
          <w:sz w:val="24"/>
          <w:szCs w:val="24"/>
        </w:rPr>
        <w:t>FINMIN</w:t>
      </w:r>
      <w:r>
        <w:rPr>
          <w:rFonts w:ascii="Arial" w:hAnsi="Arial" w:cs="Arial"/>
          <w:sz w:val="24"/>
          <w:szCs w:val="24"/>
        </w:rPr>
        <w:t xml:space="preserve">, sumažinusi administracinę naštą </w:t>
      </w:r>
      <w:r>
        <w:rPr>
          <w:rFonts w:ascii="Arial" w:hAnsi="Arial" w:cs="Arial"/>
          <w:b/>
          <w:sz w:val="24"/>
          <w:szCs w:val="24"/>
        </w:rPr>
        <w:t>68,74 mln. eurų</w:t>
      </w:r>
      <w:r>
        <w:rPr>
          <w:rFonts w:ascii="Arial" w:hAnsi="Arial" w:cs="Arial"/>
          <w:sz w:val="24"/>
          <w:szCs w:val="24"/>
        </w:rPr>
        <w:t xml:space="preserve">, </w:t>
      </w:r>
      <w:r>
        <w:rPr>
          <w:rFonts w:ascii="Arial" w:hAnsi="Arial" w:cs="Arial"/>
          <w:b/>
          <w:sz w:val="24"/>
          <w:szCs w:val="24"/>
        </w:rPr>
        <w:t>VMVT – 31,99 mln. eurų,</w:t>
      </w:r>
      <w:r>
        <w:rPr>
          <w:rFonts w:ascii="Arial" w:hAnsi="Arial" w:cs="Arial"/>
          <w:sz w:val="24"/>
          <w:szCs w:val="24"/>
        </w:rPr>
        <w:t xml:space="preserve"> </w:t>
      </w:r>
      <w:r>
        <w:rPr>
          <w:rFonts w:ascii="Arial" w:hAnsi="Arial" w:cs="Arial"/>
          <w:b/>
          <w:sz w:val="24"/>
          <w:szCs w:val="24"/>
        </w:rPr>
        <w:t>ŽŪM</w:t>
      </w:r>
      <w:r>
        <w:rPr>
          <w:rFonts w:ascii="Arial" w:hAnsi="Arial" w:cs="Arial"/>
          <w:sz w:val="24"/>
          <w:szCs w:val="24"/>
        </w:rPr>
        <w:t xml:space="preserve"> – </w:t>
      </w:r>
      <w:r>
        <w:rPr>
          <w:rFonts w:ascii="Arial" w:hAnsi="Arial" w:cs="Arial"/>
          <w:b/>
          <w:sz w:val="24"/>
          <w:szCs w:val="24"/>
        </w:rPr>
        <w:t>4,32 mln. eurų</w:t>
      </w:r>
      <w:r>
        <w:rPr>
          <w:rFonts w:ascii="Arial" w:hAnsi="Arial" w:cs="Arial"/>
          <w:sz w:val="24"/>
          <w:szCs w:val="24"/>
        </w:rPr>
        <w:t xml:space="preserve">, </w:t>
      </w:r>
      <w:r>
        <w:rPr>
          <w:rFonts w:ascii="Arial" w:hAnsi="Arial" w:cs="Arial"/>
          <w:b/>
          <w:sz w:val="24"/>
          <w:szCs w:val="24"/>
        </w:rPr>
        <w:t>EIMIN</w:t>
      </w:r>
      <w:r>
        <w:rPr>
          <w:rFonts w:ascii="Arial" w:hAnsi="Arial" w:cs="Arial"/>
          <w:sz w:val="24"/>
          <w:szCs w:val="24"/>
        </w:rPr>
        <w:t xml:space="preserve"> - </w:t>
      </w:r>
      <w:r>
        <w:rPr>
          <w:rFonts w:ascii="Arial" w:hAnsi="Arial" w:cs="Arial"/>
          <w:b/>
          <w:sz w:val="24"/>
          <w:szCs w:val="24"/>
        </w:rPr>
        <w:t>2,18 mln. eurų, Sodra – 2,15 mln. eurų, VMI – 0,88 mln. eurų</w:t>
      </w:r>
      <w:r>
        <w:rPr>
          <w:rFonts w:ascii="Arial" w:hAnsi="Arial" w:cs="Arial"/>
          <w:sz w:val="24"/>
          <w:szCs w:val="24"/>
        </w:rPr>
        <w:t>.</w:t>
      </w:r>
    </w:p>
    <w:p w14:paraId="20A492CF" w14:textId="77777777" w:rsidR="005F6EF7" w:rsidRDefault="005F6EF7">
      <w:pPr>
        <w:ind w:firstLine="720"/>
        <w:jc w:val="both"/>
        <w:rPr>
          <w:rFonts w:ascii="Arial" w:hAnsi="Arial" w:cs="Arial"/>
          <w:sz w:val="24"/>
          <w:szCs w:val="24"/>
        </w:rPr>
      </w:pPr>
    </w:p>
    <w:p w14:paraId="64A0C4C5" w14:textId="77777777" w:rsidR="005F6EF7" w:rsidRDefault="006808B0">
      <w:pPr>
        <w:ind w:firstLine="720"/>
        <w:jc w:val="both"/>
        <w:rPr>
          <w:rFonts w:ascii="Arial" w:hAnsi="Arial" w:cs="Arial"/>
          <w:sz w:val="24"/>
          <w:szCs w:val="24"/>
        </w:rPr>
      </w:pPr>
      <w:r>
        <w:rPr>
          <w:rFonts w:ascii="Arial" w:hAnsi="Arial" w:cs="Arial"/>
          <w:sz w:val="24"/>
          <w:szCs w:val="24"/>
        </w:rPr>
        <w:t>Šios institucijos per visą vertinimo laikotarpį sumažino administracinę naštą</w:t>
      </w:r>
      <w:r>
        <w:rPr>
          <w:rStyle w:val="FootnoteReference"/>
          <w:rFonts w:ascii="Arial" w:hAnsi="Arial" w:cs="Arial"/>
          <w:sz w:val="24"/>
          <w:szCs w:val="24"/>
        </w:rPr>
        <w:footnoteReference w:id="2"/>
      </w:r>
      <w:r>
        <w:rPr>
          <w:rFonts w:ascii="Arial" w:hAnsi="Arial" w:cs="Arial"/>
          <w:sz w:val="24"/>
          <w:szCs w:val="24"/>
        </w:rPr>
        <w:t>:</w:t>
      </w:r>
    </w:p>
    <w:tbl>
      <w:tblPr>
        <w:tblStyle w:val="TableGrid"/>
        <w:tblW w:w="8664" w:type="dxa"/>
        <w:tblLayout w:type="fixed"/>
        <w:tblLook w:val="04A0" w:firstRow="1" w:lastRow="0" w:firstColumn="1" w:lastColumn="0" w:noHBand="0" w:noVBand="1"/>
      </w:tblPr>
      <w:tblGrid>
        <w:gridCol w:w="562"/>
        <w:gridCol w:w="6075"/>
        <w:gridCol w:w="2027"/>
      </w:tblGrid>
      <w:tr w:rsidR="005F6EF7" w14:paraId="3EEC8C8C" w14:textId="77777777">
        <w:trPr>
          <w:trHeight w:val="375"/>
        </w:trPr>
        <w:tc>
          <w:tcPr>
            <w:tcW w:w="562" w:type="dxa"/>
          </w:tcPr>
          <w:p w14:paraId="378DB4A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 </w:t>
            </w:r>
          </w:p>
        </w:tc>
        <w:tc>
          <w:tcPr>
            <w:tcW w:w="6075" w:type="dxa"/>
          </w:tcPr>
          <w:p w14:paraId="5257F6A8" w14:textId="77777777" w:rsidR="005F6EF7" w:rsidRDefault="006808B0">
            <w:pPr>
              <w:spacing w:before="0" w:after="0" w:line="240" w:lineRule="auto"/>
              <w:jc w:val="both"/>
              <w:rPr>
                <w:rFonts w:ascii="Arial" w:hAnsi="Arial" w:cs="Arial"/>
                <w:b/>
                <w:bCs/>
                <w:sz w:val="24"/>
                <w:szCs w:val="24"/>
              </w:rPr>
            </w:pPr>
            <w:r>
              <w:rPr>
                <w:rFonts w:ascii="Arial" w:hAnsi="Arial" w:cs="Arial"/>
                <w:b/>
                <w:bCs/>
                <w:sz w:val="24"/>
                <w:szCs w:val="24"/>
              </w:rPr>
              <w:t>INSTITUCIJA</w:t>
            </w:r>
          </w:p>
        </w:tc>
        <w:tc>
          <w:tcPr>
            <w:tcW w:w="2027" w:type="dxa"/>
          </w:tcPr>
          <w:p w14:paraId="139E6745" w14:textId="77777777" w:rsidR="005F6EF7" w:rsidRDefault="006808B0">
            <w:pPr>
              <w:spacing w:before="0" w:after="0" w:line="240" w:lineRule="auto"/>
              <w:jc w:val="both"/>
              <w:rPr>
                <w:rFonts w:ascii="Arial" w:hAnsi="Arial" w:cs="Arial"/>
                <w:b/>
                <w:bCs/>
                <w:sz w:val="24"/>
                <w:szCs w:val="24"/>
              </w:rPr>
            </w:pPr>
            <w:r>
              <w:rPr>
                <w:rFonts w:ascii="Arial" w:hAnsi="Arial" w:cs="Arial"/>
                <w:b/>
                <w:bCs/>
                <w:sz w:val="24"/>
                <w:szCs w:val="24"/>
              </w:rPr>
              <w:t>VISO 2014-2018 m., eurais</w:t>
            </w:r>
          </w:p>
        </w:tc>
      </w:tr>
      <w:tr w:rsidR="005F6EF7" w14:paraId="146D788A" w14:textId="77777777">
        <w:trPr>
          <w:trHeight w:val="300"/>
        </w:trPr>
        <w:tc>
          <w:tcPr>
            <w:tcW w:w="562" w:type="dxa"/>
            <w:shd w:val="clear" w:color="auto" w:fill="E3ECDE" w:themeFill="accent2" w:themeFillTint="33"/>
          </w:tcPr>
          <w:p w14:paraId="13D89F7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w:t>
            </w:r>
          </w:p>
        </w:tc>
        <w:tc>
          <w:tcPr>
            <w:tcW w:w="6075" w:type="dxa"/>
            <w:shd w:val="clear" w:color="auto" w:fill="E3ECDE" w:themeFill="accent2" w:themeFillTint="33"/>
          </w:tcPr>
          <w:p w14:paraId="786A7271"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Finansų ministerija</w:t>
            </w:r>
          </w:p>
        </w:tc>
        <w:tc>
          <w:tcPr>
            <w:tcW w:w="2027" w:type="dxa"/>
            <w:shd w:val="clear" w:color="auto" w:fill="E3ECDE" w:themeFill="accent2" w:themeFillTint="33"/>
          </w:tcPr>
          <w:p w14:paraId="26B54D91"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-68.742.696,84</w:t>
            </w:r>
          </w:p>
        </w:tc>
      </w:tr>
      <w:tr w:rsidR="005F6EF7" w14:paraId="4462EF0A" w14:textId="77777777">
        <w:trPr>
          <w:trHeight w:val="363"/>
        </w:trPr>
        <w:tc>
          <w:tcPr>
            <w:tcW w:w="562" w:type="dxa"/>
            <w:shd w:val="clear" w:color="auto" w:fill="E3ECDE" w:themeFill="accent2" w:themeFillTint="33"/>
          </w:tcPr>
          <w:p w14:paraId="46B5F6D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w:t>
            </w:r>
          </w:p>
        </w:tc>
        <w:tc>
          <w:tcPr>
            <w:tcW w:w="6075" w:type="dxa"/>
            <w:shd w:val="clear" w:color="auto" w:fill="E3ECDE" w:themeFill="accent2" w:themeFillTint="33"/>
          </w:tcPr>
          <w:p w14:paraId="4DCB4C21"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Valstybinė maisto ir veterinarijos tarnyba</w:t>
            </w:r>
          </w:p>
          <w:p w14:paraId="0B346668" w14:textId="77777777" w:rsidR="005F6EF7" w:rsidRDefault="005F6EF7">
            <w:pPr>
              <w:spacing w:before="0" w:after="0" w:line="240" w:lineRule="auto"/>
              <w:jc w:val="both"/>
              <w:rPr>
                <w:rFonts w:ascii="Arial" w:hAnsi="Arial" w:cs="Arial"/>
                <w:sz w:val="24"/>
                <w:szCs w:val="24"/>
              </w:rPr>
            </w:pPr>
          </w:p>
        </w:tc>
        <w:tc>
          <w:tcPr>
            <w:tcW w:w="2027" w:type="dxa"/>
            <w:shd w:val="clear" w:color="auto" w:fill="E3ECDE" w:themeFill="accent2" w:themeFillTint="33"/>
          </w:tcPr>
          <w:p w14:paraId="74496424"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-31.994.177,2</w:t>
            </w:r>
          </w:p>
          <w:p w14:paraId="3E93BA68" w14:textId="77777777" w:rsidR="005F6EF7" w:rsidRDefault="005F6EF7">
            <w:pPr>
              <w:spacing w:before="0" w:after="0" w:line="240" w:lineRule="auto"/>
              <w:jc w:val="both"/>
              <w:rPr>
                <w:rFonts w:ascii="Arial" w:hAnsi="Arial" w:cs="Arial"/>
                <w:sz w:val="24"/>
                <w:szCs w:val="24"/>
              </w:rPr>
            </w:pPr>
          </w:p>
        </w:tc>
      </w:tr>
      <w:tr w:rsidR="005F6EF7" w14:paraId="4A5EF6FF" w14:textId="77777777">
        <w:trPr>
          <w:trHeight w:val="450"/>
        </w:trPr>
        <w:tc>
          <w:tcPr>
            <w:tcW w:w="562" w:type="dxa"/>
            <w:shd w:val="clear" w:color="auto" w:fill="E3ECDE" w:themeFill="accent2" w:themeFillTint="33"/>
          </w:tcPr>
          <w:p w14:paraId="2279228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w:t>
            </w:r>
          </w:p>
        </w:tc>
        <w:tc>
          <w:tcPr>
            <w:tcW w:w="6075" w:type="dxa"/>
            <w:shd w:val="clear" w:color="auto" w:fill="E3ECDE" w:themeFill="accent2" w:themeFillTint="33"/>
          </w:tcPr>
          <w:p w14:paraId="1C2DA0D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Žemės ūkio ministerija</w:t>
            </w:r>
          </w:p>
        </w:tc>
        <w:tc>
          <w:tcPr>
            <w:tcW w:w="2027" w:type="dxa"/>
            <w:shd w:val="clear" w:color="auto" w:fill="E3ECDE" w:themeFill="accent2" w:themeFillTint="33"/>
          </w:tcPr>
          <w:p w14:paraId="1D7FC96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-4.325.152,44</w:t>
            </w:r>
          </w:p>
        </w:tc>
      </w:tr>
      <w:tr w:rsidR="005F6EF7" w14:paraId="30F5538F" w14:textId="77777777">
        <w:trPr>
          <w:trHeight w:val="300"/>
        </w:trPr>
        <w:tc>
          <w:tcPr>
            <w:tcW w:w="562" w:type="dxa"/>
            <w:shd w:val="clear" w:color="auto" w:fill="E3ECDE" w:themeFill="accent2" w:themeFillTint="33"/>
          </w:tcPr>
          <w:p w14:paraId="3836686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4</w:t>
            </w:r>
          </w:p>
        </w:tc>
        <w:tc>
          <w:tcPr>
            <w:tcW w:w="6075" w:type="dxa"/>
            <w:shd w:val="clear" w:color="auto" w:fill="E3ECDE" w:themeFill="accent2" w:themeFillTint="33"/>
          </w:tcPr>
          <w:p w14:paraId="1A503A7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Ekonomikos ir inovacijų ministerija (buvusi Ūkio ministerija)</w:t>
            </w:r>
          </w:p>
        </w:tc>
        <w:tc>
          <w:tcPr>
            <w:tcW w:w="2027" w:type="dxa"/>
            <w:shd w:val="clear" w:color="auto" w:fill="E3ECDE" w:themeFill="accent2" w:themeFillTint="33"/>
          </w:tcPr>
          <w:p w14:paraId="12DFDB8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-2.177.724,60</w:t>
            </w:r>
          </w:p>
        </w:tc>
      </w:tr>
      <w:tr w:rsidR="005F6EF7" w14:paraId="49892CA4" w14:textId="77777777">
        <w:trPr>
          <w:trHeight w:val="300"/>
        </w:trPr>
        <w:tc>
          <w:tcPr>
            <w:tcW w:w="562" w:type="dxa"/>
            <w:shd w:val="clear" w:color="auto" w:fill="E3ECDE" w:themeFill="accent2" w:themeFillTint="33"/>
          </w:tcPr>
          <w:p w14:paraId="4E93716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5</w:t>
            </w:r>
          </w:p>
        </w:tc>
        <w:tc>
          <w:tcPr>
            <w:tcW w:w="6075" w:type="dxa"/>
            <w:shd w:val="clear" w:color="auto" w:fill="E3ECDE" w:themeFill="accent2" w:themeFillTint="33"/>
          </w:tcPr>
          <w:p w14:paraId="0972A88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Valstybinė socialinio draudimo fondo valdyba prie SADM</w:t>
            </w:r>
          </w:p>
        </w:tc>
        <w:tc>
          <w:tcPr>
            <w:tcW w:w="2027" w:type="dxa"/>
            <w:shd w:val="clear" w:color="auto" w:fill="E3ECDE" w:themeFill="accent2" w:themeFillTint="33"/>
          </w:tcPr>
          <w:p w14:paraId="0EB825A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-2.150.777,83</w:t>
            </w:r>
          </w:p>
        </w:tc>
      </w:tr>
      <w:tr w:rsidR="005F6EF7" w14:paraId="4D5D3E49" w14:textId="77777777">
        <w:trPr>
          <w:trHeight w:val="300"/>
        </w:trPr>
        <w:tc>
          <w:tcPr>
            <w:tcW w:w="562" w:type="dxa"/>
            <w:shd w:val="clear" w:color="auto" w:fill="E3ECDE" w:themeFill="accent2" w:themeFillTint="33"/>
          </w:tcPr>
          <w:p w14:paraId="2E82798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6</w:t>
            </w:r>
          </w:p>
        </w:tc>
        <w:tc>
          <w:tcPr>
            <w:tcW w:w="6075" w:type="dxa"/>
            <w:shd w:val="clear" w:color="auto" w:fill="E3ECDE" w:themeFill="accent2" w:themeFillTint="33"/>
          </w:tcPr>
          <w:p w14:paraId="5E7D03BD"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Valstybinė mokesčių inspekcija prie FM</w:t>
            </w:r>
          </w:p>
        </w:tc>
        <w:tc>
          <w:tcPr>
            <w:tcW w:w="2027" w:type="dxa"/>
            <w:shd w:val="clear" w:color="auto" w:fill="E3ECDE" w:themeFill="accent2" w:themeFillTint="33"/>
          </w:tcPr>
          <w:p w14:paraId="7D053F60"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-882.322,43</w:t>
            </w:r>
          </w:p>
        </w:tc>
      </w:tr>
      <w:tr w:rsidR="005F6EF7" w14:paraId="4F2162DA" w14:textId="77777777">
        <w:trPr>
          <w:trHeight w:val="300"/>
        </w:trPr>
        <w:tc>
          <w:tcPr>
            <w:tcW w:w="562" w:type="dxa"/>
            <w:shd w:val="clear" w:color="auto" w:fill="E3ECDE" w:themeFill="accent2" w:themeFillTint="33"/>
          </w:tcPr>
          <w:p w14:paraId="0D2B4C7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7</w:t>
            </w:r>
          </w:p>
        </w:tc>
        <w:tc>
          <w:tcPr>
            <w:tcW w:w="6075" w:type="dxa"/>
            <w:shd w:val="clear" w:color="auto" w:fill="E3ECDE" w:themeFill="accent2" w:themeFillTint="33"/>
          </w:tcPr>
          <w:p w14:paraId="512131D1"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Teisingumo ministerija</w:t>
            </w:r>
          </w:p>
        </w:tc>
        <w:tc>
          <w:tcPr>
            <w:tcW w:w="2027" w:type="dxa"/>
            <w:shd w:val="clear" w:color="auto" w:fill="E3ECDE" w:themeFill="accent2" w:themeFillTint="33"/>
          </w:tcPr>
          <w:p w14:paraId="01810EC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-760.738,93</w:t>
            </w:r>
          </w:p>
        </w:tc>
      </w:tr>
      <w:tr w:rsidR="005F6EF7" w14:paraId="5F305239" w14:textId="77777777">
        <w:trPr>
          <w:trHeight w:val="300"/>
        </w:trPr>
        <w:tc>
          <w:tcPr>
            <w:tcW w:w="562" w:type="dxa"/>
            <w:shd w:val="clear" w:color="auto" w:fill="E3ECDE" w:themeFill="accent2" w:themeFillTint="33"/>
          </w:tcPr>
          <w:p w14:paraId="4EDA2E9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8</w:t>
            </w:r>
          </w:p>
        </w:tc>
        <w:tc>
          <w:tcPr>
            <w:tcW w:w="6075" w:type="dxa"/>
            <w:shd w:val="clear" w:color="auto" w:fill="E3ECDE" w:themeFill="accent2" w:themeFillTint="33"/>
          </w:tcPr>
          <w:p w14:paraId="233B5E8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Aplinkos ministerija</w:t>
            </w:r>
          </w:p>
        </w:tc>
        <w:tc>
          <w:tcPr>
            <w:tcW w:w="2027" w:type="dxa"/>
            <w:shd w:val="clear" w:color="auto" w:fill="E3ECDE" w:themeFill="accent2" w:themeFillTint="33"/>
          </w:tcPr>
          <w:p w14:paraId="37A5656A"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-577.454,92</w:t>
            </w:r>
          </w:p>
        </w:tc>
      </w:tr>
      <w:tr w:rsidR="005F6EF7" w14:paraId="230BD7C9" w14:textId="77777777">
        <w:trPr>
          <w:trHeight w:val="300"/>
        </w:trPr>
        <w:tc>
          <w:tcPr>
            <w:tcW w:w="562" w:type="dxa"/>
            <w:shd w:val="clear" w:color="auto" w:fill="E3ECDE" w:themeFill="accent2" w:themeFillTint="33"/>
          </w:tcPr>
          <w:p w14:paraId="5BCF2FD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9</w:t>
            </w:r>
          </w:p>
        </w:tc>
        <w:tc>
          <w:tcPr>
            <w:tcW w:w="6075" w:type="dxa"/>
            <w:shd w:val="clear" w:color="auto" w:fill="E3ECDE" w:themeFill="accent2" w:themeFillTint="33"/>
          </w:tcPr>
          <w:p w14:paraId="366A605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Susisiekimo ministerija</w:t>
            </w:r>
          </w:p>
        </w:tc>
        <w:tc>
          <w:tcPr>
            <w:tcW w:w="2027" w:type="dxa"/>
            <w:shd w:val="clear" w:color="auto" w:fill="E3ECDE" w:themeFill="accent2" w:themeFillTint="33"/>
          </w:tcPr>
          <w:p w14:paraId="29FE7CF0"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-459.744,04</w:t>
            </w:r>
          </w:p>
        </w:tc>
      </w:tr>
      <w:tr w:rsidR="005F6EF7" w14:paraId="7F56AE95" w14:textId="77777777">
        <w:trPr>
          <w:trHeight w:val="300"/>
        </w:trPr>
        <w:tc>
          <w:tcPr>
            <w:tcW w:w="562" w:type="dxa"/>
            <w:shd w:val="clear" w:color="auto" w:fill="E3ECDE" w:themeFill="accent2" w:themeFillTint="33"/>
          </w:tcPr>
          <w:p w14:paraId="1861F04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10</w:t>
            </w:r>
          </w:p>
        </w:tc>
        <w:tc>
          <w:tcPr>
            <w:tcW w:w="6075" w:type="dxa"/>
            <w:shd w:val="clear" w:color="auto" w:fill="E3ECDE" w:themeFill="accent2" w:themeFillTint="33"/>
          </w:tcPr>
          <w:p w14:paraId="004B4E0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Vidaus reikalų ministerija</w:t>
            </w:r>
          </w:p>
        </w:tc>
        <w:tc>
          <w:tcPr>
            <w:tcW w:w="2027" w:type="dxa"/>
            <w:shd w:val="clear" w:color="auto" w:fill="E3ECDE" w:themeFill="accent2" w:themeFillTint="33"/>
          </w:tcPr>
          <w:p w14:paraId="63FD168B"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-308.379,65</w:t>
            </w:r>
          </w:p>
        </w:tc>
      </w:tr>
      <w:tr w:rsidR="005F6EF7" w14:paraId="7B42FF0E" w14:textId="77777777">
        <w:trPr>
          <w:trHeight w:val="300"/>
        </w:trPr>
        <w:tc>
          <w:tcPr>
            <w:tcW w:w="562" w:type="dxa"/>
            <w:shd w:val="clear" w:color="auto" w:fill="E3ECDE" w:themeFill="accent2" w:themeFillTint="33"/>
          </w:tcPr>
          <w:p w14:paraId="3B747B6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11</w:t>
            </w:r>
          </w:p>
        </w:tc>
        <w:tc>
          <w:tcPr>
            <w:tcW w:w="6075" w:type="dxa"/>
            <w:shd w:val="clear" w:color="auto" w:fill="E3ECDE" w:themeFill="accent2" w:themeFillTint="33"/>
          </w:tcPr>
          <w:p w14:paraId="7EAFAA4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Socialinės apsaugos ir darbo ministerija</w:t>
            </w:r>
          </w:p>
        </w:tc>
        <w:tc>
          <w:tcPr>
            <w:tcW w:w="2027" w:type="dxa"/>
            <w:shd w:val="clear" w:color="auto" w:fill="E3ECDE" w:themeFill="accent2" w:themeFillTint="33"/>
          </w:tcPr>
          <w:p w14:paraId="34249A5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-231.514,58</w:t>
            </w:r>
          </w:p>
        </w:tc>
      </w:tr>
      <w:tr w:rsidR="005F6EF7" w14:paraId="094ED834" w14:textId="77777777">
        <w:trPr>
          <w:trHeight w:val="300"/>
        </w:trPr>
        <w:tc>
          <w:tcPr>
            <w:tcW w:w="562" w:type="dxa"/>
          </w:tcPr>
          <w:p w14:paraId="543FC66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12</w:t>
            </w:r>
          </w:p>
        </w:tc>
        <w:tc>
          <w:tcPr>
            <w:tcW w:w="6075" w:type="dxa"/>
          </w:tcPr>
          <w:p w14:paraId="2DAB433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Energetikos ministerija</w:t>
            </w:r>
          </w:p>
        </w:tc>
        <w:tc>
          <w:tcPr>
            <w:tcW w:w="2027" w:type="dxa"/>
          </w:tcPr>
          <w:p w14:paraId="1E3F9BF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-177.784,28</w:t>
            </w:r>
          </w:p>
        </w:tc>
      </w:tr>
      <w:tr w:rsidR="005F6EF7" w14:paraId="78B32667" w14:textId="77777777">
        <w:trPr>
          <w:trHeight w:val="300"/>
        </w:trPr>
        <w:tc>
          <w:tcPr>
            <w:tcW w:w="562" w:type="dxa"/>
          </w:tcPr>
          <w:p w14:paraId="30C9005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13</w:t>
            </w:r>
          </w:p>
        </w:tc>
        <w:tc>
          <w:tcPr>
            <w:tcW w:w="6075" w:type="dxa"/>
          </w:tcPr>
          <w:p w14:paraId="2A1E949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Lietuvos statistikos departamentas</w:t>
            </w:r>
          </w:p>
        </w:tc>
        <w:tc>
          <w:tcPr>
            <w:tcW w:w="2027" w:type="dxa"/>
          </w:tcPr>
          <w:p w14:paraId="7238662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-115.856,79</w:t>
            </w:r>
          </w:p>
        </w:tc>
      </w:tr>
      <w:tr w:rsidR="005F6EF7" w14:paraId="0C2AF5FD" w14:textId="77777777">
        <w:trPr>
          <w:trHeight w:val="300"/>
        </w:trPr>
        <w:tc>
          <w:tcPr>
            <w:tcW w:w="562" w:type="dxa"/>
          </w:tcPr>
          <w:p w14:paraId="0BD52798"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14</w:t>
            </w:r>
          </w:p>
        </w:tc>
        <w:tc>
          <w:tcPr>
            <w:tcW w:w="6075" w:type="dxa"/>
          </w:tcPr>
          <w:p w14:paraId="0B5CB48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Lošimų priežiūros tarnyba prie FM</w:t>
            </w:r>
          </w:p>
        </w:tc>
        <w:tc>
          <w:tcPr>
            <w:tcW w:w="2027" w:type="dxa"/>
          </w:tcPr>
          <w:p w14:paraId="7E8695BA"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-89.308,30</w:t>
            </w:r>
          </w:p>
        </w:tc>
      </w:tr>
      <w:tr w:rsidR="005F6EF7" w14:paraId="3152C56A" w14:textId="77777777">
        <w:trPr>
          <w:trHeight w:val="300"/>
        </w:trPr>
        <w:tc>
          <w:tcPr>
            <w:tcW w:w="562" w:type="dxa"/>
          </w:tcPr>
          <w:p w14:paraId="672B904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15</w:t>
            </w:r>
          </w:p>
        </w:tc>
        <w:tc>
          <w:tcPr>
            <w:tcW w:w="6075" w:type="dxa"/>
          </w:tcPr>
          <w:p w14:paraId="0D4BA5F4"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Muitinės departamentas prie FM</w:t>
            </w:r>
          </w:p>
        </w:tc>
        <w:tc>
          <w:tcPr>
            <w:tcW w:w="2027" w:type="dxa"/>
          </w:tcPr>
          <w:p w14:paraId="2A2A3C2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-69.750,00</w:t>
            </w:r>
          </w:p>
        </w:tc>
      </w:tr>
      <w:tr w:rsidR="005F6EF7" w14:paraId="3361BAFC" w14:textId="77777777">
        <w:trPr>
          <w:trHeight w:val="300"/>
        </w:trPr>
        <w:tc>
          <w:tcPr>
            <w:tcW w:w="562" w:type="dxa"/>
          </w:tcPr>
          <w:p w14:paraId="4F6C492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16</w:t>
            </w:r>
          </w:p>
        </w:tc>
        <w:tc>
          <w:tcPr>
            <w:tcW w:w="6075" w:type="dxa"/>
          </w:tcPr>
          <w:p w14:paraId="083F2840"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Valstybinė kelių transporto inspekcija</w:t>
            </w:r>
          </w:p>
        </w:tc>
        <w:tc>
          <w:tcPr>
            <w:tcW w:w="2027" w:type="dxa"/>
          </w:tcPr>
          <w:p w14:paraId="79F7D2D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-38.942,07</w:t>
            </w:r>
          </w:p>
        </w:tc>
      </w:tr>
      <w:tr w:rsidR="005F6EF7" w14:paraId="4BC32903" w14:textId="77777777">
        <w:trPr>
          <w:trHeight w:val="300"/>
        </w:trPr>
        <w:tc>
          <w:tcPr>
            <w:tcW w:w="562" w:type="dxa"/>
          </w:tcPr>
          <w:p w14:paraId="474F26B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17</w:t>
            </w:r>
          </w:p>
        </w:tc>
        <w:tc>
          <w:tcPr>
            <w:tcW w:w="6075" w:type="dxa"/>
          </w:tcPr>
          <w:p w14:paraId="428C49A3"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Lietuvos bankas</w:t>
            </w:r>
          </w:p>
        </w:tc>
        <w:tc>
          <w:tcPr>
            <w:tcW w:w="2027" w:type="dxa"/>
          </w:tcPr>
          <w:p w14:paraId="1AF1DD4A"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-27.407,18</w:t>
            </w:r>
          </w:p>
        </w:tc>
      </w:tr>
      <w:tr w:rsidR="005F6EF7" w14:paraId="2C744273" w14:textId="77777777">
        <w:trPr>
          <w:trHeight w:val="300"/>
        </w:trPr>
        <w:tc>
          <w:tcPr>
            <w:tcW w:w="562" w:type="dxa"/>
          </w:tcPr>
          <w:p w14:paraId="19093CB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lastRenderedPageBreak/>
              <w:t>18</w:t>
            </w:r>
          </w:p>
        </w:tc>
        <w:tc>
          <w:tcPr>
            <w:tcW w:w="6075" w:type="dxa"/>
          </w:tcPr>
          <w:p w14:paraId="126B3683"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Socialinių paslaugų priežiūros departamentas prie SADM</w:t>
            </w:r>
          </w:p>
        </w:tc>
        <w:tc>
          <w:tcPr>
            <w:tcW w:w="2027" w:type="dxa"/>
          </w:tcPr>
          <w:p w14:paraId="361706FF"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-19.646,56</w:t>
            </w:r>
          </w:p>
        </w:tc>
      </w:tr>
      <w:tr w:rsidR="005F6EF7" w14:paraId="0BEB13DD" w14:textId="77777777">
        <w:trPr>
          <w:trHeight w:val="300"/>
        </w:trPr>
        <w:tc>
          <w:tcPr>
            <w:tcW w:w="562" w:type="dxa"/>
          </w:tcPr>
          <w:p w14:paraId="0325F924"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19</w:t>
            </w:r>
          </w:p>
        </w:tc>
        <w:tc>
          <w:tcPr>
            <w:tcW w:w="6075" w:type="dxa"/>
          </w:tcPr>
          <w:p w14:paraId="62D398DE"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Lietuvos transporto saugos administracija</w:t>
            </w:r>
          </w:p>
        </w:tc>
        <w:tc>
          <w:tcPr>
            <w:tcW w:w="2027" w:type="dxa"/>
          </w:tcPr>
          <w:p w14:paraId="6A9C5EBB"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-17.936,77</w:t>
            </w:r>
          </w:p>
        </w:tc>
      </w:tr>
      <w:tr w:rsidR="005F6EF7" w14:paraId="7464D8B7" w14:textId="77777777">
        <w:trPr>
          <w:trHeight w:val="300"/>
        </w:trPr>
        <w:tc>
          <w:tcPr>
            <w:tcW w:w="562" w:type="dxa"/>
          </w:tcPr>
          <w:p w14:paraId="5465B64A"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20</w:t>
            </w:r>
          </w:p>
        </w:tc>
        <w:tc>
          <w:tcPr>
            <w:tcW w:w="6075" w:type="dxa"/>
          </w:tcPr>
          <w:p w14:paraId="5D0F06C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Krašto apsaugos ministerija</w:t>
            </w:r>
          </w:p>
        </w:tc>
        <w:tc>
          <w:tcPr>
            <w:tcW w:w="2027" w:type="dxa"/>
          </w:tcPr>
          <w:p w14:paraId="2483EE9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-9.403,00</w:t>
            </w:r>
          </w:p>
        </w:tc>
      </w:tr>
    </w:tbl>
    <w:p w14:paraId="5BDAD7B8" w14:textId="77777777" w:rsidR="005F6EF7" w:rsidRDefault="005F6EF7">
      <w:pPr>
        <w:jc w:val="both"/>
        <w:rPr>
          <w:rFonts w:ascii="Arial" w:hAnsi="Arial" w:cs="Arial"/>
          <w:sz w:val="24"/>
          <w:szCs w:val="24"/>
        </w:rPr>
      </w:pPr>
    </w:p>
    <w:p w14:paraId="759295C4" w14:textId="07C63DA2" w:rsidR="005F6EF7" w:rsidRDefault="006808B0">
      <w:pPr>
        <w:jc w:val="both"/>
        <w:rPr>
          <w:rFonts w:ascii="Arial" w:hAnsi="Arial" w:cs="Arial"/>
          <w:b/>
          <w:sz w:val="24"/>
          <w:szCs w:val="24"/>
        </w:rPr>
      </w:pPr>
      <w:r>
        <w:rPr>
          <w:rFonts w:ascii="Arial" w:hAnsi="Arial" w:cs="Arial"/>
          <w:sz w:val="24"/>
          <w:szCs w:val="24"/>
        </w:rPr>
        <w:tab/>
        <w:t xml:space="preserve">Vertinant institucijų pateiktus duomenis nuo 2014 m., nustatyta, kad administracinę naštą per šį laikotarpį padidino </w:t>
      </w:r>
      <w:r>
        <w:rPr>
          <w:rFonts w:ascii="Arial" w:hAnsi="Arial" w:cs="Arial"/>
          <w:b/>
          <w:sz w:val="24"/>
          <w:szCs w:val="24"/>
        </w:rPr>
        <w:t>SAM</w:t>
      </w:r>
      <w:r>
        <w:rPr>
          <w:rFonts w:ascii="Arial" w:hAnsi="Arial" w:cs="Arial"/>
          <w:sz w:val="24"/>
          <w:szCs w:val="24"/>
        </w:rPr>
        <w:t xml:space="preserve"> – jos kompetencijos srities teisės aktai ūkio subjektams kainavo </w:t>
      </w:r>
      <w:r>
        <w:rPr>
          <w:rFonts w:ascii="Arial" w:hAnsi="Arial" w:cs="Arial"/>
          <w:b/>
          <w:sz w:val="24"/>
          <w:szCs w:val="24"/>
        </w:rPr>
        <w:t>3,5 mln. eurų</w:t>
      </w:r>
      <w:r>
        <w:rPr>
          <w:rFonts w:ascii="Arial" w:hAnsi="Arial" w:cs="Arial"/>
          <w:sz w:val="24"/>
          <w:szCs w:val="24"/>
        </w:rPr>
        <w:t xml:space="preserve">. </w:t>
      </w:r>
      <w:r>
        <w:rPr>
          <w:rFonts w:ascii="Arial" w:hAnsi="Arial" w:cs="Arial"/>
          <w:b/>
          <w:sz w:val="24"/>
          <w:szCs w:val="24"/>
        </w:rPr>
        <w:t>Lietuvos Respublikos kultūros ministerija – 0,3 mln. eurų, Lietuvos saugios laivybos administracija</w:t>
      </w:r>
      <w:r w:rsidR="00174858">
        <w:rPr>
          <w:rStyle w:val="FootnoteReference"/>
          <w:rFonts w:ascii="Arial" w:hAnsi="Arial" w:cs="Arial"/>
          <w:b/>
          <w:sz w:val="24"/>
          <w:szCs w:val="24"/>
        </w:rPr>
        <w:footnoteReference w:id="3"/>
      </w:r>
      <w:r>
        <w:rPr>
          <w:rFonts w:ascii="Arial" w:hAnsi="Arial" w:cs="Arial"/>
          <w:b/>
          <w:sz w:val="24"/>
          <w:szCs w:val="24"/>
        </w:rPr>
        <w:t xml:space="preserve"> – 0,2 mln. eurų.</w:t>
      </w:r>
    </w:p>
    <w:p w14:paraId="76540BDE" w14:textId="77777777" w:rsidR="005F6EF7" w:rsidRDefault="005F6EF7">
      <w:pPr>
        <w:jc w:val="both"/>
        <w:rPr>
          <w:rFonts w:ascii="Arial" w:hAnsi="Arial" w:cs="Arial"/>
          <w:b/>
          <w:sz w:val="24"/>
          <w:szCs w:val="24"/>
        </w:rPr>
      </w:pPr>
    </w:p>
    <w:tbl>
      <w:tblPr>
        <w:tblStyle w:val="TableGrid"/>
        <w:tblW w:w="8664" w:type="dxa"/>
        <w:tblLayout w:type="fixed"/>
        <w:tblLook w:val="04A0" w:firstRow="1" w:lastRow="0" w:firstColumn="1" w:lastColumn="0" w:noHBand="0" w:noVBand="1"/>
      </w:tblPr>
      <w:tblGrid>
        <w:gridCol w:w="562"/>
        <w:gridCol w:w="6075"/>
        <w:gridCol w:w="2027"/>
      </w:tblGrid>
      <w:tr w:rsidR="005F6EF7" w14:paraId="745717E4" w14:textId="77777777">
        <w:trPr>
          <w:trHeight w:val="375"/>
        </w:trPr>
        <w:tc>
          <w:tcPr>
            <w:tcW w:w="562" w:type="dxa"/>
          </w:tcPr>
          <w:p w14:paraId="11583FE2"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 </w:t>
            </w:r>
          </w:p>
        </w:tc>
        <w:tc>
          <w:tcPr>
            <w:tcW w:w="6075" w:type="dxa"/>
          </w:tcPr>
          <w:p w14:paraId="01977AE0" w14:textId="77777777" w:rsidR="005F6EF7" w:rsidRDefault="006808B0">
            <w:pPr>
              <w:spacing w:before="0" w:after="0" w:line="240" w:lineRule="auto"/>
              <w:jc w:val="both"/>
              <w:rPr>
                <w:rFonts w:ascii="Arial" w:hAnsi="Arial" w:cs="Arial"/>
                <w:b/>
                <w:bCs/>
                <w:sz w:val="24"/>
                <w:szCs w:val="24"/>
              </w:rPr>
            </w:pPr>
            <w:r>
              <w:rPr>
                <w:rFonts w:ascii="Arial" w:hAnsi="Arial" w:cs="Arial"/>
                <w:b/>
                <w:bCs/>
                <w:sz w:val="24"/>
                <w:szCs w:val="24"/>
              </w:rPr>
              <w:t>INSTITUCIJA</w:t>
            </w:r>
          </w:p>
        </w:tc>
        <w:tc>
          <w:tcPr>
            <w:tcW w:w="2027" w:type="dxa"/>
          </w:tcPr>
          <w:p w14:paraId="2B519893" w14:textId="77777777" w:rsidR="005F6EF7" w:rsidRDefault="006808B0">
            <w:pPr>
              <w:spacing w:before="0" w:after="0" w:line="240" w:lineRule="auto"/>
              <w:jc w:val="both"/>
              <w:rPr>
                <w:rFonts w:ascii="Arial" w:hAnsi="Arial" w:cs="Arial"/>
                <w:b/>
                <w:bCs/>
                <w:sz w:val="24"/>
                <w:szCs w:val="24"/>
              </w:rPr>
            </w:pPr>
            <w:r>
              <w:rPr>
                <w:rFonts w:ascii="Arial" w:hAnsi="Arial" w:cs="Arial"/>
                <w:b/>
                <w:bCs/>
                <w:sz w:val="24"/>
                <w:szCs w:val="24"/>
              </w:rPr>
              <w:t>VISO 2014-2018 m., eurais</w:t>
            </w:r>
          </w:p>
        </w:tc>
      </w:tr>
      <w:tr w:rsidR="005F6EF7" w14:paraId="376E03BE" w14:textId="77777777">
        <w:trPr>
          <w:trHeight w:val="300"/>
        </w:trPr>
        <w:tc>
          <w:tcPr>
            <w:tcW w:w="562" w:type="dxa"/>
          </w:tcPr>
          <w:p w14:paraId="4C3C7F0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1</w:t>
            </w:r>
          </w:p>
        </w:tc>
        <w:tc>
          <w:tcPr>
            <w:tcW w:w="6075" w:type="dxa"/>
          </w:tcPr>
          <w:p w14:paraId="47E1EEB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Audito, apskaitos, turto vertinimo ir nemokumo tarnyba prie FM</w:t>
            </w:r>
          </w:p>
        </w:tc>
        <w:tc>
          <w:tcPr>
            <w:tcW w:w="2027" w:type="dxa"/>
          </w:tcPr>
          <w:p w14:paraId="418F7450"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3.128,87</w:t>
            </w:r>
          </w:p>
        </w:tc>
      </w:tr>
      <w:tr w:rsidR="005F6EF7" w14:paraId="27945BD5" w14:textId="77777777">
        <w:trPr>
          <w:trHeight w:val="300"/>
        </w:trPr>
        <w:tc>
          <w:tcPr>
            <w:tcW w:w="562" w:type="dxa"/>
          </w:tcPr>
          <w:p w14:paraId="12927255"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w:t>
            </w:r>
          </w:p>
        </w:tc>
        <w:tc>
          <w:tcPr>
            <w:tcW w:w="6075" w:type="dxa"/>
          </w:tcPr>
          <w:p w14:paraId="1738E65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Narkotikų, tabako ir alkoholio kontrolės departamentas</w:t>
            </w:r>
          </w:p>
        </w:tc>
        <w:tc>
          <w:tcPr>
            <w:tcW w:w="2027" w:type="dxa"/>
          </w:tcPr>
          <w:p w14:paraId="7CE9920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31.967,36</w:t>
            </w:r>
          </w:p>
        </w:tc>
      </w:tr>
      <w:tr w:rsidR="005F6EF7" w14:paraId="0755BF8E" w14:textId="77777777">
        <w:trPr>
          <w:trHeight w:val="300"/>
        </w:trPr>
        <w:tc>
          <w:tcPr>
            <w:tcW w:w="562" w:type="dxa"/>
          </w:tcPr>
          <w:p w14:paraId="0193B7E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w:t>
            </w:r>
          </w:p>
        </w:tc>
        <w:tc>
          <w:tcPr>
            <w:tcW w:w="6075" w:type="dxa"/>
          </w:tcPr>
          <w:p w14:paraId="1B02AAE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Švietimo, mokslo ir sporto ministerija</w:t>
            </w:r>
          </w:p>
        </w:tc>
        <w:tc>
          <w:tcPr>
            <w:tcW w:w="2027" w:type="dxa"/>
          </w:tcPr>
          <w:p w14:paraId="50632A2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87.600,83</w:t>
            </w:r>
          </w:p>
        </w:tc>
      </w:tr>
      <w:tr w:rsidR="005F6EF7" w14:paraId="103663FB" w14:textId="77777777">
        <w:trPr>
          <w:trHeight w:val="300"/>
        </w:trPr>
        <w:tc>
          <w:tcPr>
            <w:tcW w:w="562" w:type="dxa"/>
            <w:shd w:val="clear" w:color="auto" w:fill="FFEAC0" w:themeFill="accent4" w:themeFillTint="33"/>
          </w:tcPr>
          <w:p w14:paraId="7FA2530B"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4</w:t>
            </w:r>
          </w:p>
        </w:tc>
        <w:tc>
          <w:tcPr>
            <w:tcW w:w="6075" w:type="dxa"/>
            <w:shd w:val="clear" w:color="auto" w:fill="FFEAC0" w:themeFill="accent4" w:themeFillTint="33"/>
          </w:tcPr>
          <w:p w14:paraId="1158D080"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Lietuvos saugios laivybos administracija</w:t>
            </w:r>
          </w:p>
        </w:tc>
        <w:tc>
          <w:tcPr>
            <w:tcW w:w="2027" w:type="dxa"/>
            <w:shd w:val="clear" w:color="auto" w:fill="FFEAC0" w:themeFill="accent4" w:themeFillTint="33"/>
          </w:tcPr>
          <w:p w14:paraId="1743699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202.697,72</w:t>
            </w:r>
          </w:p>
        </w:tc>
      </w:tr>
      <w:tr w:rsidR="005F6EF7" w14:paraId="33AECBEE" w14:textId="77777777">
        <w:trPr>
          <w:trHeight w:val="300"/>
        </w:trPr>
        <w:tc>
          <w:tcPr>
            <w:tcW w:w="562" w:type="dxa"/>
            <w:shd w:val="clear" w:color="auto" w:fill="FFEAC0" w:themeFill="accent4" w:themeFillTint="33"/>
          </w:tcPr>
          <w:p w14:paraId="11A64869"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5</w:t>
            </w:r>
          </w:p>
        </w:tc>
        <w:tc>
          <w:tcPr>
            <w:tcW w:w="6075" w:type="dxa"/>
            <w:shd w:val="clear" w:color="auto" w:fill="FFEAC0" w:themeFill="accent4" w:themeFillTint="33"/>
          </w:tcPr>
          <w:p w14:paraId="3334AEC6"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Kultūros ministerija</w:t>
            </w:r>
          </w:p>
        </w:tc>
        <w:tc>
          <w:tcPr>
            <w:tcW w:w="2027" w:type="dxa"/>
            <w:shd w:val="clear" w:color="auto" w:fill="FFEAC0" w:themeFill="accent4" w:themeFillTint="33"/>
          </w:tcPr>
          <w:p w14:paraId="0721B87A"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297.719,47</w:t>
            </w:r>
          </w:p>
        </w:tc>
      </w:tr>
      <w:tr w:rsidR="005F6EF7" w14:paraId="70CDF67F" w14:textId="77777777">
        <w:trPr>
          <w:trHeight w:val="315"/>
        </w:trPr>
        <w:tc>
          <w:tcPr>
            <w:tcW w:w="562" w:type="dxa"/>
            <w:shd w:val="clear" w:color="auto" w:fill="FFEAC0" w:themeFill="accent4" w:themeFillTint="33"/>
          </w:tcPr>
          <w:p w14:paraId="53D2385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6</w:t>
            </w:r>
          </w:p>
        </w:tc>
        <w:tc>
          <w:tcPr>
            <w:tcW w:w="6075" w:type="dxa"/>
            <w:shd w:val="clear" w:color="auto" w:fill="FFEAC0" w:themeFill="accent4" w:themeFillTint="33"/>
          </w:tcPr>
          <w:p w14:paraId="42C90587"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Sveikatos apsaugos ministerija</w:t>
            </w:r>
          </w:p>
        </w:tc>
        <w:tc>
          <w:tcPr>
            <w:tcW w:w="2027" w:type="dxa"/>
            <w:shd w:val="clear" w:color="auto" w:fill="FFEAC0" w:themeFill="accent4" w:themeFillTint="33"/>
          </w:tcPr>
          <w:p w14:paraId="34E5D94C" w14:textId="77777777" w:rsidR="005F6EF7" w:rsidRDefault="006808B0">
            <w:pPr>
              <w:spacing w:before="0" w:after="0" w:line="240" w:lineRule="auto"/>
              <w:jc w:val="both"/>
              <w:rPr>
                <w:rFonts w:ascii="Arial" w:hAnsi="Arial" w:cs="Arial"/>
                <w:sz w:val="24"/>
                <w:szCs w:val="24"/>
              </w:rPr>
            </w:pPr>
            <w:r>
              <w:rPr>
                <w:rFonts w:ascii="Arial" w:hAnsi="Arial" w:cs="Arial"/>
                <w:sz w:val="24"/>
                <w:szCs w:val="24"/>
              </w:rPr>
              <w:t>3.502.309,92</w:t>
            </w:r>
          </w:p>
        </w:tc>
      </w:tr>
    </w:tbl>
    <w:p w14:paraId="287667B1" w14:textId="77777777" w:rsidR="005F6EF7" w:rsidRDefault="005F6EF7">
      <w:pPr>
        <w:jc w:val="both"/>
        <w:rPr>
          <w:rFonts w:ascii="Arial" w:hAnsi="Arial" w:cs="Arial"/>
          <w:sz w:val="24"/>
          <w:szCs w:val="24"/>
        </w:rPr>
      </w:pPr>
    </w:p>
    <w:p w14:paraId="6174A706" w14:textId="77777777" w:rsidR="005F6EF7" w:rsidRDefault="005F6EF7">
      <w:pPr>
        <w:jc w:val="both"/>
        <w:rPr>
          <w:rFonts w:ascii="Arial" w:hAnsi="Arial" w:cs="Arial"/>
          <w:sz w:val="24"/>
          <w:szCs w:val="24"/>
        </w:rPr>
      </w:pPr>
    </w:p>
    <w:p w14:paraId="53387416" w14:textId="77777777" w:rsidR="005F6EF7" w:rsidRDefault="006808B0">
      <w:pPr>
        <w:jc w:val="both"/>
        <w:rPr>
          <w:rFonts w:ascii="Arial" w:hAnsi="Arial" w:cs="Arial"/>
          <w:sz w:val="24"/>
          <w:szCs w:val="24"/>
        </w:rPr>
      </w:pPr>
      <w:r>
        <w:rPr>
          <w:rFonts w:ascii="Arial" w:hAnsi="Arial" w:cs="Arial"/>
          <w:sz w:val="24"/>
          <w:szCs w:val="24"/>
        </w:rPr>
        <w:tab/>
      </w:r>
      <w:r>
        <w:rPr>
          <w:rFonts w:ascii="Arial" w:hAnsi="Arial" w:cs="Arial"/>
          <w:b/>
          <w:sz w:val="24"/>
          <w:szCs w:val="24"/>
        </w:rPr>
        <w:t>Didžiausią įtaką administracinės naštos padidėjimui nuo 2014 m. Iki 2018 m. turėję teisės aktai</w:t>
      </w:r>
      <w:r>
        <w:rPr>
          <w:rFonts w:ascii="Arial" w:hAnsi="Arial" w:cs="Arial"/>
          <w:sz w:val="24"/>
          <w:szCs w:val="24"/>
        </w:rPr>
        <w:t>:</w:t>
      </w:r>
    </w:p>
    <w:p w14:paraId="37CA40D7" w14:textId="77777777" w:rsidR="005F6EF7" w:rsidRDefault="006808B0">
      <w:pPr>
        <w:ind w:firstLine="720"/>
        <w:jc w:val="both"/>
        <w:rPr>
          <w:rFonts w:ascii="Arial" w:hAnsi="Arial" w:cs="Arial"/>
          <w:sz w:val="24"/>
          <w:szCs w:val="24"/>
        </w:rPr>
      </w:pPr>
      <w:r>
        <w:rPr>
          <w:rFonts w:ascii="Arial" w:hAnsi="Arial" w:cs="Arial"/>
          <w:sz w:val="24"/>
          <w:szCs w:val="24"/>
        </w:rPr>
        <w:t xml:space="preserve">2016 m. </w:t>
      </w:r>
      <w:r>
        <w:rPr>
          <w:rFonts w:ascii="Arial" w:hAnsi="Arial" w:cs="Arial"/>
          <w:b/>
          <w:sz w:val="24"/>
          <w:szCs w:val="24"/>
        </w:rPr>
        <w:t>SAM</w:t>
      </w:r>
      <w:r>
        <w:rPr>
          <w:rFonts w:ascii="Arial" w:hAnsi="Arial" w:cs="Arial"/>
          <w:sz w:val="24"/>
          <w:szCs w:val="24"/>
        </w:rPr>
        <w:t xml:space="preserve"> įsakymas, kuriuo buvo pakeista higienos norma dėl maisto produktų ženklinimo ir į kurį buvo perkeltos ES direktyvos dėl nuorodų arba žymų maisto produkto partijai identifikuoti bei ES reglamentas dėl informacijos apie maistą vartotojams, kuris sukėlė </w:t>
      </w:r>
      <w:r>
        <w:rPr>
          <w:rFonts w:ascii="Arial" w:hAnsi="Arial" w:cs="Arial"/>
          <w:b/>
          <w:sz w:val="24"/>
          <w:szCs w:val="24"/>
        </w:rPr>
        <w:t>2,85 mln. eurų</w:t>
      </w:r>
      <w:r>
        <w:rPr>
          <w:rFonts w:ascii="Arial" w:hAnsi="Arial" w:cs="Arial"/>
          <w:sz w:val="24"/>
          <w:szCs w:val="24"/>
        </w:rPr>
        <w:t xml:space="preserve"> administracinę naštą. </w:t>
      </w:r>
      <w:r>
        <w:rPr>
          <w:rFonts w:ascii="Arial" w:hAnsi="Arial" w:cs="Arial"/>
          <w:b/>
          <w:sz w:val="24"/>
          <w:szCs w:val="24"/>
        </w:rPr>
        <w:t>FINMIN</w:t>
      </w:r>
      <w:r>
        <w:rPr>
          <w:rFonts w:ascii="Arial" w:hAnsi="Arial" w:cs="Arial"/>
          <w:sz w:val="24"/>
          <w:szCs w:val="24"/>
        </w:rPr>
        <w:t xml:space="preserve"> parengtas Lietuvos Respublikos mokesčių administravimo įstatymo Nr. IX-2112 40 ir 75 straipsnio pakeitimo ir įstatymo papildymo 42(2) ir 42(3) straipsniais įstatymo projektas 2015 m. padidino administracinę naštą ūkio subjektams </w:t>
      </w:r>
      <w:r>
        <w:rPr>
          <w:rFonts w:ascii="Arial" w:hAnsi="Arial" w:cs="Arial"/>
          <w:b/>
          <w:sz w:val="24"/>
          <w:szCs w:val="24"/>
        </w:rPr>
        <w:t>1,53 mln. eurų</w:t>
      </w:r>
      <w:r>
        <w:rPr>
          <w:rFonts w:ascii="Arial" w:hAnsi="Arial" w:cs="Arial"/>
          <w:sz w:val="24"/>
          <w:szCs w:val="24"/>
        </w:rPr>
        <w:t xml:space="preserve">. Aukščiau paminėtas </w:t>
      </w:r>
      <w:r>
        <w:rPr>
          <w:rFonts w:ascii="Arial" w:hAnsi="Arial" w:cs="Arial"/>
          <w:b/>
          <w:sz w:val="24"/>
          <w:szCs w:val="24"/>
        </w:rPr>
        <w:t>SADM</w:t>
      </w:r>
      <w:r>
        <w:rPr>
          <w:rFonts w:ascii="Arial" w:hAnsi="Arial" w:cs="Arial"/>
          <w:sz w:val="24"/>
          <w:szCs w:val="24"/>
        </w:rPr>
        <w:t xml:space="preserve"> parengtas Lietuvos Respublikos valstybinio socialinio draudimo įstatymo pakeitimas taip pat yra vienas iš labiausiai administracinę naštą didinusių teisės aktų (</w:t>
      </w:r>
      <w:r>
        <w:rPr>
          <w:rFonts w:ascii="Arial" w:hAnsi="Arial" w:cs="Arial"/>
          <w:b/>
          <w:sz w:val="24"/>
          <w:szCs w:val="24"/>
        </w:rPr>
        <w:t>1,5 mln. eurų</w:t>
      </w:r>
      <w:r>
        <w:rPr>
          <w:rFonts w:ascii="Arial" w:hAnsi="Arial" w:cs="Arial"/>
          <w:sz w:val="24"/>
          <w:szCs w:val="24"/>
        </w:rPr>
        <w:t>).</w:t>
      </w:r>
    </w:p>
    <w:p w14:paraId="65265191" w14:textId="5596F59C" w:rsidR="005F6EF7" w:rsidRDefault="006808B0">
      <w:pPr>
        <w:jc w:val="both"/>
        <w:rPr>
          <w:rFonts w:ascii="Arial" w:hAnsi="Arial" w:cs="Arial"/>
          <w:sz w:val="24"/>
          <w:szCs w:val="24"/>
        </w:rPr>
      </w:pPr>
      <w:r>
        <w:rPr>
          <w:rFonts w:ascii="Arial" w:hAnsi="Arial" w:cs="Arial"/>
          <w:sz w:val="24"/>
          <w:szCs w:val="24"/>
        </w:rPr>
        <w:tab/>
        <w:t xml:space="preserve">Galima konstatuoti, kad šie teisės aktai be išskirtinio administracinės naštos padidinimo turi ir kitą bendrą bruožą – jie buvo priimti siekiant užtikrinti viešosios politikos tikslų įgyvendinimą svarbiose valstybei ir visuomenei srityse. Dėl to negalima vienareikšmiškai neigiamai vertinti epizodinių administracinės naštos </w:t>
      </w:r>
      <w:r>
        <w:rPr>
          <w:rFonts w:ascii="Arial" w:hAnsi="Arial" w:cs="Arial"/>
          <w:sz w:val="24"/>
          <w:szCs w:val="24"/>
        </w:rPr>
        <w:lastRenderedPageBreak/>
        <w:t>padidėjimo atvejų – svarbu atsižvelgti į sprendimų priėmimo motyvus, teisiniu reguliavimu sukeliamos naštos ir laukiamos naudos balansą.</w:t>
      </w:r>
    </w:p>
    <w:p w14:paraId="0A14233C" w14:textId="77777777" w:rsidR="005F6EF7" w:rsidRDefault="005F6EF7">
      <w:pPr>
        <w:jc w:val="both"/>
        <w:rPr>
          <w:rFonts w:ascii="Arial" w:hAnsi="Arial" w:cs="Arial"/>
          <w:sz w:val="24"/>
          <w:szCs w:val="24"/>
        </w:rPr>
      </w:pPr>
    </w:p>
    <w:p w14:paraId="41987C6E" w14:textId="1B5937B1" w:rsidR="005F6EF7" w:rsidRDefault="006808B0">
      <w:pPr>
        <w:ind w:firstLine="720"/>
        <w:jc w:val="both"/>
        <w:rPr>
          <w:rFonts w:ascii="Arial" w:hAnsi="Arial" w:cs="Arial"/>
          <w:sz w:val="24"/>
          <w:szCs w:val="24"/>
        </w:rPr>
      </w:pPr>
      <w:r>
        <w:rPr>
          <w:rFonts w:ascii="Arial" w:hAnsi="Arial" w:cs="Arial"/>
          <w:b/>
          <w:sz w:val="24"/>
          <w:szCs w:val="24"/>
        </w:rPr>
        <w:t>Didžiausią įtaką administracinės naštos sumažėjimui nuo 2014 m. iki 2018 m. turėję teisės aktai</w:t>
      </w:r>
      <w:r>
        <w:rPr>
          <w:rFonts w:ascii="Arial" w:hAnsi="Arial" w:cs="Arial"/>
          <w:sz w:val="24"/>
          <w:szCs w:val="24"/>
        </w:rPr>
        <w:t>:</w:t>
      </w:r>
    </w:p>
    <w:p w14:paraId="11EA5451" w14:textId="77777777" w:rsidR="005F6EF7" w:rsidRDefault="006808B0">
      <w:pPr>
        <w:ind w:firstLine="720"/>
        <w:jc w:val="both"/>
        <w:rPr>
          <w:rFonts w:ascii="Arial" w:hAnsi="Arial" w:cs="Arial"/>
          <w:sz w:val="24"/>
          <w:szCs w:val="24"/>
        </w:rPr>
      </w:pPr>
      <w:r>
        <w:rPr>
          <w:rFonts w:ascii="Arial" w:hAnsi="Arial" w:cs="Arial"/>
          <w:sz w:val="24"/>
          <w:szCs w:val="24"/>
        </w:rPr>
        <w:t xml:space="preserve">Be aukščiau paminėto FINMIN Kasos aparatų diegimo ir naudojimo tvarkos pakeitimo, VMVT indėlio į Geros higienos praktikos taisyklių pakeitimą, prie administracinės naštos mažinimo reikšmingai prisidėjo </w:t>
      </w:r>
      <w:r>
        <w:rPr>
          <w:rFonts w:ascii="Arial" w:hAnsi="Arial" w:cs="Arial"/>
          <w:b/>
          <w:sz w:val="24"/>
          <w:szCs w:val="24"/>
        </w:rPr>
        <w:t>Lietuvos Respublikos teisingumo ministerija</w:t>
      </w:r>
      <w:r>
        <w:rPr>
          <w:rFonts w:ascii="Arial" w:hAnsi="Arial" w:cs="Arial"/>
          <w:sz w:val="24"/>
          <w:szCs w:val="24"/>
        </w:rPr>
        <w:t xml:space="preserve">, </w:t>
      </w:r>
      <w:r>
        <w:rPr>
          <w:rFonts w:ascii="Arial" w:hAnsi="Arial" w:cs="Arial"/>
          <w:b/>
          <w:sz w:val="24"/>
          <w:szCs w:val="24"/>
        </w:rPr>
        <w:t>2016 m.</w:t>
      </w:r>
      <w:r>
        <w:rPr>
          <w:rFonts w:ascii="Arial" w:hAnsi="Arial" w:cs="Arial"/>
          <w:sz w:val="24"/>
          <w:szCs w:val="24"/>
        </w:rPr>
        <w:t xml:space="preserve"> parengusi Juridinių asmenų dalyvių informacinės sistemos nuostatų pakeitimą </w:t>
      </w:r>
      <w:r>
        <w:rPr>
          <w:rFonts w:ascii="Arial" w:hAnsi="Arial" w:cs="Arial"/>
          <w:b/>
          <w:sz w:val="24"/>
          <w:szCs w:val="24"/>
        </w:rPr>
        <w:t>(- 1,08 mln. eurų),</w:t>
      </w:r>
      <w:r>
        <w:rPr>
          <w:rFonts w:ascii="Arial" w:hAnsi="Arial" w:cs="Arial"/>
          <w:sz w:val="24"/>
          <w:szCs w:val="24"/>
        </w:rPr>
        <w:t xml:space="preserve"> </w:t>
      </w:r>
      <w:r>
        <w:rPr>
          <w:rFonts w:ascii="Arial" w:hAnsi="Arial" w:cs="Arial"/>
          <w:b/>
          <w:sz w:val="24"/>
          <w:szCs w:val="24"/>
        </w:rPr>
        <w:t>SADM</w:t>
      </w:r>
      <w:r>
        <w:rPr>
          <w:rFonts w:ascii="Arial" w:hAnsi="Arial" w:cs="Arial"/>
          <w:sz w:val="24"/>
          <w:szCs w:val="24"/>
        </w:rPr>
        <w:t xml:space="preserve">, </w:t>
      </w:r>
      <w:r>
        <w:rPr>
          <w:rFonts w:ascii="Arial" w:hAnsi="Arial" w:cs="Arial"/>
          <w:b/>
          <w:sz w:val="24"/>
          <w:szCs w:val="24"/>
        </w:rPr>
        <w:t>2016 m.</w:t>
      </w:r>
      <w:r>
        <w:rPr>
          <w:rFonts w:ascii="Arial" w:hAnsi="Arial" w:cs="Arial"/>
          <w:sz w:val="24"/>
          <w:szCs w:val="24"/>
        </w:rPr>
        <w:t xml:space="preserve"> pakeitusi Darbo kodeksą </w:t>
      </w:r>
      <w:r>
        <w:rPr>
          <w:rFonts w:ascii="Arial" w:hAnsi="Arial" w:cs="Arial"/>
          <w:b/>
          <w:sz w:val="24"/>
          <w:szCs w:val="24"/>
        </w:rPr>
        <w:t>(-0,8 mln. eurų).</w:t>
      </w:r>
    </w:p>
    <w:p w14:paraId="65B15E6C" w14:textId="48BA48DB" w:rsidR="005F6EF7" w:rsidRDefault="006808B0">
      <w:pPr>
        <w:ind w:firstLine="720"/>
        <w:jc w:val="both"/>
        <w:rPr>
          <w:rFonts w:ascii="Arial" w:hAnsi="Arial" w:cs="Arial"/>
          <w:sz w:val="24"/>
          <w:szCs w:val="24"/>
        </w:rPr>
      </w:pPr>
      <w:r>
        <w:rPr>
          <w:rFonts w:ascii="Arial" w:hAnsi="Arial" w:cs="Arial"/>
          <w:sz w:val="24"/>
          <w:szCs w:val="24"/>
        </w:rPr>
        <w:t>Pažymėtina, kad praktikoje administracinės naštos atskyrimas nuo kitų teisės aktuose nustatytais įpareigojimais sukeliamų išlaidų dažnai yra keblus, todėl, vertinant bendrą teisinio reguliavimo poveikį verslui ir visuomenei, svarbu atsižvelgti ir į prisitaikymo išlaidų, reguliavimo naštos atsiradimą. Administracinė našta kyla iš informacijos ir duomenų judėjimo tarp ūkio subjekto ir viešojo valdymo subjektų arba trečiųjų šalių. Prisitaikymo išlaidos apima ūkio subjekto išlaidas darbuotojams, investicijoms, medžiagoms, išorės paslaugoms ar darbams, pridėtinėms išlaidoms. Šių faktorių įvertinimas leidžia giliau suvokti teisinio reguliavimo pasekmes ir poveikį reguliuojamoms grupėms.</w:t>
      </w:r>
    </w:p>
    <w:p w14:paraId="60803B83" w14:textId="77777777" w:rsidR="005F6EF7" w:rsidRDefault="006808B0">
      <w:pPr>
        <w:ind w:firstLine="720"/>
        <w:jc w:val="both"/>
        <w:rPr>
          <w:rFonts w:ascii="Arial" w:hAnsi="Arial" w:cs="Arial"/>
          <w:sz w:val="24"/>
          <w:szCs w:val="24"/>
        </w:rPr>
      </w:pPr>
      <w:r>
        <w:rPr>
          <w:rFonts w:ascii="Arial" w:hAnsi="Arial" w:cs="Arial"/>
          <w:sz w:val="24"/>
          <w:szCs w:val="24"/>
        </w:rPr>
        <w:t>Reguliavimo naštos lygis yra glaudžiai susijęs su ekonomine ir socialine aplinka šalyje, investiciniu klimatu, prekių ir paslaugų kainomis, be to, būtent reguliavimo naštą sukeliantys reikalavimai dažnai lemia ir Lietuvos pozicijas tarptautiniuose reitinguose.</w:t>
      </w:r>
    </w:p>
    <w:p w14:paraId="3277E81B" w14:textId="77777777" w:rsidR="005F6EF7" w:rsidRDefault="005F6EF7">
      <w:pPr>
        <w:jc w:val="both"/>
        <w:rPr>
          <w:rFonts w:ascii="Arial" w:hAnsi="Arial" w:cs="Arial"/>
          <w:sz w:val="24"/>
          <w:szCs w:val="24"/>
        </w:rPr>
      </w:pPr>
    </w:p>
    <w:p w14:paraId="3D1033A4" w14:textId="77777777" w:rsidR="005F6EF7" w:rsidRDefault="005F6EF7">
      <w:pPr>
        <w:jc w:val="both"/>
        <w:rPr>
          <w:rFonts w:ascii="Arial" w:hAnsi="Arial" w:cs="Arial"/>
          <w:sz w:val="24"/>
          <w:szCs w:val="24"/>
        </w:rPr>
      </w:pPr>
    </w:p>
    <w:p w14:paraId="319A00A2" w14:textId="77777777" w:rsidR="005F6EF7" w:rsidRDefault="005F6EF7">
      <w:pPr>
        <w:jc w:val="both"/>
        <w:rPr>
          <w:rFonts w:ascii="Arial" w:hAnsi="Arial" w:cs="Arial"/>
          <w:sz w:val="24"/>
          <w:szCs w:val="24"/>
        </w:rPr>
      </w:pPr>
    </w:p>
    <w:p w14:paraId="7C170976" w14:textId="77777777" w:rsidR="005F6EF7" w:rsidRDefault="005F6EF7">
      <w:pPr>
        <w:jc w:val="both"/>
        <w:rPr>
          <w:rFonts w:ascii="Arial" w:hAnsi="Arial" w:cs="Arial"/>
          <w:sz w:val="24"/>
          <w:szCs w:val="24"/>
        </w:rPr>
      </w:pPr>
    </w:p>
    <w:p w14:paraId="1AD2E011" w14:textId="77777777" w:rsidR="005F6EF7" w:rsidRDefault="005F6EF7">
      <w:pPr>
        <w:jc w:val="both"/>
        <w:rPr>
          <w:rFonts w:ascii="Arial" w:hAnsi="Arial" w:cs="Arial"/>
          <w:sz w:val="24"/>
          <w:szCs w:val="24"/>
        </w:rPr>
      </w:pPr>
    </w:p>
    <w:p w14:paraId="26EAAABE" w14:textId="77777777" w:rsidR="005F6EF7" w:rsidRDefault="005F6EF7">
      <w:pPr>
        <w:jc w:val="both"/>
        <w:rPr>
          <w:rFonts w:ascii="Arial" w:hAnsi="Arial" w:cs="Arial"/>
          <w:sz w:val="24"/>
          <w:szCs w:val="24"/>
        </w:rPr>
      </w:pPr>
    </w:p>
    <w:p w14:paraId="13A50834" w14:textId="77777777" w:rsidR="005F6EF7" w:rsidRDefault="005F6EF7">
      <w:pPr>
        <w:jc w:val="both"/>
        <w:rPr>
          <w:rFonts w:ascii="Arial" w:hAnsi="Arial" w:cs="Arial"/>
          <w:sz w:val="24"/>
          <w:szCs w:val="24"/>
        </w:rPr>
      </w:pPr>
    </w:p>
    <w:p w14:paraId="3D3869D0" w14:textId="77777777" w:rsidR="005F6EF7" w:rsidRDefault="005F6EF7">
      <w:pPr>
        <w:jc w:val="both"/>
        <w:rPr>
          <w:rFonts w:ascii="Arial" w:hAnsi="Arial" w:cs="Arial"/>
          <w:sz w:val="24"/>
          <w:szCs w:val="24"/>
        </w:rPr>
      </w:pPr>
    </w:p>
    <w:p w14:paraId="38402FDF" w14:textId="77777777" w:rsidR="005F6EF7" w:rsidRDefault="005F6EF7">
      <w:pPr>
        <w:jc w:val="both"/>
        <w:rPr>
          <w:rFonts w:ascii="Arial" w:hAnsi="Arial" w:cs="Arial"/>
          <w:sz w:val="24"/>
          <w:szCs w:val="24"/>
        </w:rPr>
      </w:pPr>
    </w:p>
    <w:p w14:paraId="117959A7" w14:textId="77777777" w:rsidR="005F6EF7" w:rsidRDefault="005F6EF7">
      <w:pPr>
        <w:jc w:val="both"/>
        <w:rPr>
          <w:rFonts w:ascii="Arial" w:hAnsi="Arial" w:cs="Arial"/>
          <w:sz w:val="24"/>
          <w:szCs w:val="24"/>
        </w:rPr>
      </w:pPr>
    </w:p>
    <w:p w14:paraId="4836666A" w14:textId="3AE13F99" w:rsidR="005F6EF7" w:rsidRDefault="005F6EF7">
      <w:pPr>
        <w:jc w:val="both"/>
        <w:rPr>
          <w:rFonts w:ascii="Arial" w:hAnsi="Arial" w:cs="Arial"/>
          <w:sz w:val="24"/>
          <w:szCs w:val="24"/>
        </w:rPr>
      </w:pPr>
    </w:p>
    <w:p w14:paraId="6A03C7CC" w14:textId="77777777" w:rsidR="005F6EF7" w:rsidRDefault="006808B0">
      <w:pPr>
        <w:pStyle w:val="ListParagraph"/>
        <w:numPr>
          <w:ilvl w:val="0"/>
          <w:numId w:val="3"/>
        </w:numPr>
        <w:jc w:val="center"/>
        <w:rPr>
          <w:rFonts w:ascii="Arial" w:hAnsi="Arial" w:cs="Arial"/>
          <w:b/>
          <w:sz w:val="24"/>
          <w:szCs w:val="24"/>
        </w:rPr>
      </w:pPr>
      <w:r>
        <w:rPr>
          <w:rFonts w:ascii="Arial" w:hAnsi="Arial" w:cs="Arial"/>
          <w:b/>
          <w:sz w:val="24"/>
          <w:szCs w:val="24"/>
        </w:rPr>
        <w:lastRenderedPageBreak/>
        <w:t>Administracinės naštos mažinimo priemonių planas</w:t>
      </w:r>
    </w:p>
    <w:p w14:paraId="2E14CE67" w14:textId="77777777" w:rsidR="005F6EF7" w:rsidRDefault="006808B0">
      <w:pPr>
        <w:ind w:firstLine="360"/>
        <w:jc w:val="both"/>
        <w:rPr>
          <w:rFonts w:ascii="Arial" w:hAnsi="Arial" w:cs="Arial"/>
          <w:sz w:val="24"/>
          <w:szCs w:val="24"/>
          <w:lang w:val="en-US"/>
        </w:rPr>
      </w:pPr>
      <w:r>
        <w:rPr>
          <w:rFonts w:ascii="Arial" w:hAnsi="Arial" w:cs="Arial"/>
          <w:sz w:val="24"/>
          <w:szCs w:val="24"/>
        </w:rPr>
        <w:t xml:space="preserve">Administracinės naštos mažinimo dvimečiai planai, kaip viena iš ANMĮ nustatytų priemonių, Lietuvoje pradėti rengti nuo </w:t>
      </w:r>
      <w:r>
        <w:rPr>
          <w:rFonts w:ascii="Arial" w:hAnsi="Arial" w:cs="Arial"/>
          <w:sz w:val="24"/>
          <w:szCs w:val="24"/>
          <w:lang w:val="en-US"/>
        </w:rPr>
        <w:t xml:space="preserve">2014 m. </w:t>
      </w:r>
    </w:p>
    <w:p w14:paraId="6F3F1178" w14:textId="77777777" w:rsidR="005F6EF7" w:rsidRDefault="006808B0">
      <w:pPr>
        <w:ind w:firstLine="360"/>
        <w:jc w:val="both"/>
        <w:rPr>
          <w:rFonts w:ascii="Arial" w:hAnsi="Arial" w:cs="Arial"/>
          <w:sz w:val="24"/>
          <w:szCs w:val="24"/>
        </w:rPr>
      </w:pPr>
      <w:r>
        <w:rPr>
          <w:rFonts w:ascii="Arial" w:hAnsi="Arial" w:cs="Arial"/>
          <w:sz w:val="24"/>
          <w:szCs w:val="24"/>
          <w:lang w:val="en-US"/>
        </w:rPr>
        <w:t xml:space="preserve">2018 </w:t>
      </w:r>
      <w:r>
        <w:rPr>
          <w:rFonts w:ascii="Arial" w:hAnsi="Arial" w:cs="Arial"/>
          <w:sz w:val="24"/>
          <w:szCs w:val="24"/>
        </w:rPr>
        <w:t xml:space="preserve">m. Vyriausybė patvirtino iš esmės pakeistą administracinės naštos mažinimo planą – </w:t>
      </w:r>
      <w:r>
        <w:rPr>
          <w:rFonts w:ascii="Arial" w:hAnsi="Arial" w:cs="Arial"/>
          <w:b/>
          <w:sz w:val="24"/>
          <w:szCs w:val="24"/>
        </w:rPr>
        <w:t xml:space="preserve">Vyriausybės </w:t>
      </w:r>
      <w:r>
        <w:rPr>
          <w:rFonts w:ascii="Arial" w:hAnsi="Arial" w:cs="Arial"/>
          <w:b/>
          <w:sz w:val="24"/>
          <w:szCs w:val="24"/>
          <w:lang w:val="en-US"/>
        </w:rPr>
        <w:t xml:space="preserve">2018 m. </w:t>
      </w:r>
      <w:proofErr w:type="spellStart"/>
      <w:r>
        <w:rPr>
          <w:rFonts w:ascii="Arial" w:hAnsi="Arial" w:cs="Arial"/>
          <w:b/>
          <w:sz w:val="24"/>
          <w:szCs w:val="24"/>
          <w:lang w:val="en-US"/>
        </w:rPr>
        <w:t>spalio</w:t>
      </w:r>
      <w:proofErr w:type="spellEnd"/>
      <w:r>
        <w:rPr>
          <w:rFonts w:ascii="Arial" w:hAnsi="Arial" w:cs="Arial"/>
          <w:b/>
          <w:sz w:val="24"/>
          <w:szCs w:val="24"/>
          <w:lang w:val="en-US"/>
        </w:rPr>
        <w:t xml:space="preserve"> 10 d. </w:t>
      </w:r>
      <w:proofErr w:type="spellStart"/>
      <w:r>
        <w:rPr>
          <w:rFonts w:ascii="Arial" w:hAnsi="Arial" w:cs="Arial"/>
          <w:b/>
          <w:sz w:val="24"/>
          <w:szCs w:val="24"/>
          <w:lang w:val="en-US"/>
        </w:rPr>
        <w:t>nutarimu</w:t>
      </w:r>
      <w:proofErr w:type="spellEnd"/>
      <w:r>
        <w:rPr>
          <w:rFonts w:ascii="Arial" w:hAnsi="Arial" w:cs="Arial"/>
          <w:b/>
          <w:sz w:val="24"/>
          <w:szCs w:val="24"/>
          <w:lang w:val="en-US"/>
        </w:rPr>
        <w:t xml:space="preserve"> Nr. 1016 </w:t>
      </w:r>
      <w:r>
        <w:rPr>
          <w:rFonts w:ascii="Arial" w:hAnsi="Arial" w:cs="Arial"/>
          <w:b/>
          <w:sz w:val="24"/>
          <w:szCs w:val="24"/>
        </w:rPr>
        <w:t>patvirtintos trys administracinės naštos mažinimo kryptys (toliau – Kryptys)</w:t>
      </w:r>
      <w:r>
        <w:rPr>
          <w:rFonts w:ascii="Arial" w:hAnsi="Arial" w:cs="Arial"/>
          <w:sz w:val="24"/>
          <w:szCs w:val="24"/>
        </w:rPr>
        <w:t>. Kryptys apima teisinį reguliavimą šiose srityse:</w:t>
      </w:r>
    </w:p>
    <w:p w14:paraId="618E1071" w14:textId="77777777" w:rsidR="005F6EF7" w:rsidRDefault="006808B0">
      <w:pPr>
        <w:numPr>
          <w:ilvl w:val="0"/>
          <w:numId w:val="12"/>
        </w:numPr>
        <w:jc w:val="both"/>
        <w:rPr>
          <w:rFonts w:ascii="Arial" w:hAnsi="Arial" w:cs="Arial"/>
          <w:sz w:val="24"/>
          <w:szCs w:val="24"/>
        </w:rPr>
      </w:pPr>
      <w:r>
        <w:rPr>
          <w:rFonts w:ascii="Arial" w:hAnsi="Arial" w:cs="Arial"/>
          <w:sz w:val="24"/>
          <w:szCs w:val="24"/>
        </w:rPr>
        <w:t>energijos vartojimas, gamyba ir tiekimas;</w:t>
      </w:r>
    </w:p>
    <w:p w14:paraId="2219B5F7" w14:textId="77777777" w:rsidR="005F6EF7" w:rsidRDefault="006808B0">
      <w:pPr>
        <w:numPr>
          <w:ilvl w:val="0"/>
          <w:numId w:val="12"/>
        </w:numPr>
        <w:jc w:val="both"/>
        <w:rPr>
          <w:rFonts w:ascii="Arial" w:hAnsi="Arial" w:cs="Arial"/>
          <w:sz w:val="24"/>
          <w:szCs w:val="24"/>
        </w:rPr>
      </w:pPr>
      <w:r>
        <w:rPr>
          <w:rFonts w:ascii="Arial" w:hAnsi="Arial" w:cs="Arial"/>
          <w:sz w:val="24"/>
          <w:szCs w:val="24"/>
        </w:rPr>
        <w:t>sveikatos priežiūros įstaigų teisinis reguliavimas;</w:t>
      </w:r>
    </w:p>
    <w:p w14:paraId="4F668252" w14:textId="77777777" w:rsidR="005F6EF7" w:rsidRDefault="006808B0">
      <w:pPr>
        <w:numPr>
          <w:ilvl w:val="0"/>
          <w:numId w:val="12"/>
        </w:numPr>
        <w:jc w:val="both"/>
        <w:rPr>
          <w:rFonts w:ascii="Arial" w:hAnsi="Arial" w:cs="Arial"/>
          <w:sz w:val="24"/>
          <w:szCs w:val="24"/>
        </w:rPr>
      </w:pPr>
      <w:r>
        <w:rPr>
          <w:rFonts w:ascii="Arial" w:hAnsi="Arial" w:cs="Arial"/>
          <w:sz w:val="24"/>
          <w:szCs w:val="24"/>
        </w:rPr>
        <w:t>žemės ūkio veiklos subjektų teisinis reguliavimas.</w:t>
      </w:r>
    </w:p>
    <w:p w14:paraId="2AA26978" w14:textId="77777777" w:rsidR="005F6EF7" w:rsidRDefault="006808B0">
      <w:pPr>
        <w:ind w:firstLine="360"/>
        <w:jc w:val="both"/>
        <w:rPr>
          <w:rFonts w:ascii="Arial" w:hAnsi="Arial" w:cs="Arial"/>
          <w:sz w:val="24"/>
          <w:szCs w:val="24"/>
        </w:rPr>
      </w:pPr>
      <w:r>
        <w:rPr>
          <w:rFonts w:ascii="Arial" w:hAnsi="Arial" w:cs="Arial"/>
          <w:sz w:val="24"/>
          <w:szCs w:val="24"/>
        </w:rPr>
        <w:t xml:space="preserve">Krypčių tikslas yra peržiūrėti teisinį reguliavimą ir sumažinti administracinę naštą konkrečioms tikslinėms grupėms (energetikos įmonėms, asmens ir visuomenės sveikatos priežiūros įstaigoms, žemės ūkio veiklos subjektams). Pagrindinės atsakingos institucijos yra ENMIN, SAM ir ŽŪM, kartu su pavaldžiomis institucijomis, arba institucijomis, kurių kompetencijos srityje esantis teisinis reguliavimas yra tiesiogiai susijęs su plano dalyku. </w:t>
      </w:r>
    </w:p>
    <w:p w14:paraId="33B4E6BA" w14:textId="77777777" w:rsidR="005F6EF7" w:rsidRDefault="006808B0">
      <w:pPr>
        <w:ind w:firstLine="360"/>
        <w:jc w:val="both"/>
        <w:rPr>
          <w:rFonts w:ascii="Arial" w:hAnsi="Arial" w:cs="Arial"/>
          <w:sz w:val="24"/>
          <w:szCs w:val="24"/>
        </w:rPr>
      </w:pPr>
      <w:r>
        <w:rPr>
          <w:rFonts w:ascii="Arial" w:hAnsi="Arial" w:cs="Arial"/>
          <w:sz w:val="24"/>
          <w:szCs w:val="24"/>
        </w:rPr>
        <w:t xml:space="preserve">Rengiantis Krypčių patvirtinimui ir įgyvendinimui, 2018 m. vyko susitikimai tarp EIMIN, Vyriausybės kanceliarijos ir pasirinktų institucijų atstovų, EIMIN surengė mokymus ENMIN, SAM ir ŽŪM atstovams, konsultavo šių įstaigų darbuotojus ir teikė metodinę pagalbą. </w:t>
      </w:r>
    </w:p>
    <w:p w14:paraId="3E044802" w14:textId="77777777" w:rsidR="005F6EF7" w:rsidRDefault="006808B0">
      <w:pPr>
        <w:ind w:firstLine="360"/>
        <w:jc w:val="both"/>
        <w:rPr>
          <w:rFonts w:ascii="Arial" w:hAnsi="Arial" w:cs="Arial"/>
          <w:sz w:val="24"/>
          <w:szCs w:val="24"/>
        </w:rPr>
      </w:pPr>
      <w:r>
        <w:rPr>
          <w:rFonts w:ascii="Arial" w:hAnsi="Arial" w:cs="Arial"/>
          <w:sz w:val="24"/>
          <w:szCs w:val="24"/>
        </w:rPr>
        <w:t>Šios ataskaitos pateikimo dienai atsakingos institucijos nustatė teisinio reguliavimo sritis, kuriuose bus vykdoma analizė ir atliekami pakeitimai..</w:t>
      </w:r>
    </w:p>
    <w:tbl>
      <w:tblPr>
        <w:tblStyle w:val="TableGrid"/>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6"/>
        <w:gridCol w:w="5019"/>
      </w:tblGrid>
      <w:tr w:rsidR="005F6EF7" w14:paraId="45FA2A46" w14:textId="77777777">
        <w:tc>
          <w:tcPr>
            <w:tcW w:w="9635" w:type="dxa"/>
            <w:gridSpan w:val="2"/>
          </w:tcPr>
          <w:p w14:paraId="454B57C8" w14:textId="77777777" w:rsidR="005F6EF7" w:rsidRDefault="006808B0">
            <w:pPr>
              <w:spacing w:before="0" w:after="0" w:line="240" w:lineRule="auto"/>
              <w:jc w:val="center"/>
              <w:rPr>
                <w:rFonts w:ascii="Arial" w:hAnsi="Arial" w:cs="Arial"/>
                <w:b/>
                <w:sz w:val="24"/>
                <w:szCs w:val="24"/>
              </w:rPr>
            </w:pPr>
            <w:r>
              <w:rPr>
                <w:rFonts w:ascii="Arial" w:hAnsi="Arial" w:cs="Arial"/>
                <w:b/>
                <w:sz w:val="24"/>
                <w:szCs w:val="24"/>
              </w:rPr>
              <w:t>ATRINKTOS TEISINIO REGLAMENTAVIMO SRITYS</w:t>
            </w:r>
          </w:p>
          <w:p w14:paraId="76737270" w14:textId="77777777" w:rsidR="005F6EF7" w:rsidRDefault="005F6EF7">
            <w:pPr>
              <w:spacing w:before="0" w:after="0" w:line="240" w:lineRule="auto"/>
              <w:jc w:val="center"/>
              <w:rPr>
                <w:rFonts w:ascii="Arial" w:hAnsi="Arial" w:cs="Arial"/>
                <w:b/>
                <w:sz w:val="24"/>
                <w:szCs w:val="24"/>
              </w:rPr>
            </w:pPr>
          </w:p>
        </w:tc>
      </w:tr>
      <w:tr w:rsidR="005F6EF7" w14:paraId="0B2007F5" w14:textId="77777777">
        <w:trPr>
          <w:trHeight w:val="1551"/>
        </w:trPr>
        <w:tc>
          <w:tcPr>
            <w:tcW w:w="4616" w:type="dxa"/>
          </w:tcPr>
          <w:p w14:paraId="29349560" w14:textId="77777777" w:rsidR="005F6EF7" w:rsidRDefault="006808B0">
            <w:pPr>
              <w:spacing w:before="0" w:after="0" w:line="240" w:lineRule="auto"/>
              <w:jc w:val="center"/>
              <w:rPr>
                <w:rFonts w:ascii="Arial" w:hAnsi="Arial" w:cs="Arial"/>
                <w:b/>
                <w:sz w:val="24"/>
                <w:szCs w:val="24"/>
              </w:rPr>
            </w:pPr>
            <w:r>
              <w:rPr>
                <w:rFonts w:ascii="Arial" w:hAnsi="Arial" w:cs="Arial"/>
                <w:b/>
                <w:noProof/>
                <w:sz w:val="24"/>
                <w:szCs w:val="24"/>
                <w:lang w:eastAsia="lt-LT"/>
              </w:rPr>
              <w:drawing>
                <wp:inline distT="0" distB="0" distL="0" distR="0">
                  <wp:extent cx="63817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14:paraId="61534476" w14:textId="77777777" w:rsidR="005F6EF7" w:rsidRDefault="005F6EF7">
            <w:pPr>
              <w:spacing w:before="0" w:after="0" w:line="240" w:lineRule="auto"/>
              <w:jc w:val="center"/>
              <w:rPr>
                <w:rFonts w:ascii="Arial" w:hAnsi="Arial" w:cs="Arial"/>
                <w:b/>
                <w:sz w:val="24"/>
                <w:szCs w:val="24"/>
              </w:rPr>
            </w:pPr>
          </w:p>
          <w:p w14:paraId="527652BC" w14:textId="77777777" w:rsidR="005F6EF7" w:rsidRDefault="006808B0">
            <w:pPr>
              <w:spacing w:before="0" w:after="0" w:line="240" w:lineRule="auto"/>
              <w:jc w:val="center"/>
              <w:rPr>
                <w:rFonts w:ascii="Arial" w:hAnsi="Arial" w:cs="Arial"/>
                <w:b/>
                <w:sz w:val="24"/>
                <w:szCs w:val="24"/>
              </w:rPr>
            </w:pPr>
            <w:r>
              <w:rPr>
                <w:rFonts w:ascii="Arial" w:hAnsi="Arial" w:cs="Arial"/>
                <w:b/>
                <w:sz w:val="24"/>
                <w:szCs w:val="24"/>
              </w:rPr>
              <w:t>ENMIN</w:t>
            </w:r>
          </w:p>
        </w:tc>
        <w:tc>
          <w:tcPr>
            <w:tcW w:w="5019" w:type="dxa"/>
          </w:tcPr>
          <w:p w14:paraId="2050D768" w14:textId="77777777" w:rsidR="005F6EF7" w:rsidRDefault="006808B0">
            <w:pPr>
              <w:spacing w:before="0" w:after="0" w:line="240" w:lineRule="auto"/>
              <w:jc w:val="center"/>
              <w:rPr>
                <w:rFonts w:ascii="Arial" w:hAnsi="Arial" w:cs="Arial"/>
                <w:b/>
                <w:sz w:val="24"/>
                <w:szCs w:val="24"/>
              </w:rPr>
            </w:pPr>
            <w:r>
              <w:rPr>
                <w:rFonts w:ascii="Arial" w:hAnsi="Arial" w:cs="Arial"/>
                <w:b/>
                <w:noProof/>
                <w:sz w:val="24"/>
                <w:szCs w:val="24"/>
                <w:lang w:eastAsia="lt-LT"/>
              </w:rPr>
              <w:drawing>
                <wp:inline distT="0" distB="0" distL="0" distR="0">
                  <wp:extent cx="714375" cy="714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p w14:paraId="586473D7" w14:textId="77777777" w:rsidR="005F6EF7" w:rsidRDefault="005F6EF7">
            <w:pPr>
              <w:spacing w:before="0" w:after="0" w:line="240" w:lineRule="auto"/>
              <w:jc w:val="center"/>
              <w:rPr>
                <w:rFonts w:ascii="Arial" w:hAnsi="Arial" w:cs="Arial"/>
                <w:b/>
                <w:sz w:val="24"/>
                <w:szCs w:val="24"/>
              </w:rPr>
            </w:pPr>
          </w:p>
          <w:p w14:paraId="20BCEEC0" w14:textId="77777777" w:rsidR="005F6EF7" w:rsidRDefault="006808B0">
            <w:pPr>
              <w:spacing w:before="0" w:after="0" w:line="240" w:lineRule="auto"/>
              <w:jc w:val="center"/>
              <w:rPr>
                <w:rFonts w:ascii="Arial" w:hAnsi="Arial" w:cs="Arial"/>
                <w:b/>
                <w:sz w:val="24"/>
                <w:szCs w:val="24"/>
              </w:rPr>
            </w:pPr>
            <w:r>
              <w:rPr>
                <w:rFonts w:ascii="Arial" w:hAnsi="Arial" w:cs="Arial"/>
                <w:b/>
                <w:sz w:val="24"/>
                <w:szCs w:val="24"/>
              </w:rPr>
              <w:t>ŽŪM</w:t>
            </w:r>
          </w:p>
        </w:tc>
      </w:tr>
      <w:tr w:rsidR="005F6EF7" w14:paraId="17744677" w14:textId="77777777">
        <w:tc>
          <w:tcPr>
            <w:tcW w:w="4616" w:type="dxa"/>
          </w:tcPr>
          <w:p w14:paraId="66DDEB10" w14:textId="77777777" w:rsidR="005F6EF7" w:rsidRDefault="006808B0">
            <w:pPr>
              <w:spacing w:before="0" w:after="0" w:line="240" w:lineRule="auto"/>
              <w:rPr>
                <w:rFonts w:ascii="Arial" w:hAnsi="Arial" w:cs="Arial"/>
                <w:sz w:val="24"/>
                <w:szCs w:val="24"/>
              </w:rPr>
            </w:pPr>
            <w:r>
              <w:rPr>
                <w:rFonts w:ascii="Arial" w:hAnsi="Arial" w:cs="Arial"/>
                <w:sz w:val="24"/>
                <w:szCs w:val="24"/>
              </w:rPr>
              <w:t>Energijos vartojimas ir gamyba:</w:t>
            </w:r>
          </w:p>
          <w:p w14:paraId="6A8FB354" w14:textId="77777777" w:rsidR="005F6EF7" w:rsidRDefault="006808B0">
            <w:pPr>
              <w:pStyle w:val="ListParagraph"/>
              <w:numPr>
                <w:ilvl w:val="0"/>
                <w:numId w:val="13"/>
              </w:numPr>
              <w:spacing w:before="0" w:after="0" w:line="240" w:lineRule="auto"/>
              <w:rPr>
                <w:rFonts w:ascii="Arial" w:hAnsi="Arial" w:cs="Arial"/>
                <w:sz w:val="24"/>
                <w:szCs w:val="24"/>
              </w:rPr>
            </w:pPr>
            <w:r>
              <w:rPr>
                <w:rFonts w:ascii="Arial" w:hAnsi="Arial" w:cs="Arial"/>
                <w:sz w:val="24"/>
                <w:szCs w:val="24"/>
              </w:rPr>
              <w:t>Elektrinių projektų plėtra ir vystymas</w:t>
            </w:r>
          </w:p>
          <w:p w14:paraId="25DF9AA6" w14:textId="77777777" w:rsidR="005F6EF7" w:rsidRDefault="006808B0">
            <w:pPr>
              <w:pStyle w:val="ListParagraph"/>
              <w:numPr>
                <w:ilvl w:val="0"/>
                <w:numId w:val="13"/>
              </w:numPr>
              <w:spacing w:before="0" w:after="0" w:line="240" w:lineRule="auto"/>
              <w:rPr>
                <w:rFonts w:ascii="Arial" w:hAnsi="Arial" w:cs="Arial"/>
                <w:sz w:val="24"/>
                <w:szCs w:val="24"/>
              </w:rPr>
            </w:pPr>
            <w:r>
              <w:rPr>
                <w:rFonts w:ascii="Arial" w:hAnsi="Arial" w:cs="Arial"/>
                <w:sz w:val="24"/>
                <w:szCs w:val="24"/>
              </w:rPr>
              <w:t>Energetikos įrenginių eksploatavimas</w:t>
            </w:r>
          </w:p>
          <w:p w14:paraId="0E3C92D2" w14:textId="77777777" w:rsidR="005F6EF7" w:rsidRDefault="006808B0">
            <w:pPr>
              <w:pStyle w:val="ListParagraph"/>
              <w:numPr>
                <w:ilvl w:val="0"/>
                <w:numId w:val="13"/>
              </w:numPr>
              <w:spacing w:before="0" w:after="0" w:line="240" w:lineRule="auto"/>
              <w:rPr>
                <w:rFonts w:ascii="Arial" w:hAnsi="Arial" w:cs="Arial"/>
                <w:sz w:val="24"/>
                <w:szCs w:val="24"/>
              </w:rPr>
            </w:pPr>
            <w:r>
              <w:rPr>
                <w:rFonts w:ascii="Arial" w:hAnsi="Arial" w:cs="Arial"/>
                <w:sz w:val="24"/>
                <w:szCs w:val="24"/>
              </w:rPr>
              <w:t>Elektros įrenginių eksploatavimas</w:t>
            </w:r>
          </w:p>
          <w:p w14:paraId="44D944D3" w14:textId="77777777" w:rsidR="005F6EF7" w:rsidRDefault="006808B0">
            <w:pPr>
              <w:pStyle w:val="ListParagraph"/>
              <w:numPr>
                <w:ilvl w:val="0"/>
                <w:numId w:val="13"/>
              </w:numPr>
              <w:spacing w:before="0" w:after="0" w:line="240" w:lineRule="auto"/>
              <w:rPr>
                <w:rFonts w:ascii="Arial" w:hAnsi="Arial" w:cs="Arial"/>
                <w:sz w:val="24"/>
                <w:szCs w:val="24"/>
              </w:rPr>
            </w:pPr>
            <w:r>
              <w:rPr>
                <w:rFonts w:ascii="Arial" w:hAnsi="Arial" w:cs="Arial"/>
                <w:sz w:val="24"/>
                <w:szCs w:val="24"/>
              </w:rPr>
              <w:t>Energijos išteklių rinkos dalyvių reguliavimas</w:t>
            </w:r>
          </w:p>
        </w:tc>
        <w:tc>
          <w:tcPr>
            <w:tcW w:w="5019" w:type="dxa"/>
          </w:tcPr>
          <w:p w14:paraId="5E3237E1" w14:textId="77777777" w:rsidR="005F6EF7" w:rsidRDefault="006808B0">
            <w:pPr>
              <w:spacing w:before="0" w:after="0" w:line="240" w:lineRule="auto"/>
              <w:jc w:val="right"/>
              <w:rPr>
                <w:rFonts w:ascii="Arial" w:hAnsi="Arial" w:cs="Arial"/>
                <w:sz w:val="24"/>
                <w:szCs w:val="24"/>
              </w:rPr>
            </w:pPr>
            <w:r>
              <w:rPr>
                <w:rFonts w:ascii="Arial" w:hAnsi="Arial" w:cs="Arial"/>
                <w:sz w:val="24"/>
                <w:szCs w:val="24"/>
              </w:rPr>
              <w:t>Maisto pramonė ir kokybė:</w:t>
            </w:r>
          </w:p>
          <w:p w14:paraId="47969BCA"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ŽŪ ir maisto produktų sauga ir kokybė</w:t>
            </w:r>
          </w:p>
          <w:p w14:paraId="77E3612E"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Atitikties įvertinimas</w:t>
            </w:r>
          </w:p>
          <w:p w14:paraId="691428E1"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Rinkos priežiūra kokybės aspektu</w:t>
            </w:r>
          </w:p>
          <w:p w14:paraId="457133A7"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GMO produktų naudojimas ir kontrolė</w:t>
            </w:r>
          </w:p>
          <w:p w14:paraId="22D7676F"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Bendros ŽŪ rinkos organizavimo priemonės</w:t>
            </w:r>
          </w:p>
          <w:p w14:paraId="3CA7D807" w14:textId="77777777" w:rsidR="005F6EF7" w:rsidRDefault="006808B0">
            <w:pPr>
              <w:pStyle w:val="ListParagraph"/>
              <w:numPr>
                <w:ilvl w:val="0"/>
                <w:numId w:val="14"/>
              </w:numPr>
              <w:spacing w:before="0" w:after="0" w:line="240" w:lineRule="auto"/>
              <w:jc w:val="right"/>
              <w:rPr>
                <w:rFonts w:ascii="Arial" w:hAnsi="Arial" w:cs="Arial"/>
                <w:sz w:val="24"/>
                <w:szCs w:val="24"/>
              </w:rPr>
            </w:pPr>
            <w:r>
              <w:rPr>
                <w:rFonts w:ascii="Arial" w:hAnsi="Arial" w:cs="Arial"/>
                <w:sz w:val="24"/>
                <w:szCs w:val="24"/>
              </w:rPr>
              <w:t>Tradicinių gaminių reglamentavimas</w:t>
            </w:r>
          </w:p>
          <w:p w14:paraId="0E17620F" w14:textId="77777777" w:rsidR="005F6EF7" w:rsidRDefault="005F6EF7">
            <w:pPr>
              <w:spacing w:before="0" w:after="0" w:line="240" w:lineRule="auto"/>
              <w:jc w:val="right"/>
              <w:rPr>
                <w:rFonts w:ascii="Arial" w:hAnsi="Arial" w:cs="Arial"/>
                <w:sz w:val="24"/>
                <w:szCs w:val="24"/>
              </w:rPr>
            </w:pPr>
          </w:p>
          <w:p w14:paraId="321980F0" w14:textId="77777777" w:rsidR="005F6EF7" w:rsidRDefault="006808B0">
            <w:pPr>
              <w:spacing w:before="0" w:after="0" w:line="240" w:lineRule="auto"/>
              <w:jc w:val="right"/>
              <w:rPr>
                <w:rFonts w:ascii="Arial" w:hAnsi="Arial" w:cs="Arial"/>
                <w:sz w:val="24"/>
                <w:szCs w:val="24"/>
              </w:rPr>
            </w:pPr>
            <w:r>
              <w:rPr>
                <w:rFonts w:ascii="Arial" w:hAnsi="Arial" w:cs="Arial"/>
                <w:sz w:val="24"/>
                <w:szCs w:val="24"/>
              </w:rPr>
              <w:t>Augalininkystė ir agrarinė aplinkosauga</w:t>
            </w:r>
          </w:p>
        </w:tc>
      </w:tr>
    </w:tbl>
    <w:p w14:paraId="62BFFD73" w14:textId="77777777" w:rsidR="005F6EF7" w:rsidRDefault="005F6EF7">
      <w:pPr>
        <w:ind w:firstLine="360"/>
        <w:jc w:val="both"/>
        <w:rPr>
          <w:rFonts w:ascii="Arial" w:hAnsi="Arial" w:cs="Arial"/>
          <w:sz w:val="24"/>
          <w:szCs w:val="24"/>
        </w:rPr>
      </w:pPr>
    </w:p>
    <w:p w14:paraId="7A6B03C8" w14:textId="77777777" w:rsidR="005F6EF7" w:rsidRDefault="006808B0">
      <w:pPr>
        <w:ind w:firstLine="360"/>
        <w:jc w:val="center"/>
        <w:rPr>
          <w:rFonts w:ascii="Arial" w:hAnsi="Arial" w:cs="Arial"/>
          <w:sz w:val="24"/>
          <w:szCs w:val="24"/>
        </w:rPr>
      </w:pPr>
      <w:r>
        <w:rPr>
          <w:rFonts w:ascii="Arial" w:hAnsi="Arial" w:cs="Arial"/>
          <w:noProof/>
          <w:sz w:val="24"/>
          <w:szCs w:val="24"/>
          <w:lang w:eastAsia="lt-LT"/>
        </w:rPr>
        <w:lastRenderedPageBreak/>
        <w:drawing>
          <wp:inline distT="0" distB="0" distL="0" distR="0">
            <wp:extent cx="600075" cy="6000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00099" cy="600099"/>
                    </a:xfrm>
                    <a:prstGeom prst="rect">
                      <a:avLst/>
                    </a:prstGeom>
                  </pic:spPr>
                </pic:pic>
              </a:graphicData>
            </a:graphic>
          </wp:inline>
        </w:drawing>
      </w:r>
    </w:p>
    <w:p w14:paraId="767D1C25" w14:textId="77777777" w:rsidR="005F6EF7" w:rsidRDefault="006808B0">
      <w:pPr>
        <w:ind w:firstLine="360"/>
        <w:jc w:val="center"/>
        <w:rPr>
          <w:rFonts w:ascii="Arial" w:hAnsi="Arial" w:cs="Arial"/>
          <w:b/>
          <w:sz w:val="24"/>
          <w:szCs w:val="24"/>
        </w:rPr>
      </w:pPr>
      <w:r>
        <w:rPr>
          <w:rFonts w:ascii="Arial" w:hAnsi="Arial" w:cs="Arial"/>
          <w:b/>
          <w:sz w:val="24"/>
          <w:szCs w:val="24"/>
        </w:rPr>
        <w:t>SAM</w:t>
      </w:r>
    </w:p>
    <w:p w14:paraId="38ADA776" w14:textId="77777777" w:rsidR="005F6EF7" w:rsidRDefault="006808B0">
      <w:pPr>
        <w:pStyle w:val="ListParagraph"/>
        <w:numPr>
          <w:ilvl w:val="0"/>
          <w:numId w:val="15"/>
        </w:numPr>
        <w:spacing w:before="0" w:after="0" w:line="240" w:lineRule="auto"/>
        <w:jc w:val="center"/>
        <w:rPr>
          <w:rFonts w:ascii="Arial" w:hAnsi="Arial" w:cs="Arial"/>
          <w:sz w:val="24"/>
          <w:szCs w:val="24"/>
        </w:rPr>
      </w:pPr>
      <w:r>
        <w:rPr>
          <w:rFonts w:ascii="Arial" w:hAnsi="Arial" w:cs="Arial"/>
          <w:sz w:val="24"/>
          <w:szCs w:val="24"/>
        </w:rPr>
        <w:t>Asmens sveikatos priežiūra</w:t>
      </w:r>
    </w:p>
    <w:p w14:paraId="78FE229F" w14:textId="77777777" w:rsidR="005F6EF7" w:rsidRDefault="006808B0">
      <w:pPr>
        <w:pStyle w:val="ListParagraph"/>
        <w:numPr>
          <w:ilvl w:val="0"/>
          <w:numId w:val="15"/>
        </w:numPr>
        <w:spacing w:before="0" w:after="0" w:line="240" w:lineRule="auto"/>
        <w:jc w:val="center"/>
        <w:rPr>
          <w:rFonts w:ascii="Arial" w:hAnsi="Arial" w:cs="Arial"/>
          <w:sz w:val="24"/>
          <w:szCs w:val="24"/>
        </w:rPr>
      </w:pPr>
      <w:r>
        <w:rPr>
          <w:rFonts w:ascii="Arial" w:hAnsi="Arial" w:cs="Arial"/>
          <w:sz w:val="24"/>
          <w:szCs w:val="24"/>
        </w:rPr>
        <w:t>Visuomenės sveikatos priežiūra</w:t>
      </w:r>
    </w:p>
    <w:p w14:paraId="488315E9" w14:textId="77777777" w:rsidR="005F6EF7" w:rsidRDefault="006808B0">
      <w:pPr>
        <w:pStyle w:val="ListParagraph"/>
        <w:numPr>
          <w:ilvl w:val="0"/>
          <w:numId w:val="15"/>
        </w:numPr>
        <w:spacing w:before="0" w:after="0" w:line="240" w:lineRule="auto"/>
        <w:jc w:val="center"/>
        <w:rPr>
          <w:rFonts w:ascii="Arial" w:hAnsi="Arial" w:cs="Arial"/>
          <w:sz w:val="24"/>
          <w:szCs w:val="24"/>
        </w:rPr>
      </w:pPr>
      <w:r>
        <w:rPr>
          <w:rFonts w:ascii="Arial" w:hAnsi="Arial" w:cs="Arial"/>
          <w:sz w:val="24"/>
          <w:szCs w:val="24"/>
        </w:rPr>
        <w:t>Farmacijos veikla</w:t>
      </w:r>
    </w:p>
    <w:p w14:paraId="67EC7810" w14:textId="77777777" w:rsidR="005F6EF7" w:rsidRDefault="006808B0">
      <w:pPr>
        <w:pStyle w:val="ListParagraph"/>
        <w:numPr>
          <w:ilvl w:val="0"/>
          <w:numId w:val="15"/>
        </w:numPr>
        <w:spacing w:before="0" w:after="0" w:line="240" w:lineRule="auto"/>
        <w:jc w:val="center"/>
        <w:rPr>
          <w:rFonts w:ascii="Arial" w:hAnsi="Arial" w:cs="Arial"/>
          <w:sz w:val="24"/>
          <w:szCs w:val="24"/>
        </w:rPr>
      </w:pPr>
      <w:r>
        <w:rPr>
          <w:rFonts w:ascii="Arial" w:hAnsi="Arial" w:cs="Arial"/>
          <w:sz w:val="24"/>
          <w:szCs w:val="24"/>
        </w:rPr>
        <w:t>Sveikatos draudimas</w:t>
      </w:r>
    </w:p>
    <w:p w14:paraId="75C6F7A5" w14:textId="77777777" w:rsidR="005F6EF7" w:rsidRDefault="005F6EF7">
      <w:pPr>
        <w:ind w:firstLine="360"/>
        <w:jc w:val="both"/>
        <w:rPr>
          <w:rFonts w:ascii="Arial" w:hAnsi="Arial" w:cs="Arial"/>
          <w:sz w:val="24"/>
          <w:szCs w:val="24"/>
        </w:rPr>
      </w:pPr>
    </w:p>
    <w:p w14:paraId="6D175C1E" w14:textId="474FB6D7" w:rsidR="005F6EF7" w:rsidRDefault="006808B0">
      <w:pPr>
        <w:ind w:firstLine="360"/>
        <w:jc w:val="both"/>
        <w:rPr>
          <w:rFonts w:ascii="Arial" w:hAnsi="Arial" w:cs="Arial"/>
          <w:sz w:val="24"/>
          <w:szCs w:val="24"/>
        </w:rPr>
      </w:pPr>
      <w:r>
        <w:rPr>
          <w:rFonts w:ascii="Arial" w:hAnsi="Arial" w:cs="Arial"/>
          <w:sz w:val="24"/>
          <w:szCs w:val="24"/>
        </w:rPr>
        <w:t xml:space="preserve">2018 m. toliau buvo tęsiama </w:t>
      </w:r>
      <w:r>
        <w:rPr>
          <w:rFonts w:ascii="Arial" w:hAnsi="Arial" w:cs="Arial"/>
          <w:sz w:val="24"/>
          <w:szCs w:val="24"/>
          <w:lang w:val="en-US"/>
        </w:rPr>
        <w:t xml:space="preserve">2016 – 2017 </w:t>
      </w:r>
      <w:r>
        <w:rPr>
          <w:rFonts w:ascii="Arial" w:hAnsi="Arial" w:cs="Arial"/>
          <w:sz w:val="24"/>
          <w:szCs w:val="24"/>
        </w:rPr>
        <w:t xml:space="preserve">metų administracinės naštos mažinimo plano kontrolė. Nustatyta, kad per </w:t>
      </w:r>
      <w:r>
        <w:rPr>
          <w:rFonts w:ascii="Arial" w:hAnsi="Arial" w:cs="Arial"/>
          <w:sz w:val="24"/>
          <w:szCs w:val="24"/>
          <w:lang w:val="en-US"/>
        </w:rPr>
        <w:t>2016 – 2017 m</w:t>
      </w:r>
      <w:proofErr w:type="spellStart"/>
      <w:r>
        <w:rPr>
          <w:rFonts w:ascii="Arial" w:hAnsi="Arial" w:cs="Arial"/>
          <w:sz w:val="24"/>
          <w:szCs w:val="24"/>
        </w:rPr>
        <w:t>etus</w:t>
      </w:r>
      <w:proofErr w:type="spellEnd"/>
      <w:r>
        <w:rPr>
          <w:rFonts w:ascii="Arial" w:hAnsi="Arial" w:cs="Arial"/>
          <w:sz w:val="24"/>
          <w:szCs w:val="24"/>
        </w:rPr>
        <w:t xml:space="preserve"> šis planas sumažino administracinę naštą 1,66 mln. eurų (iš jų – 0,26 mln. eurų ūkio subjektams, o 1,39 mln. eurų – piliečiams ir kitiems fiziniams asmenims). Iš </w:t>
      </w:r>
      <w:r>
        <w:rPr>
          <w:rFonts w:ascii="Arial" w:hAnsi="Arial" w:cs="Arial"/>
          <w:sz w:val="24"/>
          <w:szCs w:val="24"/>
          <w:lang w:val="en-US"/>
        </w:rPr>
        <w:t xml:space="preserve">60 </w:t>
      </w:r>
      <w:r>
        <w:rPr>
          <w:rFonts w:ascii="Arial" w:hAnsi="Arial" w:cs="Arial"/>
          <w:sz w:val="24"/>
          <w:szCs w:val="24"/>
        </w:rPr>
        <w:t xml:space="preserve">plane numatytų priemonių </w:t>
      </w:r>
      <w:r>
        <w:rPr>
          <w:rFonts w:ascii="Arial" w:hAnsi="Arial" w:cs="Arial"/>
          <w:sz w:val="24"/>
          <w:szCs w:val="24"/>
          <w:lang w:val="en-US"/>
        </w:rPr>
        <w:t xml:space="preserve">2018 </w:t>
      </w:r>
      <w:proofErr w:type="spellStart"/>
      <w:r>
        <w:rPr>
          <w:rFonts w:ascii="Arial" w:hAnsi="Arial" w:cs="Arial"/>
          <w:sz w:val="24"/>
          <w:szCs w:val="24"/>
          <w:lang w:val="en-US"/>
        </w:rPr>
        <w:t>metų</w:t>
      </w:r>
      <w:proofErr w:type="spellEnd"/>
      <w:r>
        <w:rPr>
          <w:rFonts w:ascii="Arial" w:hAnsi="Arial" w:cs="Arial"/>
          <w:sz w:val="24"/>
          <w:szCs w:val="24"/>
          <w:lang w:val="en-US"/>
        </w:rPr>
        <w:t xml:space="preserve"> </w:t>
      </w:r>
      <w:proofErr w:type="spellStart"/>
      <w:r>
        <w:rPr>
          <w:rFonts w:ascii="Arial" w:hAnsi="Arial" w:cs="Arial"/>
          <w:sz w:val="24"/>
          <w:szCs w:val="24"/>
          <w:lang w:val="en-US"/>
        </w:rPr>
        <w:t>pabaigai</w:t>
      </w:r>
      <w:proofErr w:type="spellEnd"/>
      <w:r>
        <w:rPr>
          <w:rFonts w:ascii="Arial" w:hAnsi="Arial" w:cs="Arial"/>
          <w:sz w:val="24"/>
          <w:szCs w:val="24"/>
          <w:lang w:val="en-US"/>
        </w:rPr>
        <w:t xml:space="preserve"> </w:t>
      </w:r>
      <w:proofErr w:type="spellStart"/>
      <w:r>
        <w:rPr>
          <w:rFonts w:ascii="Arial" w:hAnsi="Arial" w:cs="Arial"/>
          <w:sz w:val="24"/>
          <w:szCs w:val="24"/>
          <w:lang w:val="en-US"/>
        </w:rPr>
        <w:t>buvo</w:t>
      </w:r>
      <w:proofErr w:type="spellEnd"/>
      <w:r>
        <w:rPr>
          <w:rFonts w:ascii="Arial" w:hAnsi="Arial" w:cs="Arial"/>
          <w:sz w:val="24"/>
          <w:szCs w:val="24"/>
          <w:lang w:val="en-US"/>
        </w:rPr>
        <w:t xml:space="preserve"> </w:t>
      </w:r>
      <w:proofErr w:type="spellStart"/>
      <w:r>
        <w:rPr>
          <w:rFonts w:ascii="Arial" w:hAnsi="Arial" w:cs="Arial"/>
          <w:sz w:val="24"/>
          <w:szCs w:val="24"/>
          <w:lang w:val="en-US"/>
        </w:rPr>
        <w:t>įgyvendintos</w:t>
      </w:r>
      <w:proofErr w:type="spellEnd"/>
      <w:r>
        <w:rPr>
          <w:rFonts w:ascii="Arial" w:hAnsi="Arial" w:cs="Arial"/>
          <w:sz w:val="24"/>
          <w:szCs w:val="24"/>
          <w:lang w:val="en-US"/>
        </w:rPr>
        <w:t xml:space="preserve"> 46 </w:t>
      </w:r>
      <w:r>
        <w:rPr>
          <w:rFonts w:ascii="Arial" w:hAnsi="Arial" w:cs="Arial"/>
          <w:sz w:val="24"/>
          <w:szCs w:val="24"/>
        </w:rPr>
        <w:t xml:space="preserve">priemonės. Nors ir pavėluotai, bet numatytas priemones įgyvendino </w:t>
      </w:r>
      <w:r w:rsidR="00932087">
        <w:rPr>
          <w:rFonts w:ascii="Arial" w:hAnsi="Arial" w:cs="Arial"/>
          <w:sz w:val="24"/>
          <w:szCs w:val="24"/>
        </w:rPr>
        <w:t xml:space="preserve">VMVT, </w:t>
      </w:r>
      <w:r>
        <w:rPr>
          <w:rFonts w:ascii="Arial" w:hAnsi="Arial" w:cs="Arial"/>
          <w:sz w:val="24"/>
          <w:szCs w:val="24"/>
        </w:rPr>
        <w:t>ENMIN, KAM ir Lietuvos Respublikos ryšių reguliavimo tarnyba.</w:t>
      </w:r>
      <w:r w:rsidR="00932087">
        <w:rPr>
          <w:rFonts w:ascii="Arial" w:hAnsi="Arial" w:cs="Arial"/>
          <w:sz w:val="24"/>
          <w:szCs w:val="24"/>
        </w:rPr>
        <w:t xml:space="preserve"> Iš viso Administracinės naštos mažinimo 2016 – 2017 metais priemonių planas sumažino administracinę naštą 33,5 mln. eurų.</w:t>
      </w:r>
    </w:p>
    <w:p w14:paraId="0E7B9064" w14:textId="77777777" w:rsidR="005F6EF7" w:rsidRDefault="006808B0">
      <w:pPr>
        <w:ind w:firstLine="360"/>
        <w:jc w:val="both"/>
        <w:rPr>
          <w:rFonts w:ascii="Arial" w:hAnsi="Arial" w:cs="Arial"/>
          <w:sz w:val="24"/>
          <w:szCs w:val="24"/>
        </w:rPr>
      </w:pPr>
      <w:r>
        <w:rPr>
          <w:rFonts w:ascii="Arial" w:hAnsi="Arial" w:cs="Arial"/>
          <w:b/>
          <w:sz w:val="24"/>
          <w:szCs w:val="24"/>
        </w:rPr>
        <w:t>VMVT</w:t>
      </w:r>
      <w:r>
        <w:rPr>
          <w:rFonts w:ascii="Arial" w:hAnsi="Arial" w:cs="Arial"/>
          <w:sz w:val="24"/>
          <w:szCs w:val="24"/>
        </w:rPr>
        <w:t xml:space="preserve"> įgyvendino priemonių plano </w:t>
      </w:r>
      <w:r>
        <w:rPr>
          <w:rFonts w:ascii="Arial" w:hAnsi="Arial" w:cs="Arial"/>
          <w:b/>
          <w:sz w:val="24"/>
          <w:szCs w:val="24"/>
        </w:rPr>
        <w:t>38 priemonę</w:t>
      </w:r>
      <w:r>
        <w:rPr>
          <w:rFonts w:ascii="Arial" w:hAnsi="Arial" w:cs="Arial"/>
          <w:sz w:val="24"/>
          <w:szCs w:val="24"/>
        </w:rPr>
        <w:t xml:space="preserve"> ir užtikrino, kad UAB „</w:t>
      </w:r>
      <w:proofErr w:type="spellStart"/>
      <w:r>
        <w:rPr>
          <w:rFonts w:ascii="Arial" w:hAnsi="Arial" w:cs="Arial"/>
          <w:sz w:val="24"/>
          <w:szCs w:val="24"/>
        </w:rPr>
        <w:t>Ad</w:t>
      </w:r>
      <w:proofErr w:type="spellEnd"/>
      <w:r>
        <w:rPr>
          <w:rFonts w:ascii="Arial" w:hAnsi="Arial" w:cs="Arial"/>
          <w:sz w:val="24"/>
          <w:szCs w:val="24"/>
        </w:rPr>
        <w:t xml:space="preserve"> </w:t>
      </w:r>
      <w:proofErr w:type="spellStart"/>
      <w:r>
        <w:rPr>
          <w:rFonts w:ascii="Arial" w:hAnsi="Arial" w:cs="Arial"/>
          <w:sz w:val="24"/>
          <w:szCs w:val="24"/>
        </w:rPr>
        <w:t>Infinitum</w:t>
      </w:r>
      <w:proofErr w:type="spellEnd"/>
      <w:r>
        <w:rPr>
          <w:rFonts w:ascii="Arial" w:hAnsi="Arial" w:cs="Arial"/>
          <w:sz w:val="24"/>
          <w:szCs w:val="24"/>
        </w:rPr>
        <w:t xml:space="preserve">“, suderinusi Geros higienos praktikos taisyklių viešojo maitinimo projektą, 2018 m. rugpjūčio mėnesį išleido naudos redakcijos taisykles. Pažymėtina, kad ši priemonė yra itin svarbi smulkaus ir vidutinio verslo subjektams, besiverčiantiems maisto gamyba ir prekyba. Apskaičiavus administracinės naštos pokytį nustatyta, kad ūkio subjektai (viešojo maitinimo įmonės) galės sutaupyti </w:t>
      </w:r>
      <w:r>
        <w:rPr>
          <w:rFonts w:ascii="Arial" w:hAnsi="Arial" w:cs="Arial"/>
          <w:b/>
          <w:sz w:val="24"/>
          <w:szCs w:val="24"/>
        </w:rPr>
        <w:t>31,84 mln. eurų</w:t>
      </w:r>
      <w:r>
        <w:rPr>
          <w:rFonts w:ascii="Arial" w:hAnsi="Arial" w:cs="Arial"/>
          <w:sz w:val="24"/>
          <w:szCs w:val="24"/>
        </w:rPr>
        <w:t>. 2009 m. redakcijos Geros higienos praktikos taisyklės viešojo maitinimo veiklą vykdančioms įmonėms numatė, kad maisto tvarkymo įmonės 4 kartus kiekvieną dieną turi pildyti savikontrolės žurnalus. Atsižvelgiant į tai, kad Lietuvoje veikia 7189 viešojo maitinimo įmonės, sektoriui susidarydavo reikšminga administracinė našta. Šis reikalavimas naujos redakcijos Geros higienos praktikos taisyklėse buvo panaikintas, numatant, kad savikontrolės įrašai žurnaluose turi būti registruojami tik neatitikimų atvejais (VMVT nustatė, kad tai – ypatingai reti atvejai).</w:t>
      </w:r>
    </w:p>
    <w:p w14:paraId="355F135C" w14:textId="77777777" w:rsidR="005F6EF7" w:rsidRDefault="006808B0">
      <w:pPr>
        <w:ind w:firstLine="360"/>
        <w:jc w:val="both"/>
        <w:rPr>
          <w:rFonts w:ascii="Arial" w:hAnsi="Arial" w:cs="Arial"/>
          <w:sz w:val="24"/>
          <w:szCs w:val="24"/>
        </w:rPr>
      </w:pPr>
      <w:r>
        <w:rPr>
          <w:rFonts w:ascii="Arial" w:hAnsi="Arial" w:cs="Arial"/>
          <w:sz w:val="24"/>
          <w:szCs w:val="24"/>
        </w:rPr>
        <w:t>Lietuvos Respublikos ryšių reguliavimo tarnybos teikiamų paslaugų perkėlimas į elektroninę erdvę ūkio subjektams sutaupys 825 eurų (</w:t>
      </w:r>
      <w:r>
        <w:rPr>
          <w:rFonts w:ascii="Arial" w:hAnsi="Arial" w:cs="Arial"/>
          <w:b/>
          <w:sz w:val="24"/>
          <w:szCs w:val="24"/>
        </w:rPr>
        <w:t>28 priemonė</w:t>
      </w:r>
      <w:r>
        <w:rPr>
          <w:rFonts w:ascii="Arial" w:hAnsi="Arial" w:cs="Arial"/>
          <w:sz w:val="24"/>
          <w:szCs w:val="24"/>
        </w:rPr>
        <w:t>), O KAM parengti teisės aktų projektai, tobulinantys mobilizacijos teisinį reglamentavimą, sumažins administracinę naštą ūkio subjektams 8900 eurų (</w:t>
      </w:r>
      <w:r>
        <w:rPr>
          <w:rFonts w:ascii="Arial" w:hAnsi="Arial" w:cs="Arial"/>
          <w:b/>
          <w:sz w:val="24"/>
          <w:szCs w:val="24"/>
        </w:rPr>
        <w:t>9 ir 25 priemonės</w:t>
      </w:r>
      <w:r>
        <w:rPr>
          <w:rFonts w:ascii="Arial" w:hAnsi="Arial" w:cs="Arial"/>
          <w:sz w:val="24"/>
          <w:szCs w:val="24"/>
        </w:rPr>
        <w:t>).</w:t>
      </w:r>
    </w:p>
    <w:p w14:paraId="1B7691C2" w14:textId="77777777" w:rsidR="005F6EF7" w:rsidRDefault="006808B0">
      <w:pPr>
        <w:ind w:firstLine="360"/>
        <w:jc w:val="both"/>
        <w:rPr>
          <w:rFonts w:ascii="Arial" w:hAnsi="Arial" w:cs="Arial"/>
          <w:sz w:val="24"/>
          <w:szCs w:val="24"/>
        </w:rPr>
      </w:pPr>
      <w:r>
        <w:rPr>
          <w:rFonts w:ascii="Arial" w:hAnsi="Arial" w:cs="Arial"/>
          <w:sz w:val="24"/>
          <w:szCs w:val="24"/>
        </w:rPr>
        <w:t xml:space="preserve">Atsižvelgiant į tai, kad dalis priemonių dėl įvairių priežasčių iki šiol vėluojama  įgyvendinti, </w:t>
      </w:r>
      <w:r>
        <w:rPr>
          <w:rFonts w:ascii="Arial" w:hAnsi="Arial" w:cs="Arial"/>
          <w:b/>
          <w:sz w:val="24"/>
          <w:szCs w:val="24"/>
        </w:rPr>
        <w:t>EIMIN siūlo Vyriausybės kanceliarijai pratęsti šių priemonių vykdymo kontrolę:</w:t>
      </w:r>
    </w:p>
    <w:p w14:paraId="2EC27115" w14:textId="77777777" w:rsidR="005F6EF7" w:rsidRDefault="006808B0">
      <w:pPr>
        <w:numPr>
          <w:ilvl w:val="0"/>
          <w:numId w:val="16"/>
        </w:numPr>
        <w:jc w:val="both"/>
        <w:rPr>
          <w:rFonts w:ascii="Arial" w:hAnsi="Arial" w:cs="Arial"/>
          <w:sz w:val="24"/>
          <w:szCs w:val="24"/>
        </w:rPr>
      </w:pPr>
      <w:r>
        <w:rPr>
          <w:rFonts w:ascii="Arial" w:hAnsi="Arial" w:cs="Arial"/>
          <w:sz w:val="24"/>
          <w:szCs w:val="24"/>
        </w:rPr>
        <w:t>46 priemonės (atsakinga Lietuvos kultūros taryba);</w:t>
      </w:r>
    </w:p>
    <w:p w14:paraId="7478EF8B" w14:textId="77777777" w:rsidR="005F6EF7" w:rsidRDefault="006808B0">
      <w:pPr>
        <w:numPr>
          <w:ilvl w:val="0"/>
          <w:numId w:val="16"/>
        </w:numPr>
        <w:jc w:val="both"/>
        <w:rPr>
          <w:rFonts w:ascii="Arial" w:hAnsi="Arial" w:cs="Arial"/>
          <w:sz w:val="24"/>
          <w:szCs w:val="24"/>
        </w:rPr>
      </w:pPr>
      <w:r>
        <w:rPr>
          <w:rFonts w:ascii="Arial" w:hAnsi="Arial" w:cs="Arial"/>
          <w:sz w:val="24"/>
          <w:szCs w:val="24"/>
        </w:rPr>
        <w:t>50 priemonės (atsakinga Lietuvos Respublikos kultūros ministerija);</w:t>
      </w:r>
    </w:p>
    <w:p w14:paraId="5E8A9B2F" w14:textId="77777777" w:rsidR="005F6EF7" w:rsidRDefault="006808B0">
      <w:pPr>
        <w:numPr>
          <w:ilvl w:val="0"/>
          <w:numId w:val="16"/>
        </w:numPr>
        <w:jc w:val="both"/>
        <w:rPr>
          <w:rFonts w:ascii="Arial" w:hAnsi="Arial" w:cs="Arial"/>
          <w:sz w:val="24"/>
          <w:szCs w:val="24"/>
        </w:rPr>
      </w:pPr>
      <w:r>
        <w:rPr>
          <w:rFonts w:ascii="Arial" w:hAnsi="Arial" w:cs="Arial"/>
          <w:sz w:val="24"/>
          <w:szCs w:val="24"/>
        </w:rPr>
        <w:lastRenderedPageBreak/>
        <w:t>54 priemonės (atsakingas Lietuvos statistikos departamentas kartu su Lietuvos Respublikos socialinės apsaugos ir darbo ministerija);</w:t>
      </w:r>
    </w:p>
    <w:p w14:paraId="0670454D" w14:textId="77777777" w:rsidR="005F6EF7" w:rsidRDefault="006808B0">
      <w:pPr>
        <w:numPr>
          <w:ilvl w:val="0"/>
          <w:numId w:val="16"/>
        </w:numPr>
        <w:jc w:val="both"/>
        <w:rPr>
          <w:rFonts w:ascii="Arial" w:hAnsi="Arial" w:cs="Arial"/>
          <w:sz w:val="24"/>
          <w:szCs w:val="24"/>
        </w:rPr>
      </w:pPr>
      <w:r>
        <w:rPr>
          <w:rFonts w:ascii="Arial" w:hAnsi="Arial" w:cs="Arial"/>
          <w:sz w:val="24"/>
          <w:szCs w:val="24"/>
        </w:rPr>
        <w:t>55 priemonės (atsakingas Socialinių paslaugų priežiūros departamentas prie SADM).</w:t>
      </w:r>
    </w:p>
    <w:p w14:paraId="1C1F4BAE" w14:textId="77777777" w:rsidR="005F6EF7" w:rsidRDefault="005F6EF7">
      <w:pPr>
        <w:jc w:val="both"/>
        <w:rPr>
          <w:rFonts w:ascii="Arial" w:hAnsi="Arial" w:cs="Arial"/>
          <w:sz w:val="24"/>
          <w:szCs w:val="24"/>
        </w:rPr>
      </w:pPr>
    </w:p>
    <w:p w14:paraId="77A7083B" w14:textId="77777777" w:rsidR="005F6EF7" w:rsidRDefault="005F6EF7">
      <w:pPr>
        <w:jc w:val="both"/>
        <w:rPr>
          <w:rFonts w:ascii="Arial" w:hAnsi="Arial" w:cs="Arial"/>
          <w:sz w:val="24"/>
          <w:szCs w:val="24"/>
        </w:rPr>
      </w:pPr>
    </w:p>
    <w:p w14:paraId="5DF3BE36" w14:textId="77777777" w:rsidR="005F6EF7" w:rsidRDefault="005F6EF7">
      <w:pPr>
        <w:jc w:val="both"/>
        <w:rPr>
          <w:rFonts w:ascii="Arial" w:hAnsi="Arial" w:cs="Arial"/>
          <w:sz w:val="24"/>
          <w:szCs w:val="24"/>
        </w:rPr>
      </w:pPr>
    </w:p>
    <w:p w14:paraId="6AD50457" w14:textId="77777777" w:rsidR="005F6EF7" w:rsidRDefault="005F6EF7">
      <w:pPr>
        <w:jc w:val="both"/>
        <w:rPr>
          <w:rFonts w:ascii="Arial" w:hAnsi="Arial" w:cs="Arial"/>
          <w:sz w:val="24"/>
          <w:szCs w:val="24"/>
        </w:rPr>
      </w:pPr>
    </w:p>
    <w:p w14:paraId="09147EEF" w14:textId="77777777" w:rsidR="005F6EF7" w:rsidRDefault="005F6EF7">
      <w:pPr>
        <w:jc w:val="both"/>
        <w:rPr>
          <w:rFonts w:ascii="Arial" w:hAnsi="Arial" w:cs="Arial"/>
          <w:sz w:val="24"/>
          <w:szCs w:val="24"/>
        </w:rPr>
      </w:pPr>
    </w:p>
    <w:p w14:paraId="72565E14" w14:textId="77777777" w:rsidR="005F6EF7" w:rsidRDefault="005F6EF7">
      <w:pPr>
        <w:jc w:val="both"/>
        <w:rPr>
          <w:rFonts w:ascii="Arial" w:hAnsi="Arial" w:cs="Arial"/>
          <w:sz w:val="24"/>
          <w:szCs w:val="24"/>
        </w:rPr>
      </w:pPr>
    </w:p>
    <w:p w14:paraId="76641B80" w14:textId="77777777" w:rsidR="005F6EF7" w:rsidRDefault="005F6EF7">
      <w:pPr>
        <w:jc w:val="both"/>
        <w:rPr>
          <w:rFonts w:ascii="Arial" w:hAnsi="Arial" w:cs="Arial"/>
          <w:sz w:val="24"/>
          <w:szCs w:val="24"/>
        </w:rPr>
      </w:pPr>
    </w:p>
    <w:p w14:paraId="797FEF9D" w14:textId="77777777" w:rsidR="005F6EF7" w:rsidRDefault="005F6EF7">
      <w:pPr>
        <w:jc w:val="both"/>
        <w:rPr>
          <w:rFonts w:ascii="Arial" w:hAnsi="Arial" w:cs="Arial"/>
          <w:sz w:val="24"/>
          <w:szCs w:val="24"/>
        </w:rPr>
      </w:pPr>
    </w:p>
    <w:p w14:paraId="3C184C74" w14:textId="77777777" w:rsidR="005F6EF7" w:rsidRDefault="005F6EF7">
      <w:pPr>
        <w:jc w:val="both"/>
        <w:rPr>
          <w:rFonts w:ascii="Arial" w:hAnsi="Arial" w:cs="Arial"/>
          <w:sz w:val="24"/>
          <w:szCs w:val="24"/>
        </w:rPr>
      </w:pPr>
    </w:p>
    <w:p w14:paraId="0B39BFB5" w14:textId="77777777" w:rsidR="005F6EF7" w:rsidRDefault="005F6EF7">
      <w:pPr>
        <w:jc w:val="both"/>
        <w:rPr>
          <w:rFonts w:ascii="Arial" w:hAnsi="Arial" w:cs="Arial"/>
          <w:sz w:val="24"/>
          <w:szCs w:val="24"/>
        </w:rPr>
      </w:pPr>
    </w:p>
    <w:p w14:paraId="417C33C2" w14:textId="77777777" w:rsidR="005F6EF7" w:rsidRDefault="005F6EF7">
      <w:pPr>
        <w:jc w:val="both"/>
        <w:rPr>
          <w:rFonts w:ascii="Arial" w:hAnsi="Arial" w:cs="Arial"/>
          <w:sz w:val="24"/>
          <w:szCs w:val="24"/>
        </w:rPr>
      </w:pPr>
    </w:p>
    <w:p w14:paraId="54DA6B5F" w14:textId="77777777" w:rsidR="005F6EF7" w:rsidRDefault="005F6EF7">
      <w:pPr>
        <w:jc w:val="both"/>
        <w:rPr>
          <w:rFonts w:ascii="Arial" w:hAnsi="Arial" w:cs="Arial"/>
          <w:sz w:val="24"/>
          <w:szCs w:val="24"/>
        </w:rPr>
      </w:pPr>
    </w:p>
    <w:p w14:paraId="5A5609CE" w14:textId="77777777" w:rsidR="005F6EF7" w:rsidRDefault="005F6EF7">
      <w:pPr>
        <w:jc w:val="both"/>
        <w:rPr>
          <w:rFonts w:ascii="Arial" w:hAnsi="Arial" w:cs="Arial"/>
          <w:sz w:val="24"/>
          <w:szCs w:val="24"/>
        </w:rPr>
      </w:pPr>
    </w:p>
    <w:p w14:paraId="31C30C10" w14:textId="77777777" w:rsidR="005F6EF7" w:rsidRDefault="005F6EF7">
      <w:pPr>
        <w:jc w:val="both"/>
        <w:rPr>
          <w:rFonts w:ascii="Arial" w:hAnsi="Arial" w:cs="Arial"/>
          <w:sz w:val="24"/>
          <w:szCs w:val="24"/>
        </w:rPr>
      </w:pPr>
    </w:p>
    <w:p w14:paraId="22B28EB1" w14:textId="77777777" w:rsidR="005F6EF7" w:rsidRDefault="005F6EF7">
      <w:pPr>
        <w:jc w:val="both"/>
        <w:rPr>
          <w:rFonts w:ascii="Arial" w:hAnsi="Arial" w:cs="Arial"/>
          <w:sz w:val="24"/>
          <w:szCs w:val="24"/>
        </w:rPr>
      </w:pPr>
    </w:p>
    <w:p w14:paraId="3718DDB7" w14:textId="77777777" w:rsidR="005F6EF7" w:rsidRDefault="005F6EF7">
      <w:pPr>
        <w:jc w:val="both"/>
        <w:rPr>
          <w:rFonts w:ascii="Arial" w:hAnsi="Arial" w:cs="Arial"/>
          <w:sz w:val="24"/>
          <w:szCs w:val="24"/>
        </w:rPr>
      </w:pPr>
    </w:p>
    <w:p w14:paraId="4FFE7EE9" w14:textId="77777777" w:rsidR="005F6EF7" w:rsidRDefault="005F6EF7">
      <w:pPr>
        <w:jc w:val="both"/>
        <w:rPr>
          <w:rFonts w:ascii="Arial" w:hAnsi="Arial" w:cs="Arial"/>
          <w:sz w:val="24"/>
          <w:szCs w:val="24"/>
        </w:rPr>
      </w:pPr>
    </w:p>
    <w:p w14:paraId="71578AC8" w14:textId="77777777" w:rsidR="005F6EF7" w:rsidRDefault="005F6EF7">
      <w:pPr>
        <w:jc w:val="both"/>
        <w:rPr>
          <w:rFonts w:ascii="Arial" w:hAnsi="Arial" w:cs="Arial"/>
          <w:sz w:val="24"/>
          <w:szCs w:val="24"/>
        </w:rPr>
      </w:pPr>
    </w:p>
    <w:p w14:paraId="46740834" w14:textId="77777777" w:rsidR="005F6EF7" w:rsidRDefault="005F6EF7">
      <w:pPr>
        <w:jc w:val="both"/>
        <w:rPr>
          <w:rFonts w:ascii="Arial" w:hAnsi="Arial" w:cs="Arial"/>
          <w:sz w:val="24"/>
          <w:szCs w:val="24"/>
        </w:rPr>
      </w:pPr>
    </w:p>
    <w:p w14:paraId="6C6B7BF1" w14:textId="77777777" w:rsidR="005F6EF7" w:rsidRDefault="005F6EF7">
      <w:pPr>
        <w:jc w:val="both"/>
        <w:rPr>
          <w:rFonts w:ascii="Arial" w:hAnsi="Arial" w:cs="Arial"/>
          <w:sz w:val="24"/>
          <w:szCs w:val="24"/>
        </w:rPr>
      </w:pPr>
    </w:p>
    <w:p w14:paraId="727ED092" w14:textId="77777777" w:rsidR="005F6EF7" w:rsidRDefault="005F6EF7">
      <w:pPr>
        <w:jc w:val="both"/>
        <w:rPr>
          <w:rFonts w:ascii="Arial" w:hAnsi="Arial" w:cs="Arial"/>
          <w:sz w:val="24"/>
          <w:szCs w:val="24"/>
        </w:rPr>
      </w:pPr>
    </w:p>
    <w:p w14:paraId="06147358" w14:textId="77777777" w:rsidR="005F6EF7" w:rsidRDefault="005F6EF7">
      <w:pPr>
        <w:jc w:val="both"/>
        <w:rPr>
          <w:rFonts w:ascii="Arial" w:hAnsi="Arial" w:cs="Arial"/>
          <w:sz w:val="24"/>
          <w:szCs w:val="24"/>
        </w:rPr>
      </w:pPr>
    </w:p>
    <w:p w14:paraId="5999A5A6" w14:textId="77777777" w:rsidR="005F6EF7" w:rsidRDefault="005F6EF7">
      <w:pPr>
        <w:jc w:val="both"/>
        <w:rPr>
          <w:rFonts w:ascii="Arial" w:hAnsi="Arial" w:cs="Arial"/>
          <w:sz w:val="24"/>
          <w:szCs w:val="24"/>
        </w:rPr>
      </w:pPr>
    </w:p>
    <w:p w14:paraId="7674B15C" w14:textId="77777777" w:rsidR="005F6EF7" w:rsidRDefault="005F6EF7">
      <w:pPr>
        <w:jc w:val="both"/>
        <w:rPr>
          <w:rFonts w:ascii="Arial" w:hAnsi="Arial" w:cs="Arial"/>
          <w:sz w:val="24"/>
          <w:szCs w:val="24"/>
        </w:rPr>
      </w:pPr>
    </w:p>
    <w:p w14:paraId="75C51160" w14:textId="77777777" w:rsidR="005F6EF7" w:rsidRDefault="006808B0">
      <w:pPr>
        <w:pStyle w:val="ListParagraph"/>
        <w:numPr>
          <w:ilvl w:val="0"/>
          <w:numId w:val="3"/>
        </w:numPr>
        <w:jc w:val="center"/>
        <w:rPr>
          <w:rFonts w:ascii="Arial" w:hAnsi="Arial" w:cs="Arial"/>
          <w:b/>
          <w:sz w:val="24"/>
          <w:szCs w:val="24"/>
          <w:lang w:val="en-US"/>
        </w:rPr>
      </w:pPr>
      <w:r>
        <w:rPr>
          <w:rFonts w:ascii="Arial" w:hAnsi="Arial" w:cs="Arial"/>
          <w:b/>
          <w:sz w:val="24"/>
          <w:szCs w:val="24"/>
        </w:rPr>
        <w:lastRenderedPageBreak/>
        <w:t xml:space="preserve">Geresnio reguliavimo priežiūros komisijos </w:t>
      </w:r>
      <w:r>
        <w:rPr>
          <w:rFonts w:ascii="Arial" w:hAnsi="Arial" w:cs="Arial"/>
          <w:b/>
          <w:sz w:val="24"/>
          <w:szCs w:val="24"/>
          <w:lang w:val="en-US"/>
        </w:rPr>
        <w:t xml:space="preserve">2018 m. </w:t>
      </w:r>
      <w:proofErr w:type="spellStart"/>
      <w:r>
        <w:rPr>
          <w:rFonts w:ascii="Arial" w:hAnsi="Arial" w:cs="Arial"/>
          <w:b/>
          <w:sz w:val="24"/>
          <w:szCs w:val="24"/>
          <w:lang w:val="en-US"/>
        </w:rPr>
        <w:t>veiklos</w:t>
      </w:r>
      <w:proofErr w:type="spellEnd"/>
      <w:r>
        <w:rPr>
          <w:rFonts w:ascii="Arial" w:hAnsi="Arial" w:cs="Arial"/>
          <w:b/>
          <w:sz w:val="24"/>
          <w:szCs w:val="24"/>
          <w:lang w:val="en-US"/>
        </w:rPr>
        <w:t xml:space="preserve"> </w:t>
      </w:r>
      <w:proofErr w:type="spellStart"/>
      <w:r>
        <w:rPr>
          <w:rFonts w:ascii="Arial" w:hAnsi="Arial" w:cs="Arial"/>
          <w:b/>
          <w:sz w:val="24"/>
          <w:szCs w:val="24"/>
          <w:lang w:val="en-US"/>
        </w:rPr>
        <w:t>ataskaita</w:t>
      </w:r>
      <w:proofErr w:type="spellEnd"/>
    </w:p>
    <w:p w14:paraId="243892ED" w14:textId="77777777" w:rsidR="005F6EF7" w:rsidRDefault="006808B0">
      <w:pPr>
        <w:ind w:firstLine="360"/>
        <w:jc w:val="both"/>
        <w:rPr>
          <w:rFonts w:ascii="Arial" w:hAnsi="Arial" w:cs="Arial"/>
          <w:sz w:val="24"/>
          <w:szCs w:val="24"/>
        </w:rPr>
      </w:pPr>
      <w:proofErr w:type="spellStart"/>
      <w:r>
        <w:rPr>
          <w:rFonts w:ascii="Arial" w:hAnsi="Arial" w:cs="Arial"/>
          <w:sz w:val="24"/>
          <w:szCs w:val="24"/>
          <w:lang w:val="en-US"/>
        </w:rPr>
        <w:t>Vadovaujantis</w:t>
      </w:r>
      <w:proofErr w:type="spellEnd"/>
      <w:r>
        <w:rPr>
          <w:rFonts w:ascii="Arial" w:hAnsi="Arial" w:cs="Arial"/>
          <w:sz w:val="24"/>
          <w:szCs w:val="24"/>
          <w:lang w:val="en-US"/>
        </w:rPr>
        <w:t xml:space="preserve"> ANM</w:t>
      </w:r>
      <w:r>
        <w:rPr>
          <w:rFonts w:ascii="Arial" w:hAnsi="Arial" w:cs="Arial"/>
          <w:sz w:val="24"/>
          <w:szCs w:val="24"/>
        </w:rPr>
        <w:t xml:space="preserve">Į </w:t>
      </w:r>
      <w:r>
        <w:rPr>
          <w:rFonts w:ascii="Arial" w:hAnsi="Arial" w:cs="Arial"/>
          <w:sz w:val="24"/>
          <w:szCs w:val="24"/>
          <w:lang w:val="en-US"/>
        </w:rPr>
        <w:t xml:space="preserve">8 </w:t>
      </w:r>
      <w:proofErr w:type="spellStart"/>
      <w:r>
        <w:rPr>
          <w:rFonts w:ascii="Arial" w:hAnsi="Arial" w:cs="Arial"/>
          <w:sz w:val="24"/>
          <w:szCs w:val="24"/>
          <w:lang w:val="en-US"/>
        </w:rPr>
        <w:t>straipsnio</w:t>
      </w:r>
      <w:proofErr w:type="spellEnd"/>
      <w:r>
        <w:rPr>
          <w:rFonts w:ascii="Arial" w:hAnsi="Arial" w:cs="Arial"/>
          <w:sz w:val="24"/>
          <w:szCs w:val="24"/>
          <w:lang w:val="en-US"/>
        </w:rPr>
        <w:t xml:space="preserve"> 2 </w:t>
      </w:r>
      <w:r>
        <w:rPr>
          <w:rFonts w:ascii="Arial" w:hAnsi="Arial" w:cs="Arial"/>
          <w:sz w:val="24"/>
          <w:szCs w:val="24"/>
        </w:rPr>
        <w:t xml:space="preserve">dalimi, Geresnio reguliavimo priežiūros komisija (toliau – GRPK) atsiskaito Vyriausybei, pateikdama metinę veiklos ataskaitą. </w:t>
      </w:r>
    </w:p>
    <w:p w14:paraId="29695C1A" w14:textId="77777777" w:rsidR="005F6EF7" w:rsidRDefault="006808B0">
      <w:pPr>
        <w:ind w:firstLine="360"/>
        <w:jc w:val="both"/>
        <w:rPr>
          <w:rFonts w:ascii="Arial" w:hAnsi="Arial" w:cs="Arial"/>
          <w:sz w:val="24"/>
          <w:szCs w:val="24"/>
        </w:rPr>
      </w:pPr>
      <w:proofErr w:type="spellStart"/>
      <w:r>
        <w:rPr>
          <w:rFonts w:ascii="Arial" w:hAnsi="Arial" w:cs="Arial"/>
          <w:sz w:val="24"/>
          <w:szCs w:val="24"/>
          <w:lang w:val="en-US"/>
        </w:rPr>
        <w:t>Lietuvos</w:t>
      </w:r>
      <w:proofErr w:type="spellEnd"/>
      <w:r>
        <w:rPr>
          <w:rFonts w:ascii="Arial" w:hAnsi="Arial" w:cs="Arial"/>
          <w:sz w:val="24"/>
          <w:szCs w:val="24"/>
          <w:lang w:val="en-US"/>
        </w:rPr>
        <w:t xml:space="preserve"> </w:t>
      </w:r>
      <w:proofErr w:type="spellStart"/>
      <w:r>
        <w:rPr>
          <w:rFonts w:ascii="Arial" w:hAnsi="Arial" w:cs="Arial"/>
          <w:sz w:val="24"/>
          <w:szCs w:val="24"/>
          <w:lang w:val="en-US"/>
        </w:rPr>
        <w:t>Respublikos</w:t>
      </w:r>
      <w:proofErr w:type="spellEnd"/>
      <w:r>
        <w:rPr>
          <w:rFonts w:ascii="Arial" w:hAnsi="Arial" w:cs="Arial"/>
          <w:sz w:val="24"/>
          <w:szCs w:val="24"/>
          <w:lang w:val="en-US"/>
        </w:rPr>
        <w:t xml:space="preserve"> </w:t>
      </w:r>
      <w:proofErr w:type="spellStart"/>
      <w:r>
        <w:rPr>
          <w:rFonts w:ascii="Arial" w:hAnsi="Arial" w:cs="Arial"/>
          <w:sz w:val="24"/>
          <w:szCs w:val="24"/>
          <w:lang w:val="en-US"/>
        </w:rPr>
        <w:t>ūkio</w:t>
      </w:r>
      <w:proofErr w:type="spellEnd"/>
      <w:r>
        <w:rPr>
          <w:rFonts w:ascii="Arial" w:hAnsi="Arial" w:cs="Arial"/>
          <w:sz w:val="24"/>
          <w:szCs w:val="24"/>
          <w:lang w:val="en-US"/>
        </w:rPr>
        <w:t xml:space="preserve"> </w:t>
      </w:r>
      <w:proofErr w:type="spellStart"/>
      <w:r>
        <w:rPr>
          <w:rFonts w:ascii="Arial" w:hAnsi="Arial" w:cs="Arial"/>
          <w:sz w:val="24"/>
          <w:szCs w:val="24"/>
          <w:lang w:val="en-US"/>
        </w:rPr>
        <w:t>ministro</w:t>
      </w:r>
      <w:proofErr w:type="spellEnd"/>
      <w:r>
        <w:rPr>
          <w:rFonts w:ascii="Arial" w:hAnsi="Arial" w:cs="Arial"/>
          <w:sz w:val="24"/>
          <w:szCs w:val="24"/>
          <w:lang w:val="en-US"/>
        </w:rPr>
        <w:t xml:space="preserve"> 2018 m. rugs</w:t>
      </w:r>
      <w:r>
        <w:rPr>
          <w:rFonts w:ascii="Arial" w:hAnsi="Arial" w:cs="Arial"/>
          <w:sz w:val="24"/>
          <w:szCs w:val="24"/>
        </w:rPr>
        <w:t xml:space="preserve">ėjo </w:t>
      </w:r>
      <w:r>
        <w:rPr>
          <w:rFonts w:ascii="Arial" w:hAnsi="Arial" w:cs="Arial"/>
          <w:sz w:val="24"/>
          <w:szCs w:val="24"/>
          <w:lang w:val="en-US"/>
        </w:rPr>
        <w:t xml:space="preserve">6 d. </w:t>
      </w:r>
      <w:r>
        <w:rPr>
          <w:rFonts w:ascii="Arial" w:hAnsi="Arial" w:cs="Arial"/>
          <w:sz w:val="24"/>
          <w:szCs w:val="24"/>
        </w:rPr>
        <w:t xml:space="preserve">įsakymu Nr. </w:t>
      </w:r>
      <w:r>
        <w:rPr>
          <w:rFonts w:ascii="Arial" w:hAnsi="Arial" w:cs="Arial"/>
          <w:sz w:val="24"/>
          <w:szCs w:val="24"/>
          <w:lang w:val="en-US"/>
        </w:rPr>
        <w:t xml:space="preserve">4-561 </w:t>
      </w:r>
      <w:r>
        <w:rPr>
          <w:rFonts w:ascii="Arial" w:hAnsi="Arial" w:cs="Arial"/>
          <w:sz w:val="24"/>
          <w:szCs w:val="24"/>
        </w:rPr>
        <w:t xml:space="preserve">atnaujinta personalinė GRPK sudėtis, paskirtas naujas komisijos pirmininkas. </w:t>
      </w:r>
      <w:r>
        <w:rPr>
          <w:rFonts w:ascii="Arial" w:hAnsi="Arial" w:cs="Arial"/>
          <w:sz w:val="24"/>
          <w:szCs w:val="24"/>
          <w:lang w:val="en-US"/>
        </w:rPr>
        <w:t xml:space="preserve">2018 m. </w:t>
      </w:r>
      <w:proofErr w:type="spellStart"/>
      <w:r>
        <w:rPr>
          <w:rFonts w:ascii="Arial" w:hAnsi="Arial" w:cs="Arial"/>
          <w:sz w:val="24"/>
          <w:szCs w:val="24"/>
          <w:lang w:val="en-US"/>
        </w:rPr>
        <w:t>spalio</w:t>
      </w:r>
      <w:proofErr w:type="spellEnd"/>
      <w:r>
        <w:rPr>
          <w:rFonts w:ascii="Arial" w:hAnsi="Arial" w:cs="Arial"/>
          <w:sz w:val="24"/>
          <w:szCs w:val="24"/>
          <w:lang w:val="en-US"/>
        </w:rPr>
        <w:t xml:space="preserve"> </w:t>
      </w:r>
      <w:r>
        <w:rPr>
          <w:rFonts w:ascii="Arial" w:hAnsi="Arial" w:cs="Arial"/>
          <w:sz w:val="24"/>
          <w:szCs w:val="24"/>
        </w:rPr>
        <w:t xml:space="preserve">9 </w:t>
      </w:r>
      <w:r>
        <w:rPr>
          <w:rFonts w:ascii="Arial" w:hAnsi="Arial" w:cs="Arial"/>
          <w:sz w:val="24"/>
          <w:szCs w:val="24"/>
          <w:lang w:val="en-US"/>
        </w:rPr>
        <w:t xml:space="preserve">d. </w:t>
      </w:r>
      <w:proofErr w:type="spellStart"/>
      <w:r>
        <w:rPr>
          <w:rFonts w:ascii="Arial" w:hAnsi="Arial" w:cs="Arial"/>
          <w:sz w:val="24"/>
          <w:szCs w:val="24"/>
          <w:lang w:val="en-US"/>
        </w:rPr>
        <w:t>organizuotas</w:t>
      </w:r>
      <w:proofErr w:type="spellEnd"/>
      <w:r>
        <w:rPr>
          <w:rFonts w:ascii="Arial" w:hAnsi="Arial" w:cs="Arial"/>
          <w:sz w:val="24"/>
          <w:szCs w:val="24"/>
          <w:lang w:val="en-US"/>
        </w:rPr>
        <w:t xml:space="preserve"> </w:t>
      </w:r>
      <w:proofErr w:type="spellStart"/>
      <w:r>
        <w:rPr>
          <w:rFonts w:ascii="Arial" w:hAnsi="Arial" w:cs="Arial"/>
          <w:sz w:val="24"/>
          <w:szCs w:val="24"/>
          <w:lang w:val="en-US"/>
        </w:rPr>
        <w:t>komisijos</w:t>
      </w:r>
      <w:proofErr w:type="spellEnd"/>
      <w:r>
        <w:rPr>
          <w:rFonts w:ascii="Arial" w:hAnsi="Arial" w:cs="Arial"/>
          <w:sz w:val="24"/>
          <w:szCs w:val="24"/>
          <w:lang w:val="en-US"/>
        </w:rPr>
        <w:t xml:space="preserve"> </w:t>
      </w:r>
      <w:proofErr w:type="spellStart"/>
      <w:r>
        <w:rPr>
          <w:rFonts w:ascii="Arial" w:hAnsi="Arial" w:cs="Arial"/>
          <w:sz w:val="24"/>
          <w:szCs w:val="24"/>
          <w:lang w:val="en-US"/>
        </w:rPr>
        <w:t>posėdis</w:t>
      </w:r>
      <w:proofErr w:type="spellEnd"/>
      <w:r>
        <w:rPr>
          <w:rFonts w:ascii="Arial" w:hAnsi="Arial" w:cs="Arial"/>
          <w:sz w:val="24"/>
          <w:szCs w:val="24"/>
          <w:lang w:val="en-US"/>
        </w:rPr>
        <w:t xml:space="preserve">. 2018 m. </w:t>
      </w:r>
      <w:proofErr w:type="spellStart"/>
      <w:r>
        <w:rPr>
          <w:rFonts w:ascii="Arial" w:hAnsi="Arial" w:cs="Arial"/>
          <w:sz w:val="24"/>
          <w:szCs w:val="24"/>
          <w:lang w:val="en-US"/>
        </w:rPr>
        <w:t>kovo</w:t>
      </w:r>
      <w:proofErr w:type="spellEnd"/>
      <w:r>
        <w:rPr>
          <w:rFonts w:ascii="Arial" w:hAnsi="Arial" w:cs="Arial"/>
          <w:sz w:val="24"/>
          <w:szCs w:val="24"/>
          <w:lang w:val="en-US"/>
        </w:rPr>
        <w:t xml:space="preserve"> 26 </w:t>
      </w:r>
      <w:r>
        <w:rPr>
          <w:rFonts w:ascii="Arial" w:hAnsi="Arial" w:cs="Arial"/>
          <w:sz w:val="24"/>
          <w:szCs w:val="24"/>
        </w:rPr>
        <w:t xml:space="preserve">d. įvyko komisijos narių apklausa el. būdu dėl teisės akto projekto (Lietuvos Respublikos viešųjų įstaigų įstatymo pakeitimo), sukeliančio didesnę nei </w:t>
      </w:r>
      <w:r>
        <w:rPr>
          <w:rFonts w:ascii="Arial" w:hAnsi="Arial" w:cs="Arial"/>
          <w:sz w:val="24"/>
          <w:szCs w:val="24"/>
          <w:lang w:val="en-US"/>
        </w:rPr>
        <w:t xml:space="preserve">100 </w:t>
      </w:r>
      <w:r>
        <w:rPr>
          <w:rFonts w:ascii="Arial" w:hAnsi="Arial" w:cs="Arial"/>
          <w:sz w:val="24"/>
          <w:szCs w:val="24"/>
        </w:rPr>
        <w:t>tūkst. eurų administracinę naštą.</w:t>
      </w:r>
    </w:p>
    <w:p w14:paraId="49FF084B" w14:textId="77777777" w:rsidR="005F6EF7" w:rsidRDefault="006808B0">
      <w:pPr>
        <w:ind w:firstLine="360"/>
        <w:jc w:val="both"/>
        <w:rPr>
          <w:rFonts w:ascii="Arial" w:hAnsi="Arial" w:cs="Arial"/>
          <w:sz w:val="24"/>
          <w:szCs w:val="24"/>
        </w:rPr>
      </w:pPr>
      <w:r>
        <w:rPr>
          <w:rFonts w:ascii="Arial" w:hAnsi="Arial" w:cs="Arial"/>
          <w:sz w:val="24"/>
          <w:szCs w:val="24"/>
        </w:rPr>
        <w:t xml:space="preserve">EIMIN, pateikdama </w:t>
      </w:r>
      <w:r>
        <w:rPr>
          <w:rFonts w:ascii="Arial" w:hAnsi="Arial" w:cs="Arial"/>
          <w:sz w:val="24"/>
          <w:szCs w:val="24"/>
          <w:lang w:val="en-US"/>
        </w:rPr>
        <w:t xml:space="preserve">2017 m. </w:t>
      </w:r>
      <w:r>
        <w:rPr>
          <w:rFonts w:ascii="Arial" w:hAnsi="Arial" w:cs="Arial"/>
          <w:sz w:val="24"/>
          <w:szCs w:val="24"/>
        </w:rPr>
        <w:t xml:space="preserve">administracinės naštos mažinimo stebėsenos ataskaitą, konstatavo, kad GRPK neišnaudoja turimo potencialo (narių kompetencijos) ir neužtikrina reikšmingo proveržio administracinės naštos mažinimo ir geresnio reglamentavimo srityje. </w:t>
      </w:r>
    </w:p>
    <w:p w14:paraId="57EDFD96" w14:textId="77777777" w:rsidR="005F6EF7" w:rsidRDefault="006808B0">
      <w:pPr>
        <w:ind w:firstLine="360"/>
        <w:jc w:val="both"/>
        <w:rPr>
          <w:rFonts w:ascii="Arial" w:hAnsi="Arial" w:cs="Arial"/>
          <w:sz w:val="24"/>
          <w:szCs w:val="24"/>
        </w:rPr>
      </w:pPr>
      <w:r>
        <w:rPr>
          <w:rFonts w:ascii="Arial" w:hAnsi="Arial" w:cs="Arial"/>
          <w:sz w:val="24"/>
          <w:szCs w:val="24"/>
        </w:rPr>
        <w:t xml:space="preserve">Vyriausybės </w:t>
      </w:r>
      <w:r>
        <w:rPr>
          <w:rFonts w:ascii="Arial" w:hAnsi="Arial" w:cs="Arial"/>
          <w:sz w:val="24"/>
          <w:szCs w:val="24"/>
          <w:lang w:val="en-US"/>
        </w:rPr>
        <w:t xml:space="preserve">2018 m. </w:t>
      </w:r>
      <w:r>
        <w:rPr>
          <w:rFonts w:ascii="Arial" w:hAnsi="Arial" w:cs="Arial"/>
          <w:sz w:val="24"/>
          <w:szCs w:val="24"/>
        </w:rPr>
        <w:t xml:space="preserve">rugsėjo </w:t>
      </w:r>
      <w:r>
        <w:rPr>
          <w:rFonts w:ascii="Arial" w:hAnsi="Arial" w:cs="Arial"/>
          <w:sz w:val="24"/>
          <w:szCs w:val="24"/>
          <w:lang w:val="en-US"/>
        </w:rPr>
        <w:t xml:space="preserve">11 </w:t>
      </w:r>
      <w:r>
        <w:rPr>
          <w:rFonts w:ascii="Arial" w:hAnsi="Arial" w:cs="Arial"/>
          <w:sz w:val="24"/>
          <w:szCs w:val="24"/>
        </w:rPr>
        <w:t xml:space="preserve">d. tarpinstitucinio protokolo Nr. </w:t>
      </w:r>
      <w:r>
        <w:rPr>
          <w:rFonts w:ascii="Arial" w:hAnsi="Arial" w:cs="Arial"/>
          <w:sz w:val="24"/>
          <w:szCs w:val="24"/>
          <w:lang w:val="en-US"/>
        </w:rPr>
        <w:t xml:space="preserve">33 </w:t>
      </w:r>
      <w:r>
        <w:rPr>
          <w:rFonts w:ascii="Arial" w:hAnsi="Arial" w:cs="Arial"/>
          <w:sz w:val="24"/>
          <w:szCs w:val="24"/>
        </w:rPr>
        <w:t>2 klausimo 1.</w:t>
      </w:r>
      <w:r>
        <w:rPr>
          <w:rFonts w:ascii="Arial" w:hAnsi="Arial" w:cs="Arial"/>
          <w:sz w:val="24"/>
          <w:szCs w:val="24"/>
          <w:lang w:val="en-US"/>
        </w:rPr>
        <w:t>1</w:t>
      </w:r>
      <w:r>
        <w:rPr>
          <w:rFonts w:ascii="Arial" w:hAnsi="Arial" w:cs="Arial"/>
          <w:sz w:val="24"/>
          <w:szCs w:val="24"/>
        </w:rPr>
        <w:t xml:space="preserve"> punktu EIMIN buvo pavesta iki </w:t>
      </w:r>
      <w:r>
        <w:rPr>
          <w:rFonts w:ascii="Arial" w:hAnsi="Arial" w:cs="Arial"/>
          <w:sz w:val="24"/>
          <w:szCs w:val="24"/>
          <w:lang w:val="en-US"/>
        </w:rPr>
        <w:t xml:space="preserve">2018 m. </w:t>
      </w:r>
      <w:proofErr w:type="spellStart"/>
      <w:r>
        <w:rPr>
          <w:rFonts w:ascii="Arial" w:hAnsi="Arial" w:cs="Arial"/>
          <w:sz w:val="24"/>
          <w:szCs w:val="24"/>
          <w:lang w:val="en-US"/>
        </w:rPr>
        <w:t>spalio</w:t>
      </w:r>
      <w:proofErr w:type="spellEnd"/>
      <w:r>
        <w:rPr>
          <w:rFonts w:ascii="Arial" w:hAnsi="Arial" w:cs="Arial"/>
          <w:sz w:val="24"/>
          <w:szCs w:val="24"/>
          <w:lang w:val="en-US"/>
        </w:rPr>
        <w:t xml:space="preserve"> 31 d. </w:t>
      </w:r>
      <w:r>
        <w:rPr>
          <w:rFonts w:ascii="Arial" w:hAnsi="Arial" w:cs="Arial"/>
          <w:sz w:val="24"/>
          <w:szCs w:val="24"/>
        </w:rPr>
        <w:t xml:space="preserve">pateikti Vyriausybės kanceliarijai pasiūlymus dėl kokybiškai naujo GRPK veiklos modelio, siekiant užtikrinti efektyvią GRPK veiklą. </w:t>
      </w:r>
    </w:p>
    <w:p w14:paraId="60264340" w14:textId="77777777" w:rsidR="005F6EF7" w:rsidRDefault="006808B0">
      <w:pPr>
        <w:ind w:firstLine="360"/>
        <w:jc w:val="both"/>
        <w:rPr>
          <w:rFonts w:ascii="Arial" w:hAnsi="Arial" w:cs="Arial"/>
          <w:sz w:val="24"/>
          <w:szCs w:val="24"/>
        </w:rPr>
      </w:pPr>
      <w:r>
        <w:rPr>
          <w:rFonts w:ascii="Arial" w:hAnsi="Arial" w:cs="Arial"/>
          <w:sz w:val="24"/>
          <w:szCs w:val="24"/>
          <w:lang w:val="en-US"/>
        </w:rPr>
        <w:t xml:space="preserve">2018 m. </w:t>
      </w:r>
      <w:r>
        <w:rPr>
          <w:rFonts w:ascii="Arial" w:hAnsi="Arial" w:cs="Arial"/>
          <w:sz w:val="24"/>
          <w:szCs w:val="24"/>
        </w:rPr>
        <w:t xml:space="preserve">spalio </w:t>
      </w:r>
      <w:r>
        <w:rPr>
          <w:rFonts w:ascii="Arial" w:hAnsi="Arial" w:cs="Arial"/>
          <w:sz w:val="24"/>
          <w:szCs w:val="24"/>
          <w:lang w:val="en-US"/>
        </w:rPr>
        <w:t xml:space="preserve">9 </w:t>
      </w:r>
      <w:r>
        <w:rPr>
          <w:rFonts w:ascii="Arial" w:hAnsi="Arial" w:cs="Arial"/>
          <w:sz w:val="24"/>
          <w:szCs w:val="24"/>
        </w:rPr>
        <w:t>d. įvykusio posėdžio metu GRPK nariams buvo pristatyta informacija apie poreikį peržiūrėti komisijos veiklą, paprašyta pateikti savo pasiūlymus ir įžvalgas, galinčias prisidėti prie komisijos darbo pagerinimo. Įvertinus gautus pasiūlymus, EIMIN pateikė Vyriausybei savo viziją dėl GRPK būsimos veiklos bei identifikavo keistinus komisijos veiklos elementus:</w:t>
      </w:r>
    </w:p>
    <w:p w14:paraId="36EECD56" w14:textId="77777777" w:rsidR="005F6EF7" w:rsidRDefault="006808B0">
      <w:pPr>
        <w:numPr>
          <w:ilvl w:val="0"/>
          <w:numId w:val="16"/>
        </w:numPr>
        <w:jc w:val="both"/>
        <w:rPr>
          <w:rFonts w:ascii="Arial" w:hAnsi="Arial" w:cs="Arial"/>
          <w:sz w:val="24"/>
          <w:szCs w:val="24"/>
        </w:rPr>
      </w:pPr>
      <w:r>
        <w:rPr>
          <w:rFonts w:ascii="Arial" w:hAnsi="Arial" w:cs="Arial"/>
          <w:b/>
          <w:sz w:val="24"/>
          <w:szCs w:val="24"/>
        </w:rPr>
        <w:t>Mandatas</w:t>
      </w:r>
      <w:r>
        <w:rPr>
          <w:rFonts w:ascii="Arial" w:hAnsi="Arial" w:cs="Arial"/>
          <w:sz w:val="24"/>
          <w:szCs w:val="24"/>
        </w:rPr>
        <w:t>: ekspertinė pagalba, siekiant išvengti nepagrįstų teisės aktuose nustatytų įpareigojimų, daugiau integralumo teikiant ir panaudojant jau pateiktą informaciją</w:t>
      </w:r>
    </w:p>
    <w:p w14:paraId="024822FB" w14:textId="77777777" w:rsidR="005F6EF7" w:rsidRDefault="006808B0">
      <w:pPr>
        <w:numPr>
          <w:ilvl w:val="0"/>
          <w:numId w:val="16"/>
        </w:numPr>
        <w:jc w:val="both"/>
        <w:rPr>
          <w:rFonts w:ascii="Arial" w:hAnsi="Arial" w:cs="Arial"/>
          <w:sz w:val="24"/>
          <w:szCs w:val="24"/>
        </w:rPr>
      </w:pPr>
      <w:r>
        <w:rPr>
          <w:rFonts w:ascii="Arial" w:hAnsi="Arial" w:cs="Arial"/>
          <w:b/>
          <w:sz w:val="24"/>
          <w:szCs w:val="24"/>
        </w:rPr>
        <w:t>Organizacinė struktūra</w:t>
      </w:r>
      <w:r>
        <w:rPr>
          <w:rFonts w:ascii="Arial" w:hAnsi="Arial" w:cs="Arial"/>
          <w:sz w:val="24"/>
          <w:szCs w:val="24"/>
        </w:rPr>
        <w:t>: mažesnė sudėtis – lankstesnė ir operatyvesnė komisija, siekiant geresnio reguliavimo. Dviejų lygių struktūra: pagrindiniai nariai inicijuoja teisinio reguliavimo analizę ir rekomendacijų rengimą, prireikus, pasitelkia ekspertus iš valstybės ar savivaldybių įstaigų, verslo organizacijų, ūkio subjektų; sekretoriatas organizuoja ir koordinuoja procesą</w:t>
      </w:r>
    </w:p>
    <w:p w14:paraId="24729648" w14:textId="77777777" w:rsidR="005F6EF7" w:rsidRDefault="006808B0">
      <w:pPr>
        <w:numPr>
          <w:ilvl w:val="0"/>
          <w:numId w:val="16"/>
        </w:numPr>
        <w:jc w:val="both"/>
        <w:rPr>
          <w:rFonts w:ascii="Arial" w:hAnsi="Arial" w:cs="Arial"/>
          <w:sz w:val="24"/>
          <w:szCs w:val="24"/>
        </w:rPr>
      </w:pPr>
      <w:r>
        <w:rPr>
          <w:rFonts w:ascii="Arial" w:hAnsi="Arial" w:cs="Arial"/>
          <w:b/>
          <w:sz w:val="24"/>
          <w:szCs w:val="24"/>
        </w:rPr>
        <w:t>Bendradarbiavimas su savivaldybėmis</w:t>
      </w:r>
      <w:r>
        <w:rPr>
          <w:rFonts w:ascii="Arial" w:hAnsi="Arial" w:cs="Arial"/>
          <w:sz w:val="24"/>
          <w:szCs w:val="24"/>
        </w:rPr>
        <w:t>: didesnis savivaldybių atstovo įsitraukimas, GRPK rekomendacijų dėl administracinės naštos mažinimo savivaldybėse teikimas savivaldybių taryboms</w:t>
      </w:r>
    </w:p>
    <w:p w14:paraId="5AFC0A3E" w14:textId="77777777" w:rsidR="005F6EF7" w:rsidRDefault="006808B0">
      <w:pPr>
        <w:ind w:firstLine="360"/>
        <w:jc w:val="both"/>
        <w:rPr>
          <w:rFonts w:ascii="Arial" w:hAnsi="Arial" w:cs="Arial"/>
          <w:sz w:val="24"/>
          <w:szCs w:val="24"/>
        </w:rPr>
      </w:pPr>
      <w:r>
        <w:rPr>
          <w:rFonts w:ascii="Arial" w:hAnsi="Arial" w:cs="Arial"/>
          <w:sz w:val="24"/>
          <w:szCs w:val="24"/>
        </w:rPr>
        <w:t>2018 m. vasario 13 d. yra organizuojamas GRPK posėdis, kuriame komisijos nariams bus pristatytas naujas veiklos modelis ir pagrindinės darbo kryptys.</w:t>
      </w:r>
    </w:p>
    <w:p w14:paraId="1221E550" w14:textId="77777777" w:rsidR="005F6EF7" w:rsidRDefault="005F6EF7">
      <w:pPr>
        <w:ind w:firstLine="360"/>
        <w:jc w:val="both"/>
        <w:rPr>
          <w:rFonts w:ascii="Arial" w:hAnsi="Arial" w:cs="Arial"/>
          <w:sz w:val="24"/>
          <w:szCs w:val="24"/>
        </w:rPr>
      </w:pPr>
    </w:p>
    <w:p w14:paraId="3966DA0C" w14:textId="77777777" w:rsidR="005F6EF7" w:rsidRDefault="005F6EF7">
      <w:pPr>
        <w:ind w:firstLine="360"/>
        <w:jc w:val="both"/>
        <w:rPr>
          <w:rFonts w:ascii="Arial" w:hAnsi="Arial" w:cs="Arial"/>
          <w:sz w:val="24"/>
          <w:szCs w:val="24"/>
        </w:rPr>
      </w:pPr>
    </w:p>
    <w:p w14:paraId="39C7C9BD" w14:textId="77777777" w:rsidR="005F6EF7" w:rsidRDefault="006808B0">
      <w:pPr>
        <w:ind w:firstLine="360"/>
        <w:jc w:val="both"/>
        <w:rPr>
          <w:rFonts w:ascii="Arial" w:hAnsi="Arial" w:cs="Arial"/>
          <w:b/>
          <w:sz w:val="24"/>
          <w:szCs w:val="24"/>
        </w:rPr>
      </w:pPr>
      <w:r>
        <w:rPr>
          <w:rFonts w:ascii="Arial" w:hAnsi="Arial" w:cs="Arial"/>
          <w:b/>
          <w:sz w:val="24"/>
          <w:szCs w:val="24"/>
        </w:rPr>
        <w:lastRenderedPageBreak/>
        <w:t>Pagrindinės sritys, į kurias turi koncentruotis komisija:</w:t>
      </w:r>
    </w:p>
    <w:p w14:paraId="40932729" w14:textId="77777777" w:rsidR="005F6EF7" w:rsidRDefault="006808B0">
      <w:pPr>
        <w:jc w:val="both"/>
        <w:rPr>
          <w:rFonts w:ascii="Arial" w:hAnsi="Arial" w:cs="Arial"/>
          <w:sz w:val="24"/>
          <w:szCs w:val="24"/>
        </w:rPr>
      </w:pPr>
      <w:r>
        <w:rPr>
          <w:rFonts w:ascii="Arial" w:hAnsi="Arial" w:cs="Arial"/>
          <w:noProof/>
          <w:sz w:val="24"/>
          <w:szCs w:val="24"/>
          <w:lang w:eastAsia="lt-LT"/>
        </w:rPr>
        <w:drawing>
          <wp:inline distT="0" distB="0" distL="0" distR="0">
            <wp:extent cx="6096635" cy="3209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96635" cy="3209925"/>
                    </a:xfrm>
                    <a:prstGeom prst="rect">
                      <a:avLst/>
                    </a:prstGeom>
                    <a:noFill/>
                  </pic:spPr>
                </pic:pic>
              </a:graphicData>
            </a:graphic>
          </wp:inline>
        </w:drawing>
      </w:r>
    </w:p>
    <w:p w14:paraId="68521F04" w14:textId="77777777" w:rsidR="005F6EF7" w:rsidRDefault="005F6EF7">
      <w:pPr>
        <w:jc w:val="both"/>
        <w:rPr>
          <w:rFonts w:ascii="Arial" w:hAnsi="Arial" w:cs="Arial"/>
          <w:sz w:val="24"/>
          <w:szCs w:val="24"/>
        </w:rPr>
      </w:pPr>
    </w:p>
    <w:p w14:paraId="317CD577" w14:textId="77777777" w:rsidR="005F6EF7" w:rsidRDefault="005F6EF7">
      <w:pPr>
        <w:jc w:val="both"/>
        <w:rPr>
          <w:rFonts w:ascii="Arial" w:hAnsi="Arial" w:cs="Arial"/>
          <w:sz w:val="24"/>
          <w:szCs w:val="24"/>
        </w:rPr>
      </w:pPr>
    </w:p>
    <w:p w14:paraId="1D15F71F" w14:textId="77777777" w:rsidR="005F6EF7" w:rsidRDefault="005F6EF7">
      <w:pPr>
        <w:jc w:val="both"/>
        <w:rPr>
          <w:rFonts w:ascii="Arial" w:hAnsi="Arial" w:cs="Arial"/>
          <w:sz w:val="24"/>
          <w:szCs w:val="24"/>
        </w:rPr>
      </w:pPr>
    </w:p>
    <w:p w14:paraId="6EB61F46" w14:textId="77777777" w:rsidR="005F6EF7" w:rsidRDefault="005F6EF7">
      <w:pPr>
        <w:jc w:val="both"/>
        <w:rPr>
          <w:rFonts w:ascii="Arial" w:hAnsi="Arial" w:cs="Arial"/>
          <w:sz w:val="24"/>
          <w:szCs w:val="24"/>
        </w:rPr>
      </w:pPr>
    </w:p>
    <w:p w14:paraId="5BDAB76A" w14:textId="77777777" w:rsidR="005F6EF7" w:rsidRDefault="005F6EF7">
      <w:pPr>
        <w:jc w:val="both"/>
        <w:rPr>
          <w:rFonts w:ascii="Arial" w:hAnsi="Arial" w:cs="Arial"/>
          <w:sz w:val="24"/>
          <w:szCs w:val="24"/>
        </w:rPr>
      </w:pPr>
    </w:p>
    <w:p w14:paraId="70BB486E" w14:textId="77777777" w:rsidR="005F6EF7" w:rsidRDefault="005F6EF7">
      <w:pPr>
        <w:jc w:val="both"/>
        <w:rPr>
          <w:rFonts w:ascii="Arial" w:hAnsi="Arial" w:cs="Arial"/>
          <w:sz w:val="24"/>
          <w:szCs w:val="24"/>
        </w:rPr>
      </w:pPr>
    </w:p>
    <w:p w14:paraId="5BD68584" w14:textId="77777777" w:rsidR="005F6EF7" w:rsidRDefault="005F6EF7">
      <w:pPr>
        <w:jc w:val="both"/>
        <w:rPr>
          <w:rFonts w:ascii="Arial" w:hAnsi="Arial" w:cs="Arial"/>
          <w:sz w:val="24"/>
          <w:szCs w:val="24"/>
        </w:rPr>
      </w:pPr>
    </w:p>
    <w:p w14:paraId="4FCD05F9" w14:textId="77777777" w:rsidR="005F6EF7" w:rsidRDefault="005F6EF7">
      <w:pPr>
        <w:jc w:val="both"/>
        <w:rPr>
          <w:rFonts w:ascii="Arial" w:hAnsi="Arial" w:cs="Arial"/>
          <w:sz w:val="24"/>
          <w:szCs w:val="24"/>
        </w:rPr>
      </w:pPr>
    </w:p>
    <w:p w14:paraId="076B0650" w14:textId="77777777" w:rsidR="005F6EF7" w:rsidRDefault="005F6EF7">
      <w:pPr>
        <w:jc w:val="both"/>
        <w:rPr>
          <w:rFonts w:ascii="Arial" w:hAnsi="Arial" w:cs="Arial"/>
          <w:sz w:val="24"/>
          <w:szCs w:val="24"/>
        </w:rPr>
      </w:pPr>
    </w:p>
    <w:p w14:paraId="2FDDF146" w14:textId="77777777" w:rsidR="005F6EF7" w:rsidRDefault="005F6EF7">
      <w:pPr>
        <w:jc w:val="both"/>
        <w:rPr>
          <w:rFonts w:ascii="Arial" w:hAnsi="Arial" w:cs="Arial"/>
          <w:sz w:val="24"/>
          <w:szCs w:val="24"/>
        </w:rPr>
      </w:pPr>
    </w:p>
    <w:p w14:paraId="707DC578" w14:textId="77777777" w:rsidR="005F6EF7" w:rsidRDefault="005F6EF7">
      <w:pPr>
        <w:jc w:val="both"/>
        <w:rPr>
          <w:rFonts w:ascii="Arial" w:hAnsi="Arial" w:cs="Arial"/>
          <w:sz w:val="24"/>
          <w:szCs w:val="24"/>
        </w:rPr>
      </w:pPr>
    </w:p>
    <w:p w14:paraId="240D91E5" w14:textId="77777777" w:rsidR="005F6EF7" w:rsidRDefault="005F6EF7">
      <w:pPr>
        <w:jc w:val="both"/>
        <w:rPr>
          <w:rFonts w:ascii="Arial" w:hAnsi="Arial" w:cs="Arial"/>
          <w:sz w:val="24"/>
          <w:szCs w:val="24"/>
        </w:rPr>
      </w:pPr>
    </w:p>
    <w:p w14:paraId="37A2B710" w14:textId="77777777" w:rsidR="005F6EF7" w:rsidRDefault="005F6EF7">
      <w:pPr>
        <w:jc w:val="both"/>
        <w:rPr>
          <w:rFonts w:ascii="Arial" w:hAnsi="Arial" w:cs="Arial"/>
          <w:sz w:val="24"/>
          <w:szCs w:val="24"/>
        </w:rPr>
      </w:pPr>
    </w:p>
    <w:p w14:paraId="7855B57A" w14:textId="77777777" w:rsidR="005F6EF7" w:rsidRDefault="005F6EF7">
      <w:pPr>
        <w:jc w:val="both"/>
        <w:rPr>
          <w:rFonts w:ascii="Arial" w:hAnsi="Arial" w:cs="Arial"/>
          <w:sz w:val="24"/>
          <w:szCs w:val="24"/>
        </w:rPr>
      </w:pPr>
    </w:p>
    <w:p w14:paraId="0B201344" w14:textId="77777777" w:rsidR="005F6EF7" w:rsidRDefault="005F6EF7">
      <w:pPr>
        <w:jc w:val="both"/>
        <w:rPr>
          <w:rFonts w:ascii="Arial" w:hAnsi="Arial" w:cs="Arial"/>
          <w:sz w:val="24"/>
          <w:szCs w:val="24"/>
        </w:rPr>
      </w:pPr>
    </w:p>
    <w:p w14:paraId="688FDA9D" w14:textId="77777777" w:rsidR="005F6EF7" w:rsidRDefault="005F6EF7">
      <w:pPr>
        <w:jc w:val="both"/>
        <w:rPr>
          <w:rFonts w:ascii="Arial" w:hAnsi="Arial" w:cs="Arial"/>
          <w:sz w:val="24"/>
          <w:szCs w:val="24"/>
        </w:rPr>
      </w:pPr>
    </w:p>
    <w:p w14:paraId="71C29ABD" w14:textId="77777777" w:rsidR="005F6EF7" w:rsidRDefault="006808B0">
      <w:pPr>
        <w:pStyle w:val="ListParagraph"/>
        <w:numPr>
          <w:ilvl w:val="0"/>
          <w:numId w:val="3"/>
        </w:numPr>
        <w:jc w:val="center"/>
        <w:rPr>
          <w:rFonts w:ascii="Arial" w:hAnsi="Arial" w:cs="Arial"/>
          <w:b/>
          <w:sz w:val="24"/>
          <w:szCs w:val="24"/>
        </w:rPr>
      </w:pPr>
      <w:r>
        <w:rPr>
          <w:rFonts w:ascii="Arial" w:hAnsi="Arial" w:cs="Arial"/>
          <w:b/>
          <w:sz w:val="24"/>
          <w:szCs w:val="24"/>
        </w:rPr>
        <w:lastRenderedPageBreak/>
        <w:t>Papildoma informacija</w:t>
      </w:r>
    </w:p>
    <w:p w14:paraId="51B73F78" w14:textId="77777777" w:rsidR="005F6EF7" w:rsidRDefault="006808B0">
      <w:pPr>
        <w:ind w:firstLine="360"/>
        <w:jc w:val="both"/>
        <w:rPr>
          <w:rFonts w:ascii="Arial" w:hAnsi="Arial" w:cs="Arial"/>
          <w:sz w:val="24"/>
          <w:szCs w:val="24"/>
        </w:rPr>
      </w:pPr>
      <w:r>
        <w:rPr>
          <w:rFonts w:ascii="Arial" w:hAnsi="Arial" w:cs="Arial"/>
          <w:sz w:val="24"/>
          <w:szCs w:val="24"/>
        </w:rPr>
        <w:t xml:space="preserve">2018 m. lapkričio </w:t>
      </w:r>
      <w:r>
        <w:rPr>
          <w:rFonts w:ascii="Arial" w:hAnsi="Arial" w:cs="Arial"/>
          <w:sz w:val="24"/>
          <w:szCs w:val="24"/>
          <w:lang w:val="en-US"/>
        </w:rPr>
        <w:t xml:space="preserve">21 d. </w:t>
      </w:r>
      <w:proofErr w:type="spellStart"/>
      <w:r>
        <w:rPr>
          <w:rFonts w:ascii="Arial" w:hAnsi="Arial" w:cs="Arial"/>
          <w:sz w:val="24"/>
          <w:szCs w:val="24"/>
          <w:lang w:val="en-US"/>
        </w:rPr>
        <w:t>Vyriausybė</w:t>
      </w:r>
      <w:proofErr w:type="spellEnd"/>
      <w:r>
        <w:rPr>
          <w:rFonts w:ascii="Arial" w:hAnsi="Arial" w:cs="Arial"/>
          <w:sz w:val="24"/>
          <w:szCs w:val="24"/>
          <w:lang w:val="en-US"/>
        </w:rPr>
        <w:t xml:space="preserve"> </w:t>
      </w:r>
      <w:proofErr w:type="spellStart"/>
      <w:r>
        <w:rPr>
          <w:rFonts w:ascii="Arial" w:hAnsi="Arial" w:cs="Arial"/>
          <w:sz w:val="24"/>
          <w:szCs w:val="24"/>
          <w:lang w:val="en-US"/>
        </w:rPr>
        <w:t>pasitarimo</w:t>
      </w:r>
      <w:proofErr w:type="spellEnd"/>
      <w:r>
        <w:rPr>
          <w:rFonts w:ascii="Arial" w:hAnsi="Arial" w:cs="Arial"/>
          <w:sz w:val="24"/>
          <w:szCs w:val="24"/>
          <w:lang w:val="en-US"/>
        </w:rPr>
        <w:t xml:space="preserve"> </w:t>
      </w:r>
      <w:proofErr w:type="spellStart"/>
      <w:r>
        <w:rPr>
          <w:rFonts w:ascii="Arial" w:hAnsi="Arial" w:cs="Arial"/>
          <w:sz w:val="24"/>
          <w:szCs w:val="24"/>
          <w:lang w:val="en-US"/>
        </w:rPr>
        <w:t>protokolo</w:t>
      </w:r>
      <w:proofErr w:type="spellEnd"/>
      <w:r>
        <w:rPr>
          <w:rFonts w:ascii="Arial" w:hAnsi="Arial" w:cs="Arial"/>
          <w:sz w:val="24"/>
          <w:szCs w:val="24"/>
          <w:lang w:val="en-US"/>
        </w:rPr>
        <w:t xml:space="preserve"> Nr. 51 3 </w:t>
      </w:r>
      <w:r>
        <w:rPr>
          <w:rFonts w:ascii="Arial" w:hAnsi="Arial" w:cs="Arial"/>
          <w:sz w:val="24"/>
          <w:szCs w:val="24"/>
        </w:rPr>
        <w:t xml:space="preserve">klausimu atsižvelgė į EIMIN pateiktus siūlymus bei informaciją apie administracinės ir kitos reguliavimo naštos mažinimą smulkaus ir vidutinio verslo subjektams ir patvirtino </w:t>
      </w:r>
      <w:r>
        <w:rPr>
          <w:rFonts w:ascii="Arial" w:hAnsi="Arial" w:cs="Arial"/>
          <w:sz w:val="24"/>
          <w:szCs w:val="24"/>
          <w:lang w:val="en-US"/>
        </w:rPr>
        <w:t xml:space="preserve">16 </w:t>
      </w:r>
      <w:r>
        <w:rPr>
          <w:rFonts w:ascii="Arial" w:hAnsi="Arial" w:cs="Arial"/>
          <w:sz w:val="24"/>
          <w:szCs w:val="24"/>
        </w:rPr>
        <w:t xml:space="preserve">tam skirtų priemonių. Viena iš priemonių numato pareigą EIMIN iki </w:t>
      </w:r>
      <w:r>
        <w:rPr>
          <w:rFonts w:ascii="Arial" w:hAnsi="Arial" w:cs="Arial"/>
          <w:sz w:val="24"/>
          <w:szCs w:val="24"/>
          <w:lang w:val="en-US"/>
        </w:rPr>
        <w:t xml:space="preserve">2019 m. </w:t>
      </w:r>
      <w:r>
        <w:rPr>
          <w:rFonts w:ascii="Arial" w:hAnsi="Arial" w:cs="Arial"/>
          <w:sz w:val="24"/>
          <w:szCs w:val="24"/>
        </w:rPr>
        <w:t xml:space="preserve">gegužės </w:t>
      </w:r>
      <w:r>
        <w:rPr>
          <w:rFonts w:ascii="Arial" w:hAnsi="Arial" w:cs="Arial"/>
          <w:sz w:val="24"/>
          <w:szCs w:val="24"/>
          <w:lang w:val="en-US"/>
        </w:rPr>
        <w:t xml:space="preserve">1 d. </w:t>
      </w:r>
      <w:r>
        <w:rPr>
          <w:rFonts w:ascii="Arial" w:hAnsi="Arial" w:cs="Arial"/>
          <w:sz w:val="24"/>
          <w:szCs w:val="24"/>
        </w:rPr>
        <w:t>parengti rekomendacijas institucijoms dėl ataskaitų pateikimo ir ataskaitų formų keitimo dažnio, o iki metų pabaigos – užtikrinti ataskaitų teikimo gerosios praktikos sklaidą ir viešinimą tarp institucijų. Prievolė ūkio subjektams teikti ataskaitas yra vienas iš pagrindinių (ir dažnai – pagrįstų) administracinės naštos atsiradimo šaltinių. Tačiau sukaupta praktika rodo, kad institucijos ne visada pagrįstai reikalauja ūkio subjektų atskaitomybės (duomenų reikalauja per dažnai, nesant tam objektyvios priežasties, neužtikrina pakartotinio duomenų naudojimo). Atsižvelgiant į tai, egzistuoja poreikis tobulinti šią sritį ir suformuluoti institucijoms principus, kurie padėtų atskirti būtiną ataskaitų teikimą nuo perteklinio.</w:t>
      </w:r>
    </w:p>
    <w:p w14:paraId="7E0AAD57" w14:textId="77777777" w:rsidR="005F6EF7" w:rsidRDefault="006808B0">
      <w:pPr>
        <w:ind w:firstLine="360"/>
        <w:jc w:val="both"/>
        <w:rPr>
          <w:rFonts w:ascii="Arial" w:hAnsi="Arial" w:cs="Arial"/>
          <w:sz w:val="24"/>
          <w:szCs w:val="24"/>
          <w:lang w:val="en-US"/>
        </w:rPr>
      </w:pPr>
      <w:r>
        <w:rPr>
          <w:rFonts w:ascii="Arial" w:hAnsi="Arial" w:cs="Arial"/>
          <w:sz w:val="24"/>
          <w:szCs w:val="24"/>
          <w:lang w:val="en-US"/>
        </w:rPr>
        <w:t xml:space="preserve">2018 </w:t>
      </w:r>
      <w:proofErr w:type="spellStart"/>
      <w:r>
        <w:rPr>
          <w:rFonts w:ascii="Arial" w:hAnsi="Arial" w:cs="Arial"/>
          <w:sz w:val="24"/>
          <w:szCs w:val="24"/>
          <w:lang w:val="en-US"/>
        </w:rPr>
        <w:t>metais</w:t>
      </w:r>
      <w:proofErr w:type="spellEnd"/>
      <w:r>
        <w:rPr>
          <w:rFonts w:ascii="Arial" w:hAnsi="Arial" w:cs="Arial"/>
          <w:sz w:val="24"/>
          <w:szCs w:val="24"/>
          <w:lang w:val="en-US"/>
        </w:rPr>
        <w:t xml:space="preserve"> </w:t>
      </w:r>
      <w:proofErr w:type="spellStart"/>
      <w:r>
        <w:rPr>
          <w:rFonts w:ascii="Arial" w:hAnsi="Arial" w:cs="Arial"/>
          <w:sz w:val="24"/>
          <w:szCs w:val="24"/>
          <w:lang w:val="en-US"/>
        </w:rPr>
        <w:t>buvo</w:t>
      </w:r>
      <w:proofErr w:type="spellEnd"/>
      <w:r>
        <w:rPr>
          <w:rFonts w:ascii="Arial" w:hAnsi="Arial" w:cs="Arial"/>
          <w:sz w:val="24"/>
          <w:szCs w:val="24"/>
          <w:lang w:val="en-US"/>
        </w:rPr>
        <w:t xml:space="preserve"> </w:t>
      </w:r>
      <w:proofErr w:type="spellStart"/>
      <w:r>
        <w:rPr>
          <w:rFonts w:ascii="Arial" w:hAnsi="Arial" w:cs="Arial"/>
          <w:sz w:val="24"/>
          <w:szCs w:val="24"/>
          <w:lang w:val="en-US"/>
        </w:rPr>
        <w:t>pradėtos</w:t>
      </w:r>
      <w:proofErr w:type="spellEnd"/>
      <w:r>
        <w:rPr>
          <w:rFonts w:ascii="Arial" w:hAnsi="Arial" w:cs="Arial"/>
          <w:sz w:val="24"/>
          <w:szCs w:val="24"/>
          <w:lang w:val="en-US"/>
        </w:rPr>
        <w:t xml:space="preserve"> </w:t>
      </w:r>
      <w:proofErr w:type="spellStart"/>
      <w:r>
        <w:rPr>
          <w:rFonts w:ascii="Arial" w:hAnsi="Arial" w:cs="Arial"/>
          <w:sz w:val="24"/>
          <w:szCs w:val="24"/>
          <w:lang w:val="en-US"/>
        </w:rPr>
        <w:t>ir</w:t>
      </w:r>
      <w:proofErr w:type="spellEnd"/>
      <w:r>
        <w:rPr>
          <w:rFonts w:ascii="Arial" w:hAnsi="Arial" w:cs="Arial"/>
          <w:sz w:val="24"/>
          <w:szCs w:val="24"/>
          <w:lang w:val="en-US"/>
        </w:rPr>
        <w:t xml:space="preserve"> </w:t>
      </w:r>
      <w:proofErr w:type="spellStart"/>
      <w:r>
        <w:rPr>
          <w:rFonts w:ascii="Arial" w:hAnsi="Arial" w:cs="Arial"/>
          <w:sz w:val="24"/>
          <w:szCs w:val="24"/>
          <w:lang w:val="en-US"/>
        </w:rPr>
        <w:t>šiuo</w:t>
      </w:r>
      <w:proofErr w:type="spellEnd"/>
      <w:r>
        <w:rPr>
          <w:rFonts w:ascii="Arial" w:hAnsi="Arial" w:cs="Arial"/>
          <w:sz w:val="24"/>
          <w:szCs w:val="24"/>
          <w:lang w:val="en-US"/>
        </w:rPr>
        <w:t xml:space="preserve"> </w:t>
      </w:r>
      <w:proofErr w:type="spellStart"/>
      <w:r>
        <w:rPr>
          <w:rFonts w:ascii="Arial" w:hAnsi="Arial" w:cs="Arial"/>
          <w:sz w:val="24"/>
          <w:szCs w:val="24"/>
          <w:lang w:val="en-US"/>
        </w:rPr>
        <w:t>metu</w:t>
      </w:r>
      <w:proofErr w:type="spellEnd"/>
      <w:r>
        <w:rPr>
          <w:rFonts w:ascii="Arial" w:hAnsi="Arial" w:cs="Arial"/>
          <w:sz w:val="24"/>
          <w:szCs w:val="24"/>
          <w:lang w:val="en-US"/>
        </w:rPr>
        <w:t xml:space="preserve"> </w:t>
      </w:r>
      <w:proofErr w:type="spellStart"/>
      <w:r>
        <w:rPr>
          <w:rFonts w:ascii="Arial" w:hAnsi="Arial" w:cs="Arial"/>
          <w:sz w:val="24"/>
          <w:szCs w:val="24"/>
          <w:lang w:val="en-US"/>
        </w:rPr>
        <w:t>vykdomos</w:t>
      </w:r>
      <w:proofErr w:type="spellEnd"/>
      <w:r>
        <w:rPr>
          <w:rFonts w:ascii="Arial" w:hAnsi="Arial" w:cs="Arial"/>
          <w:sz w:val="24"/>
          <w:szCs w:val="24"/>
          <w:lang w:val="en-US"/>
        </w:rPr>
        <w:t xml:space="preserve"> </w:t>
      </w:r>
      <w:proofErr w:type="spellStart"/>
      <w:r>
        <w:rPr>
          <w:rFonts w:ascii="Arial" w:hAnsi="Arial" w:cs="Arial"/>
          <w:sz w:val="24"/>
          <w:szCs w:val="24"/>
          <w:lang w:val="en-US"/>
        </w:rPr>
        <w:t>Gamybinių</w:t>
      </w:r>
      <w:proofErr w:type="spellEnd"/>
      <w:r>
        <w:rPr>
          <w:rFonts w:ascii="Arial" w:hAnsi="Arial" w:cs="Arial"/>
          <w:sz w:val="24"/>
          <w:szCs w:val="24"/>
          <w:lang w:val="en-US"/>
        </w:rPr>
        <w:t xml:space="preserve"> </w:t>
      </w:r>
      <w:proofErr w:type="spellStart"/>
      <w:r>
        <w:rPr>
          <w:rFonts w:ascii="Arial" w:hAnsi="Arial" w:cs="Arial"/>
          <w:sz w:val="24"/>
          <w:szCs w:val="24"/>
          <w:lang w:val="en-US"/>
        </w:rPr>
        <w:t>projektų</w:t>
      </w:r>
      <w:proofErr w:type="spellEnd"/>
      <w:r>
        <w:rPr>
          <w:rFonts w:ascii="Arial" w:hAnsi="Arial" w:cs="Arial"/>
          <w:sz w:val="24"/>
          <w:szCs w:val="24"/>
          <w:lang w:val="en-US"/>
        </w:rPr>
        <w:t xml:space="preserve"> </w:t>
      </w:r>
      <w:proofErr w:type="spellStart"/>
      <w:r>
        <w:rPr>
          <w:rFonts w:ascii="Arial" w:hAnsi="Arial" w:cs="Arial"/>
          <w:sz w:val="24"/>
          <w:szCs w:val="24"/>
          <w:lang w:val="en-US"/>
        </w:rPr>
        <w:t>vystymo</w:t>
      </w:r>
      <w:proofErr w:type="spellEnd"/>
      <w:r>
        <w:rPr>
          <w:rFonts w:ascii="Arial" w:hAnsi="Arial" w:cs="Arial"/>
          <w:sz w:val="24"/>
          <w:szCs w:val="24"/>
          <w:lang w:val="en-US"/>
        </w:rPr>
        <w:t xml:space="preserve"> </w:t>
      </w:r>
      <w:proofErr w:type="spellStart"/>
      <w:r>
        <w:rPr>
          <w:rFonts w:ascii="Arial" w:hAnsi="Arial" w:cs="Arial"/>
          <w:sz w:val="24"/>
          <w:szCs w:val="24"/>
          <w:lang w:val="en-US"/>
        </w:rPr>
        <w:t>srities</w:t>
      </w:r>
      <w:proofErr w:type="spellEnd"/>
      <w:r>
        <w:rPr>
          <w:rFonts w:ascii="Arial" w:hAnsi="Arial" w:cs="Arial"/>
          <w:sz w:val="24"/>
          <w:szCs w:val="24"/>
          <w:lang w:val="en-US"/>
        </w:rPr>
        <w:t xml:space="preserve"> </w:t>
      </w:r>
      <w:proofErr w:type="spellStart"/>
      <w:r>
        <w:rPr>
          <w:rFonts w:ascii="Arial" w:hAnsi="Arial" w:cs="Arial"/>
          <w:sz w:val="24"/>
          <w:szCs w:val="24"/>
          <w:lang w:val="en-US"/>
        </w:rPr>
        <w:t>ir</w:t>
      </w:r>
      <w:proofErr w:type="spellEnd"/>
      <w:r>
        <w:rPr>
          <w:rFonts w:ascii="Arial" w:hAnsi="Arial" w:cs="Arial"/>
          <w:sz w:val="24"/>
          <w:szCs w:val="24"/>
          <w:lang w:val="en-US"/>
        </w:rPr>
        <w:t xml:space="preserve"> </w:t>
      </w:r>
      <w:proofErr w:type="spellStart"/>
      <w:r>
        <w:rPr>
          <w:rFonts w:ascii="Arial" w:hAnsi="Arial" w:cs="Arial"/>
          <w:sz w:val="24"/>
          <w:szCs w:val="24"/>
          <w:lang w:val="en-US"/>
        </w:rPr>
        <w:t>Transporto</w:t>
      </w:r>
      <w:proofErr w:type="spellEnd"/>
      <w:r>
        <w:rPr>
          <w:rFonts w:ascii="Arial" w:hAnsi="Arial" w:cs="Arial"/>
          <w:sz w:val="24"/>
          <w:szCs w:val="24"/>
          <w:lang w:val="en-US"/>
        </w:rPr>
        <w:t xml:space="preserve"> </w:t>
      </w:r>
      <w:proofErr w:type="spellStart"/>
      <w:r>
        <w:rPr>
          <w:rFonts w:ascii="Arial" w:hAnsi="Arial" w:cs="Arial"/>
          <w:sz w:val="24"/>
          <w:szCs w:val="24"/>
          <w:lang w:val="en-US"/>
        </w:rPr>
        <w:t>srities</w:t>
      </w:r>
      <w:proofErr w:type="spellEnd"/>
      <w:r>
        <w:rPr>
          <w:rFonts w:ascii="Arial" w:hAnsi="Arial" w:cs="Arial"/>
          <w:sz w:val="24"/>
          <w:szCs w:val="24"/>
          <w:lang w:val="en-US"/>
        </w:rPr>
        <w:t xml:space="preserve"> </w:t>
      </w:r>
      <w:proofErr w:type="spellStart"/>
      <w:r>
        <w:rPr>
          <w:rFonts w:ascii="Arial" w:hAnsi="Arial" w:cs="Arial"/>
          <w:sz w:val="24"/>
          <w:szCs w:val="24"/>
          <w:lang w:val="en-US"/>
        </w:rPr>
        <w:t>teisinio</w:t>
      </w:r>
      <w:proofErr w:type="spellEnd"/>
      <w:r>
        <w:rPr>
          <w:rFonts w:ascii="Arial" w:hAnsi="Arial" w:cs="Arial"/>
          <w:sz w:val="24"/>
          <w:szCs w:val="24"/>
          <w:lang w:val="en-US"/>
        </w:rPr>
        <w:t xml:space="preserve"> </w:t>
      </w:r>
      <w:r>
        <w:rPr>
          <w:rFonts w:ascii="Arial" w:hAnsi="Arial" w:cs="Arial"/>
          <w:sz w:val="24"/>
          <w:szCs w:val="24"/>
        </w:rPr>
        <w:t xml:space="preserve">reguliavimo tinkamumo patikros, taip pat bus rengiami pasiūlymai dėl reguliavimo naštos mažinimo šiose srityse. Įgyvendinus numatytas priemones Chemijos, Gamybinių projektų vystymo ir Transporto srityse administracinė ir kita reguliavimo našta verslui sumažės </w:t>
      </w:r>
      <w:r>
        <w:rPr>
          <w:rFonts w:ascii="Arial" w:hAnsi="Arial" w:cs="Arial"/>
          <w:sz w:val="24"/>
          <w:szCs w:val="24"/>
          <w:lang w:val="en-US"/>
        </w:rPr>
        <w:t xml:space="preserve">2,5 </w:t>
      </w:r>
      <w:r>
        <w:rPr>
          <w:rFonts w:ascii="Arial" w:hAnsi="Arial" w:cs="Arial"/>
          <w:sz w:val="24"/>
          <w:szCs w:val="24"/>
        </w:rPr>
        <w:t xml:space="preserve">mln. eurų. Chemijos srities tinkamumo patikrų projektas jau yra įgyvendintas, o jo rezultatas – pateikti siūlymai dėl naštos chemijos srityje mažinimo. Institucijoms įgyvendinus pasiūlymus, našta verslui sumažės </w:t>
      </w:r>
      <w:r>
        <w:rPr>
          <w:rFonts w:ascii="Arial" w:hAnsi="Arial" w:cs="Arial"/>
          <w:sz w:val="24"/>
          <w:szCs w:val="24"/>
          <w:lang w:val="en-US"/>
        </w:rPr>
        <w:t xml:space="preserve">1,4 </w:t>
      </w:r>
      <w:r>
        <w:rPr>
          <w:rFonts w:ascii="Arial" w:hAnsi="Arial" w:cs="Arial"/>
          <w:sz w:val="24"/>
          <w:szCs w:val="24"/>
        </w:rPr>
        <w:t>mln. eurų.</w:t>
      </w:r>
    </w:p>
    <w:p w14:paraId="7AA8DF22" w14:textId="77777777" w:rsidR="005F6EF7" w:rsidRDefault="006808B0">
      <w:pPr>
        <w:ind w:firstLine="360"/>
        <w:jc w:val="both"/>
        <w:rPr>
          <w:rFonts w:ascii="Arial" w:hAnsi="Arial" w:cs="Arial"/>
          <w:sz w:val="24"/>
          <w:szCs w:val="24"/>
        </w:rPr>
      </w:pPr>
      <w:r>
        <w:rPr>
          <w:rFonts w:ascii="Arial" w:hAnsi="Arial" w:cs="Arial"/>
          <w:sz w:val="24"/>
          <w:szCs w:val="24"/>
          <w:lang w:val="en-US"/>
        </w:rPr>
        <w:t xml:space="preserve">EIMIN </w:t>
      </w:r>
      <w:proofErr w:type="spellStart"/>
      <w:r>
        <w:rPr>
          <w:rFonts w:ascii="Arial" w:hAnsi="Arial" w:cs="Arial"/>
          <w:sz w:val="24"/>
          <w:szCs w:val="24"/>
          <w:lang w:val="en-US"/>
        </w:rPr>
        <w:t>kartu</w:t>
      </w:r>
      <w:proofErr w:type="spellEnd"/>
      <w:r>
        <w:rPr>
          <w:rFonts w:ascii="Arial" w:hAnsi="Arial" w:cs="Arial"/>
          <w:sz w:val="24"/>
          <w:szCs w:val="24"/>
          <w:lang w:val="en-US"/>
        </w:rPr>
        <w:t xml:space="preserve"> </w:t>
      </w:r>
      <w:proofErr w:type="spellStart"/>
      <w:r>
        <w:rPr>
          <w:rFonts w:ascii="Arial" w:hAnsi="Arial" w:cs="Arial"/>
          <w:sz w:val="24"/>
          <w:szCs w:val="24"/>
          <w:lang w:val="en-US"/>
        </w:rPr>
        <w:t>su</w:t>
      </w:r>
      <w:proofErr w:type="spellEnd"/>
      <w:r>
        <w:rPr>
          <w:rFonts w:ascii="Arial" w:hAnsi="Arial" w:cs="Arial"/>
          <w:sz w:val="24"/>
          <w:szCs w:val="24"/>
          <w:lang w:val="en-US"/>
        </w:rPr>
        <w:t xml:space="preserve"> </w:t>
      </w:r>
      <w:proofErr w:type="spellStart"/>
      <w:r>
        <w:rPr>
          <w:rFonts w:ascii="Arial" w:hAnsi="Arial" w:cs="Arial"/>
          <w:sz w:val="24"/>
          <w:szCs w:val="24"/>
          <w:lang w:val="en-US"/>
        </w:rPr>
        <w:t>paslaug</w:t>
      </w:r>
      <w:proofErr w:type="spellEnd"/>
      <w:r>
        <w:rPr>
          <w:rFonts w:ascii="Arial" w:hAnsi="Arial" w:cs="Arial"/>
          <w:sz w:val="24"/>
          <w:szCs w:val="24"/>
        </w:rPr>
        <w:t xml:space="preserve">ų teikėju įgyvendina Administracinės ir kitos reguliavimo naštos vertinimo ir mažinimo projektą savivaldybėse. Stiprinamas bendradarbiavimas su pasirinktų savivaldybių (Vilniaus m., Kauno m., Druskininkų, Klaipėdos raj. Ir Visagino) atstovais; identifikuoti šių savivaldybių teisės aktais nustatyti įpareigojimai ūkio subjektams. Iki </w:t>
      </w:r>
      <w:r>
        <w:rPr>
          <w:rFonts w:ascii="Arial" w:hAnsi="Arial" w:cs="Arial"/>
          <w:sz w:val="24"/>
          <w:szCs w:val="24"/>
          <w:lang w:val="en-US"/>
        </w:rPr>
        <w:t xml:space="preserve">2020 m. </w:t>
      </w:r>
      <w:r>
        <w:rPr>
          <w:rFonts w:ascii="Arial" w:hAnsi="Arial" w:cs="Arial"/>
          <w:sz w:val="24"/>
          <w:szCs w:val="24"/>
        </w:rPr>
        <w:t xml:space="preserve">numatoma pateikti konkrečias rekomendacijas dėl administracinės ir reguliavimo naštos projekte dalyvaujančiose savivaldybėse mažinimo. </w:t>
      </w:r>
    </w:p>
    <w:p w14:paraId="3B85175C" w14:textId="77777777" w:rsidR="005F6EF7" w:rsidRDefault="005F6EF7">
      <w:pPr>
        <w:jc w:val="both"/>
        <w:rPr>
          <w:rFonts w:ascii="Arial" w:hAnsi="Arial" w:cs="Arial"/>
          <w:sz w:val="24"/>
          <w:szCs w:val="24"/>
        </w:rPr>
      </w:pPr>
    </w:p>
    <w:p w14:paraId="7BDDEF92" w14:textId="77777777" w:rsidR="005F6EF7" w:rsidRDefault="005F6EF7">
      <w:pPr>
        <w:jc w:val="both"/>
        <w:rPr>
          <w:rFonts w:ascii="Arial" w:hAnsi="Arial" w:cs="Arial"/>
          <w:sz w:val="24"/>
          <w:szCs w:val="24"/>
        </w:rPr>
      </w:pPr>
    </w:p>
    <w:p w14:paraId="0C3CBB5D" w14:textId="77777777" w:rsidR="005F6EF7" w:rsidRDefault="005F6EF7"/>
    <w:p w14:paraId="10EC9410" w14:textId="77777777" w:rsidR="005F6EF7" w:rsidRDefault="005F6EF7"/>
    <w:p w14:paraId="5EF8E2E8" w14:textId="77777777" w:rsidR="005F6EF7" w:rsidRDefault="006808B0">
      <w:pPr>
        <w:pStyle w:val="Standard"/>
        <w:spacing w:line="240" w:lineRule="auto"/>
        <w:jc w:val="both"/>
        <w:rPr>
          <w:rFonts w:ascii="Arial" w:hAnsi="Arial" w:cs="Arial"/>
          <w:sz w:val="24"/>
          <w:szCs w:val="24"/>
          <w:lang w:eastAsia="lt-LT"/>
        </w:rPr>
      </w:pPr>
      <w:r>
        <w:rPr>
          <w:rFonts w:ascii="Arial" w:hAnsi="Arial" w:cs="Arial"/>
          <w:sz w:val="24"/>
          <w:szCs w:val="24"/>
          <w:lang w:eastAsia="lt-LT"/>
        </w:rPr>
        <w:t>Ataskaitą parengė:</w:t>
      </w:r>
    </w:p>
    <w:p w14:paraId="0D25C7DC" w14:textId="77777777" w:rsidR="005F6EF7" w:rsidRDefault="006808B0">
      <w:pPr>
        <w:pStyle w:val="Standard"/>
        <w:spacing w:line="240" w:lineRule="auto"/>
        <w:jc w:val="both"/>
        <w:rPr>
          <w:rFonts w:ascii="Arial" w:hAnsi="Arial" w:cs="Arial"/>
          <w:sz w:val="24"/>
          <w:szCs w:val="24"/>
          <w:lang w:eastAsia="lt-LT"/>
        </w:rPr>
      </w:pPr>
      <w:r>
        <w:rPr>
          <w:rFonts w:ascii="Arial" w:hAnsi="Arial" w:cs="Arial"/>
          <w:sz w:val="24"/>
          <w:szCs w:val="24"/>
          <w:lang w:eastAsia="lt-LT"/>
        </w:rPr>
        <w:t>EIMIN Verslo aplinkos departamento Geresnio reglamentavimo politikos skyriaus vyr. specialistės</w:t>
      </w:r>
    </w:p>
    <w:p w14:paraId="7D70F3C6" w14:textId="2D89E54F" w:rsidR="005F6EF7" w:rsidRDefault="006808B0">
      <w:pPr>
        <w:pStyle w:val="Standard"/>
        <w:spacing w:line="240" w:lineRule="auto"/>
        <w:jc w:val="both"/>
        <w:rPr>
          <w:rFonts w:ascii="Arial" w:hAnsi="Arial" w:cs="Arial"/>
          <w:sz w:val="24"/>
          <w:szCs w:val="24"/>
          <w:lang w:eastAsia="lt-LT"/>
        </w:rPr>
      </w:pPr>
      <w:r>
        <w:rPr>
          <w:rFonts w:ascii="Arial" w:hAnsi="Arial" w:cs="Arial"/>
          <w:sz w:val="24"/>
          <w:szCs w:val="24"/>
          <w:lang w:eastAsia="lt-LT"/>
        </w:rPr>
        <w:t xml:space="preserve">Jelena Dilienė, tel. 8 706 64778 el. p. </w:t>
      </w:r>
      <w:hyperlink r:id="rId21" w:history="1">
        <w:r>
          <w:rPr>
            <w:rStyle w:val="Hyperlink"/>
            <w:rFonts w:ascii="Arial" w:hAnsi="Arial" w:cs="Arial"/>
            <w:sz w:val="24"/>
            <w:szCs w:val="24"/>
            <w:lang w:eastAsia="lt-LT"/>
          </w:rPr>
          <w:t>jelena.diliene@</w:t>
        </w:r>
        <w:r>
          <w:rPr>
            <w:rStyle w:val="Hyperlink"/>
            <w:rFonts w:ascii="Arial" w:hAnsi="Arial" w:cs="Arial"/>
            <w:sz w:val="24"/>
            <w:szCs w:val="24"/>
            <w:lang w:val="en-US" w:eastAsia="lt-LT"/>
          </w:rPr>
          <w:t>ei</w:t>
        </w:r>
        <w:proofErr w:type="spellStart"/>
        <w:r>
          <w:rPr>
            <w:rStyle w:val="Hyperlink"/>
            <w:rFonts w:ascii="Arial" w:hAnsi="Arial" w:cs="Arial"/>
            <w:sz w:val="24"/>
            <w:szCs w:val="24"/>
            <w:lang w:eastAsia="lt-LT"/>
          </w:rPr>
          <w:t>min.lt</w:t>
        </w:r>
        <w:proofErr w:type="spellEnd"/>
      </w:hyperlink>
    </w:p>
    <w:p w14:paraId="7144DD40" w14:textId="1E2EC2D2" w:rsidR="005F6EF7" w:rsidRDefault="006808B0">
      <w:pPr>
        <w:pStyle w:val="Standard"/>
        <w:spacing w:line="240" w:lineRule="auto"/>
        <w:jc w:val="both"/>
        <w:rPr>
          <w:rFonts w:ascii="Arial" w:hAnsi="Arial" w:cs="Arial"/>
          <w:sz w:val="24"/>
          <w:szCs w:val="24"/>
          <w:lang w:eastAsia="lt-LT"/>
        </w:rPr>
      </w:pPr>
      <w:r>
        <w:rPr>
          <w:rFonts w:ascii="Arial" w:hAnsi="Arial" w:cs="Arial"/>
          <w:sz w:val="24"/>
          <w:szCs w:val="24"/>
          <w:lang w:eastAsia="lt-LT"/>
        </w:rPr>
        <w:t xml:space="preserve">Vyginta </w:t>
      </w:r>
      <w:proofErr w:type="spellStart"/>
      <w:r>
        <w:rPr>
          <w:rFonts w:ascii="Arial" w:hAnsi="Arial" w:cs="Arial"/>
          <w:sz w:val="24"/>
          <w:szCs w:val="24"/>
          <w:lang w:eastAsia="lt-LT"/>
        </w:rPr>
        <w:t>Damzenienė</w:t>
      </w:r>
      <w:proofErr w:type="spellEnd"/>
      <w:r>
        <w:rPr>
          <w:rFonts w:ascii="Arial" w:hAnsi="Arial" w:cs="Arial"/>
          <w:sz w:val="24"/>
          <w:szCs w:val="24"/>
          <w:lang w:eastAsia="lt-LT"/>
        </w:rPr>
        <w:t xml:space="preserve">, tel. 8 706 63678, el. p. </w:t>
      </w:r>
      <w:hyperlink r:id="rId22" w:history="1">
        <w:r>
          <w:rPr>
            <w:rStyle w:val="Hyperlink"/>
            <w:rFonts w:ascii="Arial" w:hAnsi="Arial" w:cs="Arial"/>
            <w:sz w:val="24"/>
            <w:szCs w:val="24"/>
            <w:lang w:eastAsia="lt-LT"/>
          </w:rPr>
          <w:t>vyginta.damzeniene@</w:t>
        </w:r>
        <w:r>
          <w:rPr>
            <w:rStyle w:val="Hyperlink"/>
            <w:rFonts w:ascii="Arial" w:hAnsi="Arial" w:cs="Arial"/>
            <w:sz w:val="24"/>
            <w:szCs w:val="24"/>
            <w:lang w:val="en-US" w:eastAsia="lt-LT"/>
          </w:rPr>
          <w:t>ei</w:t>
        </w:r>
        <w:proofErr w:type="spellStart"/>
        <w:r>
          <w:rPr>
            <w:rStyle w:val="Hyperlink"/>
            <w:rFonts w:ascii="Arial" w:hAnsi="Arial" w:cs="Arial"/>
            <w:sz w:val="24"/>
            <w:szCs w:val="24"/>
            <w:lang w:eastAsia="lt-LT"/>
          </w:rPr>
          <w:t>min.lt</w:t>
        </w:r>
        <w:proofErr w:type="spellEnd"/>
      </w:hyperlink>
    </w:p>
    <w:p w14:paraId="79E8D6DC" w14:textId="77777777" w:rsidR="005F6EF7" w:rsidRDefault="005F6EF7"/>
    <w:sectPr w:rsidR="005F6EF7">
      <w:footerReference w:type="default" r:id="rId23"/>
      <w:headerReference w:type="first" r:id="rId24"/>
      <w:pgSz w:w="11906" w:h="16838"/>
      <w:pgMar w:top="1440" w:right="1616" w:bottom="1440" w:left="1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4601B" w14:textId="77777777" w:rsidR="006808B0" w:rsidRDefault="006808B0">
      <w:pPr>
        <w:spacing w:before="0" w:after="0" w:line="240" w:lineRule="auto"/>
      </w:pPr>
      <w:r>
        <w:separator/>
      </w:r>
    </w:p>
  </w:endnote>
  <w:endnote w:type="continuationSeparator" w:id="0">
    <w:p w14:paraId="2F3F8454" w14:textId="77777777" w:rsidR="006808B0" w:rsidRDefault="006808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TXinwei">
    <w:altName w:val="SimSun"/>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161C" w14:textId="1AF2C209" w:rsidR="005F6EF7" w:rsidRDefault="006808B0">
    <w:pPr>
      <w:pStyle w:val="Footer"/>
    </w:pPr>
    <w:r>
      <w:rPr>
        <w:lang w:bidi="lt-LT"/>
      </w:rPr>
      <w:fldChar w:fldCharType="begin"/>
    </w:r>
    <w:r>
      <w:rPr>
        <w:lang w:bidi="lt-LT"/>
      </w:rPr>
      <w:instrText xml:space="preserve"> PAGE  \* Arabic  \* MERGEFORMAT </w:instrText>
    </w:r>
    <w:r>
      <w:rPr>
        <w:lang w:bidi="lt-LT"/>
      </w:rPr>
      <w:fldChar w:fldCharType="separate"/>
    </w:r>
    <w:r w:rsidR="00174858">
      <w:rPr>
        <w:noProof/>
        <w:lang w:bidi="lt-LT"/>
      </w:rPr>
      <w:t>5</w:t>
    </w:r>
    <w:r>
      <w:rPr>
        <w:lang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F16F4" w14:textId="77777777" w:rsidR="006808B0" w:rsidRDefault="006808B0">
      <w:pPr>
        <w:spacing w:before="0" w:after="0" w:line="240" w:lineRule="auto"/>
      </w:pPr>
      <w:r>
        <w:separator/>
      </w:r>
    </w:p>
  </w:footnote>
  <w:footnote w:type="continuationSeparator" w:id="0">
    <w:p w14:paraId="4CC3D7EF" w14:textId="77777777" w:rsidR="006808B0" w:rsidRDefault="006808B0">
      <w:pPr>
        <w:spacing w:before="0" w:after="0" w:line="240" w:lineRule="auto"/>
      </w:pPr>
      <w:r>
        <w:continuationSeparator/>
      </w:r>
    </w:p>
  </w:footnote>
  <w:footnote w:id="1">
    <w:p w14:paraId="7F7C0CEE" w14:textId="77777777" w:rsidR="005F6EF7" w:rsidRDefault="006808B0">
      <w:pPr>
        <w:pStyle w:val="FootnoteText"/>
      </w:pPr>
      <w:r>
        <w:rPr>
          <w:rStyle w:val="FootnoteReference"/>
        </w:rPr>
        <w:footnoteRef/>
      </w:r>
      <w:r>
        <w:t xml:space="preserve"> Tikslus administracinės naštos pokyčio rodiklis pagal institucijas pateiktas ataskaitos prieduose</w:t>
      </w:r>
    </w:p>
  </w:footnote>
  <w:footnote w:id="2">
    <w:p w14:paraId="550901B8" w14:textId="77777777" w:rsidR="005F6EF7" w:rsidRDefault="006808B0">
      <w:pPr>
        <w:pStyle w:val="FootnoteText"/>
      </w:pPr>
      <w:r>
        <w:rPr>
          <w:rStyle w:val="FootnoteReference"/>
        </w:rPr>
        <w:footnoteRef/>
      </w:r>
      <w:r>
        <w:t xml:space="preserve"> </w:t>
      </w:r>
      <w:r>
        <w:t>Išsamūs duomenys pateikiami ataskaitos prieduose; į lentelę neįtrauktos institucijos, nežymiai sumažinusios administracinę naštą</w:t>
      </w:r>
    </w:p>
  </w:footnote>
  <w:footnote w:id="3">
    <w:p w14:paraId="5B371863" w14:textId="2BD06A11" w:rsidR="00174858" w:rsidRDefault="00174858">
      <w:pPr>
        <w:pStyle w:val="FootnoteText"/>
      </w:pPr>
      <w:r>
        <w:rPr>
          <w:rStyle w:val="FootnoteReference"/>
        </w:rPr>
        <w:footnoteRef/>
      </w:r>
      <w:r>
        <w:t xml:space="preserve"> </w:t>
      </w:r>
      <w:r>
        <w:t>Šiuo metu Lietuvos saugios laivybos administracija yra prijungta prie Lietuvos transporto administracijos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60F6" w14:textId="77777777" w:rsidR="005F6EF7" w:rsidRDefault="006808B0">
    <w:pPr>
      <w:pStyle w:val="Header"/>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C08438C"/>
    <w:multiLevelType w:val="multilevel"/>
    <w:tmpl w:val="0C08438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F2A6C0A"/>
    <w:multiLevelType w:val="multilevel"/>
    <w:tmpl w:val="0F2A6C0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01A6E52"/>
    <w:multiLevelType w:val="multilevel"/>
    <w:tmpl w:val="101A6E5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770342A"/>
    <w:multiLevelType w:val="multilevel"/>
    <w:tmpl w:val="277034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F1735"/>
    <w:multiLevelType w:val="multilevel"/>
    <w:tmpl w:val="39BF1735"/>
    <w:lvl w:ilvl="0">
      <w:start w:val="1"/>
      <w:numFmt w:val="bullet"/>
      <w:lvlText w:val="o"/>
      <w:lvlJc w:val="left"/>
      <w:pPr>
        <w:ind w:left="1500" w:hanging="360"/>
      </w:pPr>
      <w:rPr>
        <w:rFonts w:ascii="Courier New" w:hAnsi="Courier New" w:cs="Courier New"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3A8A0CEC"/>
    <w:multiLevelType w:val="multilevel"/>
    <w:tmpl w:val="3A8A0C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AF5A81"/>
    <w:multiLevelType w:val="multilevel"/>
    <w:tmpl w:val="46AF5A81"/>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9E04F49"/>
    <w:multiLevelType w:val="multilevel"/>
    <w:tmpl w:val="49E04F49"/>
    <w:lvl w:ilvl="0">
      <w:start w:val="1"/>
      <w:numFmt w:val="bullet"/>
      <w:lvlText w:val="o"/>
      <w:lvlJc w:val="left"/>
      <w:pPr>
        <w:ind w:left="1500" w:hanging="360"/>
      </w:pPr>
      <w:rPr>
        <w:rFonts w:ascii="Courier New" w:hAnsi="Courier New" w:cs="Courier New"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0" w15:restartNumberingAfterBreak="0">
    <w:nsid w:val="4CD00D1F"/>
    <w:multiLevelType w:val="multilevel"/>
    <w:tmpl w:val="4CD00D1F"/>
    <w:lvl w:ilvl="0">
      <w:numFmt w:val="bullet"/>
      <w:lvlText w:val="-"/>
      <w:lvlJc w:val="left"/>
      <w:pPr>
        <w:ind w:left="720" w:hanging="360"/>
      </w:pPr>
      <w:rPr>
        <w:rFonts w:ascii="Calibri" w:eastAsiaTheme="minorHAns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D53626"/>
    <w:multiLevelType w:val="multilevel"/>
    <w:tmpl w:val="5BD536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F0E90"/>
    <w:multiLevelType w:val="multilevel"/>
    <w:tmpl w:val="6A0F0E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4A32F3"/>
    <w:multiLevelType w:val="multilevel"/>
    <w:tmpl w:val="6F4A32F3"/>
    <w:lvl w:ilvl="0">
      <w:start w:val="201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B169B0"/>
    <w:multiLevelType w:val="multilevel"/>
    <w:tmpl w:val="75B169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7E206257"/>
    <w:multiLevelType w:val="multilevel"/>
    <w:tmpl w:val="7E206257"/>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8"/>
  </w:num>
  <w:num w:numId="4">
    <w:abstractNumId w:val="11"/>
  </w:num>
  <w:num w:numId="5">
    <w:abstractNumId w:val="2"/>
  </w:num>
  <w:num w:numId="6">
    <w:abstractNumId w:val="4"/>
  </w:num>
  <w:num w:numId="7">
    <w:abstractNumId w:val="6"/>
  </w:num>
  <w:num w:numId="8">
    <w:abstractNumId w:val="9"/>
  </w:num>
  <w:num w:numId="9">
    <w:abstractNumId w:val="15"/>
  </w:num>
  <w:num w:numId="10">
    <w:abstractNumId w:val="7"/>
  </w:num>
  <w:num w:numId="11">
    <w:abstractNumId w:val="14"/>
  </w:num>
  <w:num w:numId="12">
    <w:abstractNumId w:val="13"/>
  </w:num>
  <w:num w:numId="13">
    <w:abstractNumId w:val="12"/>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E9"/>
    <w:rsid w:val="00011809"/>
    <w:rsid w:val="00030DB7"/>
    <w:rsid w:val="00041F7A"/>
    <w:rsid w:val="00060C2A"/>
    <w:rsid w:val="00066E2D"/>
    <w:rsid w:val="000748AA"/>
    <w:rsid w:val="00087354"/>
    <w:rsid w:val="000C1370"/>
    <w:rsid w:val="000C30C5"/>
    <w:rsid w:val="000E0442"/>
    <w:rsid w:val="000F71DF"/>
    <w:rsid w:val="001154F6"/>
    <w:rsid w:val="00117B4A"/>
    <w:rsid w:val="00137B76"/>
    <w:rsid w:val="001638F6"/>
    <w:rsid w:val="00174858"/>
    <w:rsid w:val="00194FFA"/>
    <w:rsid w:val="00196004"/>
    <w:rsid w:val="001A2000"/>
    <w:rsid w:val="001B119B"/>
    <w:rsid w:val="001C1792"/>
    <w:rsid w:val="001C420A"/>
    <w:rsid w:val="001F1DCB"/>
    <w:rsid w:val="001F3D95"/>
    <w:rsid w:val="002039AA"/>
    <w:rsid w:val="00224916"/>
    <w:rsid w:val="00275178"/>
    <w:rsid w:val="002911BC"/>
    <w:rsid w:val="002969F1"/>
    <w:rsid w:val="002A4AC7"/>
    <w:rsid w:val="002D12D6"/>
    <w:rsid w:val="003209D6"/>
    <w:rsid w:val="0032485C"/>
    <w:rsid w:val="00334A73"/>
    <w:rsid w:val="0033790D"/>
    <w:rsid w:val="00341432"/>
    <w:rsid w:val="003422FF"/>
    <w:rsid w:val="003643F4"/>
    <w:rsid w:val="003906A5"/>
    <w:rsid w:val="00395AE0"/>
    <w:rsid w:val="003C2753"/>
    <w:rsid w:val="003D4E8F"/>
    <w:rsid w:val="003E0A10"/>
    <w:rsid w:val="003F2FCC"/>
    <w:rsid w:val="00432AD5"/>
    <w:rsid w:val="004438EE"/>
    <w:rsid w:val="00444337"/>
    <w:rsid w:val="00456EFD"/>
    <w:rsid w:val="0047490E"/>
    <w:rsid w:val="004853DC"/>
    <w:rsid w:val="004952C4"/>
    <w:rsid w:val="00495E8F"/>
    <w:rsid w:val="004A2682"/>
    <w:rsid w:val="004C11DF"/>
    <w:rsid w:val="004C4DB7"/>
    <w:rsid w:val="004E4E50"/>
    <w:rsid w:val="004E7084"/>
    <w:rsid w:val="004F5F98"/>
    <w:rsid w:val="005023BB"/>
    <w:rsid w:val="00550148"/>
    <w:rsid w:val="00550A38"/>
    <w:rsid w:val="005617B5"/>
    <w:rsid w:val="0057437C"/>
    <w:rsid w:val="00574DAF"/>
    <w:rsid w:val="005871A9"/>
    <w:rsid w:val="00587D38"/>
    <w:rsid w:val="0059105A"/>
    <w:rsid w:val="005914A7"/>
    <w:rsid w:val="0059411D"/>
    <w:rsid w:val="005A1C5A"/>
    <w:rsid w:val="005D1229"/>
    <w:rsid w:val="005D1A17"/>
    <w:rsid w:val="005E3EA3"/>
    <w:rsid w:val="005E74D0"/>
    <w:rsid w:val="005F40EF"/>
    <w:rsid w:val="005F6EF7"/>
    <w:rsid w:val="00602602"/>
    <w:rsid w:val="00606D61"/>
    <w:rsid w:val="00622383"/>
    <w:rsid w:val="00636676"/>
    <w:rsid w:val="006513E8"/>
    <w:rsid w:val="00671782"/>
    <w:rsid w:val="006808B0"/>
    <w:rsid w:val="00690622"/>
    <w:rsid w:val="00690EFD"/>
    <w:rsid w:val="00694BE6"/>
    <w:rsid w:val="00697CEB"/>
    <w:rsid w:val="007021DE"/>
    <w:rsid w:val="00715F9C"/>
    <w:rsid w:val="0072130D"/>
    <w:rsid w:val="007261C4"/>
    <w:rsid w:val="00732607"/>
    <w:rsid w:val="00736415"/>
    <w:rsid w:val="007514FF"/>
    <w:rsid w:val="007637A1"/>
    <w:rsid w:val="0076430A"/>
    <w:rsid w:val="007769A6"/>
    <w:rsid w:val="007942E1"/>
    <w:rsid w:val="007A4B33"/>
    <w:rsid w:val="007C4F75"/>
    <w:rsid w:val="007C5606"/>
    <w:rsid w:val="00800453"/>
    <w:rsid w:val="0080091D"/>
    <w:rsid w:val="00803E40"/>
    <w:rsid w:val="00816A74"/>
    <w:rsid w:val="008202E7"/>
    <w:rsid w:val="008212ED"/>
    <w:rsid w:val="008277A7"/>
    <w:rsid w:val="0084274E"/>
    <w:rsid w:val="00844483"/>
    <w:rsid w:val="008664EE"/>
    <w:rsid w:val="00893B36"/>
    <w:rsid w:val="00896475"/>
    <w:rsid w:val="008A5DE4"/>
    <w:rsid w:val="008B2A95"/>
    <w:rsid w:val="008B38FB"/>
    <w:rsid w:val="008D6259"/>
    <w:rsid w:val="008F47C8"/>
    <w:rsid w:val="009068EC"/>
    <w:rsid w:val="00906B5E"/>
    <w:rsid w:val="009236AC"/>
    <w:rsid w:val="00932087"/>
    <w:rsid w:val="00934F1C"/>
    <w:rsid w:val="00967573"/>
    <w:rsid w:val="009736CD"/>
    <w:rsid w:val="00976C72"/>
    <w:rsid w:val="009814E0"/>
    <w:rsid w:val="00982608"/>
    <w:rsid w:val="009C0380"/>
    <w:rsid w:val="009D2231"/>
    <w:rsid w:val="009D5A9B"/>
    <w:rsid w:val="009E1CCE"/>
    <w:rsid w:val="009F0948"/>
    <w:rsid w:val="009F640F"/>
    <w:rsid w:val="00A03B95"/>
    <w:rsid w:val="00A107E9"/>
    <w:rsid w:val="00A122DB"/>
    <w:rsid w:val="00A125A5"/>
    <w:rsid w:val="00A37AAE"/>
    <w:rsid w:val="00A425D2"/>
    <w:rsid w:val="00A44F62"/>
    <w:rsid w:val="00A66EEB"/>
    <w:rsid w:val="00AB0741"/>
    <w:rsid w:val="00AB3F88"/>
    <w:rsid w:val="00AC15E7"/>
    <w:rsid w:val="00AC7741"/>
    <w:rsid w:val="00AD165F"/>
    <w:rsid w:val="00AE02B8"/>
    <w:rsid w:val="00AE7A53"/>
    <w:rsid w:val="00B03FC9"/>
    <w:rsid w:val="00B0452D"/>
    <w:rsid w:val="00B159AD"/>
    <w:rsid w:val="00B21CD8"/>
    <w:rsid w:val="00B2570C"/>
    <w:rsid w:val="00B47B7A"/>
    <w:rsid w:val="00B5208C"/>
    <w:rsid w:val="00B53480"/>
    <w:rsid w:val="00B61D51"/>
    <w:rsid w:val="00B64065"/>
    <w:rsid w:val="00B646B8"/>
    <w:rsid w:val="00B651B6"/>
    <w:rsid w:val="00BE4D27"/>
    <w:rsid w:val="00BF3297"/>
    <w:rsid w:val="00BF4192"/>
    <w:rsid w:val="00C16563"/>
    <w:rsid w:val="00C269C8"/>
    <w:rsid w:val="00C35C06"/>
    <w:rsid w:val="00C70231"/>
    <w:rsid w:val="00C80BD4"/>
    <w:rsid w:val="00C83BCB"/>
    <w:rsid w:val="00C92C03"/>
    <w:rsid w:val="00CB3C9B"/>
    <w:rsid w:val="00CC0EFF"/>
    <w:rsid w:val="00CC374A"/>
    <w:rsid w:val="00CC75A9"/>
    <w:rsid w:val="00CF3A42"/>
    <w:rsid w:val="00D01BD2"/>
    <w:rsid w:val="00D07F3C"/>
    <w:rsid w:val="00D13620"/>
    <w:rsid w:val="00D41374"/>
    <w:rsid w:val="00D471FC"/>
    <w:rsid w:val="00D5413C"/>
    <w:rsid w:val="00D76F3D"/>
    <w:rsid w:val="00D80ADE"/>
    <w:rsid w:val="00D85AF4"/>
    <w:rsid w:val="00DA1FE7"/>
    <w:rsid w:val="00DC07A3"/>
    <w:rsid w:val="00E010C6"/>
    <w:rsid w:val="00E019CD"/>
    <w:rsid w:val="00E11B8A"/>
    <w:rsid w:val="00E15F5D"/>
    <w:rsid w:val="00E20DA5"/>
    <w:rsid w:val="00E37217"/>
    <w:rsid w:val="00E42DA0"/>
    <w:rsid w:val="00E962F4"/>
    <w:rsid w:val="00E97AC8"/>
    <w:rsid w:val="00EB5B58"/>
    <w:rsid w:val="00EC17F7"/>
    <w:rsid w:val="00EC51F4"/>
    <w:rsid w:val="00EE09A1"/>
    <w:rsid w:val="00EF058B"/>
    <w:rsid w:val="00F13524"/>
    <w:rsid w:val="00F15DE4"/>
    <w:rsid w:val="00F24D45"/>
    <w:rsid w:val="00F35493"/>
    <w:rsid w:val="00F35935"/>
    <w:rsid w:val="00F43F10"/>
    <w:rsid w:val="00F6289A"/>
    <w:rsid w:val="00F64A3A"/>
    <w:rsid w:val="00F677F9"/>
    <w:rsid w:val="00F8110A"/>
    <w:rsid w:val="00F84CA8"/>
    <w:rsid w:val="00F965D5"/>
    <w:rsid w:val="00FB0848"/>
    <w:rsid w:val="00FD1504"/>
    <w:rsid w:val="02BE28FC"/>
    <w:rsid w:val="13C31753"/>
    <w:rsid w:val="22723329"/>
    <w:rsid w:val="28610FC9"/>
    <w:rsid w:val="2EA41418"/>
    <w:rsid w:val="321C1A4E"/>
    <w:rsid w:val="3420010E"/>
    <w:rsid w:val="37AC5B93"/>
    <w:rsid w:val="39276D84"/>
    <w:rsid w:val="533E3D99"/>
    <w:rsid w:val="60DB2FF1"/>
    <w:rsid w:val="63D50753"/>
    <w:rsid w:val="659F324A"/>
    <w:rsid w:val="6FE45C2B"/>
    <w:rsid w:val="77D1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E90E5"/>
  <w15:docId w15:val="{6C8F28D6-84A3-47F1-B325-E9668F35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1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200" w:line="264" w:lineRule="auto"/>
    </w:pPr>
    <w:rPr>
      <w:color w:val="4D322D" w:themeColor="text2"/>
      <w:sz w:val="22"/>
      <w:szCs w:val="22"/>
      <w:lang w:eastAsia="ja-JP"/>
    </w:rPr>
  </w:style>
  <w:style w:type="paragraph" w:styleId="Heading1">
    <w:name w:val="heading 1"/>
    <w:basedOn w:val="Normal"/>
    <w:next w:val="Normal"/>
    <w:link w:val="Heading1Char"/>
    <w:uiPriority w:val="4"/>
    <w:qFormat/>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pPr>
      <w:keepNext/>
      <w:keepLines/>
      <w:spacing w:before="200" w:after="0"/>
      <w:outlineLvl w:val="5"/>
    </w:pPr>
    <w:rPr>
      <w:rFonts w:asciiTheme="majorHAnsi" w:eastAsiaTheme="majorEastAsia" w:hAnsiTheme="majorHAnsi" w:cstheme="majorBidi"/>
      <w:i/>
      <w:iCs/>
      <w:color w:val="1F120E" w:themeColor="accent1" w:themeShade="80"/>
    </w:rPr>
  </w:style>
  <w:style w:type="paragraph" w:styleId="Heading8">
    <w:name w:val="heading 8"/>
    <w:basedOn w:val="Normal"/>
    <w:next w:val="Normal"/>
    <w:link w:val="Heading8Char"/>
    <w:uiPriority w:val="4"/>
    <w:semiHidden/>
    <w:unhideWhenUsed/>
    <w:qFormat/>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4"/>
    <w:semiHidden/>
    <w:unhideWhenUsed/>
    <w:qFormat/>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Cs w:val="16"/>
    </w:rPr>
  </w:style>
  <w:style w:type="paragraph" w:styleId="BodyText3">
    <w:name w:val="Body Text 3"/>
    <w:basedOn w:val="Normal"/>
    <w:link w:val="BodyText3Char"/>
    <w:uiPriority w:val="99"/>
    <w:semiHidden/>
    <w:unhideWhenUsed/>
    <w:pPr>
      <w:spacing w:after="120"/>
    </w:pPr>
    <w:rPr>
      <w:szCs w:val="16"/>
    </w:rPr>
  </w:style>
  <w:style w:type="paragraph" w:styleId="BodyTextIndent3">
    <w:name w:val="Body Text Indent 3"/>
    <w:basedOn w:val="Normal"/>
    <w:link w:val="BodyTextIndent3Char"/>
    <w:uiPriority w:val="99"/>
    <w:semiHidden/>
    <w:unhideWhenUsed/>
    <w:qFormat/>
    <w:pPr>
      <w:spacing w:after="120"/>
      <w:ind w:left="360"/>
    </w:pPr>
    <w:rPr>
      <w:szCs w:val="16"/>
    </w:rPr>
  </w:style>
  <w:style w:type="paragraph" w:styleId="Caption">
    <w:name w:val="caption"/>
    <w:basedOn w:val="Normal"/>
    <w:next w:val="Normal"/>
    <w:uiPriority w:val="2"/>
    <w:semiHidden/>
    <w:unhideWhenUsed/>
    <w:qFormat/>
    <w:pPr>
      <w:spacing w:before="0" w:line="240" w:lineRule="auto"/>
    </w:pPr>
    <w:rPr>
      <w:i/>
      <w:iCs/>
      <w:szCs w:val="18"/>
    </w:rPr>
  </w:style>
  <w:style w:type="paragraph" w:styleId="CommentText">
    <w:name w:val="annotation text"/>
    <w:basedOn w:val="Normal"/>
    <w:link w:val="CommentTextChar"/>
    <w:uiPriority w:val="99"/>
    <w:semiHidden/>
    <w:unhideWhenUsed/>
    <w:qFormat/>
    <w:pPr>
      <w:spacing w:line="240" w:lineRule="auto"/>
    </w:pPr>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qFormat/>
    <w:pPr>
      <w:spacing w:before="0" w:after="0" w:line="240" w:lineRule="auto"/>
    </w:pPr>
    <w:rPr>
      <w:rFonts w:ascii="Segoe UI" w:hAnsi="Segoe UI" w:cs="Segoe UI"/>
      <w:szCs w:val="16"/>
    </w:rPr>
  </w:style>
  <w:style w:type="paragraph" w:styleId="EndnoteText">
    <w:name w:val="endnote text"/>
    <w:basedOn w:val="Normal"/>
    <w:link w:val="EndnoteTextChar"/>
    <w:uiPriority w:val="99"/>
    <w:semiHidden/>
    <w:unhideWhenUsed/>
    <w:pPr>
      <w:spacing w:before="0" w:after="0" w:line="240" w:lineRule="auto"/>
    </w:pPr>
    <w:rPr>
      <w:szCs w:val="20"/>
    </w:rPr>
  </w:style>
  <w:style w:type="paragraph" w:styleId="EnvelopeReturn">
    <w:name w:val="envelope return"/>
    <w:basedOn w:val="Normal"/>
    <w:uiPriority w:val="99"/>
    <w:semiHidden/>
    <w:unhideWhenUsed/>
    <w:pPr>
      <w:spacing w:before="0" w:after="0"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pPr>
      <w:spacing w:before="0" w:after="0" w:line="240" w:lineRule="auto"/>
      <w:jc w:val="right"/>
    </w:pPr>
    <w:rPr>
      <w:szCs w:val="16"/>
    </w:rPr>
  </w:style>
  <w:style w:type="paragraph" w:styleId="FootnoteText">
    <w:name w:val="footnote text"/>
    <w:basedOn w:val="Normal"/>
    <w:link w:val="FootnoteTextChar"/>
    <w:uiPriority w:val="99"/>
    <w:semiHidden/>
    <w:unhideWhenUsed/>
    <w:pPr>
      <w:spacing w:before="0" w:after="0" w:line="240" w:lineRule="auto"/>
    </w:pPr>
    <w:rPr>
      <w:szCs w:val="20"/>
    </w:rPr>
  </w:style>
  <w:style w:type="paragraph" w:styleId="Header">
    <w:name w:val="header"/>
    <w:basedOn w:val="Normal"/>
    <w:link w:val="HeaderChar"/>
    <w:uiPriority w:val="99"/>
    <w:unhideWhenUsed/>
    <w:qFormat/>
    <w:pPr>
      <w:spacing w:before="0" w:after="0" w:line="240" w:lineRule="auto"/>
    </w:pPr>
  </w:style>
  <w:style w:type="paragraph" w:styleId="HTMLPreformatted">
    <w:name w:val="HTML Preformatted"/>
    <w:basedOn w:val="Normal"/>
    <w:link w:val="HTMLPreformattedChar"/>
    <w:uiPriority w:val="99"/>
    <w:semiHidden/>
    <w:unhideWhenUsed/>
    <w:pPr>
      <w:spacing w:before="0" w:after="0" w:line="240" w:lineRule="auto"/>
    </w:pPr>
    <w:rPr>
      <w:rFonts w:ascii="Consolas" w:hAnsi="Consolas"/>
      <w:szCs w:val="20"/>
    </w:rPr>
  </w:style>
  <w:style w:type="paragraph" w:styleId="ListBullet">
    <w:name w:val="List Bullet"/>
    <w:basedOn w:val="Normal"/>
    <w:uiPriority w:val="7"/>
    <w:unhideWhenUsed/>
    <w:qFormat/>
    <w:pPr>
      <w:numPr>
        <w:numId w:val="1"/>
      </w:numPr>
    </w:pPr>
  </w:style>
  <w:style w:type="paragraph" w:styleId="ListNumber">
    <w:name w:val="List Number"/>
    <w:basedOn w:val="Normal"/>
    <w:uiPriority w:val="5"/>
    <w:unhideWhenUsed/>
    <w:qFormat/>
    <w:pPr>
      <w:numPr>
        <w:numId w:val="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color w:val="4D322D" w:themeColor="text2"/>
      <w:sz w:val="22"/>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color w:val="auto"/>
      <w:sz w:val="24"/>
      <w:szCs w:val="24"/>
      <w:lang w:eastAsia="lt-LT"/>
    </w:rPr>
  </w:style>
  <w:style w:type="paragraph" w:styleId="PlainText">
    <w:name w:val="Plain Text"/>
    <w:basedOn w:val="Normal"/>
    <w:link w:val="PlainTextChar"/>
    <w:uiPriority w:val="99"/>
    <w:semiHidden/>
    <w:unhideWhenUsed/>
    <w:qFormat/>
    <w:pPr>
      <w:spacing w:before="0" w:after="0" w:line="240" w:lineRule="auto"/>
    </w:pPr>
    <w:rPr>
      <w:rFonts w:ascii="Consolas" w:hAnsi="Consolas"/>
      <w:szCs w:val="21"/>
    </w:rPr>
  </w:style>
  <w:style w:type="paragraph" w:styleId="Subtitle">
    <w:name w:val="Subtitle"/>
    <w:basedOn w:val="Normal"/>
    <w:link w:val="SubtitleChar"/>
    <w:uiPriority w:val="3"/>
    <w:unhideWhenUsed/>
    <w:qFormat/>
    <w:pPr>
      <w:spacing w:before="300" w:after="40"/>
      <w:contextualSpacing/>
      <w:jc w:val="center"/>
    </w:pPr>
    <w:rPr>
      <w:rFonts w:asciiTheme="majorHAnsi" w:eastAsiaTheme="majorEastAsia" w:hAnsiTheme="majorHAnsi" w:cstheme="majorBidi"/>
      <w:caps/>
      <w:sz w:val="26"/>
      <w:szCs w:val="26"/>
    </w:rPr>
  </w:style>
  <w:style w:type="paragraph" w:styleId="Title">
    <w:name w:val="Title"/>
    <w:basedOn w:val="Normal"/>
    <w:link w:val="TitleChar"/>
    <w:uiPriority w:val="2"/>
    <w:unhideWhenUsed/>
    <w:qFormat/>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paragraph" w:styleId="TOC1">
    <w:name w:val="toc 1"/>
    <w:basedOn w:val="Normal"/>
    <w:next w:val="Normal"/>
    <w:uiPriority w:val="39"/>
    <w:semiHidden/>
    <w:unhideWhenUsed/>
    <w:qFormat/>
    <w:pPr>
      <w:spacing w:after="100"/>
    </w:pPr>
  </w:style>
  <w:style w:type="paragraph" w:styleId="TOC2">
    <w:name w:val="toc 2"/>
    <w:basedOn w:val="Normal"/>
    <w:next w:val="Normal"/>
    <w:uiPriority w:val="39"/>
    <w:semiHidden/>
    <w:unhideWhenUsed/>
    <w:pPr>
      <w:spacing w:after="100"/>
      <w:ind w:left="200"/>
    </w:pPr>
  </w:style>
  <w:style w:type="paragraph" w:styleId="TOC3">
    <w:name w:val="toc 3"/>
    <w:basedOn w:val="Normal"/>
    <w:next w:val="Normal"/>
    <w:uiPriority w:val="39"/>
    <w:semiHidden/>
    <w:unhideWhenUsed/>
    <w:qFormat/>
    <w:pPr>
      <w:spacing w:after="100"/>
      <w:ind w:left="400"/>
    </w:pPr>
    <w:rPr>
      <w:i/>
      <w:iCs/>
    </w:rPr>
  </w:style>
  <w:style w:type="character" w:styleId="CommentReference">
    <w:name w:val="annotation reference"/>
    <w:basedOn w:val="DefaultParagraphFont"/>
    <w:uiPriority w:val="99"/>
    <w:semiHidden/>
    <w:unhideWhenUsed/>
    <w:qFormat/>
    <w:rPr>
      <w:sz w:val="22"/>
      <w:szCs w:val="16"/>
    </w:rPr>
  </w:style>
  <w:style w:type="character" w:styleId="FootnoteReference">
    <w:name w:val="footnote reference"/>
    <w:basedOn w:val="DefaultParagraphFont"/>
    <w:uiPriority w:val="99"/>
    <w:semiHidden/>
    <w:unhideWhenUsed/>
    <w:qFormat/>
    <w:rPr>
      <w:vertAlign w:val="superscript"/>
    </w:rPr>
  </w:style>
  <w:style w:type="character" w:styleId="HTMLCode">
    <w:name w:val="HTML Code"/>
    <w:basedOn w:val="DefaultParagraphFont"/>
    <w:uiPriority w:val="99"/>
    <w:semiHidden/>
    <w:unhideWhenUsed/>
    <w:rPr>
      <w:rFonts w:ascii="Consolas" w:hAnsi="Consolas"/>
      <w:sz w:val="22"/>
      <w:szCs w:val="20"/>
    </w:rPr>
  </w:style>
  <w:style w:type="character" w:styleId="HTMLKeyboard">
    <w:name w:val="HTML Keyboard"/>
    <w:basedOn w:val="DefaultParagraphFont"/>
    <w:uiPriority w:val="99"/>
    <w:semiHidden/>
    <w:unhideWhenUsed/>
    <w:rPr>
      <w:rFonts w:ascii="Consolas" w:hAnsi="Consolas"/>
      <w:sz w:val="22"/>
      <w:szCs w:val="20"/>
    </w:rPr>
  </w:style>
  <w:style w:type="character" w:styleId="HTMLTypewriter">
    <w:name w:val="HTML Typewriter"/>
    <w:basedOn w:val="DefaultParagraphFont"/>
    <w:uiPriority w:val="99"/>
    <w:semiHidden/>
    <w:unhideWhenUsed/>
    <w:rPr>
      <w:rFonts w:ascii="Consolas" w:hAnsi="Consolas"/>
      <w:sz w:val="22"/>
      <w:szCs w:val="20"/>
    </w:rPr>
  </w:style>
  <w:style w:type="character" w:styleId="Hyperlink">
    <w:name w:val="Hyperlink"/>
    <w:basedOn w:val="DefaultParagraphFont"/>
    <w:uiPriority w:val="99"/>
    <w:unhideWhenUsed/>
    <w:rPr>
      <w:color w:val="993E21"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pPr>
      <w:spacing w:before="40" w:after="40" w:line="240" w:lineRule="auto"/>
    </w:pPr>
    <w:rPr>
      <w:rFonts w:asciiTheme="majorHAnsi" w:eastAsiaTheme="majorEastAsia" w:hAnsiTheme="majorHAnsi" w:cstheme="majorBidi"/>
      <w:color w:val="000000" w:themeColor="text1"/>
    </w:rPr>
    <w:tblPr>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Kontaktininformacija">
    <w:name w:val="Kontaktinė informacija"/>
    <w:basedOn w:val="Normal"/>
    <w:uiPriority w:val="4"/>
    <w:qFormat/>
    <w:pPr>
      <w:spacing w:before="360" w:after="0"/>
      <w:contextualSpacing/>
      <w:jc w:val="center"/>
    </w:pPr>
  </w:style>
  <w:style w:type="character" w:customStyle="1" w:styleId="Heading1Char">
    <w:name w:val="Heading 1 Char"/>
    <w:basedOn w:val="DefaultParagraphFont"/>
    <w:link w:val="Heading1"/>
    <w:uiPriority w:val="4"/>
    <w:qFormat/>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qFormat/>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qFormat/>
    <w:rPr>
      <w:rFonts w:asciiTheme="majorHAnsi" w:eastAsiaTheme="majorEastAsia" w:hAnsiTheme="majorHAnsi" w:cstheme="majorBidi"/>
      <w:i/>
      <w:iCs/>
      <w:color w:val="1F120E" w:themeColor="accent1" w:themeShade="80"/>
    </w:rPr>
  </w:style>
  <w:style w:type="character" w:customStyle="1" w:styleId="TitleChar">
    <w:name w:val="Title Char"/>
    <w:basedOn w:val="DefaultParagraphFont"/>
    <w:link w:val="Title"/>
    <w:uiPriority w:val="2"/>
    <w:rPr>
      <w:rFonts w:asciiTheme="majorHAnsi" w:eastAsiaTheme="majorEastAsia" w:hAnsiTheme="majorHAnsi" w:cstheme="majorBidi"/>
      <w:color w:val="3F251D" w:themeColor="accent1"/>
      <w:kern w:val="28"/>
      <w:sz w:val="60"/>
      <w:szCs w:val="60"/>
    </w:rPr>
  </w:style>
  <w:style w:type="character" w:customStyle="1" w:styleId="SubtitleChar">
    <w:name w:val="Subtitle Char"/>
    <w:basedOn w:val="DefaultParagraphFont"/>
    <w:link w:val="Subtitle"/>
    <w:uiPriority w:val="3"/>
    <w:qFormat/>
    <w:rPr>
      <w:rFonts w:asciiTheme="majorHAnsi" w:eastAsiaTheme="majorEastAsia" w:hAnsiTheme="majorHAnsi" w:cstheme="majorBidi"/>
      <w:caps/>
      <w:sz w:val="26"/>
      <w:szCs w:val="26"/>
    </w:rPr>
  </w:style>
  <w:style w:type="paragraph" w:customStyle="1" w:styleId="Nuotrauka">
    <w:name w:val="Nuotrauka"/>
    <w:basedOn w:val="Normal"/>
    <w:uiPriority w:val="1"/>
    <w:qFormat/>
    <w:pPr>
      <w:spacing w:before="2400" w:after="400"/>
      <w:jc w:val="center"/>
    </w:pPr>
  </w:style>
  <w:style w:type="character" w:customStyle="1" w:styleId="Heading9Char">
    <w:name w:val="Heading 9 Char"/>
    <w:basedOn w:val="DefaultParagraphFont"/>
    <w:link w:val="Heading9"/>
    <w:uiPriority w:val="4"/>
    <w:semiHidden/>
    <w:qFormat/>
    <w:rPr>
      <w:rFonts w:asciiTheme="majorHAnsi" w:eastAsiaTheme="majorEastAsia" w:hAnsiTheme="majorHAnsi" w:cstheme="majorBidi"/>
      <w:i/>
      <w:iCs/>
      <w:color w:val="262626" w:themeColor="text1" w:themeTint="D9"/>
      <w:szCs w:val="21"/>
    </w:rPr>
  </w:style>
  <w:style w:type="character" w:customStyle="1" w:styleId="Heading8Char">
    <w:name w:val="Heading 8 Char"/>
    <w:basedOn w:val="DefaultParagraphFont"/>
    <w:link w:val="Heading8"/>
    <w:uiPriority w:val="4"/>
    <w:semiHidden/>
    <w:qFormat/>
    <w:rPr>
      <w:rFonts w:asciiTheme="majorHAnsi" w:eastAsiaTheme="majorEastAsia" w:hAnsiTheme="majorHAnsi" w:cstheme="majorBidi"/>
      <w:color w:val="262626" w:themeColor="text1" w:themeTint="D9"/>
      <w:szCs w:val="21"/>
    </w:rPr>
  </w:style>
  <w:style w:type="paragraph" w:customStyle="1" w:styleId="TOCHeading1">
    <w:name w:val="TOC Heading1"/>
    <w:basedOn w:val="Heading1"/>
    <w:next w:val="Normal"/>
    <w:uiPriority w:val="39"/>
    <w:semiHidden/>
    <w:unhideWhenUsed/>
    <w:qFormat/>
    <w:pPr>
      <w:spacing w:before="0"/>
      <w:outlineLvl w:val="9"/>
    </w:pPr>
  </w:style>
  <w:style w:type="character" w:customStyle="1" w:styleId="FooterChar">
    <w:name w:val="Footer Char"/>
    <w:basedOn w:val="DefaultParagraphFont"/>
    <w:link w:val="Footer"/>
    <w:uiPriority w:val="99"/>
    <w:qFormat/>
    <w:rPr>
      <w:sz w:val="22"/>
      <w:szCs w:val="16"/>
    </w:rPr>
  </w:style>
  <w:style w:type="character" w:customStyle="1" w:styleId="BalloonTextChar">
    <w:name w:val="Balloon Text Char"/>
    <w:basedOn w:val="DefaultParagraphFont"/>
    <w:link w:val="BalloonText"/>
    <w:uiPriority w:val="99"/>
    <w:semiHidden/>
    <w:qFormat/>
    <w:rPr>
      <w:rFonts w:ascii="Tahoma" w:hAnsi="Tahoma" w:cs="Tahoma"/>
      <w:szCs w:val="16"/>
    </w:rPr>
  </w:style>
  <w:style w:type="paragraph" w:customStyle="1" w:styleId="Bibliography1">
    <w:name w:val="Bibliography1"/>
    <w:basedOn w:val="Normal"/>
    <w:next w:val="Normal"/>
    <w:uiPriority w:val="39"/>
    <w:semiHidden/>
    <w:unhideWhenUsed/>
    <w:qFormat/>
  </w:style>
  <w:style w:type="table" w:customStyle="1" w:styleId="Apraolentel">
    <w:name w:val="Aprašo lentelė"/>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character" w:customStyle="1" w:styleId="HeaderChar">
    <w:name w:val="Header Char"/>
    <w:basedOn w:val="DefaultParagraphFont"/>
    <w:link w:val="Header"/>
    <w:uiPriority w:val="99"/>
  </w:style>
  <w:style w:type="character" w:customStyle="1" w:styleId="BodyText3Char">
    <w:name w:val="Body Text 3 Char"/>
    <w:basedOn w:val="DefaultParagraphFont"/>
    <w:link w:val="BodyText3"/>
    <w:uiPriority w:val="99"/>
    <w:semiHidden/>
    <w:qFormat/>
    <w:rPr>
      <w:szCs w:val="16"/>
    </w:rPr>
  </w:style>
  <w:style w:type="character" w:customStyle="1" w:styleId="BodyTextIndent3Char">
    <w:name w:val="Body Text Indent 3 Char"/>
    <w:basedOn w:val="DefaultParagraphFont"/>
    <w:link w:val="BodyTextIndent3"/>
    <w:uiPriority w:val="99"/>
    <w:semiHidden/>
    <w:qFormat/>
    <w:rPr>
      <w:szCs w:val="16"/>
    </w:rPr>
  </w:style>
  <w:style w:type="character" w:customStyle="1" w:styleId="CommentTextChar">
    <w:name w:val="Comment Text Char"/>
    <w:basedOn w:val="DefaultParagraphFont"/>
    <w:link w:val="CommentText"/>
    <w:uiPriority w:val="99"/>
    <w:semiHidden/>
    <w:qFormat/>
    <w:rPr>
      <w:szCs w:val="20"/>
    </w:rPr>
  </w:style>
  <w:style w:type="character" w:customStyle="1" w:styleId="CommentSubjectChar">
    <w:name w:val="Comment Subject Char"/>
    <w:basedOn w:val="CommentTextChar"/>
    <w:link w:val="CommentSubject"/>
    <w:uiPriority w:val="99"/>
    <w:semiHidden/>
    <w:qFormat/>
    <w:rPr>
      <w:b/>
      <w:bCs/>
      <w:szCs w:val="20"/>
    </w:rPr>
  </w:style>
  <w:style w:type="character" w:customStyle="1" w:styleId="DocumentMapChar">
    <w:name w:val="Document Map Char"/>
    <w:basedOn w:val="DefaultParagraphFont"/>
    <w:link w:val="DocumentMap"/>
    <w:uiPriority w:val="99"/>
    <w:semiHidden/>
    <w:qFormat/>
    <w:rPr>
      <w:rFonts w:ascii="Segoe UI" w:hAnsi="Segoe UI" w:cs="Segoe UI"/>
      <w:szCs w:val="16"/>
    </w:rPr>
  </w:style>
  <w:style w:type="character" w:customStyle="1" w:styleId="EndnoteTextChar">
    <w:name w:val="Endnote Text Char"/>
    <w:basedOn w:val="DefaultParagraphFont"/>
    <w:link w:val="EndnoteText"/>
    <w:uiPriority w:val="99"/>
    <w:semiHidden/>
    <w:rPr>
      <w:szCs w:val="20"/>
    </w:rPr>
  </w:style>
  <w:style w:type="character" w:customStyle="1" w:styleId="FootnoteTextChar">
    <w:name w:val="Footnote Text Char"/>
    <w:basedOn w:val="DefaultParagraphFont"/>
    <w:link w:val="FootnoteText"/>
    <w:uiPriority w:val="99"/>
    <w:semiHidden/>
    <w:rPr>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customStyle="1" w:styleId="MacroTextChar">
    <w:name w:val="Macro Text Char"/>
    <w:basedOn w:val="DefaultParagraphFont"/>
    <w:link w:val="MacroText"/>
    <w:uiPriority w:val="99"/>
    <w:semiHidden/>
    <w:qFormat/>
    <w:rPr>
      <w:rFonts w:ascii="Consolas" w:hAnsi="Consolas"/>
      <w:szCs w:val="20"/>
    </w:rPr>
  </w:style>
  <w:style w:type="character" w:customStyle="1" w:styleId="PlainTextChar">
    <w:name w:val="Plain Text Char"/>
    <w:basedOn w:val="DefaultParagraphFont"/>
    <w:link w:val="PlainText"/>
    <w:uiPriority w:val="99"/>
    <w:semiHidden/>
    <w:rPr>
      <w:rFonts w:ascii="Consolas" w:hAnsi="Consolas"/>
      <w:szCs w:val="21"/>
    </w:rPr>
  </w:style>
  <w:style w:type="character" w:styleId="PlaceholderText">
    <w:name w:val="Placeholder Text"/>
    <w:basedOn w:val="DefaultParagraphFont"/>
    <w:uiPriority w:val="99"/>
    <w:semiHidden/>
    <w:qFormat/>
    <w:rPr>
      <w:color w:val="595959" w:themeColor="text1" w:themeTint="A6"/>
    </w:rPr>
  </w:style>
  <w:style w:type="paragraph" w:styleId="ListParagraph">
    <w:name w:val="List Paragraph"/>
    <w:basedOn w:val="Normal"/>
    <w:uiPriority w:val="34"/>
    <w:semiHidden/>
    <w:qFormat/>
    <w:pPr>
      <w:ind w:left="720"/>
      <w:contextualSpacing/>
    </w:pPr>
  </w:style>
  <w:style w:type="table" w:customStyle="1" w:styleId="TableGrid1">
    <w:name w:val="Table Grid1"/>
    <w:basedOn w:val="TableNormal"/>
    <w:uiPriority w:val="3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uppressAutoHyphens/>
      <w:autoSpaceDN w:val="0"/>
      <w:spacing w:line="254" w:lineRule="auto"/>
      <w:textAlignment w:val="baseline"/>
    </w:pPr>
    <w:rPr>
      <w:rFonts w:ascii="Calibri" w:eastAsia="SimSun" w:hAnsi="Calibri"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jelena.diliene@ukmin.lt"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mailto:vyginta.damzeniene@uk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iliene\AppData\Roaming\Microsoft\&#352;ablonai\Studento%20ataskaita%20su%20vir&#353;eliu.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a:t>Administracinę naštą 2018 m. pakeitę teisės aktai pagal rūšis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ED-47D4-86FF-D814C7F517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ED-47D4-86FF-D814C7F517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ED-47D4-86FF-D814C7F51702}"/>
              </c:ext>
            </c:extLst>
          </c:dPt>
          <c:cat>
            <c:strRef>
              <c:f>Sheet1!$A$1:$A$3</c:f>
              <c:strCache>
                <c:ptCount val="3"/>
                <c:pt idx="0">
                  <c:v>įstatymai</c:v>
                </c:pt>
                <c:pt idx="1">
                  <c:v>LRV nutarimai</c:v>
                </c:pt>
                <c:pt idx="2">
                  <c:v>įsakymai</c:v>
                </c:pt>
              </c:strCache>
            </c:strRef>
          </c:cat>
          <c:val>
            <c:numRef>
              <c:f>Sheet1!$B$1:$B$3</c:f>
              <c:numCache>
                <c:formatCode>General</c:formatCode>
                <c:ptCount val="3"/>
                <c:pt idx="0">
                  <c:v>44</c:v>
                </c:pt>
                <c:pt idx="1">
                  <c:v>21</c:v>
                </c:pt>
                <c:pt idx="2">
                  <c:v>85</c:v>
                </c:pt>
              </c:numCache>
            </c:numRef>
          </c:val>
          <c:extLst>
            <c:ext xmlns:c16="http://schemas.microsoft.com/office/drawing/2014/chart" uri="{C3380CC4-5D6E-409C-BE32-E72D297353CC}">
              <c16:uniqueId val="{00000006-4CED-47D4-86FF-D814C7F5170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sz="1200" baseline="0"/>
              <a:t>Pakeitimai, labiausiai sumažinę  administracinę naštą 2018 m.</a:t>
            </a:r>
            <a:endParaRPr lang="lt-LT" sz="1200"/>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3914260717410324E-2"/>
          <c:y val="0.11426584772279523"/>
          <c:w val="0.90286351706036749"/>
          <c:h val="0.26266070374300904"/>
        </c:manualLayout>
      </c:layout>
      <c:barChart>
        <c:barDir val="bar"/>
        <c:grouping val="clustered"/>
        <c:varyColors val="0"/>
        <c:ser>
          <c:idx val="0"/>
          <c:order val="0"/>
          <c:tx>
            <c:strRef>
              <c:f>'[AN_suvestinė_2018_m-_koreguota_3var (1).xlsx]Sheet1'!$B$8</c:f>
              <c:strCache>
                <c:ptCount val="1"/>
                <c:pt idx="0">
                  <c:v>Kasos aparatų diegimas ir naudojimas (visi kasos aparatų naudotojai) - FINMIN</c:v>
                </c:pt>
              </c:strCache>
            </c:strRef>
          </c:tx>
          <c:spPr>
            <a:solidFill>
              <a:schemeClr val="accent1"/>
            </a:solidFill>
            <a:ln>
              <a:noFill/>
            </a:ln>
            <a:effectLst/>
          </c:spPr>
          <c:invertIfNegative val="0"/>
          <c:val>
            <c:numRef>
              <c:f>'[AN_suvestinė_2018_m-_koreguota_3var (1).xlsx]Sheet1'!$C$8</c:f>
              <c:numCache>
                <c:formatCode>General</c:formatCode>
                <c:ptCount val="1"/>
                <c:pt idx="0">
                  <c:v>70.099999999999994</c:v>
                </c:pt>
              </c:numCache>
            </c:numRef>
          </c:val>
          <c:extLst>
            <c:ext xmlns:c16="http://schemas.microsoft.com/office/drawing/2014/chart" uri="{C3380CC4-5D6E-409C-BE32-E72D297353CC}">
              <c16:uniqueId val="{00000000-06F0-4049-AD37-458C734F2E2E}"/>
            </c:ext>
          </c:extLst>
        </c:ser>
        <c:ser>
          <c:idx val="1"/>
          <c:order val="1"/>
          <c:tx>
            <c:strRef>
              <c:f>'[AN_suvestinė_2018_m-_koreguota_3var (1).xlsx]Sheet1'!$B$9</c:f>
              <c:strCache>
                <c:ptCount val="1"/>
                <c:pt idx="0">
                  <c:v>Savikontrolės žurnalų pildymas (viešojo maitinimo įmonės) - VMVT</c:v>
                </c:pt>
              </c:strCache>
            </c:strRef>
          </c:tx>
          <c:spPr>
            <a:solidFill>
              <a:schemeClr val="accent2"/>
            </a:solidFill>
            <a:ln>
              <a:noFill/>
            </a:ln>
            <a:effectLst/>
          </c:spPr>
          <c:invertIfNegative val="0"/>
          <c:val>
            <c:numRef>
              <c:f>'[AN_suvestinė_2018_m-_koreguota_3var (1).xlsx]Sheet1'!$C$9</c:f>
              <c:numCache>
                <c:formatCode>General</c:formatCode>
                <c:ptCount val="1"/>
                <c:pt idx="0">
                  <c:v>31.8</c:v>
                </c:pt>
              </c:numCache>
            </c:numRef>
          </c:val>
          <c:extLst>
            <c:ext xmlns:c16="http://schemas.microsoft.com/office/drawing/2014/chart" uri="{C3380CC4-5D6E-409C-BE32-E72D297353CC}">
              <c16:uniqueId val="{00000001-06F0-4049-AD37-458C734F2E2E}"/>
            </c:ext>
          </c:extLst>
        </c:ser>
        <c:ser>
          <c:idx val="2"/>
          <c:order val="2"/>
          <c:tx>
            <c:strRef>
              <c:f>'[AN_suvestinė_2018_m-_koreguota_3var (1).xlsx]Sheet1'!$B$10</c:f>
              <c:strCache>
                <c:ptCount val="1"/>
                <c:pt idx="0">
                  <c:v>Augalų apsaugos produktų reglamentavimo supaprastinimas (augalų apsaugos produktų pardavėjai) - ŽŪM</c:v>
                </c:pt>
              </c:strCache>
            </c:strRef>
          </c:tx>
          <c:spPr>
            <a:solidFill>
              <a:schemeClr val="accent3"/>
            </a:solidFill>
            <a:ln>
              <a:noFill/>
            </a:ln>
            <a:effectLst/>
          </c:spPr>
          <c:invertIfNegative val="0"/>
          <c:val>
            <c:numRef>
              <c:f>'[AN_suvestinė_2018_m-_koreguota_3var (1).xlsx]Sheet1'!$C$10</c:f>
              <c:numCache>
                <c:formatCode>General</c:formatCode>
                <c:ptCount val="1"/>
                <c:pt idx="0">
                  <c:v>0.66</c:v>
                </c:pt>
              </c:numCache>
            </c:numRef>
          </c:val>
          <c:extLst>
            <c:ext xmlns:c16="http://schemas.microsoft.com/office/drawing/2014/chart" uri="{C3380CC4-5D6E-409C-BE32-E72D297353CC}">
              <c16:uniqueId val="{00000002-06F0-4049-AD37-458C734F2E2E}"/>
            </c:ext>
          </c:extLst>
        </c:ser>
        <c:ser>
          <c:idx val="3"/>
          <c:order val="3"/>
          <c:tx>
            <c:strRef>
              <c:f>'[AN_suvestinė_2018_m-_koreguota_3var (1).xlsx]Sheet1'!$B$11</c:f>
              <c:strCache>
                <c:ptCount val="1"/>
                <c:pt idx="0">
                  <c:v>Šalutinių gyvuninių produktų tvarkymo ir apskaitos supaprastinimas (maisto produktų tiekėjai) - VMVT</c:v>
                </c:pt>
              </c:strCache>
            </c:strRef>
          </c:tx>
          <c:spPr>
            <a:solidFill>
              <a:schemeClr val="accent4"/>
            </a:solidFill>
            <a:ln>
              <a:noFill/>
            </a:ln>
            <a:effectLst/>
          </c:spPr>
          <c:invertIfNegative val="0"/>
          <c:val>
            <c:numRef>
              <c:f>'[AN_suvestinė_2018_m-_koreguota_3var (1).xlsx]Sheet1'!$C$11</c:f>
              <c:numCache>
                <c:formatCode>General</c:formatCode>
                <c:ptCount val="1"/>
                <c:pt idx="0">
                  <c:v>0.5</c:v>
                </c:pt>
              </c:numCache>
            </c:numRef>
          </c:val>
          <c:extLst>
            <c:ext xmlns:c16="http://schemas.microsoft.com/office/drawing/2014/chart" uri="{C3380CC4-5D6E-409C-BE32-E72D297353CC}">
              <c16:uniqueId val="{00000003-06F0-4049-AD37-458C734F2E2E}"/>
            </c:ext>
          </c:extLst>
        </c:ser>
        <c:ser>
          <c:idx val="4"/>
          <c:order val="4"/>
          <c:tx>
            <c:strRef>
              <c:f>'[AN_suvestinė_2018_m-_koreguota_3var (1).xlsx]Sheet1'!$B$12</c:f>
              <c:strCache>
                <c:ptCount val="1"/>
                <c:pt idx="0">
                  <c:v>Reklamos įstatymo pakeitimas (reklamos iškabų įrengimo supaprastinimas) EIMIN</c:v>
                </c:pt>
              </c:strCache>
            </c:strRef>
          </c:tx>
          <c:spPr>
            <a:solidFill>
              <a:schemeClr val="accent5"/>
            </a:solidFill>
            <a:ln>
              <a:noFill/>
            </a:ln>
            <a:effectLst/>
          </c:spPr>
          <c:invertIfNegative val="0"/>
          <c:val>
            <c:numRef>
              <c:f>'[AN_suvestinė_2018_m-_koreguota_3var (1).xlsx]Sheet1'!$C$12</c:f>
              <c:numCache>
                <c:formatCode>General</c:formatCode>
                <c:ptCount val="1"/>
                <c:pt idx="0">
                  <c:v>0.41</c:v>
                </c:pt>
              </c:numCache>
            </c:numRef>
          </c:val>
          <c:extLst>
            <c:ext xmlns:c16="http://schemas.microsoft.com/office/drawing/2014/chart" uri="{C3380CC4-5D6E-409C-BE32-E72D297353CC}">
              <c16:uniqueId val="{00000004-06F0-4049-AD37-458C734F2E2E}"/>
            </c:ext>
          </c:extLst>
        </c:ser>
        <c:ser>
          <c:idx val="5"/>
          <c:order val="5"/>
          <c:tx>
            <c:strRef>
              <c:f>'[AN_suvestinė_2018_m-_koreguota_3var (1).xlsx]Sheet1'!$B$13</c:f>
              <c:strCache>
                <c:ptCount val="1"/>
                <c:pt idx="0">
                  <c:v>Elektros įrenginių prijungimo prie elektros tinklų tvarkos pakeitimas (patikrinimo pažymų atsisakymas) - ENMIN</c:v>
                </c:pt>
              </c:strCache>
            </c:strRef>
          </c:tx>
          <c:spPr>
            <a:solidFill>
              <a:schemeClr val="accent6"/>
            </a:solidFill>
            <a:ln>
              <a:noFill/>
            </a:ln>
            <a:effectLst/>
          </c:spPr>
          <c:invertIfNegative val="0"/>
          <c:val>
            <c:numRef>
              <c:f>'[AN_suvestinė_2018_m-_koreguota_3var (1).xlsx]Sheet1'!$C$13</c:f>
              <c:numCache>
                <c:formatCode>General</c:formatCode>
                <c:ptCount val="1"/>
                <c:pt idx="0">
                  <c:v>0.4</c:v>
                </c:pt>
              </c:numCache>
            </c:numRef>
          </c:val>
          <c:extLst>
            <c:ext xmlns:c16="http://schemas.microsoft.com/office/drawing/2014/chart" uri="{C3380CC4-5D6E-409C-BE32-E72D297353CC}">
              <c16:uniqueId val="{00000005-06F0-4049-AD37-458C734F2E2E}"/>
            </c:ext>
          </c:extLst>
        </c:ser>
        <c:ser>
          <c:idx val="6"/>
          <c:order val="6"/>
          <c:tx>
            <c:strRef>
              <c:f>'[AN_suvestinė_2018_m-_koreguota_3var (1).xlsx]Sheet1'!$B$14</c:f>
              <c:strCache>
                <c:ptCount val="1"/>
                <c:pt idx="0">
                  <c:v>Pieno supirkimo tvarkos supaprastinimas - VMVT</c:v>
                </c:pt>
              </c:strCache>
            </c:strRef>
          </c:tx>
          <c:spPr>
            <a:solidFill>
              <a:schemeClr val="accent1">
                <a:lumMod val="60000"/>
              </a:schemeClr>
            </a:solidFill>
            <a:ln>
              <a:noFill/>
            </a:ln>
            <a:effectLst/>
          </c:spPr>
          <c:invertIfNegative val="0"/>
          <c:val>
            <c:numRef>
              <c:f>'[AN_suvestinė_2018_m-_koreguota_3var (1).xlsx]Sheet1'!$C$14</c:f>
              <c:numCache>
                <c:formatCode>General</c:formatCode>
                <c:ptCount val="1"/>
                <c:pt idx="0">
                  <c:v>0.371</c:v>
                </c:pt>
              </c:numCache>
            </c:numRef>
          </c:val>
          <c:extLst>
            <c:ext xmlns:c16="http://schemas.microsoft.com/office/drawing/2014/chart" uri="{C3380CC4-5D6E-409C-BE32-E72D297353CC}">
              <c16:uniqueId val="{00000006-06F0-4049-AD37-458C734F2E2E}"/>
            </c:ext>
          </c:extLst>
        </c:ser>
        <c:ser>
          <c:idx val="7"/>
          <c:order val="7"/>
          <c:tx>
            <c:strRef>
              <c:f>'[AN_suvestinė_2018_m-_koreguota_3var (1).xlsx]Sheet1'!$B$15</c:f>
              <c:strCache>
                <c:ptCount val="1"/>
                <c:pt idx="0">
                  <c:v>Sodros pranešimų/formų supaprastinimas - Sodra</c:v>
                </c:pt>
              </c:strCache>
            </c:strRef>
          </c:tx>
          <c:spPr>
            <a:solidFill>
              <a:schemeClr val="accent2">
                <a:lumMod val="60000"/>
              </a:schemeClr>
            </a:solidFill>
            <a:ln>
              <a:noFill/>
            </a:ln>
            <a:effectLst/>
          </c:spPr>
          <c:invertIfNegative val="0"/>
          <c:val>
            <c:numRef>
              <c:f>'[AN_suvestinė_2018_m-_koreguota_3var (1).xlsx]Sheet1'!$C$15</c:f>
              <c:numCache>
                <c:formatCode>General</c:formatCode>
                <c:ptCount val="1"/>
                <c:pt idx="0">
                  <c:v>0.37</c:v>
                </c:pt>
              </c:numCache>
            </c:numRef>
          </c:val>
          <c:extLst>
            <c:ext xmlns:c16="http://schemas.microsoft.com/office/drawing/2014/chart" uri="{C3380CC4-5D6E-409C-BE32-E72D297353CC}">
              <c16:uniqueId val="{00000007-06F0-4049-AD37-458C734F2E2E}"/>
            </c:ext>
          </c:extLst>
        </c:ser>
        <c:dLbls>
          <c:showLegendKey val="0"/>
          <c:showVal val="0"/>
          <c:showCatName val="0"/>
          <c:showSerName val="0"/>
          <c:showPercent val="0"/>
          <c:showBubbleSize val="0"/>
        </c:dLbls>
        <c:gapWidth val="182"/>
        <c:axId val="107539088"/>
        <c:axId val="107540336"/>
      </c:barChart>
      <c:catAx>
        <c:axId val="107539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07540336"/>
        <c:crosses val="autoZero"/>
        <c:auto val="1"/>
        <c:lblAlgn val="ctr"/>
        <c:lblOffset val="100"/>
        <c:noMultiLvlLbl val="0"/>
      </c:catAx>
      <c:valAx>
        <c:axId val="107540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07539088"/>
        <c:crosses val="autoZero"/>
        <c:crossBetween val="between"/>
      </c:valAx>
      <c:spPr>
        <a:noFill/>
        <a:ln>
          <a:noFill/>
        </a:ln>
        <a:effectLst/>
      </c:spPr>
    </c:plotArea>
    <c:legend>
      <c:legendPos val="b"/>
      <c:layout>
        <c:manualLayout>
          <c:xMode val="edge"/>
          <c:yMode val="edge"/>
          <c:x val="7.1461504811898516E-2"/>
          <c:y val="0.43301246574679964"/>
          <c:w val="0.857076990376203"/>
          <c:h val="0.5530809402098582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a:t>Pakeitimai, labiausiai padidinę administracinę naštą 2018 m.</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E6-462E-808A-EDA6138010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E6-462E-808A-EDA6138010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E6-462E-808A-EDA6138010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E6-462E-808A-EDA6138010C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1E6-462E-808A-EDA6138010CF}"/>
              </c:ext>
            </c:extLst>
          </c:dPt>
          <c:cat>
            <c:strRef>
              <c:f>'[AN_suvestinė_2018_m-_koreguota_3var (1).xlsx]Sheet1'!$B$31:$B$35</c:f>
              <c:strCache>
                <c:ptCount val="5"/>
                <c:pt idx="0">
                  <c:v>Darbo sutarčių performinimas (visi darbdaviai) - SADM</c:v>
                </c:pt>
                <c:pt idx="1">
                  <c:v>Metinių finansinių ataskaitų auditas viešosioms įstaigoms - FINMN</c:v>
                </c:pt>
                <c:pt idx="2">
                  <c:v>Audito ataskaitų teikimas (stambios energetikos sektoriaus įmonės) - ENMIN</c:v>
                </c:pt>
                <c:pt idx="3">
                  <c:v>Mokėjimų įstatymo reikalavimų sugriežtinimas finansų rinkos dalyviams (perkelta ES direktyva)</c:v>
                </c:pt>
                <c:pt idx="4">
                  <c:v>Papildomi reikalavimai draudimo įmonėms (perkelta ES direktyva)</c:v>
                </c:pt>
              </c:strCache>
            </c:strRef>
          </c:cat>
          <c:val>
            <c:numRef>
              <c:f>'[AN_suvestinė_2018_m-_koreguota_3var (1).xlsx]Sheet1'!$C$31:$C$35</c:f>
              <c:numCache>
                <c:formatCode>General</c:formatCode>
                <c:ptCount val="5"/>
                <c:pt idx="0">
                  <c:v>1.5</c:v>
                </c:pt>
                <c:pt idx="1">
                  <c:v>0.49</c:v>
                </c:pt>
                <c:pt idx="2">
                  <c:v>0.39</c:v>
                </c:pt>
                <c:pt idx="3">
                  <c:v>0.19</c:v>
                </c:pt>
                <c:pt idx="4">
                  <c:v>0.09</c:v>
                </c:pt>
              </c:numCache>
            </c:numRef>
          </c:val>
          <c:extLst>
            <c:ext xmlns:c16="http://schemas.microsoft.com/office/drawing/2014/chart" uri="{C3380CC4-5D6E-409C-BE32-E72D297353CC}">
              <c16:uniqueId val="{0000000A-91E6-462E-808A-EDA6138010C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a:t>Administracinė našta 2018 m. </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4">
                <a:lumMod val="60000"/>
                <a:lumOff val="40000"/>
              </a:schemeClr>
            </a:solidFill>
            <a:ln>
              <a:noFill/>
            </a:ln>
            <a:effectLst/>
          </c:spPr>
          <c:invertIfNegative val="0"/>
          <c:cat>
            <c:strRef>
              <c:f>'[AN_suvestinė_2018_m-_koreguota_3var (1).xlsx]Sheet1'!$B$41:$B$42</c:f>
              <c:strCache>
                <c:ptCount val="2"/>
                <c:pt idx="0">
                  <c:v>PADIDĖJO</c:v>
                </c:pt>
                <c:pt idx="1">
                  <c:v>SUMAŽĖJO</c:v>
                </c:pt>
              </c:strCache>
            </c:strRef>
          </c:cat>
          <c:val>
            <c:numRef>
              <c:f>'[AN_suvestinė_2018_m-_koreguota_3var (1).xlsx]Sheet1'!$C$41:$C$42</c:f>
              <c:numCache>
                <c:formatCode>General</c:formatCode>
                <c:ptCount val="2"/>
                <c:pt idx="0">
                  <c:v>1.609</c:v>
                </c:pt>
                <c:pt idx="1">
                  <c:v>105.5</c:v>
                </c:pt>
              </c:numCache>
            </c:numRef>
          </c:val>
          <c:extLst>
            <c:ext xmlns:c16="http://schemas.microsoft.com/office/drawing/2014/chart" uri="{C3380CC4-5D6E-409C-BE32-E72D297353CC}">
              <c16:uniqueId val="{00000000-410D-4898-A408-F320FFA1D913}"/>
            </c:ext>
          </c:extLst>
        </c:ser>
        <c:dLbls>
          <c:showLegendKey val="0"/>
          <c:showVal val="0"/>
          <c:showCatName val="0"/>
          <c:showSerName val="0"/>
          <c:showPercent val="0"/>
          <c:showBubbleSize val="0"/>
        </c:dLbls>
        <c:gapWidth val="219"/>
        <c:overlap val="-27"/>
        <c:axId val="195960400"/>
        <c:axId val="285897040"/>
      </c:barChart>
      <c:catAx>
        <c:axId val="19596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85897040"/>
        <c:crosses val="autoZero"/>
        <c:auto val="1"/>
        <c:lblAlgn val="ctr"/>
        <c:lblOffset val="100"/>
        <c:noMultiLvlLbl val="0"/>
      </c:catAx>
      <c:valAx>
        <c:axId val="28589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lt-LT"/>
                  <a:t>mln.</a:t>
                </a:r>
                <a:r>
                  <a:rPr lang="lt-LT" baseline="0"/>
                  <a:t> eurų</a:t>
                </a:r>
                <a:endParaRPr lang="lt-LT"/>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9596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a:t>Administracinė našta 2018 m. (neįskaičiuojant FINMIN ir VMVT</a:t>
            </a:r>
            <a:r>
              <a:rPr lang="lt-LT" baseline="0"/>
              <a:t> pakeitimų)</a:t>
            </a:r>
            <a:r>
              <a:rPr lang="lt-LT"/>
              <a:t> </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4">
                <a:lumMod val="60000"/>
                <a:lumOff val="40000"/>
              </a:schemeClr>
            </a:solidFill>
            <a:ln>
              <a:noFill/>
            </a:ln>
            <a:effectLst/>
          </c:spPr>
          <c:invertIfNegative val="0"/>
          <c:cat>
            <c:strRef>
              <c:f>'[AN_suvestinė_2018_m-_koreguota_3var (1).xlsx]Sheet1'!$B$41:$B$42</c:f>
              <c:strCache>
                <c:ptCount val="2"/>
                <c:pt idx="0">
                  <c:v>PADIDĖJO</c:v>
                </c:pt>
                <c:pt idx="1">
                  <c:v>SUMAŽĖJO</c:v>
                </c:pt>
              </c:strCache>
            </c:strRef>
          </c:cat>
          <c:val>
            <c:numRef>
              <c:f>'[AN_suvestinė_2018_m-_koreguota_3var (1).xlsx]Sheet1'!$C$41:$C$42</c:f>
              <c:numCache>
                <c:formatCode>General</c:formatCode>
                <c:ptCount val="2"/>
                <c:pt idx="0">
                  <c:v>1.6</c:v>
                </c:pt>
                <c:pt idx="1">
                  <c:v>1.9</c:v>
                </c:pt>
              </c:numCache>
            </c:numRef>
          </c:val>
          <c:extLst>
            <c:ext xmlns:c16="http://schemas.microsoft.com/office/drawing/2014/chart" uri="{C3380CC4-5D6E-409C-BE32-E72D297353CC}">
              <c16:uniqueId val="{00000000-0E2C-48DB-9512-BA3344B326E6}"/>
            </c:ext>
          </c:extLst>
        </c:ser>
        <c:dLbls>
          <c:showLegendKey val="0"/>
          <c:showVal val="0"/>
          <c:showCatName val="0"/>
          <c:showSerName val="0"/>
          <c:showPercent val="0"/>
          <c:showBubbleSize val="0"/>
        </c:dLbls>
        <c:gapWidth val="219"/>
        <c:overlap val="-27"/>
        <c:axId val="195960400"/>
        <c:axId val="285897040"/>
      </c:barChart>
      <c:catAx>
        <c:axId val="19596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85897040"/>
        <c:crosses val="autoZero"/>
        <c:auto val="1"/>
        <c:lblAlgn val="ctr"/>
        <c:lblOffset val="100"/>
        <c:noMultiLvlLbl val="0"/>
      </c:catAx>
      <c:valAx>
        <c:axId val="28589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lt-LT"/>
                  <a:t>mln.</a:t>
                </a:r>
                <a:r>
                  <a:rPr lang="lt-LT" baseline="0"/>
                  <a:t> eurų</a:t>
                </a:r>
                <a:endParaRPr lang="lt-LT"/>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9596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4BB08-E458-44AF-9DA3-0F376BB9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Studento ataskaita su viršeliu.dotx</Template>
  <TotalTime>0</TotalTime>
  <Pages>22</Pages>
  <Words>22940</Words>
  <Characters>13077</Characters>
  <Application>Microsoft Office Word</Application>
  <DocSecurity>4</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Dilienė Jelena</dc:creator>
  <cp:lastModifiedBy>Daiva Žaromskytė</cp:lastModifiedBy>
  <cp:revision>2</cp:revision>
  <cp:lastPrinted>2019-02-01T12:40:00Z</cp:lastPrinted>
  <dcterms:created xsi:type="dcterms:W3CDTF">2019-03-04T11:59:00Z</dcterms:created>
  <dcterms:modified xsi:type="dcterms:W3CDTF">2019-03-04T11:59:00Z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