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E6F69" w14:textId="40C56E46" w:rsidR="00612AC7" w:rsidRPr="00570DFE" w:rsidRDefault="005D66E8" w:rsidP="00570DFE">
      <w:pPr>
        <w:pStyle w:val="statymopavad"/>
        <w:ind w:firstLine="0"/>
        <w:rPr>
          <w:rFonts w:ascii="Times New Roman" w:hAnsi="Times New Roman"/>
          <w:b/>
        </w:rPr>
      </w:pPr>
      <w:r w:rsidRPr="00570DFE">
        <w:rPr>
          <w:rFonts w:ascii="Times New Roman" w:hAnsi="Times New Roman"/>
          <w:b/>
        </w:rPr>
        <w:t>LIETUVOS RESPUBLIKOS Advokatūros įstatymo NR. IX-2066</w:t>
      </w:r>
      <w:r w:rsidR="003546ED" w:rsidRPr="00570DFE">
        <w:rPr>
          <w:rFonts w:ascii="Times New Roman" w:hAnsi="Times New Roman"/>
          <w:b/>
        </w:rPr>
        <w:t xml:space="preserve"> </w:t>
      </w:r>
      <w:r w:rsidR="005174C5" w:rsidRPr="00570DFE">
        <w:rPr>
          <w:rFonts w:ascii="Times New Roman" w:hAnsi="Times New Roman"/>
          <w:b/>
        </w:rPr>
        <w:t xml:space="preserve">12, </w:t>
      </w:r>
      <w:r w:rsidR="003546ED" w:rsidRPr="00570DFE">
        <w:rPr>
          <w:rFonts w:ascii="Times New Roman" w:hAnsi="Times New Roman"/>
          <w:b/>
        </w:rPr>
        <w:t>16,</w:t>
      </w:r>
      <w:r w:rsidR="005174C5" w:rsidRPr="00570DFE">
        <w:rPr>
          <w:rFonts w:ascii="Times New Roman" w:hAnsi="Times New Roman"/>
          <w:b/>
        </w:rPr>
        <w:t xml:space="preserve"> 22,</w:t>
      </w:r>
      <w:r w:rsidR="003546ED" w:rsidRPr="00570DFE">
        <w:rPr>
          <w:rFonts w:ascii="Times New Roman" w:hAnsi="Times New Roman"/>
          <w:b/>
        </w:rPr>
        <w:t xml:space="preserve"> 23,</w:t>
      </w:r>
      <w:r w:rsidRPr="00570DFE">
        <w:rPr>
          <w:rFonts w:ascii="Times New Roman" w:hAnsi="Times New Roman"/>
          <w:b/>
        </w:rPr>
        <w:t xml:space="preserve"> </w:t>
      </w:r>
      <w:r w:rsidR="005174C5" w:rsidRPr="00570DFE">
        <w:rPr>
          <w:rFonts w:ascii="Times New Roman" w:hAnsi="Times New Roman"/>
          <w:b/>
        </w:rPr>
        <w:t xml:space="preserve">24, 35, </w:t>
      </w:r>
      <w:r w:rsidRPr="00570DFE">
        <w:rPr>
          <w:rFonts w:ascii="Times New Roman" w:hAnsi="Times New Roman"/>
          <w:b/>
        </w:rPr>
        <w:t xml:space="preserve">36, </w:t>
      </w:r>
      <w:r w:rsidR="00A53D97" w:rsidRPr="00570DFE">
        <w:rPr>
          <w:rFonts w:ascii="Times New Roman" w:hAnsi="Times New Roman"/>
          <w:b/>
        </w:rPr>
        <w:t xml:space="preserve">44, </w:t>
      </w:r>
      <w:r w:rsidRPr="00570DFE">
        <w:rPr>
          <w:rFonts w:ascii="Times New Roman" w:hAnsi="Times New Roman"/>
          <w:b/>
        </w:rPr>
        <w:t xml:space="preserve">52, 53, </w:t>
      </w:r>
      <w:r w:rsidR="002F5174" w:rsidRPr="00570DFE">
        <w:rPr>
          <w:rFonts w:ascii="Times New Roman" w:hAnsi="Times New Roman"/>
          <w:b/>
        </w:rPr>
        <w:t xml:space="preserve">54, </w:t>
      </w:r>
      <w:r w:rsidRPr="00570DFE">
        <w:rPr>
          <w:rFonts w:ascii="Times New Roman" w:hAnsi="Times New Roman"/>
          <w:b/>
        </w:rPr>
        <w:t>55</w:t>
      </w:r>
      <w:r w:rsidR="002F5174" w:rsidRPr="00570DFE">
        <w:rPr>
          <w:rFonts w:ascii="Times New Roman" w:hAnsi="Times New Roman"/>
          <w:b/>
        </w:rPr>
        <w:t xml:space="preserve">, </w:t>
      </w:r>
      <w:r w:rsidR="005174C5" w:rsidRPr="00570DFE">
        <w:rPr>
          <w:rFonts w:ascii="Times New Roman" w:hAnsi="Times New Roman"/>
          <w:b/>
        </w:rPr>
        <w:t xml:space="preserve">56, 60, </w:t>
      </w:r>
      <w:r w:rsidRPr="00570DFE">
        <w:rPr>
          <w:rFonts w:ascii="Times New Roman" w:hAnsi="Times New Roman"/>
          <w:b/>
        </w:rPr>
        <w:t>61</w:t>
      </w:r>
      <w:r w:rsidR="005174C5" w:rsidRPr="00570DFE">
        <w:rPr>
          <w:rFonts w:ascii="Times New Roman" w:hAnsi="Times New Roman"/>
          <w:b/>
        </w:rPr>
        <w:t>, 64</w:t>
      </w:r>
      <w:r w:rsidR="002F5174" w:rsidRPr="00570DFE">
        <w:rPr>
          <w:rFonts w:ascii="Times New Roman" w:hAnsi="Times New Roman"/>
          <w:b/>
        </w:rPr>
        <w:t xml:space="preserve"> IR 67</w:t>
      </w:r>
      <w:r w:rsidRPr="00570DFE">
        <w:rPr>
          <w:rFonts w:ascii="Times New Roman" w:hAnsi="Times New Roman"/>
          <w:b/>
          <w:vertAlign w:val="superscript"/>
        </w:rPr>
        <w:t xml:space="preserve"> </w:t>
      </w:r>
      <w:r w:rsidRPr="00570DFE">
        <w:rPr>
          <w:rFonts w:ascii="Times New Roman" w:hAnsi="Times New Roman"/>
          <w:b/>
        </w:rPr>
        <w:t xml:space="preserve">STRAIPSNIŲ PAKEITIMO ĮSTATYMO, </w:t>
      </w:r>
      <w:r w:rsidR="00A46B7E" w:rsidRPr="00A46B7E">
        <w:rPr>
          <w:rFonts w:ascii="Times New Roman" w:hAnsi="Times New Roman"/>
          <w:b/>
        </w:rPr>
        <w:t>LIETUVOS RESPUBLIKOS NOTARIATO ĮSTATYMO NR. I-2882 3, 6, 9, 10</w:t>
      </w:r>
      <w:r w:rsidR="00A46B7E" w:rsidRPr="00A46B7E">
        <w:rPr>
          <w:rFonts w:ascii="Times New Roman" w:hAnsi="Times New Roman"/>
          <w:b/>
          <w:vertAlign w:val="superscript"/>
        </w:rPr>
        <w:t>1</w:t>
      </w:r>
      <w:r w:rsidR="00A46B7E" w:rsidRPr="00A46B7E">
        <w:rPr>
          <w:rFonts w:ascii="Times New Roman" w:hAnsi="Times New Roman"/>
          <w:b/>
        </w:rPr>
        <w:t>, 10</w:t>
      </w:r>
      <w:r w:rsidR="00A46B7E" w:rsidRPr="00A46B7E">
        <w:rPr>
          <w:rFonts w:ascii="Times New Roman" w:hAnsi="Times New Roman"/>
          <w:b/>
          <w:vertAlign w:val="superscript"/>
        </w:rPr>
        <w:t>3</w:t>
      </w:r>
      <w:r w:rsidR="00A46B7E" w:rsidRPr="00A46B7E">
        <w:rPr>
          <w:rFonts w:ascii="Times New Roman" w:hAnsi="Times New Roman"/>
          <w:b/>
        </w:rPr>
        <w:t>, 22, 34, 40 IR 42 STRAIPSNIŲ PAKEITIMO, ĮSTATYMO PAPILDYMO NAUJU 10</w:t>
      </w:r>
      <w:r w:rsidR="00A46B7E" w:rsidRPr="00A46B7E">
        <w:rPr>
          <w:rFonts w:ascii="Times New Roman" w:hAnsi="Times New Roman"/>
          <w:b/>
          <w:vertAlign w:val="superscript"/>
        </w:rPr>
        <w:t>2</w:t>
      </w:r>
      <w:r w:rsidR="00A46B7E" w:rsidRPr="00A46B7E">
        <w:rPr>
          <w:rFonts w:ascii="Times New Roman" w:hAnsi="Times New Roman"/>
          <w:b/>
        </w:rPr>
        <w:t xml:space="preserve"> STRAIPSNIU IR 10</w:t>
      </w:r>
      <w:r w:rsidR="00A46B7E" w:rsidRPr="00A46B7E">
        <w:rPr>
          <w:rFonts w:ascii="Times New Roman" w:hAnsi="Times New Roman"/>
          <w:b/>
          <w:vertAlign w:val="superscript"/>
        </w:rPr>
        <w:t>2</w:t>
      </w:r>
      <w:r w:rsidR="00A46B7E" w:rsidRPr="00A46B7E">
        <w:rPr>
          <w:rFonts w:ascii="Times New Roman" w:hAnsi="Times New Roman"/>
          <w:b/>
        </w:rPr>
        <w:t xml:space="preserve"> STRAIPSNIO PERNUMERAVIMO</w:t>
      </w:r>
      <w:r w:rsidR="00A46B7E">
        <w:rPr>
          <w:rFonts w:ascii="Times New Roman" w:hAnsi="Times New Roman"/>
          <w:b/>
        </w:rPr>
        <w:t xml:space="preserve"> įstatymo</w:t>
      </w:r>
      <w:r w:rsidR="00261FFA" w:rsidRPr="00570DFE">
        <w:rPr>
          <w:rFonts w:ascii="Times New Roman" w:hAnsi="Times New Roman"/>
          <w:b/>
          <w:bCs/>
          <w:caps w:val="0"/>
        </w:rPr>
        <w:t xml:space="preserve">, LIETUVOS RESPUBLIKOS ANTSTOLIŲ ĮSTATYMO NR. IX-876 </w:t>
      </w:r>
      <w:r w:rsidR="00980CD3">
        <w:rPr>
          <w:rFonts w:ascii="Times New Roman" w:hAnsi="Times New Roman"/>
          <w:b/>
          <w:bCs/>
          <w:caps w:val="0"/>
        </w:rPr>
        <w:t xml:space="preserve">5, 8, </w:t>
      </w:r>
      <w:r w:rsidR="00261FFA" w:rsidRPr="00570DFE">
        <w:rPr>
          <w:rFonts w:ascii="Times New Roman" w:hAnsi="Times New Roman"/>
          <w:b/>
          <w:bCs/>
          <w:caps w:val="0"/>
        </w:rPr>
        <w:t>13, 14, 15</w:t>
      </w:r>
      <w:r w:rsidR="00980CD3">
        <w:rPr>
          <w:rFonts w:ascii="Times New Roman" w:hAnsi="Times New Roman"/>
          <w:b/>
          <w:bCs/>
          <w:caps w:val="0"/>
        </w:rPr>
        <w:t>, 27, 28, 34</w:t>
      </w:r>
      <w:r w:rsidR="00261FFA" w:rsidRPr="00570DFE">
        <w:rPr>
          <w:rFonts w:ascii="Times New Roman" w:hAnsi="Times New Roman"/>
          <w:b/>
          <w:bCs/>
          <w:caps w:val="0"/>
        </w:rPr>
        <w:t xml:space="preserve"> IR 49 STRAIPSNIŲ PAKEITIMO ĮSTATYMO</w:t>
      </w:r>
    </w:p>
    <w:p w14:paraId="2FA4F8F2" w14:textId="77777777" w:rsidR="00612AC7" w:rsidRPr="00570DFE" w:rsidRDefault="005D66E8" w:rsidP="00570DFE">
      <w:pPr>
        <w:pStyle w:val="statymopavad"/>
        <w:ind w:firstLine="0"/>
        <w:rPr>
          <w:rFonts w:ascii="Times New Roman" w:hAnsi="Times New Roman"/>
        </w:rPr>
      </w:pPr>
      <w:r w:rsidRPr="00570DFE">
        <w:rPr>
          <w:rFonts w:ascii="Times New Roman" w:hAnsi="Times New Roman"/>
          <w:b/>
        </w:rPr>
        <w:t>AIŠKINAMASIS RAŠTAS</w:t>
      </w:r>
    </w:p>
    <w:p w14:paraId="66EF21AC" w14:textId="77777777" w:rsidR="00612AC7" w:rsidRPr="00570DFE" w:rsidRDefault="00612AC7" w:rsidP="00570DFE">
      <w:pPr>
        <w:pStyle w:val="x"/>
        <w:ind w:firstLine="567"/>
        <w:jc w:val="both"/>
        <w:rPr>
          <w:rFonts w:eastAsia="Calibri"/>
          <w:b/>
        </w:rPr>
      </w:pPr>
    </w:p>
    <w:p w14:paraId="7EEBA171" w14:textId="77777777" w:rsidR="00612AC7" w:rsidRPr="00570DFE" w:rsidRDefault="005D66E8" w:rsidP="00570DFE">
      <w:pPr>
        <w:pStyle w:val="x"/>
        <w:ind w:firstLine="851"/>
        <w:jc w:val="both"/>
        <w:rPr>
          <w:b/>
        </w:rPr>
      </w:pPr>
      <w:r w:rsidRPr="00570DFE">
        <w:rPr>
          <w:b/>
        </w:rPr>
        <w:t>1. Įstatymų projektų rengimą paskatinusios priežastys, parengtų projektų tikslai ir uždaviniai</w:t>
      </w:r>
    </w:p>
    <w:p w14:paraId="309D63B6" w14:textId="66F2D753" w:rsidR="00612AC7" w:rsidRPr="00570DFE" w:rsidRDefault="00734C1F" w:rsidP="00570DFE">
      <w:pPr>
        <w:pStyle w:val="x"/>
        <w:ind w:firstLine="851"/>
        <w:jc w:val="both"/>
        <w:rPr>
          <w:b/>
        </w:rPr>
      </w:pPr>
      <w:bookmarkStart w:id="0" w:name="n4_737"/>
      <w:r w:rsidRPr="00570DFE">
        <w:rPr>
          <w:b/>
        </w:rPr>
        <w:t xml:space="preserve">1. </w:t>
      </w:r>
      <w:r w:rsidR="00570DFE">
        <w:rPr>
          <w:b/>
        </w:rPr>
        <w:t xml:space="preserve">Visuomenės pasitikėjimas </w:t>
      </w:r>
      <w:r w:rsidR="000357BF" w:rsidRPr="00570DFE">
        <w:rPr>
          <w:b/>
        </w:rPr>
        <w:t>valstybės teisin</w:t>
      </w:r>
      <w:r w:rsidR="00570DFE">
        <w:rPr>
          <w:b/>
        </w:rPr>
        <w:t>e</w:t>
      </w:r>
      <w:r w:rsidR="000357BF" w:rsidRPr="00570DFE">
        <w:rPr>
          <w:b/>
        </w:rPr>
        <w:t xml:space="preserve"> sistema </w:t>
      </w:r>
      <w:r w:rsidR="005D66E8" w:rsidRPr="00570DFE">
        <w:rPr>
          <w:b/>
        </w:rPr>
        <w:t xml:space="preserve">yra </w:t>
      </w:r>
      <w:r w:rsidR="000357BF" w:rsidRPr="00570DFE">
        <w:rPr>
          <w:b/>
        </w:rPr>
        <w:t>jos</w:t>
      </w:r>
      <w:r w:rsidR="005D66E8" w:rsidRPr="00570DFE">
        <w:rPr>
          <w:b/>
        </w:rPr>
        <w:t xml:space="preserve"> veiksmingumo garantas. </w:t>
      </w:r>
      <w:r w:rsidR="00570DFE">
        <w:rPr>
          <w:b/>
        </w:rPr>
        <w:t xml:space="preserve">Teisinės sistemos atvirumas ir skaidrumas stiprina visuomenės pasitikėjimą. </w:t>
      </w:r>
      <w:r w:rsidR="005D66E8" w:rsidRPr="00570DFE">
        <w:rPr>
          <w:b/>
        </w:rPr>
        <w:t xml:space="preserve">Valstybės teisinei sistemai taip pat priklauso advokatai, notarai ir antstoliai, kurių elgesį profesinėje veikloje visuomenės nariai traktuoja kaip esminį šių profesijų patikimumo aspektą. </w:t>
      </w:r>
    </w:p>
    <w:p w14:paraId="21071A1B" w14:textId="3D363812" w:rsidR="00612AC7" w:rsidRPr="00570DFE" w:rsidRDefault="005D66E8" w:rsidP="00570DFE">
      <w:pPr>
        <w:pStyle w:val="x"/>
        <w:ind w:firstLine="851"/>
        <w:jc w:val="both"/>
        <w:rPr>
          <w:b/>
        </w:rPr>
      </w:pPr>
      <w:r w:rsidRPr="00570DFE">
        <w:rPr>
          <w:b/>
        </w:rPr>
        <w:t>Siekiant</w:t>
      </w:r>
      <w:r w:rsidR="00455F4E" w:rsidRPr="00570DFE">
        <w:rPr>
          <w:b/>
        </w:rPr>
        <w:t xml:space="preserve"> </w:t>
      </w:r>
      <w:r w:rsidRPr="00570DFE">
        <w:rPr>
          <w:b/>
        </w:rPr>
        <w:t xml:space="preserve">stiprinti visuomenės pasitikėjimą valstybės teisine sistema, </w:t>
      </w:r>
      <w:r w:rsidR="00734C1F" w:rsidRPr="00570DFE">
        <w:rPr>
          <w:b/>
        </w:rPr>
        <w:t xml:space="preserve">didinti jos atvirumą ir skaidrumą, </w:t>
      </w:r>
      <w:r w:rsidRPr="00570DFE">
        <w:rPr>
          <w:b/>
        </w:rPr>
        <w:t>šioje sistemoje</w:t>
      </w:r>
      <w:r w:rsidR="00734C1F" w:rsidRPr="00570DFE">
        <w:rPr>
          <w:b/>
        </w:rPr>
        <w:t>, įskaitant</w:t>
      </w:r>
      <w:r w:rsidR="00734C1F" w:rsidRPr="00570DFE">
        <w:rPr>
          <w:rFonts w:eastAsia="Calibri"/>
          <w:b/>
        </w:rPr>
        <w:t xml:space="preserve"> </w:t>
      </w:r>
      <w:r w:rsidR="00734C1F" w:rsidRPr="00570DFE">
        <w:rPr>
          <w:b/>
        </w:rPr>
        <w:t xml:space="preserve">advokatų, notarų ir antstolių veiklą, </w:t>
      </w:r>
      <w:r w:rsidRPr="00570DFE">
        <w:rPr>
          <w:b/>
        </w:rPr>
        <w:t>turėtų dalyvauti ir nepriklausomi visuomenės atstovai. Atsižvelgiant į tai, tikslinga į advokatų, notarų bei antstolių garbės teismus, nagrinėjančius advokatų, notarų ir antstolių drausmės bylas, įtraukti</w:t>
      </w:r>
      <w:r w:rsidR="00704E30" w:rsidRPr="00570DFE">
        <w:rPr>
          <w:b/>
        </w:rPr>
        <w:t xml:space="preserve"> nepriekaištingos reputacijos </w:t>
      </w:r>
      <w:r w:rsidRPr="00570DFE">
        <w:rPr>
          <w:b/>
        </w:rPr>
        <w:t xml:space="preserve">visuomenės </w:t>
      </w:r>
      <w:r w:rsidR="00D63356" w:rsidRPr="00570DFE">
        <w:rPr>
          <w:b/>
        </w:rPr>
        <w:t>atstovus</w:t>
      </w:r>
      <w:r w:rsidRPr="00570DFE">
        <w:rPr>
          <w:b/>
        </w:rPr>
        <w:t>. Visuomeninių organizacijų, žiniasklaidos priemonių atstovų, žurnalistų, žymių teisininkų, universitetų profesūros, kitų atitinkamos profesinės patirties turinčių asmenų įtraukimas į advokatų, notarų bei antstolių garbės teismų sudėtį užtikrintų deramą nuomonių įvairovę, objektyvumą ir skaidrumą šių institucij</w:t>
      </w:r>
      <w:r w:rsidR="003709D9" w:rsidRPr="00570DFE">
        <w:rPr>
          <w:b/>
        </w:rPr>
        <w:t>ų</w:t>
      </w:r>
      <w:r w:rsidRPr="00570DFE">
        <w:rPr>
          <w:b/>
        </w:rPr>
        <w:t xml:space="preserve"> veikloje. </w:t>
      </w:r>
    </w:p>
    <w:p w14:paraId="2881413F" w14:textId="50656F0A" w:rsidR="00612AC7" w:rsidRPr="00570DFE" w:rsidRDefault="005D66E8" w:rsidP="00570DFE">
      <w:pPr>
        <w:pStyle w:val="x"/>
        <w:ind w:firstLine="851"/>
        <w:jc w:val="both"/>
      </w:pPr>
      <w:r w:rsidRPr="00570DFE">
        <w:t xml:space="preserve">Lietuvos Respublikos advokatūros įstatymo Nr. IX-2066 </w:t>
      </w:r>
      <w:r w:rsidR="005174C5" w:rsidRPr="00570DFE">
        <w:t xml:space="preserve">12, </w:t>
      </w:r>
      <w:r w:rsidR="002F5174" w:rsidRPr="00570DFE">
        <w:t>16,</w:t>
      </w:r>
      <w:r w:rsidR="005174C5" w:rsidRPr="00570DFE">
        <w:t xml:space="preserve"> 22,</w:t>
      </w:r>
      <w:r w:rsidR="002F5174" w:rsidRPr="00570DFE">
        <w:t xml:space="preserve"> 23,</w:t>
      </w:r>
      <w:r w:rsidR="005174C5" w:rsidRPr="00570DFE">
        <w:t xml:space="preserve"> 24,</w:t>
      </w:r>
      <w:r w:rsidR="002F5174" w:rsidRPr="00570DFE">
        <w:t xml:space="preserve"> </w:t>
      </w:r>
      <w:r w:rsidR="005174C5" w:rsidRPr="00570DFE">
        <w:t xml:space="preserve">35, </w:t>
      </w:r>
      <w:r w:rsidRPr="00570DFE">
        <w:t>36,</w:t>
      </w:r>
      <w:r w:rsidR="00A53D97" w:rsidRPr="00570DFE">
        <w:t xml:space="preserve"> 44,</w:t>
      </w:r>
      <w:r w:rsidRPr="00570DFE">
        <w:t xml:space="preserve"> 52, 53, </w:t>
      </w:r>
      <w:r w:rsidR="002F5174" w:rsidRPr="00570DFE">
        <w:t xml:space="preserve">54, </w:t>
      </w:r>
      <w:r w:rsidRPr="00570DFE">
        <w:t>55</w:t>
      </w:r>
      <w:r w:rsidR="002F5174" w:rsidRPr="00570DFE">
        <w:t>,</w:t>
      </w:r>
      <w:r w:rsidR="005174C5" w:rsidRPr="00570DFE">
        <w:t xml:space="preserve"> 56, </w:t>
      </w:r>
      <w:bookmarkStart w:id="1" w:name="_GoBack"/>
      <w:bookmarkEnd w:id="1"/>
      <w:r w:rsidR="005174C5" w:rsidRPr="00570DFE">
        <w:t>60,</w:t>
      </w:r>
      <w:r w:rsidR="002F5174" w:rsidRPr="00570DFE">
        <w:t xml:space="preserve"> </w:t>
      </w:r>
      <w:r w:rsidRPr="00570DFE">
        <w:t>61</w:t>
      </w:r>
      <w:r w:rsidR="005174C5" w:rsidRPr="00570DFE">
        <w:t>, 64</w:t>
      </w:r>
      <w:r w:rsidR="002F5174" w:rsidRPr="00570DFE">
        <w:t xml:space="preserve"> ir 67</w:t>
      </w:r>
      <w:r w:rsidRPr="00570DFE">
        <w:t xml:space="preserve"> straipsnių pakeitimo įstatymo, </w:t>
      </w:r>
      <w:r w:rsidR="00A46B7E" w:rsidRPr="00A46B7E">
        <w:t>Lietuvos Respublikos notariato įstatymo Nr. I-2882 3, 6, 9, 10</w:t>
      </w:r>
      <w:r w:rsidR="00A46B7E" w:rsidRPr="00A46B7E">
        <w:rPr>
          <w:vertAlign w:val="superscript"/>
        </w:rPr>
        <w:t>1</w:t>
      </w:r>
      <w:r w:rsidR="00A46B7E" w:rsidRPr="00A46B7E">
        <w:t>, 10</w:t>
      </w:r>
      <w:r w:rsidR="00A46B7E" w:rsidRPr="00A46B7E">
        <w:rPr>
          <w:vertAlign w:val="superscript"/>
        </w:rPr>
        <w:t>3</w:t>
      </w:r>
      <w:r w:rsidR="00A46B7E" w:rsidRPr="00A46B7E">
        <w:t xml:space="preserve">, 22, 34, 40 ir 42 straipsnių pakeitimo, </w:t>
      </w:r>
      <w:r w:rsidR="00811F08">
        <w:t>Į</w:t>
      </w:r>
      <w:r w:rsidR="00A46B7E" w:rsidRPr="00A46B7E">
        <w:t>statymo papildymo nauju 10</w:t>
      </w:r>
      <w:r w:rsidR="00A46B7E" w:rsidRPr="00A46B7E">
        <w:rPr>
          <w:vertAlign w:val="superscript"/>
        </w:rPr>
        <w:t>2</w:t>
      </w:r>
      <w:r w:rsidR="00A46B7E" w:rsidRPr="00A46B7E">
        <w:t xml:space="preserve"> straipsniu ir 10</w:t>
      </w:r>
      <w:r w:rsidR="00A46B7E" w:rsidRPr="00A46B7E">
        <w:rPr>
          <w:vertAlign w:val="superscript"/>
        </w:rPr>
        <w:t>2</w:t>
      </w:r>
      <w:r w:rsidR="00A46B7E" w:rsidRPr="00A46B7E">
        <w:t xml:space="preserve"> straipsnio pernumeravimo </w:t>
      </w:r>
      <w:r w:rsidRPr="00570DFE">
        <w:t>įstatymo, Lietuvos Respublikos antstolių įstatymo Nr. IX-876</w:t>
      </w:r>
      <w:r w:rsidR="00980CD3">
        <w:t xml:space="preserve"> 5, 8, </w:t>
      </w:r>
      <w:r w:rsidRPr="00570DFE">
        <w:t>13,</w:t>
      </w:r>
      <w:r w:rsidR="00CA3F2A" w:rsidRPr="00570DFE">
        <w:t xml:space="preserve"> </w:t>
      </w:r>
      <w:r w:rsidRPr="00570DFE">
        <w:t>14,</w:t>
      </w:r>
      <w:r w:rsidR="00CA3F2A" w:rsidRPr="00570DFE">
        <w:t xml:space="preserve"> </w:t>
      </w:r>
      <w:r w:rsidRPr="00570DFE">
        <w:t>15</w:t>
      </w:r>
      <w:r w:rsidR="00980CD3">
        <w:t>, 27, 28, 34</w:t>
      </w:r>
      <w:r w:rsidRPr="00570DFE">
        <w:t xml:space="preserve"> ir 49 straipsnių pakeitimo įstatymo projektai (toliau kartu – projektai) parengti atsižvelgiant į pasiteisinusį visuomenės atstovų dalyvavimą Teisėjų garbės teisme</w:t>
      </w:r>
      <w:r w:rsidRPr="00570DFE">
        <w:rPr>
          <w:rStyle w:val="Puslapioinaosnuoroda"/>
          <w:sz w:val="24"/>
          <w:szCs w:val="24"/>
        </w:rPr>
        <w:footnoteReference w:id="1"/>
      </w:r>
      <w:r w:rsidRPr="00570DFE">
        <w:t xml:space="preserve">. </w:t>
      </w:r>
      <w:bookmarkEnd w:id="0"/>
    </w:p>
    <w:p w14:paraId="58FA4DA0" w14:textId="52A1EA94" w:rsidR="00E42E93" w:rsidRPr="00570DFE" w:rsidRDefault="00E42E93" w:rsidP="00570DFE">
      <w:pPr>
        <w:pStyle w:val="x"/>
        <w:ind w:firstLine="851"/>
        <w:jc w:val="both"/>
      </w:pPr>
      <w:r w:rsidRPr="00570DFE">
        <w:t xml:space="preserve">2. </w:t>
      </w:r>
      <w:r w:rsidR="00A53D97" w:rsidRPr="00570DFE">
        <w:t>P</w:t>
      </w:r>
      <w:r w:rsidRPr="00570DFE">
        <w:t>rojektais</w:t>
      </w:r>
      <w:r w:rsidR="00A53D97" w:rsidRPr="00570DFE">
        <w:t xml:space="preserve"> taip pat</w:t>
      </w:r>
      <w:r w:rsidRPr="00570DFE">
        <w:t xml:space="preserve"> siekiama suvienodinti drausmės bylų, keliamų advokatams, notarams ir antstoliams, iškėlimo ir nagrinėjimo nuostatas. Galiojančiuose Advokatūros, Notariato, Antstolių įstatymuose nėra apskritai aptartos arba aptartos tik iš dalies esminės drausmės bylos iškėlimo ir nagrinėjimo sąlygos.   </w:t>
      </w:r>
    </w:p>
    <w:p w14:paraId="7273BC44" w14:textId="1690842E" w:rsidR="00734C1F" w:rsidRPr="00570DFE" w:rsidRDefault="00E42E93" w:rsidP="00570DFE">
      <w:pPr>
        <w:pStyle w:val="x"/>
        <w:ind w:firstLine="851"/>
        <w:jc w:val="both"/>
      </w:pPr>
      <w:r w:rsidRPr="00570DFE">
        <w:t>3</w:t>
      </w:r>
      <w:r w:rsidR="00734C1F" w:rsidRPr="00570DFE">
        <w:t xml:space="preserve">. Projektų nuostatos taip pat suderinamos su </w:t>
      </w:r>
      <w:r w:rsidR="00734C1F" w:rsidRPr="00570DFE">
        <w:rPr>
          <w:rFonts w:eastAsia="Calibri"/>
          <w:color w:val="000000"/>
          <w:lang w:eastAsia="en-US"/>
        </w:rPr>
        <w:t xml:space="preserve">2016 m. balandžio 27 d. Europos Parlamento ir Tarybos reglamentu (ES) 2016/679 dėl fizinių asmenų apsaugos tvarkant asmens duomenis ir dėl laisvo tokių duomenų judėjimo ir kuriuo panaikinama Direktyva 95/46/EB (Bendrasis duomenų apsaugos reglamentas) (toliau – </w:t>
      </w:r>
      <w:r w:rsidR="00C23E44" w:rsidRPr="00570DFE">
        <w:rPr>
          <w:rFonts w:eastAsia="Calibri"/>
          <w:color w:val="000000"/>
          <w:lang w:eastAsia="en-US"/>
        </w:rPr>
        <w:t>BDAR</w:t>
      </w:r>
      <w:r w:rsidR="00734C1F" w:rsidRPr="00570DFE">
        <w:rPr>
          <w:rFonts w:eastAsia="Calibri"/>
          <w:color w:val="000000"/>
          <w:lang w:eastAsia="en-US"/>
        </w:rPr>
        <w:t>).</w:t>
      </w:r>
    </w:p>
    <w:p w14:paraId="7061EF43" w14:textId="77777777" w:rsidR="00F82436" w:rsidRPr="00570DFE" w:rsidRDefault="00F82436" w:rsidP="00570DFE">
      <w:pPr>
        <w:ind w:firstLine="851"/>
        <w:jc w:val="both"/>
        <w:rPr>
          <w:rFonts w:ascii="Times New Roman" w:eastAsia="Times New Roman" w:hAnsi="Times New Roman"/>
          <w:b/>
          <w:sz w:val="24"/>
          <w:szCs w:val="24"/>
        </w:rPr>
      </w:pPr>
    </w:p>
    <w:p w14:paraId="561532E5" w14:textId="77777777" w:rsidR="00612AC7" w:rsidRPr="00570DFE" w:rsidRDefault="005D66E8" w:rsidP="00570DFE">
      <w:pPr>
        <w:ind w:firstLine="851"/>
        <w:jc w:val="both"/>
        <w:rPr>
          <w:rFonts w:ascii="Times New Roman" w:eastAsia="Times New Roman" w:hAnsi="Times New Roman"/>
          <w:b/>
          <w:sz w:val="24"/>
          <w:szCs w:val="24"/>
        </w:rPr>
      </w:pPr>
      <w:r w:rsidRPr="00570DFE">
        <w:rPr>
          <w:rFonts w:ascii="Times New Roman" w:eastAsia="Times New Roman" w:hAnsi="Times New Roman"/>
          <w:b/>
          <w:sz w:val="24"/>
          <w:szCs w:val="24"/>
        </w:rPr>
        <w:t>2. Įstatymų projektų iniciatoriai (institucija, asmenys ar piliečių įgalioti atstovai) ir rengėjai</w:t>
      </w:r>
    </w:p>
    <w:p w14:paraId="064E54F6" w14:textId="77777777" w:rsidR="00612AC7" w:rsidRPr="00570DFE" w:rsidRDefault="005D66E8" w:rsidP="00570DFE">
      <w:pPr>
        <w:pStyle w:val="x"/>
        <w:ind w:firstLine="851"/>
        <w:jc w:val="both"/>
        <w:rPr>
          <w:rFonts w:eastAsia="Calibri"/>
        </w:rPr>
      </w:pPr>
      <w:r w:rsidRPr="00570DFE">
        <w:rPr>
          <w:rFonts w:eastAsia="Calibri"/>
        </w:rPr>
        <w:t xml:space="preserve">Projektus inicijavo ir parengė Teisingumo ministerija. </w:t>
      </w:r>
    </w:p>
    <w:p w14:paraId="061E05B6" w14:textId="77777777" w:rsidR="00612AC7" w:rsidRPr="00570DFE" w:rsidRDefault="00612AC7" w:rsidP="00570DFE">
      <w:pPr>
        <w:pStyle w:val="x"/>
        <w:ind w:firstLine="851"/>
        <w:jc w:val="both"/>
        <w:rPr>
          <w:b/>
        </w:rPr>
      </w:pPr>
    </w:p>
    <w:p w14:paraId="48CDCE44" w14:textId="77777777" w:rsidR="00612AC7" w:rsidRPr="00570DFE" w:rsidRDefault="005D66E8" w:rsidP="00570DFE">
      <w:pPr>
        <w:pStyle w:val="x"/>
        <w:ind w:firstLine="851"/>
        <w:jc w:val="both"/>
        <w:rPr>
          <w:b/>
        </w:rPr>
      </w:pPr>
      <w:r w:rsidRPr="00570DFE">
        <w:rPr>
          <w:b/>
        </w:rPr>
        <w:t>3. Kaip šiuo metu yra reguliuojami įstatymo projekte aptarti teisiniai santykiai</w:t>
      </w:r>
    </w:p>
    <w:p w14:paraId="1A6ED48E" w14:textId="0F69485E" w:rsidR="00612AC7" w:rsidRPr="00570DFE" w:rsidRDefault="00C23E44" w:rsidP="00570DFE">
      <w:pPr>
        <w:pStyle w:val="x"/>
        <w:ind w:firstLine="851"/>
        <w:jc w:val="both"/>
      </w:pPr>
      <w:r w:rsidRPr="00570DFE">
        <w:t xml:space="preserve">1. </w:t>
      </w:r>
      <w:r w:rsidR="005D66E8" w:rsidRPr="00570DFE">
        <w:t>Pagal šiuo metu galiojanči</w:t>
      </w:r>
      <w:r w:rsidR="00B45DDD" w:rsidRPr="00570DFE">
        <w:t xml:space="preserve">us Advokatūros, Notariato ir Antstolių įstatymus </w:t>
      </w:r>
      <w:r w:rsidR="005D66E8" w:rsidRPr="00570DFE">
        <w:t>garbės teism</w:t>
      </w:r>
      <w:r w:rsidR="00B45DDD" w:rsidRPr="00570DFE">
        <w:t>us</w:t>
      </w:r>
      <w:r w:rsidR="005D66E8" w:rsidRPr="00570DFE">
        <w:t xml:space="preserve"> sudaro tik</w:t>
      </w:r>
      <w:r w:rsidR="00B45DDD" w:rsidRPr="00570DFE">
        <w:t xml:space="preserve"> atitinkamos profesijos atstovai – advokatai, notarai ar antstoliai. Visuomenės atstovams nesudaryta galimybė dalyvauti vertinant advokatų, notarų ar antstolių veiklą. Advokatų ir Notarų garbės teismo narių kadencija nėra ribojama, todėl nariais gali būti nuolat renkami tie patys advokatai </w:t>
      </w:r>
      <w:r w:rsidR="00B45DDD" w:rsidRPr="00570DFE">
        <w:lastRenderedPageBreak/>
        <w:t>ar notarai</w:t>
      </w:r>
      <w:r w:rsidR="005D66E8" w:rsidRPr="00570DFE">
        <w:t xml:space="preserve">. </w:t>
      </w:r>
      <w:r w:rsidR="00E42E93" w:rsidRPr="00570DFE">
        <w:t>Įstatymuose nėra nurodytas subjektas, patvirtinantis garbės teismo sudėtį</w:t>
      </w:r>
      <w:r w:rsidR="00A53D97" w:rsidRPr="00570DFE">
        <w:t>, todėl nėra aišku nuo kurio momento pradedam</w:t>
      </w:r>
      <w:r w:rsidR="00B33CC6" w:rsidRPr="00570DFE">
        <w:t>as</w:t>
      </w:r>
      <w:r w:rsidR="00A53D97" w:rsidRPr="00570DFE">
        <w:t xml:space="preserve"> skaičiuoti garbės teism</w:t>
      </w:r>
      <w:r w:rsidR="001F6251" w:rsidRPr="00570DFE">
        <w:t>ų</w:t>
      </w:r>
      <w:r w:rsidR="00A53D97" w:rsidRPr="00570DFE">
        <w:t xml:space="preserve"> įgaliojimų terminas. </w:t>
      </w:r>
      <w:r w:rsidR="00E42E93" w:rsidRPr="00570DFE">
        <w:t xml:space="preserve">  </w:t>
      </w:r>
      <w:r w:rsidR="005D66E8" w:rsidRPr="00570DFE">
        <w:t xml:space="preserve">   </w:t>
      </w:r>
    </w:p>
    <w:p w14:paraId="28DD1ADD" w14:textId="37F8428C" w:rsidR="00612AC7" w:rsidRPr="00570DFE" w:rsidRDefault="00C23E44" w:rsidP="00570DFE">
      <w:pPr>
        <w:pStyle w:val="x"/>
        <w:ind w:firstLine="851"/>
        <w:jc w:val="both"/>
      </w:pPr>
      <w:r w:rsidRPr="00570DFE">
        <w:t xml:space="preserve">2. </w:t>
      </w:r>
      <w:r w:rsidR="005D66E8" w:rsidRPr="00570DFE">
        <w:t xml:space="preserve">Šiuo metu galiojančiuose Advokatūros, Notariato ir Antstolių įstatymuose yra skirtingai dėstomos esminės drausmės bylos iškėlimo ir nagrinėjimo </w:t>
      </w:r>
      <w:r w:rsidR="00796AF6" w:rsidRPr="00570DFE">
        <w:t>sąlygos</w:t>
      </w:r>
      <w:r w:rsidR="005D66E8" w:rsidRPr="00570DFE">
        <w:t xml:space="preserve">, nors </w:t>
      </w:r>
      <w:r w:rsidR="00796AF6" w:rsidRPr="00570DFE">
        <w:t xml:space="preserve">iš esmės </w:t>
      </w:r>
      <w:r w:rsidR="00B33CC6" w:rsidRPr="00570DFE">
        <w:t xml:space="preserve">poįstatyminiuose teisės aktuose jos reguliuojamos </w:t>
      </w:r>
      <w:r w:rsidR="005D66E8" w:rsidRPr="00570DFE">
        <w:t>analogišk</w:t>
      </w:r>
      <w:r w:rsidR="00B33CC6" w:rsidRPr="00570DFE">
        <w:t>ai</w:t>
      </w:r>
      <w:r w:rsidR="005D66E8" w:rsidRPr="00570DFE">
        <w:t xml:space="preserve">: </w:t>
      </w:r>
    </w:p>
    <w:p w14:paraId="455C4A81" w14:textId="456A4393" w:rsidR="00612AC7" w:rsidRPr="00570DFE" w:rsidRDefault="005D66E8" w:rsidP="00570DFE">
      <w:pPr>
        <w:pStyle w:val="x"/>
        <w:ind w:firstLine="851"/>
        <w:jc w:val="both"/>
      </w:pPr>
      <w:r w:rsidRPr="00570DFE">
        <w:t>1</w:t>
      </w:r>
      <w:r w:rsidR="00C23E44" w:rsidRPr="00570DFE">
        <w:t>)</w:t>
      </w:r>
      <w:r w:rsidRPr="00570DFE">
        <w:t xml:space="preserve"> Advokatūros įstatyme nėra aptartos esminės drausmės bylos nagrinėjimo procedūros, kurios aptariamos Notariato ar Antstolių įstatymuose: </w:t>
      </w:r>
      <w:r w:rsidR="00796AF6" w:rsidRPr="00570DFE">
        <w:t xml:space="preserve">nenurodyta </w:t>
      </w:r>
      <w:r w:rsidRPr="00570DFE">
        <w:t xml:space="preserve">per kokius terminus turi būti iškelta </w:t>
      </w:r>
      <w:r w:rsidR="00B45DDD" w:rsidRPr="00570DFE">
        <w:t xml:space="preserve">ir išnagrinėta </w:t>
      </w:r>
      <w:r w:rsidRPr="00570DFE">
        <w:t>drausmės byla, į kokias aplinkybes turi atsižvelg</w:t>
      </w:r>
      <w:r w:rsidR="00796AF6" w:rsidRPr="00570DFE">
        <w:t>ti</w:t>
      </w:r>
      <w:r w:rsidRPr="00570DFE">
        <w:t xml:space="preserve"> Advokatų garbės teism</w:t>
      </w:r>
      <w:r w:rsidR="00796AF6" w:rsidRPr="00570DFE">
        <w:t>as priimdamas</w:t>
      </w:r>
      <w:r w:rsidRPr="00570DFE">
        <w:t xml:space="preserve"> sprendim</w:t>
      </w:r>
      <w:r w:rsidR="00796AF6" w:rsidRPr="00570DFE">
        <w:t>us</w:t>
      </w:r>
      <w:r w:rsidRPr="00570DFE">
        <w:t>, nenustatyti drausminės nuobaudos galiojimo terminai, neaptartos drausmės bylos nagrinėjimo procedūros, jeigu nustatomi</w:t>
      </w:r>
      <w:r w:rsidRPr="00570DFE">
        <w:rPr>
          <w:b/>
        </w:rPr>
        <w:t xml:space="preserve"> </w:t>
      </w:r>
      <w:r w:rsidRPr="00570DFE">
        <w:t>pažeidimai turintys nusikalstamos veikos požymių.</w:t>
      </w:r>
      <w:r w:rsidRPr="00570DFE">
        <w:rPr>
          <w:b/>
        </w:rPr>
        <w:t xml:space="preserve"> </w:t>
      </w:r>
      <w:r w:rsidRPr="00570DFE">
        <w:t xml:space="preserve">     </w:t>
      </w:r>
    </w:p>
    <w:p w14:paraId="295349A1" w14:textId="167D7EDD" w:rsidR="003C3214" w:rsidRPr="00570DFE" w:rsidRDefault="005D66E8" w:rsidP="00570DFE">
      <w:pPr>
        <w:pStyle w:val="x"/>
        <w:ind w:firstLine="851"/>
        <w:jc w:val="both"/>
      </w:pPr>
      <w:r w:rsidRPr="00570DFE">
        <w:t xml:space="preserve">Advokatūros įstatyme taip pat neįvardinti </w:t>
      </w:r>
      <w:r w:rsidR="00B45DDD" w:rsidRPr="00570DFE">
        <w:t>g</w:t>
      </w:r>
      <w:r w:rsidRPr="00570DFE">
        <w:t>arbės teismo priimami sprendimai</w:t>
      </w:r>
      <w:r w:rsidR="00F67412" w:rsidRPr="00570DFE">
        <w:t xml:space="preserve">. Sprendimai nustatyti </w:t>
      </w:r>
      <w:r w:rsidRPr="00570DFE">
        <w:t>poįstatymini</w:t>
      </w:r>
      <w:r w:rsidR="00F67412" w:rsidRPr="00570DFE">
        <w:t>ame</w:t>
      </w:r>
      <w:r w:rsidRPr="00570DFE">
        <w:t xml:space="preserve"> teisės akt</w:t>
      </w:r>
      <w:r w:rsidR="00F67412" w:rsidRPr="00570DFE">
        <w:t xml:space="preserve">e – </w:t>
      </w:r>
      <w:r w:rsidR="00192879" w:rsidRPr="00570DFE">
        <w:t xml:space="preserve">Advokatų drausmės bylų nagrinėjimo tvarkos apraše, patvirtintame Lietuvos advokatūros 2016 m. balandžio 15 d. </w:t>
      </w:r>
      <w:r w:rsidR="00B33CC6" w:rsidRPr="00570DFE">
        <w:t xml:space="preserve">visuotinio advokatų susirinkimo </w:t>
      </w:r>
      <w:r w:rsidR="00192879" w:rsidRPr="00570DFE">
        <w:t xml:space="preserve">sprendimu (paskelbtas </w:t>
      </w:r>
      <w:r w:rsidR="00F67412" w:rsidRPr="00570DFE">
        <w:t xml:space="preserve">teisingumo ministro </w:t>
      </w:r>
      <w:r w:rsidR="00192879" w:rsidRPr="00570DFE">
        <w:t>2016 m. balandžio 22 d. įsakymu Nr. 1R-137).</w:t>
      </w:r>
      <w:r w:rsidRPr="00570DFE">
        <w:t xml:space="preserve"> </w:t>
      </w:r>
      <w:r w:rsidR="0071416E" w:rsidRPr="00570DFE">
        <w:t>Minėtas poįstatyminis teisės aktas reguliuoja drausmės bylų nagrinėjimo tvarką, tačiau teisės akto, kuris nustatytų Advokatų garbės teismo sudarymo</w:t>
      </w:r>
      <w:r w:rsidR="00637010">
        <w:t xml:space="preserve"> ir</w:t>
      </w:r>
      <w:r w:rsidR="0071416E" w:rsidRPr="00570DFE">
        <w:t xml:space="preserve"> </w:t>
      </w:r>
      <w:r w:rsidR="00BA74CC">
        <w:t>veiklos</w:t>
      </w:r>
      <w:r w:rsidR="0071416E" w:rsidRPr="00570DFE">
        <w:t xml:space="preserve"> organizavimo </w:t>
      </w:r>
      <w:r w:rsidR="003C3214" w:rsidRPr="00570DFE">
        <w:t>(Advokatų garbės teismui be drausmės bylų nagrinėjimo funkcijos taip pat suteikti įgaliojimai aiškinti Lietuvos advokatų etikos kodekso nuostatas)</w:t>
      </w:r>
      <w:r w:rsidR="0071416E" w:rsidRPr="00570DFE">
        <w:t xml:space="preserve"> principus, nėra (Notarų ir Antstolių garbės teismų veikla reglamentuojama šių teismų veiklos nuostatuose).</w:t>
      </w:r>
    </w:p>
    <w:p w14:paraId="348FF89B" w14:textId="3F3D3253" w:rsidR="003C3214" w:rsidRPr="00570DFE" w:rsidRDefault="003C3214" w:rsidP="00570DFE">
      <w:pPr>
        <w:pStyle w:val="x"/>
        <w:ind w:firstLine="851"/>
        <w:jc w:val="both"/>
      </w:pPr>
      <w:r w:rsidRPr="00570DFE">
        <w:t>Advokatūros įstatymo 16 straipsnio 4 punktas</w:t>
      </w:r>
      <w:r w:rsidR="00DF6FE3">
        <w:t xml:space="preserve"> technine prasme</w:t>
      </w:r>
      <w:r w:rsidRPr="00570DFE">
        <w:t xml:space="preserve"> nesuderintas su įstatymo 7 straipsnio 6 punktu.</w:t>
      </w:r>
    </w:p>
    <w:p w14:paraId="0B8AF224" w14:textId="12412D59" w:rsidR="00612AC7" w:rsidRPr="00570DFE" w:rsidRDefault="005D66E8" w:rsidP="00570DFE">
      <w:pPr>
        <w:pStyle w:val="x"/>
        <w:ind w:firstLine="851"/>
        <w:jc w:val="both"/>
      </w:pPr>
      <w:r w:rsidRPr="00570DFE">
        <w:t>2</w:t>
      </w:r>
      <w:r w:rsidR="00C23E44" w:rsidRPr="00570DFE">
        <w:t>)</w:t>
      </w:r>
      <w:r w:rsidRPr="00570DFE">
        <w:t xml:space="preserve"> Notariato įstatyme nėra </w:t>
      </w:r>
      <w:r w:rsidR="00C645A3" w:rsidRPr="00570DFE">
        <w:t>aptarta</w:t>
      </w:r>
      <w:r w:rsidRPr="00570DFE">
        <w:t xml:space="preserve"> Notarų garbės teismo sprendim</w:t>
      </w:r>
      <w:r w:rsidR="00C645A3" w:rsidRPr="00570DFE">
        <w:t xml:space="preserve">ų </w:t>
      </w:r>
      <w:r w:rsidR="0016795C" w:rsidRPr="00570DFE">
        <w:t>priėmimo tvarka, neįvardintos aplinkybės, į kurias turi atsižve</w:t>
      </w:r>
      <w:r w:rsidR="00CC4CD3" w:rsidRPr="00570DFE">
        <w:t xml:space="preserve">lgti garbės teismas, priimdama </w:t>
      </w:r>
      <w:r w:rsidR="0016795C" w:rsidRPr="00570DFE">
        <w:t>sprendimus</w:t>
      </w:r>
      <w:r w:rsidR="00A47938" w:rsidRPr="00570DFE">
        <w:t>,</w:t>
      </w:r>
      <w:r w:rsidR="00A47938" w:rsidRPr="00570DFE">
        <w:rPr>
          <w:rFonts w:eastAsia="Calibri"/>
        </w:rPr>
        <w:t xml:space="preserve"> </w:t>
      </w:r>
      <w:r w:rsidR="00A47938" w:rsidRPr="00570DFE">
        <w:t>neaptartos drausmės bylos nagrinėjimo procedūros, jeigu nustatomi pažeidimai turintys nusikalstamos veikos požymių</w:t>
      </w:r>
      <w:r w:rsidR="00B45DDD" w:rsidRPr="00570DFE">
        <w:t>.</w:t>
      </w:r>
      <w:r w:rsidRPr="00570DFE">
        <w:t xml:space="preserve"> </w:t>
      </w:r>
    </w:p>
    <w:p w14:paraId="6C7818A8" w14:textId="133BC926" w:rsidR="00612AC7" w:rsidRPr="00570DFE" w:rsidRDefault="005D66E8" w:rsidP="00570DFE">
      <w:pPr>
        <w:pStyle w:val="x"/>
        <w:ind w:firstLine="851"/>
        <w:jc w:val="both"/>
      </w:pPr>
      <w:r w:rsidRPr="00570DFE">
        <w:t>3</w:t>
      </w:r>
      <w:r w:rsidR="00C23E44" w:rsidRPr="00570DFE">
        <w:t>)</w:t>
      </w:r>
      <w:r w:rsidRPr="00570DFE">
        <w:t xml:space="preserve"> Antstolių įstatyme yra neveikiančių ir netikslių teisės normų, reguliuojančių antstolių drausminę atsakomybę, nėra normos dėl garbės teismo sprendimo sustabdymo</w:t>
      </w:r>
      <w:r w:rsidR="00C645A3" w:rsidRPr="00570DFE">
        <w:t>, jeigu garbės teismo sprendimas apskundžiamas</w:t>
      </w:r>
      <w:r w:rsidRPr="00570DFE">
        <w:t>.</w:t>
      </w:r>
    </w:p>
    <w:p w14:paraId="412B83F2" w14:textId="1F2C874C" w:rsidR="00C23E44" w:rsidRPr="00570DFE" w:rsidRDefault="00C23E44" w:rsidP="00570DFE">
      <w:pPr>
        <w:pStyle w:val="x"/>
        <w:ind w:firstLine="851"/>
        <w:jc w:val="both"/>
      </w:pPr>
      <w:r w:rsidRPr="00570DFE">
        <w:t>3. Keičiamų įstatymų nuostatos nėra suderintos su BDAR:</w:t>
      </w:r>
    </w:p>
    <w:p w14:paraId="276217D1" w14:textId="736F21F9" w:rsidR="00C23E44" w:rsidRPr="00570DFE" w:rsidRDefault="00C23E44" w:rsidP="00570DFE">
      <w:pPr>
        <w:pStyle w:val="x"/>
        <w:ind w:firstLine="851"/>
        <w:jc w:val="both"/>
      </w:pPr>
      <w:r w:rsidRPr="00570DFE">
        <w:t xml:space="preserve">1) šiuo metu galiojančiame Antstolių įstatyme nėra nuostatų, reglamentuojančių Teisingumo ministerijos ir Lietuvos antstolių rūmų teisę gauti iš teisėsaugos institucijų, </w:t>
      </w:r>
      <w:r w:rsidR="00B33CC6" w:rsidRPr="00570DFE">
        <w:t>s</w:t>
      </w:r>
      <w:r w:rsidRPr="00570DFE">
        <w:t xml:space="preserve">veikatos priežiūros įstaigų, valstybės ir savivaldybių institucijų, taip pat fizinių ar juridinių asmenų, kitų įstaigų, įmonių ir organizacijų bei jų padalinių, registrų informaciją, dokumentus ar duomenis, įskaitant asmens duomenis, reikalingus įsitikinti, </w:t>
      </w:r>
      <w:r w:rsidRPr="00570DFE">
        <w:rPr>
          <w:bCs/>
        </w:rPr>
        <w:t xml:space="preserve">ar asmuo gali būti laikomas nepriekaištingos reputacijos, taip pat siekiant vykdyti antstolio veiklos kontrolę. </w:t>
      </w:r>
      <w:r w:rsidRPr="00570DFE">
        <w:t>Antstolių įstatyme nenustatyta, kokiu tikslu tvarkomas antstolių ir antstolių padėjėjų sąrašas, kokie asmens duomenys šiame sąraše tvarkomi; nereglamentuojama a</w:t>
      </w:r>
      <w:r w:rsidRPr="00570DFE">
        <w:rPr>
          <w:bCs/>
        </w:rPr>
        <w:t xml:space="preserve">tstovaujamų, pavaduojamų antstolių ir šio įstatymo nustatyta tvarka paskirtų antstolių atstovų ir pavaduojančių antstolių sąrašo sudarymo ir tvarkymo tvarka, </w:t>
      </w:r>
      <w:r w:rsidRPr="00570DFE">
        <w:t>kokie asmens duomenys šiame sąraše tvarkomi, kokiu tikslu šis sąrašas tvarkomas.</w:t>
      </w:r>
    </w:p>
    <w:p w14:paraId="09E8306B" w14:textId="60C1B8BA" w:rsidR="00C23E44" w:rsidRPr="00570DFE" w:rsidRDefault="00C23E44" w:rsidP="00570DFE">
      <w:pPr>
        <w:pStyle w:val="x"/>
        <w:ind w:firstLine="851"/>
        <w:jc w:val="both"/>
      </w:pPr>
      <w:r w:rsidRPr="00570DFE">
        <w:t>2) Notariato įstatymo 3 straipsnyje yra nustatyta, kokius reikalavimus atitinkantis asmuo gali būti skiriamas notaru ir kada asmuo negali būti laikomas nepriekaištingos reputacijos</w:t>
      </w:r>
      <w:r w:rsidR="00FC1954">
        <w:t>, t</w:t>
      </w:r>
      <w:r w:rsidRPr="00570DFE">
        <w:t xml:space="preserve">ačiau nėra numatyta galimybė Teisingumo ministerijai gauti iš atitinkamų institucijų informaciją, dokumentus ar duomenis, įskaitant ir fizinio asmens duomenis, reikalingus įsitikinti, ar asmuo neturi sveikatos sutrikimų, dėl kurių negalėtų atlikti notaro pareigų, ir būti laikomas nepriekaištingos reputacijos. Notariato įstatymo nuostatos taip pat aiškiai nereglamentuoja duomenų tvarkymo bei informacijos, kurioje yra asmens duomenų, viešo paskelbimo tikslų, nenustato institucijų (įstaigų, kitų fizinių ir juridinių asmenų), iš kurių notaras turi teisę gauti informaciją, dokumentus ir duomenis, reikalingus notariniams veiksmams atlikti, taip pat jame nėra įtvirtinta notarų pareiga teikti Teisingumo ministerijai informaciją, reikalingą skundams </w:t>
      </w:r>
      <w:r w:rsidRPr="00570DFE">
        <w:rPr>
          <w:bCs/>
        </w:rPr>
        <w:t xml:space="preserve">dėl notaro veiksmų, nesusijusių su notarinių veiksmų atlikimu, nagrinėti. Įstatyme neįtvirtinta Notarų rūmų teisė </w:t>
      </w:r>
      <w:r w:rsidRPr="00570DFE">
        <w:t xml:space="preserve">gauti iš atitinkamų institucijų informaciją, dokumentus ir duomenis, įskaitant ir asmens duomenis, reikalingus prižiūrėti, kaip notarai atlieka savo funkcijas ir laikosi profesinės etikos reikalavimų. Įstatyme taip pat nereglamentuotas kandidatų </w:t>
      </w:r>
      <w:r w:rsidRPr="00570DFE">
        <w:lastRenderedPageBreak/>
        <w:t>į notarus (</w:t>
      </w:r>
      <w:proofErr w:type="spellStart"/>
      <w:r w:rsidRPr="00570DFE">
        <w:t>asesorių</w:t>
      </w:r>
      <w:proofErr w:type="spellEnd"/>
      <w:r w:rsidRPr="00570DFE">
        <w:t>) sąrašo skelbimas (kokie asmens duomenys skelbiami, skelbiamų asmens duomenų laikotarpis, tikslai).</w:t>
      </w:r>
    </w:p>
    <w:p w14:paraId="49DC82A8" w14:textId="2BF5F3B1" w:rsidR="00C23E44" w:rsidRPr="00570DFE" w:rsidRDefault="00C23E44" w:rsidP="00570DFE">
      <w:pPr>
        <w:pStyle w:val="x"/>
        <w:ind w:firstLine="851"/>
        <w:jc w:val="both"/>
        <w:rPr>
          <w:color w:val="000000"/>
        </w:rPr>
      </w:pPr>
      <w:r w:rsidRPr="00570DFE">
        <w:t xml:space="preserve">3) </w:t>
      </w:r>
      <w:r w:rsidRPr="00570DFE">
        <w:rPr>
          <w:color w:val="000000"/>
        </w:rPr>
        <w:t xml:space="preserve">Advokatūros įstatyme </w:t>
      </w:r>
      <w:r w:rsidRPr="00570DFE">
        <w:rPr>
          <w:rFonts w:eastAsia="Droid Sans Fallback"/>
          <w:bCs/>
          <w:color w:val="000000"/>
          <w:kern w:val="1"/>
          <w:lang w:eastAsia="zh-CN" w:bidi="hi-IN"/>
        </w:rPr>
        <w:t>nėra nurodyti asmens duomenų tvarkymo ir informacijos, kurioje yra asmens duomenų, viešo skelbimo tikslai.</w:t>
      </w:r>
    </w:p>
    <w:p w14:paraId="20E02610" w14:textId="5220E9D6" w:rsidR="00C23E44" w:rsidRPr="00570DFE" w:rsidRDefault="00C23E44" w:rsidP="00570DFE">
      <w:pPr>
        <w:pStyle w:val="x"/>
        <w:ind w:firstLine="851"/>
        <w:jc w:val="both"/>
        <w:rPr>
          <w:bCs/>
        </w:rPr>
      </w:pPr>
    </w:p>
    <w:p w14:paraId="5CC0A65F" w14:textId="77777777" w:rsidR="00612AC7" w:rsidRPr="00570DFE" w:rsidRDefault="005D66E8" w:rsidP="00570DFE">
      <w:pPr>
        <w:pStyle w:val="x"/>
        <w:ind w:firstLine="851"/>
        <w:jc w:val="both"/>
        <w:rPr>
          <w:b/>
        </w:rPr>
      </w:pPr>
      <w:r w:rsidRPr="00570DFE">
        <w:rPr>
          <w:b/>
        </w:rPr>
        <w:t>4. Kokios siūlomos naujos teisinio reguliavimo nuostatos ir kokių teigiamų rezultatų laukiama</w:t>
      </w:r>
    </w:p>
    <w:p w14:paraId="65BB7236" w14:textId="3C96BAFE" w:rsidR="00612AC7" w:rsidRPr="00570DFE" w:rsidRDefault="005D66E8" w:rsidP="00570DFE">
      <w:pPr>
        <w:pStyle w:val="x"/>
        <w:ind w:firstLine="851"/>
        <w:jc w:val="both"/>
        <w:rPr>
          <w:b/>
        </w:rPr>
      </w:pPr>
      <w:r w:rsidRPr="00570DFE">
        <w:rPr>
          <w:b/>
        </w:rPr>
        <w:t>Naujomis teisinio reguliavimo nuostatomis siekiama sudaryti prielaidas stiprinti visuomenės pasitikėjimą valstybės teisine sistema</w:t>
      </w:r>
      <w:r w:rsidR="00B33CC6" w:rsidRPr="00570DFE">
        <w:rPr>
          <w:b/>
        </w:rPr>
        <w:t xml:space="preserve"> </w:t>
      </w:r>
      <w:r w:rsidRPr="00570DFE">
        <w:rPr>
          <w:b/>
        </w:rPr>
        <w:t>– advokatų, notarų ir antstolių veikla</w:t>
      </w:r>
      <w:r w:rsidR="00734C1F" w:rsidRPr="00570DFE">
        <w:rPr>
          <w:b/>
        </w:rPr>
        <w:t>, didinti jos atvirumą ir skaidrumą.</w:t>
      </w:r>
      <w:r w:rsidRPr="00570DFE">
        <w:rPr>
          <w:b/>
        </w:rPr>
        <w:t xml:space="preserve"> Siūloma į advokatų, notarų ir antstolių garbės teismus įtraukti dalyvauti </w:t>
      </w:r>
      <w:r w:rsidR="00A74493" w:rsidRPr="00570DFE">
        <w:rPr>
          <w:b/>
        </w:rPr>
        <w:t xml:space="preserve">nepriekaištingos reputacijos </w:t>
      </w:r>
      <w:r w:rsidRPr="00570DFE">
        <w:rPr>
          <w:b/>
        </w:rPr>
        <w:t xml:space="preserve">visuomenės </w:t>
      </w:r>
      <w:r w:rsidR="000D207C" w:rsidRPr="00570DFE">
        <w:rPr>
          <w:b/>
        </w:rPr>
        <w:t>atstovus</w:t>
      </w:r>
      <w:r w:rsidRPr="00570DFE">
        <w:rPr>
          <w:b/>
        </w:rPr>
        <w:t>, kurie</w:t>
      </w:r>
      <w:r w:rsidRPr="00570DFE">
        <w:rPr>
          <w:rFonts w:eastAsia="Calibri"/>
        </w:rPr>
        <w:t xml:space="preserve"> </w:t>
      </w:r>
      <w:r w:rsidRPr="00570DFE">
        <w:rPr>
          <w:b/>
        </w:rPr>
        <w:t>užtikrintų deramą nuomonių įvairovę, objektyvumą ir skaidrumą šių institucijų veikloje.</w:t>
      </w:r>
      <w:r w:rsidRPr="00570DFE">
        <w:rPr>
          <w:color w:val="000000"/>
        </w:rPr>
        <w:t xml:space="preserve"> </w:t>
      </w:r>
      <w:r w:rsidRPr="00570DFE">
        <w:rPr>
          <w:b/>
        </w:rPr>
        <w:t xml:space="preserve">Siekiant objektyvumo, taip pat apribojama garbės teismo narių kadencija </w:t>
      </w:r>
      <w:r w:rsidR="00B45DDD" w:rsidRPr="00570DFE">
        <w:rPr>
          <w:b/>
        </w:rPr>
        <w:t>–</w:t>
      </w:r>
      <w:r w:rsidRPr="00570DFE">
        <w:rPr>
          <w:b/>
        </w:rPr>
        <w:t xml:space="preserve"> tie patys asmenys garbės teismo nariais gal</w:t>
      </w:r>
      <w:r w:rsidR="00796AF6" w:rsidRPr="00570DFE">
        <w:rPr>
          <w:b/>
        </w:rPr>
        <w:t>ės</w:t>
      </w:r>
      <w:r w:rsidRPr="00570DFE">
        <w:rPr>
          <w:b/>
        </w:rPr>
        <w:t xml:space="preserve"> būti tik dvi kadencijas iš eilės.          </w:t>
      </w:r>
    </w:p>
    <w:p w14:paraId="062D1571" w14:textId="11A7D192" w:rsidR="00612AC7" w:rsidRPr="00570DFE" w:rsidRDefault="00B33CC6" w:rsidP="00570DFE">
      <w:pPr>
        <w:pStyle w:val="x"/>
        <w:ind w:firstLine="851"/>
        <w:jc w:val="both"/>
        <w:rPr>
          <w:b/>
        </w:rPr>
      </w:pPr>
      <w:r w:rsidRPr="00570DFE">
        <w:rPr>
          <w:b/>
        </w:rPr>
        <w:t>S</w:t>
      </w:r>
      <w:r w:rsidR="005D66E8" w:rsidRPr="00570DFE">
        <w:rPr>
          <w:b/>
        </w:rPr>
        <w:t>iekiant nuoseklumo</w:t>
      </w:r>
      <w:r w:rsidR="00B45DDD" w:rsidRPr="00570DFE">
        <w:rPr>
          <w:b/>
        </w:rPr>
        <w:t>,</w:t>
      </w:r>
      <w:r w:rsidR="005D66E8" w:rsidRPr="00570DFE">
        <w:rPr>
          <w:b/>
        </w:rPr>
        <w:t xml:space="preserve"> projektais siūloma suvienodinti esmines drausm</w:t>
      </w:r>
      <w:r w:rsidR="002E635A" w:rsidRPr="00570DFE">
        <w:rPr>
          <w:b/>
        </w:rPr>
        <w:t>ės</w:t>
      </w:r>
      <w:r w:rsidR="005D66E8" w:rsidRPr="00570DFE">
        <w:rPr>
          <w:b/>
        </w:rPr>
        <w:t xml:space="preserve"> bylų </w:t>
      </w:r>
      <w:r w:rsidRPr="00570DFE">
        <w:rPr>
          <w:b/>
        </w:rPr>
        <w:t xml:space="preserve">iškėlimo ir </w:t>
      </w:r>
      <w:r w:rsidR="005D66E8" w:rsidRPr="00570DFE">
        <w:rPr>
          <w:b/>
        </w:rPr>
        <w:t xml:space="preserve">nagrinėjimo </w:t>
      </w:r>
      <w:r w:rsidR="00B45DDD" w:rsidRPr="00570DFE">
        <w:rPr>
          <w:b/>
        </w:rPr>
        <w:t>sąlygas</w:t>
      </w:r>
      <w:r w:rsidR="007E4232" w:rsidRPr="00570DFE">
        <w:rPr>
          <w:b/>
        </w:rPr>
        <w:t xml:space="preserve">. </w:t>
      </w:r>
    </w:p>
    <w:p w14:paraId="37F81BE1" w14:textId="08D0E3B3" w:rsidR="00C23E44" w:rsidRPr="00570DFE" w:rsidRDefault="007E4232" w:rsidP="00570DFE">
      <w:pPr>
        <w:pStyle w:val="x"/>
        <w:ind w:firstLine="851"/>
        <w:jc w:val="both"/>
        <w:rPr>
          <w:b/>
        </w:rPr>
      </w:pPr>
      <w:r w:rsidRPr="00570DFE">
        <w:rPr>
          <w:b/>
        </w:rPr>
        <w:t>Projektų nuostatos taip pat su</w:t>
      </w:r>
      <w:r w:rsidR="00FC3BE7" w:rsidRPr="00570DFE">
        <w:rPr>
          <w:b/>
        </w:rPr>
        <w:t>derinamos</w:t>
      </w:r>
      <w:r w:rsidRPr="00570DFE">
        <w:rPr>
          <w:b/>
        </w:rPr>
        <w:t xml:space="preserve"> su BDAR nuostatomis. </w:t>
      </w:r>
    </w:p>
    <w:p w14:paraId="3BE003B6" w14:textId="5ED9112F" w:rsidR="003D53A9" w:rsidRPr="00570DFE" w:rsidRDefault="00796AF6" w:rsidP="00570DFE">
      <w:pPr>
        <w:pStyle w:val="x"/>
        <w:ind w:firstLine="851"/>
        <w:jc w:val="both"/>
      </w:pPr>
      <w:r w:rsidRPr="00570DFE">
        <w:rPr>
          <w:color w:val="000000"/>
        </w:rPr>
        <w:t>1.</w:t>
      </w:r>
      <w:r w:rsidRPr="00570DFE">
        <w:rPr>
          <w:i/>
          <w:color w:val="000000"/>
        </w:rPr>
        <w:t xml:space="preserve"> </w:t>
      </w:r>
      <w:r w:rsidR="005D66E8" w:rsidRPr="00570DFE">
        <w:rPr>
          <w:color w:val="000000"/>
        </w:rPr>
        <w:t>Projektais</w:t>
      </w:r>
      <w:r w:rsidR="005D66E8" w:rsidRPr="00570DFE">
        <w:rPr>
          <w:i/>
          <w:color w:val="000000"/>
        </w:rPr>
        <w:t xml:space="preserve"> </w:t>
      </w:r>
      <w:r w:rsidR="005D66E8" w:rsidRPr="00570DFE">
        <w:rPr>
          <w:color w:val="000000"/>
        </w:rPr>
        <w:t>siūloma į advokatų, notarų ir antstolių garbės teism</w:t>
      </w:r>
      <w:r w:rsidR="002E635A" w:rsidRPr="00570DFE">
        <w:rPr>
          <w:color w:val="000000"/>
        </w:rPr>
        <w:t>ų</w:t>
      </w:r>
      <w:r w:rsidR="005D66E8" w:rsidRPr="00570DFE">
        <w:rPr>
          <w:color w:val="000000"/>
        </w:rPr>
        <w:t>, kuriuos sudaro 5 nariai, sudėtį įtraukti 2</w:t>
      </w:r>
      <w:r w:rsidR="00A74493" w:rsidRPr="00570DFE">
        <w:rPr>
          <w:color w:val="000000"/>
        </w:rPr>
        <w:t xml:space="preserve"> nepriekaištingos reputacijos </w:t>
      </w:r>
      <w:r w:rsidR="005D66E8" w:rsidRPr="00570DFE">
        <w:rPr>
          <w:color w:val="000000"/>
        </w:rPr>
        <w:t xml:space="preserve">visuomenės atstovus. </w:t>
      </w:r>
      <w:r w:rsidR="001F0F18" w:rsidRPr="00570DFE">
        <w:rPr>
          <w:color w:val="000000"/>
        </w:rPr>
        <w:t>P</w:t>
      </w:r>
      <w:r w:rsidR="0016795C" w:rsidRPr="00570DFE">
        <w:t>o vieną visuomenės atstovą</w:t>
      </w:r>
      <w:r w:rsidR="001F0F18" w:rsidRPr="00570DFE">
        <w:t xml:space="preserve"> į garbės teismus</w:t>
      </w:r>
      <w:r w:rsidR="0016795C" w:rsidRPr="00570DFE">
        <w:t xml:space="preserve"> skirtų teisingumo ministras ir Aukščiausiojo Teismo pirmininkas</w:t>
      </w:r>
      <w:r w:rsidR="005D66E8" w:rsidRPr="00570DFE">
        <w:t>.</w:t>
      </w:r>
      <w:r w:rsidR="00E42E93" w:rsidRPr="00570DFE">
        <w:t xml:space="preserve"> Atsižvelgiant į tai, kad pagal galiojantį reguliavimą </w:t>
      </w:r>
      <w:r w:rsidR="00FD0239" w:rsidRPr="00570DFE">
        <w:t>n</w:t>
      </w:r>
      <w:r w:rsidR="00E42E93" w:rsidRPr="00570DFE">
        <w:t xml:space="preserve">otarų ir </w:t>
      </w:r>
      <w:r w:rsidR="00FD0239" w:rsidRPr="00570DFE">
        <w:t>a</w:t>
      </w:r>
      <w:r w:rsidR="00E42E93" w:rsidRPr="00570DFE">
        <w:t>ntstolių garbės teismo nuostatus tvirtina teisingumo ministras, ministrui projektais taip pat suteiki</w:t>
      </w:r>
      <w:r w:rsidR="00EA2690" w:rsidRPr="00570DFE">
        <w:t>a</w:t>
      </w:r>
      <w:r w:rsidR="00E42E93" w:rsidRPr="00570DFE">
        <w:t>m</w:t>
      </w:r>
      <w:r w:rsidR="00FD0239" w:rsidRPr="00570DFE">
        <w:t>i</w:t>
      </w:r>
      <w:r w:rsidR="00E42E93" w:rsidRPr="00570DFE">
        <w:t xml:space="preserve"> įgaliojimai </w:t>
      </w:r>
      <w:r w:rsidR="00BA74CC">
        <w:t>sudaryti</w:t>
      </w:r>
      <w:r w:rsidR="00E42E93" w:rsidRPr="00570DFE">
        <w:t xml:space="preserve"> </w:t>
      </w:r>
      <w:r w:rsidR="00FD0239" w:rsidRPr="00570DFE">
        <w:t xml:space="preserve">notarų ir antstolių </w:t>
      </w:r>
      <w:r w:rsidR="00E42E93" w:rsidRPr="00570DFE">
        <w:t>garbės teism</w:t>
      </w:r>
      <w:r w:rsidR="00BA74CC">
        <w:t>us</w:t>
      </w:r>
      <w:r w:rsidR="00E42E93" w:rsidRPr="00570DFE">
        <w:t xml:space="preserve">. </w:t>
      </w:r>
      <w:r w:rsidR="00EA2690" w:rsidRPr="00570DFE">
        <w:t>Advokatų garbės teism</w:t>
      </w:r>
      <w:r w:rsidR="00BA74CC">
        <w:t>ą sudarys</w:t>
      </w:r>
      <w:r w:rsidR="00EA2690" w:rsidRPr="00570DFE">
        <w:t xml:space="preserve"> </w:t>
      </w:r>
      <w:r w:rsidR="004102E4" w:rsidRPr="00570DFE">
        <w:t>Lietuvos advokatūra, kuri pagal galiojantį reguliavimą nustato advokatų d</w:t>
      </w:r>
      <w:r w:rsidR="00FD0239" w:rsidRPr="00570DFE">
        <w:t>rausmės bylų nagrinėjimo tvarką</w:t>
      </w:r>
      <w:r w:rsidR="00637010">
        <w:t xml:space="preserve"> (projektu pakeičiama, kad drausmės bylų nagrinėjimo tvarka bus reglamentuojama Advokatų garbės teismo nuostat</w:t>
      </w:r>
      <w:r w:rsidR="004973F9">
        <w:t>uose</w:t>
      </w:r>
      <w:r w:rsidR="00DF6FE3">
        <w:t>. Šiuose nuostatuose</w:t>
      </w:r>
      <w:r w:rsidR="004973F9">
        <w:t xml:space="preserve"> bus nustatyta</w:t>
      </w:r>
      <w:r w:rsidR="00637010">
        <w:t xml:space="preserve"> ir šio teismo sudarymo</w:t>
      </w:r>
      <w:r w:rsidR="00BA74CC">
        <w:t xml:space="preserve"> ir </w:t>
      </w:r>
      <w:r w:rsidR="00637010">
        <w:t>veiklos organizavimo tvarka)</w:t>
      </w:r>
      <w:r w:rsidR="00FD0239" w:rsidRPr="00570DFE">
        <w:t xml:space="preserve">. </w:t>
      </w:r>
      <w:r w:rsidR="00A74493" w:rsidRPr="00570DFE">
        <w:t xml:space="preserve">Nustatoma, kad visuomenės atstovai turės atitikti nepriekaištingos reputacijos kriterijus, keliamus notarams, antstoliams ir advokatams. </w:t>
      </w:r>
    </w:p>
    <w:p w14:paraId="0A9C4E05" w14:textId="6778A53F" w:rsidR="00612AC7" w:rsidRPr="00570DFE" w:rsidRDefault="005D66E8" w:rsidP="00570DFE">
      <w:pPr>
        <w:pStyle w:val="x"/>
        <w:ind w:firstLine="851"/>
        <w:jc w:val="both"/>
        <w:rPr>
          <w:color w:val="000000"/>
        </w:rPr>
      </w:pPr>
      <w:r w:rsidRPr="00570DFE">
        <w:t>Siekiant objektyvumo, siūloma nustatyti, kad garbės teismo nari</w:t>
      </w:r>
      <w:r w:rsidR="002E635A" w:rsidRPr="00570DFE">
        <w:t>u</w:t>
      </w:r>
      <w:r w:rsidRPr="00570DFE">
        <w:t xml:space="preserve"> asmuo galės būti dvi kadencijas iš eilės (atitinkamai Advokatūros įstatyme sumažinami reikalavimai advokatams, pretenduojantiems tapti garbės teismo nariais – vietoj 10 metų teisinio darbo stažo, numatomas 5 metų teisinio darbo stažo reikalavimas). </w:t>
      </w:r>
      <w:r w:rsidR="0016795C" w:rsidRPr="00570DFE">
        <w:t xml:space="preserve">Atsižvelgiant  į projektų tikslą suvienodinti teisinį reguliavimą, siūloma nustatyti vienodą garbės teismų </w:t>
      </w:r>
      <w:r w:rsidR="009059D8" w:rsidRPr="00570DFE">
        <w:t xml:space="preserve">narių </w:t>
      </w:r>
      <w:r w:rsidR="0016795C" w:rsidRPr="00570DFE">
        <w:t xml:space="preserve">įgaliojimų trukmę – 4 metai (atitinkamai Notariato įstatyme Notarų garbės teismo </w:t>
      </w:r>
      <w:r w:rsidR="009059D8" w:rsidRPr="00570DFE">
        <w:t xml:space="preserve">narių </w:t>
      </w:r>
      <w:r w:rsidR="0016795C" w:rsidRPr="00570DFE">
        <w:t xml:space="preserve">įgaliojimai pratęsiami iki 4 metų). </w:t>
      </w:r>
      <w:r w:rsidRPr="00570DFE">
        <w:t xml:space="preserve">Siekiant skaidrumo, nustatoma, kad garbės teismo posėdis bus laikomas teisėtu, jeigu dalyvaus 3 </w:t>
      </w:r>
      <w:r w:rsidRPr="00570DFE">
        <w:rPr>
          <w:color w:val="000000"/>
        </w:rPr>
        <w:t xml:space="preserve">nariai ir iš jų vienas visuomenės </w:t>
      </w:r>
      <w:r w:rsidR="002E635A" w:rsidRPr="00570DFE">
        <w:rPr>
          <w:color w:val="000000"/>
        </w:rPr>
        <w:t>atstovas</w:t>
      </w:r>
      <w:r w:rsidRPr="00570DFE">
        <w:rPr>
          <w:color w:val="000000"/>
        </w:rPr>
        <w:t xml:space="preserve">. </w:t>
      </w:r>
    </w:p>
    <w:p w14:paraId="2969D19C" w14:textId="1E589E9A" w:rsidR="00612AC7" w:rsidRPr="00570DFE" w:rsidRDefault="00796AF6" w:rsidP="00570DFE">
      <w:pPr>
        <w:tabs>
          <w:tab w:val="left" w:pos="5123"/>
        </w:tabs>
        <w:ind w:firstLine="851"/>
        <w:jc w:val="both"/>
        <w:rPr>
          <w:rFonts w:ascii="Times New Roman" w:eastAsia="Times New Roman" w:hAnsi="Times New Roman"/>
          <w:color w:val="000000"/>
          <w:sz w:val="24"/>
          <w:szCs w:val="24"/>
        </w:rPr>
      </w:pPr>
      <w:r w:rsidRPr="00570DFE">
        <w:rPr>
          <w:rFonts w:ascii="Times New Roman" w:eastAsia="Times New Roman" w:hAnsi="Times New Roman"/>
          <w:color w:val="000000"/>
          <w:sz w:val="24"/>
          <w:szCs w:val="24"/>
        </w:rPr>
        <w:t>2.</w:t>
      </w:r>
      <w:r w:rsidRPr="00570DFE">
        <w:rPr>
          <w:rFonts w:ascii="Times New Roman" w:eastAsia="Times New Roman" w:hAnsi="Times New Roman"/>
          <w:i/>
          <w:color w:val="000000"/>
          <w:sz w:val="24"/>
          <w:szCs w:val="24"/>
        </w:rPr>
        <w:t xml:space="preserve"> </w:t>
      </w:r>
      <w:r w:rsidR="005D66E8" w:rsidRPr="00570DFE">
        <w:rPr>
          <w:rFonts w:ascii="Times New Roman" w:eastAsia="Times New Roman" w:hAnsi="Times New Roman"/>
          <w:color w:val="000000"/>
          <w:sz w:val="24"/>
          <w:szCs w:val="24"/>
        </w:rPr>
        <w:t>Projektuose</w:t>
      </w:r>
      <w:r w:rsidR="005D66E8" w:rsidRPr="00570DFE">
        <w:rPr>
          <w:rFonts w:ascii="Times New Roman" w:eastAsia="Times New Roman" w:hAnsi="Times New Roman"/>
          <w:i/>
          <w:color w:val="000000"/>
          <w:sz w:val="24"/>
          <w:szCs w:val="24"/>
        </w:rPr>
        <w:t xml:space="preserve"> </w:t>
      </w:r>
      <w:r w:rsidR="005D66E8" w:rsidRPr="00570DFE">
        <w:rPr>
          <w:rFonts w:ascii="Times New Roman" w:eastAsia="Times New Roman" w:hAnsi="Times New Roman"/>
          <w:color w:val="000000"/>
          <w:sz w:val="24"/>
          <w:szCs w:val="24"/>
        </w:rPr>
        <w:t>suvienodinamos</w:t>
      </w:r>
      <w:r w:rsidR="005D66E8" w:rsidRPr="00570DFE">
        <w:rPr>
          <w:rFonts w:ascii="Times New Roman" w:eastAsia="Times New Roman" w:hAnsi="Times New Roman"/>
          <w:i/>
          <w:color w:val="000000"/>
          <w:sz w:val="24"/>
          <w:szCs w:val="24"/>
        </w:rPr>
        <w:t xml:space="preserve"> </w:t>
      </w:r>
      <w:r w:rsidR="005D66E8" w:rsidRPr="00570DFE">
        <w:rPr>
          <w:rFonts w:ascii="Times New Roman" w:eastAsia="Times New Roman" w:hAnsi="Times New Roman"/>
          <w:color w:val="000000"/>
          <w:sz w:val="24"/>
          <w:szCs w:val="24"/>
        </w:rPr>
        <w:t xml:space="preserve">esminės drausmės bylos iškėlimo ir nagrinėjimo nuostatos:  </w:t>
      </w:r>
    </w:p>
    <w:p w14:paraId="5B9B2590" w14:textId="32DB84F6" w:rsidR="00612AC7" w:rsidRPr="00570DFE" w:rsidRDefault="005D66E8" w:rsidP="00570DFE">
      <w:pPr>
        <w:tabs>
          <w:tab w:val="left" w:pos="5123"/>
        </w:tabs>
        <w:ind w:firstLine="851"/>
        <w:jc w:val="both"/>
        <w:rPr>
          <w:rFonts w:ascii="Times New Roman" w:eastAsia="Times New Roman" w:hAnsi="Times New Roman"/>
          <w:sz w:val="24"/>
          <w:szCs w:val="24"/>
        </w:rPr>
      </w:pPr>
      <w:r w:rsidRPr="00570DFE">
        <w:rPr>
          <w:rFonts w:ascii="Times New Roman" w:eastAsia="Times New Roman" w:hAnsi="Times New Roman"/>
          <w:color w:val="000000"/>
          <w:sz w:val="24"/>
          <w:szCs w:val="24"/>
        </w:rPr>
        <w:t xml:space="preserve">1) </w:t>
      </w:r>
      <w:r w:rsidR="00664FC5" w:rsidRPr="00570DFE">
        <w:rPr>
          <w:rFonts w:ascii="Times New Roman" w:eastAsia="Times New Roman" w:hAnsi="Times New Roman"/>
          <w:color w:val="000000"/>
          <w:sz w:val="24"/>
          <w:szCs w:val="24"/>
        </w:rPr>
        <w:t>Projektuose</w:t>
      </w:r>
      <w:r w:rsidRPr="00570DFE">
        <w:rPr>
          <w:rFonts w:ascii="Times New Roman" w:eastAsia="Times New Roman" w:hAnsi="Times New Roman"/>
          <w:color w:val="000000"/>
          <w:sz w:val="24"/>
          <w:szCs w:val="24"/>
        </w:rPr>
        <w:t xml:space="preserve"> nustatomi drausmės bylos iškėlimo ir išnagrinėjimo terminai (drausmės byla turi būti iškelta </w:t>
      </w:r>
      <w:r w:rsidRPr="00570DFE">
        <w:rPr>
          <w:rFonts w:ascii="Times New Roman" w:eastAsia="Times New Roman" w:hAnsi="Times New Roman"/>
          <w:sz w:val="24"/>
          <w:szCs w:val="24"/>
        </w:rPr>
        <w:t>ne vėliau kaip per tris mėnesius nuo pažeidimo paaiškėjimo dienos ir negali būti iškelta, jei nuo pažeidimo padarymo dienos praėjo daugiau nei vieni metai. Drausmės byl</w:t>
      </w:r>
      <w:r w:rsidR="009059D8" w:rsidRPr="00570DFE">
        <w:rPr>
          <w:rFonts w:ascii="Times New Roman" w:eastAsia="Times New Roman" w:hAnsi="Times New Roman"/>
          <w:sz w:val="24"/>
          <w:szCs w:val="24"/>
        </w:rPr>
        <w:t>a</w:t>
      </w:r>
      <w:r w:rsidRPr="00570DFE">
        <w:rPr>
          <w:rFonts w:ascii="Times New Roman" w:eastAsia="Times New Roman" w:hAnsi="Times New Roman"/>
          <w:sz w:val="24"/>
          <w:szCs w:val="24"/>
        </w:rPr>
        <w:t xml:space="preserve"> turi būti išnagrinėta ne vėliau kaip per trisdešimt dienų nuo jos iškėlimo dienos). </w:t>
      </w:r>
    </w:p>
    <w:p w14:paraId="69FCE19F" w14:textId="2425F4B3" w:rsidR="00612AC7" w:rsidRPr="00570DFE" w:rsidRDefault="005D66E8" w:rsidP="00570DFE">
      <w:pPr>
        <w:tabs>
          <w:tab w:val="left" w:pos="5123"/>
        </w:tabs>
        <w:ind w:firstLine="851"/>
        <w:jc w:val="both"/>
        <w:rPr>
          <w:rFonts w:ascii="Times New Roman" w:eastAsia="Times New Roman" w:hAnsi="Times New Roman"/>
          <w:sz w:val="24"/>
          <w:szCs w:val="24"/>
        </w:rPr>
      </w:pPr>
      <w:r w:rsidRPr="00570DFE">
        <w:rPr>
          <w:rFonts w:ascii="Times New Roman" w:eastAsia="Times New Roman" w:hAnsi="Times New Roman"/>
          <w:sz w:val="24"/>
          <w:szCs w:val="24"/>
        </w:rPr>
        <w:t xml:space="preserve">2) </w:t>
      </w:r>
      <w:r w:rsidRPr="00570DFE">
        <w:rPr>
          <w:rFonts w:ascii="Times New Roman" w:eastAsia="Times New Roman" w:hAnsi="Times New Roman"/>
          <w:i/>
          <w:sz w:val="24"/>
          <w:szCs w:val="24"/>
        </w:rPr>
        <w:t xml:space="preserve">Advokatūros </w:t>
      </w:r>
      <w:r w:rsidR="00664FC5" w:rsidRPr="00570DFE">
        <w:rPr>
          <w:rFonts w:ascii="Times New Roman" w:eastAsia="Times New Roman" w:hAnsi="Times New Roman"/>
          <w:i/>
          <w:sz w:val="24"/>
          <w:szCs w:val="24"/>
        </w:rPr>
        <w:t xml:space="preserve">ir </w:t>
      </w:r>
      <w:r w:rsidRPr="00570DFE">
        <w:rPr>
          <w:rFonts w:ascii="Times New Roman" w:eastAsia="Times New Roman" w:hAnsi="Times New Roman"/>
          <w:i/>
          <w:sz w:val="24"/>
          <w:szCs w:val="24"/>
        </w:rPr>
        <w:t>Notariato įstatym</w:t>
      </w:r>
      <w:r w:rsidR="00A34035" w:rsidRPr="00570DFE">
        <w:rPr>
          <w:rFonts w:ascii="Times New Roman" w:eastAsia="Times New Roman" w:hAnsi="Times New Roman"/>
          <w:i/>
          <w:sz w:val="24"/>
          <w:szCs w:val="24"/>
        </w:rPr>
        <w:t>ų projektuose</w:t>
      </w:r>
      <w:r w:rsidRPr="00570DFE">
        <w:rPr>
          <w:rFonts w:ascii="Times New Roman" w:eastAsia="Times New Roman" w:hAnsi="Times New Roman"/>
          <w:sz w:val="24"/>
          <w:szCs w:val="24"/>
        </w:rPr>
        <w:t xml:space="preserve"> nustatomos aplinkybės, į kurias turi atsižvelgti garbės teismas, nagrinėdamas drausmės bylą (pažeidimo pobūdis, </w:t>
      </w:r>
      <w:r w:rsidR="00943DB4" w:rsidRPr="00570DFE">
        <w:rPr>
          <w:rFonts w:ascii="Times New Roman" w:eastAsia="Times New Roman" w:hAnsi="Times New Roman"/>
          <w:sz w:val="24"/>
          <w:szCs w:val="24"/>
        </w:rPr>
        <w:t>jo</w:t>
      </w:r>
      <w:r w:rsidRPr="00570DFE">
        <w:rPr>
          <w:rFonts w:ascii="Times New Roman" w:eastAsia="Times New Roman" w:hAnsi="Times New Roman"/>
          <w:sz w:val="24"/>
          <w:szCs w:val="24"/>
        </w:rPr>
        <w:t xml:space="preserve"> padarymo aplinkybės, pažeidimo padariniai ir kitos reikšmingas aplinkybes, galiojančios paskirtos drausminės nuobaudos</w:t>
      </w:r>
      <w:r w:rsidR="00664FC5" w:rsidRPr="00570DFE">
        <w:rPr>
          <w:rFonts w:ascii="Times New Roman" w:eastAsia="Times New Roman" w:hAnsi="Times New Roman"/>
          <w:sz w:val="24"/>
          <w:szCs w:val="24"/>
        </w:rPr>
        <w:t>)</w:t>
      </w:r>
      <w:r w:rsidRPr="00570DFE">
        <w:rPr>
          <w:rFonts w:ascii="Times New Roman" w:eastAsia="Times New Roman" w:hAnsi="Times New Roman"/>
          <w:sz w:val="24"/>
          <w:szCs w:val="24"/>
        </w:rPr>
        <w:t>.</w:t>
      </w:r>
      <w:r w:rsidR="004D738D" w:rsidRPr="00570DFE">
        <w:rPr>
          <w:rFonts w:ascii="Times New Roman" w:eastAsia="Times New Roman" w:hAnsi="Times New Roman"/>
          <w:sz w:val="24"/>
          <w:szCs w:val="24"/>
        </w:rPr>
        <w:t xml:space="preserve"> </w:t>
      </w:r>
    </w:p>
    <w:p w14:paraId="25688893" w14:textId="6349ECF4" w:rsidR="00612AC7" w:rsidRPr="00570DFE" w:rsidRDefault="005D66E8" w:rsidP="00570DFE">
      <w:pPr>
        <w:tabs>
          <w:tab w:val="left" w:pos="5123"/>
        </w:tabs>
        <w:ind w:right="-1" w:firstLine="851"/>
        <w:jc w:val="both"/>
        <w:rPr>
          <w:rFonts w:ascii="Times New Roman" w:eastAsia="Times New Roman" w:hAnsi="Times New Roman"/>
          <w:sz w:val="24"/>
          <w:szCs w:val="24"/>
        </w:rPr>
      </w:pPr>
      <w:r w:rsidRPr="00570DFE">
        <w:rPr>
          <w:rFonts w:ascii="Times New Roman" w:eastAsia="Times New Roman" w:hAnsi="Times New Roman"/>
          <w:sz w:val="24"/>
          <w:szCs w:val="24"/>
        </w:rPr>
        <w:t xml:space="preserve">3) </w:t>
      </w:r>
      <w:r w:rsidRPr="00570DFE">
        <w:rPr>
          <w:rFonts w:ascii="Times New Roman" w:eastAsia="Times New Roman" w:hAnsi="Times New Roman"/>
          <w:i/>
          <w:sz w:val="24"/>
          <w:szCs w:val="24"/>
        </w:rPr>
        <w:t>Advokatūros įstatym</w:t>
      </w:r>
      <w:r w:rsidR="00A34035" w:rsidRPr="00570DFE">
        <w:rPr>
          <w:rFonts w:ascii="Times New Roman" w:eastAsia="Times New Roman" w:hAnsi="Times New Roman"/>
          <w:i/>
          <w:sz w:val="24"/>
          <w:szCs w:val="24"/>
        </w:rPr>
        <w:t>o projekte</w:t>
      </w:r>
      <w:r w:rsidR="004D738D" w:rsidRPr="00570DFE">
        <w:rPr>
          <w:rFonts w:ascii="Times New Roman" w:eastAsia="Times New Roman" w:hAnsi="Times New Roman"/>
          <w:i/>
          <w:sz w:val="24"/>
          <w:szCs w:val="24"/>
        </w:rPr>
        <w:t xml:space="preserve">, </w:t>
      </w:r>
      <w:r w:rsidR="004D738D" w:rsidRPr="00570DFE">
        <w:rPr>
          <w:rFonts w:ascii="Times New Roman" w:eastAsia="Times New Roman" w:hAnsi="Times New Roman"/>
          <w:sz w:val="24"/>
          <w:szCs w:val="24"/>
        </w:rPr>
        <w:t xml:space="preserve">atsižvelgiant į galiojančias </w:t>
      </w:r>
      <w:r w:rsidR="009E647B" w:rsidRPr="00570DFE">
        <w:rPr>
          <w:rFonts w:ascii="Times New Roman" w:eastAsia="Times New Roman" w:hAnsi="Times New Roman"/>
          <w:sz w:val="24"/>
          <w:szCs w:val="24"/>
        </w:rPr>
        <w:t xml:space="preserve">Notariato ir </w:t>
      </w:r>
      <w:r w:rsidR="004D738D" w:rsidRPr="00570DFE">
        <w:rPr>
          <w:rFonts w:ascii="Times New Roman" w:eastAsia="Times New Roman" w:hAnsi="Times New Roman"/>
          <w:sz w:val="24"/>
          <w:szCs w:val="24"/>
        </w:rPr>
        <w:t>Antstolių įstatym</w:t>
      </w:r>
      <w:r w:rsidR="009E647B" w:rsidRPr="00570DFE">
        <w:rPr>
          <w:rFonts w:ascii="Times New Roman" w:eastAsia="Times New Roman" w:hAnsi="Times New Roman"/>
          <w:sz w:val="24"/>
          <w:szCs w:val="24"/>
        </w:rPr>
        <w:t>ų</w:t>
      </w:r>
      <w:r w:rsidR="004D738D" w:rsidRPr="00570DFE">
        <w:rPr>
          <w:rFonts w:ascii="Times New Roman" w:eastAsia="Times New Roman" w:hAnsi="Times New Roman"/>
          <w:sz w:val="24"/>
          <w:szCs w:val="24"/>
        </w:rPr>
        <w:t xml:space="preserve"> nuostatas,</w:t>
      </w:r>
      <w:r w:rsidR="009E647B" w:rsidRPr="00570DFE">
        <w:rPr>
          <w:rFonts w:ascii="Times New Roman" w:eastAsia="Times New Roman" w:hAnsi="Times New Roman"/>
          <w:sz w:val="24"/>
          <w:szCs w:val="24"/>
        </w:rPr>
        <w:t xml:space="preserve"> taip pat</w:t>
      </w:r>
      <w:r w:rsidR="004D738D" w:rsidRPr="00570DFE">
        <w:rPr>
          <w:rFonts w:ascii="Times New Roman" w:eastAsia="Times New Roman" w:hAnsi="Times New Roman"/>
          <w:i/>
          <w:sz w:val="24"/>
          <w:szCs w:val="24"/>
        </w:rPr>
        <w:t xml:space="preserve"> </w:t>
      </w:r>
      <w:r w:rsidRPr="00570DFE">
        <w:rPr>
          <w:rFonts w:ascii="Times New Roman" w:eastAsia="Times New Roman" w:hAnsi="Times New Roman"/>
          <w:sz w:val="24"/>
          <w:szCs w:val="24"/>
        </w:rPr>
        <w:t>nustatomas drausminės nuobaudos galiojimo terminas ir jos panaikinimo nepasibaigus terminui atvejai (drausminės nuobaudos galioja vienus metus nuo sprendimo skirti advokatui drausminę nuobaudą paskelbimo dienos, tačiau advokatų garbės teismas gali drausmines nuobaudas panaikinti nepasibaigus galiojimo terminui, bet ne anksčiau kaip po šešių mėnesių nuo nuobaudos paskyrimo).</w:t>
      </w:r>
    </w:p>
    <w:p w14:paraId="364C33E3" w14:textId="3941FB83" w:rsidR="00612AC7" w:rsidRPr="00570DFE" w:rsidRDefault="005D66E8" w:rsidP="00570DFE">
      <w:pPr>
        <w:tabs>
          <w:tab w:val="left" w:pos="5123"/>
        </w:tabs>
        <w:ind w:right="-1" w:firstLine="851"/>
        <w:jc w:val="both"/>
        <w:rPr>
          <w:rFonts w:ascii="Times New Roman" w:eastAsia="Times New Roman" w:hAnsi="Times New Roman"/>
          <w:sz w:val="24"/>
          <w:szCs w:val="24"/>
        </w:rPr>
      </w:pPr>
      <w:r w:rsidRPr="00570DFE">
        <w:rPr>
          <w:rFonts w:ascii="Times New Roman" w:eastAsia="Times New Roman" w:hAnsi="Times New Roman"/>
          <w:sz w:val="24"/>
          <w:szCs w:val="24"/>
        </w:rPr>
        <w:lastRenderedPageBreak/>
        <w:t xml:space="preserve">4) Siekiant teisinio aiškumo, </w:t>
      </w:r>
      <w:r w:rsidR="0016795C" w:rsidRPr="00570DFE">
        <w:rPr>
          <w:rFonts w:ascii="Times New Roman" w:eastAsia="Times New Roman" w:hAnsi="Times New Roman"/>
          <w:sz w:val="24"/>
          <w:szCs w:val="24"/>
        </w:rPr>
        <w:t>projektuose</w:t>
      </w:r>
      <w:r w:rsidRPr="00570DFE">
        <w:rPr>
          <w:rFonts w:ascii="Times New Roman" w:eastAsia="Times New Roman" w:hAnsi="Times New Roman"/>
          <w:color w:val="000000"/>
          <w:sz w:val="24"/>
          <w:szCs w:val="24"/>
        </w:rPr>
        <w:t xml:space="preserve"> </w:t>
      </w:r>
      <w:r w:rsidRPr="00570DFE">
        <w:rPr>
          <w:rFonts w:ascii="Times New Roman" w:eastAsia="Times New Roman" w:hAnsi="Times New Roman"/>
          <w:sz w:val="24"/>
          <w:szCs w:val="24"/>
        </w:rPr>
        <w:t>taip pat įtvirtinama, kad drausmės bylos iškėlimo ar nagrinėjimo procedūros nesustabdo</w:t>
      </w:r>
      <w:r w:rsidR="009059D8" w:rsidRPr="00570DFE">
        <w:rPr>
          <w:rFonts w:ascii="Times New Roman" w:eastAsia="Times New Roman" w:hAnsi="Times New Roman"/>
          <w:sz w:val="24"/>
          <w:szCs w:val="24"/>
        </w:rPr>
        <w:t>mos</w:t>
      </w:r>
      <w:r w:rsidRPr="00570DFE">
        <w:rPr>
          <w:rFonts w:ascii="Times New Roman" w:eastAsia="Times New Roman" w:hAnsi="Times New Roman"/>
          <w:sz w:val="24"/>
          <w:szCs w:val="24"/>
        </w:rPr>
        <w:t xml:space="preserve">, jeigu medžiaga dėl pažeidimo, kuris galimai turi nusikalstamos veikos požymių, perduodama tirti kompetentingoms institucijoms. </w:t>
      </w:r>
      <w:r w:rsidR="004D738D" w:rsidRPr="00570DFE">
        <w:rPr>
          <w:rFonts w:ascii="Times New Roman" w:eastAsia="Times New Roman" w:hAnsi="Times New Roman"/>
          <w:i/>
          <w:sz w:val="24"/>
          <w:szCs w:val="24"/>
        </w:rPr>
        <w:t>Advokatūros</w:t>
      </w:r>
      <w:r w:rsidR="00E32245" w:rsidRPr="00570DFE">
        <w:rPr>
          <w:rFonts w:ascii="Times New Roman" w:eastAsia="Times New Roman" w:hAnsi="Times New Roman"/>
          <w:i/>
          <w:sz w:val="24"/>
          <w:szCs w:val="24"/>
        </w:rPr>
        <w:t xml:space="preserve"> </w:t>
      </w:r>
      <w:r w:rsidR="004D738D" w:rsidRPr="00570DFE">
        <w:rPr>
          <w:rFonts w:ascii="Times New Roman" w:eastAsia="Times New Roman" w:hAnsi="Times New Roman"/>
          <w:i/>
          <w:sz w:val="24"/>
          <w:szCs w:val="24"/>
        </w:rPr>
        <w:t>įstatym</w:t>
      </w:r>
      <w:r w:rsidR="00A34035" w:rsidRPr="00570DFE">
        <w:rPr>
          <w:rFonts w:ascii="Times New Roman" w:eastAsia="Times New Roman" w:hAnsi="Times New Roman"/>
          <w:i/>
          <w:sz w:val="24"/>
          <w:szCs w:val="24"/>
        </w:rPr>
        <w:t>o</w:t>
      </w:r>
      <w:r w:rsidR="00943DB4" w:rsidRPr="00570DFE">
        <w:rPr>
          <w:rFonts w:ascii="Times New Roman" w:eastAsia="Times New Roman" w:hAnsi="Times New Roman"/>
          <w:i/>
          <w:sz w:val="24"/>
          <w:szCs w:val="24"/>
        </w:rPr>
        <w:t xml:space="preserve"> ir Antstolių įstatymo </w:t>
      </w:r>
      <w:r w:rsidR="00A34035" w:rsidRPr="00570DFE">
        <w:rPr>
          <w:rFonts w:ascii="Times New Roman" w:eastAsia="Times New Roman" w:hAnsi="Times New Roman"/>
          <w:i/>
          <w:sz w:val="24"/>
          <w:szCs w:val="24"/>
        </w:rPr>
        <w:t>projekt</w:t>
      </w:r>
      <w:r w:rsidR="00943DB4" w:rsidRPr="00570DFE">
        <w:rPr>
          <w:rFonts w:ascii="Times New Roman" w:eastAsia="Times New Roman" w:hAnsi="Times New Roman"/>
          <w:i/>
          <w:sz w:val="24"/>
          <w:szCs w:val="24"/>
        </w:rPr>
        <w:t>uose</w:t>
      </w:r>
      <w:r w:rsidR="004D738D" w:rsidRPr="00570DFE">
        <w:rPr>
          <w:rFonts w:ascii="Times New Roman" w:eastAsia="Times New Roman" w:hAnsi="Times New Roman"/>
          <w:sz w:val="24"/>
          <w:szCs w:val="24"/>
        </w:rPr>
        <w:t xml:space="preserve"> numatoma, kad n</w:t>
      </w:r>
      <w:r w:rsidRPr="00570DFE">
        <w:rPr>
          <w:rFonts w:ascii="Times New Roman" w:eastAsia="Times New Roman" w:hAnsi="Times New Roman"/>
          <w:sz w:val="24"/>
          <w:szCs w:val="24"/>
        </w:rPr>
        <w:t>uobaudos apskundimas teismui nesustabdo jos galiojimo, jei teismas nenustato kitaip</w:t>
      </w:r>
      <w:r w:rsidR="004D738D" w:rsidRPr="00570DFE">
        <w:rPr>
          <w:rFonts w:ascii="Times New Roman" w:eastAsia="Times New Roman" w:hAnsi="Times New Roman"/>
          <w:sz w:val="24"/>
          <w:szCs w:val="24"/>
        </w:rPr>
        <w:t xml:space="preserve"> (analogiška nuostata įtvirtinta galiojanči</w:t>
      </w:r>
      <w:r w:rsidR="00C645A3" w:rsidRPr="00570DFE">
        <w:rPr>
          <w:rFonts w:ascii="Times New Roman" w:eastAsia="Times New Roman" w:hAnsi="Times New Roman"/>
          <w:sz w:val="24"/>
          <w:szCs w:val="24"/>
        </w:rPr>
        <w:t>ame</w:t>
      </w:r>
      <w:r w:rsidR="00E32245" w:rsidRPr="00570DFE">
        <w:rPr>
          <w:rFonts w:ascii="Times New Roman" w:eastAsia="Times New Roman" w:hAnsi="Times New Roman"/>
          <w:sz w:val="24"/>
          <w:szCs w:val="24"/>
        </w:rPr>
        <w:t xml:space="preserve"> Notariato </w:t>
      </w:r>
      <w:r w:rsidR="004D738D" w:rsidRPr="00570DFE">
        <w:rPr>
          <w:rFonts w:ascii="Times New Roman" w:eastAsia="Times New Roman" w:hAnsi="Times New Roman"/>
          <w:sz w:val="24"/>
          <w:szCs w:val="24"/>
        </w:rPr>
        <w:t>įstatym</w:t>
      </w:r>
      <w:r w:rsidR="00A34035" w:rsidRPr="00570DFE">
        <w:rPr>
          <w:rFonts w:ascii="Times New Roman" w:eastAsia="Times New Roman" w:hAnsi="Times New Roman"/>
          <w:sz w:val="24"/>
          <w:szCs w:val="24"/>
        </w:rPr>
        <w:t>e</w:t>
      </w:r>
      <w:r w:rsidR="004D738D" w:rsidRPr="00570DFE">
        <w:rPr>
          <w:rFonts w:ascii="Times New Roman" w:eastAsia="Times New Roman" w:hAnsi="Times New Roman"/>
          <w:sz w:val="24"/>
          <w:szCs w:val="24"/>
        </w:rPr>
        <w:t>)</w:t>
      </w:r>
      <w:r w:rsidRPr="00570DFE">
        <w:rPr>
          <w:rFonts w:ascii="Times New Roman" w:eastAsia="Times New Roman" w:hAnsi="Times New Roman"/>
          <w:sz w:val="24"/>
          <w:szCs w:val="24"/>
        </w:rPr>
        <w:t xml:space="preserve">.  </w:t>
      </w:r>
    </w:p>
    <w:p w14:paraId="7AE8E57D" w14:textId="6D10BDD5" w:rsidR="00090172" w:rsidRPr="00570DFE" w:rsidRDefault="005D66E8" w:rsidP="00570DFE">
      <w:pPr>
        <w:ind w:firstLine="851"/>
        <w:jc w:val="both"/>
        <w:rPr>
          <w:rFonts w:ascii="Times New Roman" w:eastAsia="Times New Roman" w:hAnsi="Times New Roman"/>
          <w:sz w:val="24"/>
          <w:szCs w:val="24"/>
          <w:lang w:eastAsia="ar-SA"/>
        </w:rPr>
      </w:pPr>
      <w:r w:rsidRPr="00570DFE">
        <w:rPr>
          <w:rFonts w:ascii="Times New Roman" w:eastAsia="Times New Roman" w:hAnsi="Times New Roman"/>
          <w:sz w:val="24"/>
          <w:szCs w:val="24"/>
        </w:rPr>
        <w:t>5)</w:t>
      </w:r>
      <w:r w:rsidR="001A7628">
        <w:rPr>
          <w:rFonts w:ascii="Times New Roman" w:eastAsia="Times New Roman" w:hAnsi="Times New Roman"/>
          <w:sz w:val="24"/>
          <w:szCs w:val="24"/>
        </w:rPr>
        <w:t xml:space="preserve"> Siekiant nuoseklumo ir atsižvelgiant į profesijų panašumą, suvienodinami garbės teismų priimami sprendimai.</w:t>
      </w:r>
      <w:r w:rsidR="00090172" w:rsidRPr="00570DFE">
        <w:rPr>
          <w:rFonts w:ascii="Times New Roman" w:eastAsia="Times New Roman" w:hAnsi="Times New Roman"/>
          <w:sz w:val="24"/>
          <w:szCs w:val="24"/>
        </w:rPr>
        <w:t xml:space="preserve"> </w:t>
      </w:r>
      <w:r w:rsidR="00090172" w:rsidRPr="00570DFE">
        <w:rPr>
          <w:rFonts w:ascii="Times New Roman" w:eastAsia="Times New Roman" w:hAnsi="Times New Roman"/>
          <w:sz w:val="24"/>
          <w:szCs w:val="24"/>
          <w:lang w:eastAsia="ar-SA"/>
        </w:rPr>
        <w:t>Iš Antstolių įstatymo išbraukiama drausminė nuobauda</w:t>
      </w:r>
      <w:r w:rsidR="00090172" w:rsidRPr="00570DFE">
        <w:rPr>
          <w:rFonts w:ascii="Times New Roman" w:eastAsia="Times New Roman" w:hAnsi="Times New Roman"/>
          <w:b/>
          <w:sz w:val="24"/>
          <w:szCs w:val="24"/>
          <w:lang w:eastAsia="ar-SA"/>
        </w:rPr>
        <w:t xml:space="preserve"> </w:t>
      </w:r>
      <w:r w:rsidR="00090172" w:rsidRPr="00570DFE">
        <w:rPr>
          <w:rFonts w:ascii="Times New Roman" w:eastAsia="Times New Roman" w:hAnsi="Times New Roman"/>
          <w:sz w:val="24"/>
          <w:szCs w:val="24"/>
          <w:lang w:eastAsia="ar-SA"/>
        </w:rPr>
        <w:t>teisės atlikti funkcijas, nurodytas šio Antstolių įstatymo 21 straipsnio 1 dalyje, atėmimas iki šešių mėnesių, nes praktikoje šios nuobaudos taikymas pavirto mokamų atostogų antstoliui suteikimu</w:t>
      </w:r>
      <w:r w:rsidR="00C645A3" w:rsidRPr="00570DFE">
        <w:rPr>
          <w:rFonts w:ascii="Times New Roman" w:eastAsia="Times New Roman" w:hAnsi="Times New Roman"/>
          <w:sz w:val="24"/>
          <w:szCs w:val="24"/>
          <w:lang w:eastAsia="ar-SA"/>
        </w:rPr>
        <w:t>.</w:t>
      </w:r>
      <w:r w:rsidR="00090172" w:rsidRPr="00570DFE">
        <w:rPr>
          <w:rFonts w:ascii="Times New Roman" w:eastAsia="Times New Roman" w:hAnsi="Times New Roman"/>
          <w:sz w:val="24"/>
          <w:szCs w:val="24"/>
          <w:lang w:eastAsia="ar-SA"/>
        </w:rPr>
        <w:t xml:space="preserve"> </w:t>
      </w:r>
    </w:p>
    <w:p w14:paraId="7646BCAC" w14:textId="77777777" w:rsidR="002376AC" w:rsidRPr="00570DFE" w:rsidRDefault="00095EE6" w:rsidP="00570DFE">
      <w:pPr>
        <w:tabs>
          <w:tab w:val="left" w:pos="5123"/>
        </w:tabs>
        <w:ind w:right="-1" w:firstLine="851"/>
        <w:jc w:val="both"/>
        <w:rPr>
          <w:rFonts w:ascii="Times New Roman" w:eastAsia="Times New Roman" w:hAnsi="Times New Roman"/>
          <w:sz w:val="24"/>
          <w:szCs w:val="24"/>
        </w:rPr>
      </w:pPr>
      <w:r w:rsidRPr="00570DFE">
        <w:rPr>
          <w:rFonts w:ascii="Times New Roman" w:eastAsia="Times New Roman" w:hAnsi="Times New Roman"/>
          <w:sz w:val="24"/>
          <w:szCs w:val="24"/>
        </w:rPr>
        <w:t xml:space="preserve">6) </w:t>
      </w:r>
      <w:r w:rsidRPr="00570DFE">
        <w:rPr>
          <w:rFonts w:ascii="Times New Roman" w:eastAsia="Times New Roman" w:hAnsi="Times New Roman"/>
          <w:i/>
          <w:sz w:val="24"/>
          <w:szCs w:val="24"/>
        </w:rPr>
        <w:t xml:space="preserve">Advokatūros įstatymo projekto </w:t>
      </w:r>
      <w:r w:rsidRPr="00570DFE">
        <w:rPr>
          <w:rFonts w:ascii="Times New Roman" w:eastAsia="Times New Roman" w:hAnsi="Times New Roman"/>
          <w:sz w:val="24"/>
          <w:szCs w:val="24"/>
        </w:rPr>
        <w:t xml:space="preserve">1 straipsniu </w:t>
      </w:r>
      <w:r w:rsidR="008D7688" w:rsidRPr="00570DFE">
        <w:rPr>
          <w:rFonts w:ascii="Times New Roman" w:eastAsia="Times New Roman" w:hAnsi="Times New Roman"/>
          <w:sz w:val="24"/>
          <w:szCs w:val="24"/>
        </w:rPr>
        <w:t xml:space="preserve">Advokatūros įstatymo 16 straipsnio 4 punkte atliekamas techninis pakeitimas, siekiant suderinti šiame straipsnyje nurodytą stažo terminą su minėto įstatymo 7 straipsnio 6 punkte įvardintu stažu. </w:t>
      </w:r>
    </w:p>
    <w:p w14:paraId="14742E1E" w14:textId="12C0F804" w:rsidR="007E4232" w:rsidRPr="00570DFE" w:rsidRDefault="00C23E44" w:rsidP="00570DFE">
      <w:pPr>
        <w:tabs>
          <w:tab w:val="left" w:pos="5123"/>
        </w:tabs>
        <w:ind w:right="-1" w:firstLine="851"/>
        <w:jc w:val="both"/>
        <w:rPr>
          <w:rFonts w:ascii="Times New Roman" w:eastAsia="Times New Roman" w:hAnsi="Times New Roman"/>
          <w:color w:val="000000"/>
          <w:sz w:val="24"/>
          <w:szCs w:val="24"/>
        </w:rPr>
      </w:pPr>
      <w:r w:rsidRPr="00570DFE">
        <w:rPr>
          <w:rFonts w:ascii="Times New Roman" w:eastAsia="Times New Roman" w:hAnsi="Times New Roman"/>
          <w:sz w:val="24"/>
          <w:szCs w:val="24"/>
        </w:rPr>
        <w:t xml:space="preserve">3. </w:t>
      </w:r>
      <w:r w:rsidR="007E4232" w:rsidRPr="00570DFE">
        <w:rPr>
          <w:rFonts w:ascii="Times New Roman" w:eastAsia="Times New Roman" w:hAnsi="Times New Roman"/>
          <w:sz w:val="24"/>
          <w:szCs w:val="24"/>
        </w:rPr>
        <w:t>S</w:t>
      </w:r>
      <w:r w:rsidR="007E4232" w:rsidRPr="00570DFE">
        <w:rPr>
          <w:rFonts w:ascii="Times New Roman" w:hAnsi="Times New Roman"/>
          <w:color w:val="000000"/>
          <w:sz w:val="24"/>
          <w:szCs w:val="24"/>
          <w:lang w:eastAsia="en-US"/>
        </w:rPr>
        <w:t>iekiant</w:t>
      </w:r>
      <w:r w:rsidR="007E4232" w:rsidRPr="00570DFE">
        <w:rPr>
          <w:rFonts w:ascii="Times New Roman" w:eastAsia="Times New Roman" w:hAnsi="Times New Roman"/>
          <w:color w:val="000000"/>
          <w:sz w:val="24"/>
          <w:szCs w:val="24"/>
        </w:rPr>
        <w:t xml:space="preserve"> laikytis BDAR įtvirtintų asmens duomenų tvarkymo standartų, siūlomi tokio pobūdžio pakeitimai:</w:t>
      </w:r>
    </w:p>
    <w:p w14:paraId="5FFA2BAF" w14:textId="219FC7DC" w:rsidR="007E4232" w:rsidRPr="00570DFE" w:rsidRDefault="007E4232" w:rsidP="00570DFE">
      <w:pPr>
        <w:ind w:firstLine="851"/>
        <w:jc w:val="both"/>
        <w:rPr>
          <w:rFonts w:ascii="Times New Roman" w:hAnsi="Times New Roman"/>
          <w:color w:val="000000"/>
          <w:sz w:val="24"/>
          <w:szCs w:val="24"/>
          <w:lang w:eastAsia="en-US"/>
        </w:rPr>
      </w:pPr>
      <w:r w:rsidRPr="00570DFE">
        <w:rPr>
          <w:rFonts w:ascii="Times New Roman" w:eastAsia="Times New Roman" w:hAnsi="Times New Roman"/>
          <w:color w:val="000000"/>
          <w:sz w:val="24"/>
          <w:szCs w:val="24"/>
        </w:rPr>
        <w:t xml:space="preserve">1) </w:t>
      </w:r>
      <w:r w:rsidRPr="00570DFE">
        <w:rPr>
          <w:rFonts w:ascii="Times New Roman" w:eastAsia="Times New Roman" w:hAnsi="Times New Roman"/>
          <w:i/>
          <w:color w:val="000000"/>
          <w:sz w:val="24"/>
          <w:szCs w:val="24"/>
        </w:rPr>
        <w:t xml:space="preserve">Antstolių įstatymo </w:t>
      </w:r>
      <w:r w:rsidRPr="005C4AB4">
        <w:rPr>
          <w:rFonts w:ascii="Times New Roman" w:eastAsia="Times New Roman" w:hAnsi="Times New Roman"/>
          <w:i/>
          <w:color w:val="000000"/>
          <w:sz w:val="24"/>
          <w:szCs w:val="24"/>
        </w:rPr>
        <w:t>projekte</w:t>
      </w:r>
      <w:r w:rsidRPr="005C4AB4">
        <w:rPr>
          <w:rFonts w:ascii="Times New Roman" w:eastAsia="Times New Roman" w:hAnsi="Times New Roman"/>
          <w:color w:val="000000"/>
          <w:sz w:val="24"/>
          <w:szCs w:val="24"/>
        </w:rPr>
        <w:t xml:space="preserve"> s</w:t>
      </w:r>
      <w:r w:rsidRPr="00570DFE">
        <w:rPr>
          <w:rFonts w:ascii="Times New Roman" w:eastAsia="Times New Roman" w:hAnsi="Times New Roman"/>
          <w:color w:val="000000"/>
          <w:sz w:val="24"/>
          <w:szCs w:val="24"/>
        </w:rPr>
        <w:t xml:space="preserve">iūloma nustatyti, kad Teisingumo ministerija turi teisę gauti iš </w:t>
      </w:r>
      <w:r w:rsidRPr="00570DFE">
        <w:rPr>
          <w:rFonts w:ascii="Times New Roman" w:hAnsi="Times New Roman"/>
          <w:color w:val="000000"/>
          <w:sz w:val="24"/>
          <w:szCs w:val="24"/>
          <w:lang w:eastAsia="en-US"/>
        </w:rPr>
        <w:t xml:space="preserve">teisėsaugos institucijų, sveikatos priežiūros įstaigų, valstybės ir savivaldybių institucijų, fizinių ar juridinių asmenų, kitų organizacijų bei jų padalinių, registrų informaciją, dokumentus ar duomenis, įskaitant asmens duomenis, reikalingus įsitikinti, </w:t>
      </w:r>
      <w:r w:rsidRPr="00570DFE">
        <w:rPr>
          <w:rFonts w:ascii="Times New Roman" w:hAnsi="Times New Roman"/>
          <w:bCs/>
          <w:color w:val="000000"/>
          <w:sz w:val="24"/>
          <w:szCs w:val="24"/>
          <w:lang w:eastAsia="en-US"/>
        </w:rPr>
        <w:t>ar asmuo gali būti laikomas nepriekaištingos reputacijos, taip pat siekiant vykdyti antstolio veiklos kontrolę.</w:t>
      </w:r>
      <w:r w:rsidRPr="00570DFE">
        <w:rPr>
          <w:rFonts w:ascii="Times New Roman" w:eastAsia="Times New Roman" w:hAnsi="Times New Roman"/>
          <w:color w:val="000000"/>
          <w:sz w:val="24"/>
          <w:szCs w:val="24"/>
        </w:rPr>
        <w:t xml:space="preserve"> </w:t>
      </w:r>
      <w:r w:rsidRPr="00570DFE">
        <w:rPr>
          <w:rFonts w:ascii="Times New Roman" w:hAnsi="Times New Roman"/>
          <w:bCs/>
          <w:color w:val="000000"/>
          <w:sz w:val="24"/>
          <w:szCs w:val="24"/>
          <w:lang w:eastAsia="en-US"/>
        </w:rPr>
        <w:t xml:space="preserve">Šiame įstatymo projekte taip pat siekiama </w:t>
      </w:r>
      <w:r w:rsidRPr="00570DFE">
        <w:rPr>
          <w:rFonts w:ascii="Times New Roman" w:eastAsia="Times New Roman" w:hAnsi="Times New Roman"/>
          <w:color w:val="000000"/>
          <w:sz w:val="24"/>
          <w:szCs w:val="24"/>
        </w:rPr>
        <w:t>nustatyti, kokiu tikslu tvarkomas antstolių ir antstolių padėjėjų sąrašas, kokie asmens duomenys šiame sąraše tvarkomi, taip pat reglamentuoti a</w:t>
      </w:r>
      <w:r w:rsidRPr="00570DFE">
        <w:rPr>
          <w:rFonts w:ascii="Times New Roman" w:hAnsi="Times New Roman"/>
          <w:bCs/>
          <w:color w:val="000000"/>
          <w:sz w:val="24"/>
          <w:szCs w:val="24"/>
          <w:lang w:eastAsia="en-US"/>
        </w:rPr>
        <w:t xml:space="preserve">tstovaujamų, pavaduojamų antstolių ir šio įstatymo nustatyta tvarka paskirtų antstolių atstovų ir pavaduojančių antstolių sąrašo sudarymo ir tvarkymo tvarką, </w:t>
      </w:r>
      <w:r w:rsidRPr="00570DFE">
        <w:rPr>
          <w:rFonts w:ascii="Times New Roman" w:eastAsia="Times New Roman" w:hAnsi="Times New Roman"/>
          <w:color w:val="000000"/>
          <w:sz w:val="24"/>
          <w:szCs w:val="24"/>
        </w:rPr>
        <w:t xml:space="preserve">kokie asmens duomenys šiame sąraše tvarkomi ir kokiu tikslu šis sąrašas tvarkomas. Įstatymo projekte Antstolių rūmams įtvirtinama teisė, </w:t>
      </w:r>
      <w:r w:rsidRPr="00570DFE">
        <w:rPr>
          <w:rFonts w:ascii="Times New Roman" w:hAnsi="Times New Roman"/>
          <w:bCs/>
          <w:color w:val="000000"/>
          <w:sz w:val="24"/>
          <w:szCs w:val="24"/>
          <w:lang w:eastAsia="en-US"/>
        </w:rPr>
        <w:t xml:space="preserve">vykdant antstolių kontrolės funkciją, gauti iš </w:t>
      </w:r>
      <w:r w:rsidRPr="00570DFE">
        <w:rPr>
          <w:rFonts w:ascii="Times New Roman" w:hAnsi="Times New Roman"/>
          <w:color w:val="000000"/>
          <w:sz w:val="24"/>
          <w:szCs w:val="24"/>
          <w:lang w:val="x-none" w:eastAsia="en-US"/>
        </w:rPr>
        <w:t>valstybės ir savivaldybių institucijų, fizinių ar juridinių asmenų, kitų organizacijų bei jų padalinių</w:t>
      </w:r>
      <w:r w:rsidRPr="00570DFE">
        <w:rPr>
          <w:rFonts w:ascii="Times New Roman" w:hAnsi="Times New Roman"/>
          <w:color w:val="000000"/>
          <w:sz w:val="24"/>
          <w:szCs w:val="24"/>
          <w:lang w:eastAsia="en-US"/>
        </w:rPr>
        <w:t xml:space="preserve">, registrų, valstybės informacinių sistemų </w:t>
      </w:r>
      <w:r w:rsidRPr="00570DFE">
        <w:rPr>
          <w:rFonts w:ascii="Times New Roman" w:hAnsi="Times New Roman"/>
          <w:color w:val="000000"/>
          <w:sz w:val="24"/>
          <w:szCs w:val="24"/>
          <w:lang w:val="x-none" w:eastAsia="en-US"/>
        </w:rPr>
        <w:t xml:space="preserve">informaciją, dokumentus ir duomenis, </w:t>
      </w:r>
      <w:r w:rsidRPr="00570DFE">
        <w:rPr>
          <w:rFonts w:ascii="Times New Roman" w:hAnsi="Times New Roman"/>
          <w:color w:val="000000"/>
          <w:sz w:val="24"/>
          <w:szCs w:val="24"/>
          <w:lang w:eastAsia="en-US"/>
        </w:rPr>
        <w:t xml:space="preserve">įskaitant asmens duomenis. </w:t>
      </w:r>
    </w:p>
    <w:p w14:paraId="5E1800CB" w14:textId="3EED9C6C" w:rsidR="007E4232" w:rsidRPr="00570DFE" w:rsidRDefault="007E4232" w:rsidP="00570DFE">
      <w:pPr>
        <w:ind w:firstLine="851"/>
        <w:jc w:val="both"/>
        <w:rPr>
          <w:rFonts w:ascii="Times New Roman" w:eastAsia="Times New Roman" w:hAnsi="Times New Roman"/>
          <w:color w:val="000000"/>
          <w:sz w:val="24"/>
          <w:szCs w:val="24"/>
        </w:rPr>
      </w:pPr>
      <w:r w:rsidRPr="00570DFE">
        <w:rPr>
          <w:rFonts w:ascii="Times New Roman" w:hAnsi="Times New Roman"/>
          <w:color w:val="000000"/>
          <w:sz w:val="24"/>
          <w:szCs w:val="24"/>
          <w:lang w:eastAsia="en-US"/>
        </w:rPr>
        <w:t xml:space="preserve">2) </w:t>
      </w:r>
      <w:r w:rsidR="005C4AB4" w:rsidRPr="00570DFE">
        <w:rPr>
          <w:rFonts w:ascii="Times New Roman" w:eastAsia="Times New Roman" w:hAnsi="Times New Roman"/>
          <w:i/>
          <w:color w:val="000000"/>
          <w:sz w:val="24"/>
          <w:szCs w:val="24"/>
          <w:lang w:eastAsia="en-US"/>
        </w:rPr>
        <w:t xml:space="preserve">Notariato įstatymo projekte </w:t>
      </w:r>
      <w:r w:rsidR="005C4AB4" w:rsidRPr="00570DFE">
        <w:rPr>
          <w:rFonts w:ascii="Times New Roman" w:eastAsia="Times New Roman" w:hAnsi="Times New Roman"/>
          <w:color w:val="000000"/>
          <w:sz w:val="24"/>
          <w:szCs w:val="24"/>
        </w:rPr>
        <w:t xml:space="preserve">siūloma įtvirtinti Teisingumo ministerijai </w:t>
      </w:r>
      <w:r w:rsidR="005C4AB4">
        <w:rPr>
          <w:rFonts w:ascii="Times New Roman" w:eastAsia="Times New Roman" w:hAnsi="Times New Roman"/>
          <w:color w:val="000000"/>
          <w:sz w:val="24"/>
          <w:szCs w:val="24"/>
        </w:rPr>
        <w:t xml:space="preserve">teisę </w:t>
      </w:r>
      <w:r w:rsidRPr="00570DFE">
        <w:rPr>
          <w:rFonts w:ascii="Times New Roman" w:eastAsia="Times New Roman" w:hAnsi="Times New Roman"/>
          <w:color w:val="000000"/>
          <w:sz w:val="24"/>
          <w:szCs w:val="24"/>
        </w:rPr>
        <w:t xml:space="preserve">gauti iš atitinkamų institucijų informaciją, dokumentus ar duomenis, įskaitant ir fizinio asmens duomenis, reikalingus įsitikinti, ar asmuo neturi sveikatos sutrikimų, dėl kurių negalėtų atlikti notaro pareigų, ir būti laikomas nepriekaištingos reputacijos. </w:t>
      </w:r>
    </w:p>
    <w:p w14:paraId="6DF7B0A1" w14:textId="7399D764" w:rsidR="00095C90" w:rsidRPr="00570DFE" w:rsidRDefault="00095C90" w:rsidP="00570DFE">
      <w:pPr>
        <w:tabs>
          <w:tab w:val="left" w:pos="709"/>
        </w:tabs>
        <w:jc w:val="both"/>
        <w:rPr>
          <w:rFonts w:ascii="Times New Roman" w:eastAsia="Times New Roman" w:hAnsi="Times New Roman"/>
          <w:color w:val="000000"/>
          <w:sz w:val="24"/>
          <w:szCs w:val="24"/>
        </w:rPr>
      </w:pPr>
      <w:r w:rsidRPr="00570DFE">
        <w:rPr>
          <w:rFonts w:ascii="Times New Roman" w:eastAsia="Times New Roman" w:hAnsi="Times New Roman"/>
          <w:color w:val="000000"/>
          <w:sz w:val="24"/>
          <w:szCs w:val="24"/>
        </w:rPr>
        <w:tab/>
        <w:t xml:space="preserve">Atsižvelgiant į tai, kad </w:t>
      </w:r>
      <w:r w:rsidR="00682030" w:rsidRPr="00570DFE">
        <w:rPr>
          <w:rFonts w:ascii="Times New Roman" w:eastAsia="Times New Roman" w:hAnsi="Times New Roman"/>
          <w:color w:val="000000"/>
          <w:sz w:val="24"/>
          <w:szCs w:val="24"/>
        </w:rPr>
        <w:t xml:space="preserve">Lietuvos notarų </w:t>
      </w:r>
      <w:r w:rsidRPr="00570DFE">
        <w:rPr>
          <w:rFonts w:ascii="Times New Roman" w:eastAsia="Times New Roman" w:hAnsi="Times New Roman"/>
          <w:color w:val="000000"/>
          <w:sz w:val="24"/>
          <w:szCs w:val="24"/>
        </w:rPr>
        <w:t>sąraše skelbiami asmens duomenys ir siekiant laikytis BDAR įtvirtintų asmens duomenų tvarkymo standartų, projekt</w:t>
      </w:r>
      <w:r w:rsidR="002376AC" w:rsidRPr="00570DFE">
        <w:rPr>
          <w:rFonts w:ascii="Times New Roman" w:eastAsia="Times New Roman" w:hAnsi="Times New Roman"/>
          <w:color w:val="000000"/>
          <w:sz w:val="24"/>
          <w:szCs w:val="24"/>
        </w:rPr>
        <w:t xml:space="preserve">e </w:t>
      </w:r>
      <w:r w:rsidRPr="00570DFE">
        <w:rPr>
          <w:rFonts w:ascii="Times New Roman" w:eastAsia="Times New Roman" w:hAnsi="Times New Roman"/>
          <w:color w:val="000000"/>
          <w:sz w:val="24"/>
          <w:szCs w:val="24"/>
        </w:rPr>
        <w:t xml:space="preserve">siūloma Lietuvos notarų sąrašo tvarkymą reglamentuoti įstatyme, numatant, kad šį sąrašą Lietuvos notarų rūmai sudaro, tvarko ir jį savo interneto svetainėje skelbia visuomenės informavimo tikslais. Projekte siūloma išvardinti (detalizuoti) institucijas (įstaigas), iš kurių notaras turi teisę gauti informaciją, dokumentus ir duomenis, reikalingus notariniams veiksmams atlikti. </w:t>
      </w:r>
    </w:p>
    <w:p w14:paraId="7A99C060" w14:textId="357AC427" w:rsidR="00095C90" w:rsidRPr="00570DFE" w:rsidRDefault="00095C90" w:rsidP="00570DFE">
      <w:pPr>
        <w:tabs>
          <w:tab w:val="left" w:pos="709"/>
        </w:tabs>
        <w:jc w:val="both"/>
        <w:rPr>
          <w:rFonts w:ascii="Times New Roman" w:eastAsia="Times New Roman" w:hAnsi="Times New Roman"/>
          <w:color w:val="000000"/>
          <w:sz w:val="24"/>
          <w:szCs w:val="24"/>
        </w:rPr>
      </w:pPr>
      <w:r w:rsidRPr="00570DFE">
        <w:rPr>
          <w:rFonts w:ascii="Times New Roman" w:eastAsia="Times New Roman" w:hAnsi="Times New Roman"/>
          <w:color w:val="000000"/>
          <w:sz w:val="24"/>
          <w:szCs w:val="24"/>
        </w:rPr>
        <w:tab/>
        <w:t>Siekiant išvengti perteklinių duomenų naudojimo (tvarkymo), projektu siūloma detalizuoti, kokie konkretūs asmens duomenys turi būti nurodyti</w:t>
      </w:r>
      <w:r w:rsidR="005C4AB4" w:rsidRPr="005C4AB4">
        <w:rPr>
          <w:rFonts w:ascii="Times New Roman" w:eastAsia="Times New Roman" w:hAnsi="Times New Roman"/>
          <w:color w:val="000000"/>
          <w:sz w:val="24"/>
          <w:szCs w:val="24"/>
        </w:rPr>
        <w:t xml:space="preserve"> </w:t>
      </w:r>
      <w:r w:rsidR="005C4AB4" w:rsidRPr="00570DFE">
        <w:rPr>
          <w:rFonts w:ascii="Times New Roman" w:eastAsia="Times New Roman" w:hAnsi="Times New Roman"/>
          <w:color w:val="000000"/>
          <w:sz w:val="24"/>
          <w:szCs w:val="24"/>
        </w:rPr>
        <w:t>atsisakymo atlikti notarinį veiksmą rašte</w:t>
      </w:r>
      <w:r w:rsidRPr="00570DFE">
        <w:rPr>
          <w:rFonts w:ascii="Times New Roman" w:eastAsia="Times New Roman" w:hAnsi="Times New Roman"/>
          <w:color w:val="000000"/>
          <w:sz w:val="24"/>
          <w:szCs w:val="24"/>
        </w:rPr>
        <w:t>, t. y.</w:t>
      </w:r>
      <w:r w:rsidR="002376AC" w:rsidRPr="00570DFE">
        <w:rPr>
          <w:rFonts w:ascii="Times New Roman" w:eastAsia="Times New Roman" w:hAnsi="Times New Roman"/>
          <w:color w:val="000000"/>
          <w:sz w:val="24"/>
          <w:szCs w:val="24"/>
        </w:rPr>
        <w:t>,</w:t>
      </w:r>
      <w:r w:rsidRPr="00570DFE">
        <w:rPr>
          <w:rFonts w:ascii="Times New Roman" w:eastAsia="Times New Roman" w:hAnsi="Times New Roman"/>
          <w:color w:val="000000"/>
          <w:sz w:val="24"/>
          <w:szCs w:val="24"/>
        </w:rPr>
        <w:t xml:space="preserve"> vardas, pavardė ir asmens kodas arba gimimo data. </w:t>
      </w:r>
    </w:p>
    <w:p w14:paraId="2F99A18A" w14:textId="7366C05C" w:rsidR="00095C90" w:rsidRPr="00570DFE" w:rsidRDefault="00095C90" w:rsidP="00570DFE">
      <w:pPr>
        <w:tabs>
          <w:tab w:val="left" w:pos="709"/>
        </w:tabs>
        <w:jc w:val="both"/>
        <w:rPr>
          <w:rFonts w:ascii="Times New Roman" w:hAnsi="Times New Roman"/>
          <w:strike/>
          <w:color w:val="000000"/>
          <w:sz w:val="24"/>
          <w:szCs w:val="24"/>
          <w:lang w:eastAsia="en-US"/>
        </w:rPr>
      </w:pPr>
      <w:r w:rsidRPr="00570DFE">
        <w:rPr>
          <w:rFonts w:ascii="Times New Roman" w:eastAsia="Times New Roman" w:hAnsi="Times New Roman"/>
          <w:color w:val="000000"/>
          <w:sz w:val="24"/>
          <w:szCs w:val="24"/>
        </w:rPr>
        <w:tab/>
        <w:t xml:space="preserve">Pažymėtina, kad nagrinėjant skundus </w:t>
      </w:r>
      <w:r w:rsidR="00682030" w:rsidRPr="00570DFE">
        <w:rPr>
          <w:rFonts w:ascii="Times New Roman" w:eastAsia="Times New Roman" w:hAnsi="Times New Roman"/>
          <w:color w:val="000000"/>
          <w:sz w:val="24"/>
          <w:szCs w:val="24"/>
        </w:rPr>
        <w:t>dėl notaro veiksmų, nesusijusių su atliekamų notarinių veiksmų esme ir teisėtumu,</w:t>
      </w:r>
      <w:r w:rsidR="00682030">
        <w:rPr>
          <w:rFonts w:ascii="Times New Roman" w:eastAsia="Times New Roman" w:hAnsi="Times New Roman"/>
          <w:color w:val="000000"/>
          <w:sz w:val="24"/>
          <w:szCs w:val="24"/>
        </w:rPr>
        <w:t xml:space="preserve"> </w:t>
      </w:r>
      <w:r w:rsidRPr="00570DFE">
        <w:rPr>
          <w:rFonts w:ascii="Times New Roman" w:eastAsia="Times New Roman" w:hAnsi="Times New Roman"/>
          <w:color w:val="000000"/>
          <w:sz w:val="24"/>
          <w:szCs w:val="24"/>
        </w:rPr>
        <w:t xml:space="preserve">dažnai būna reikalinga papildoma informacija tam, kad skundas būtų išnagrinėtas kiek galima objektyviau ir visapusiškai. Todėl siūloma nustatyti pareigą notarams teikti Teisingumo ministerijai ir Notarų rūmams jų prašymu informaciją, reikalingą šiame straipsnyje nustatytiems skundams nagrinėti. Notariato įstatymo </w:t>
      </w:r>
      <w:r w:rsidRPr="00570DFE">
        <w:rPr>
          <w:rFonts w:ascii="Times New Roman" w:hAnsi="Times New Roman"/>
          <w:bCs/>
          <w:color w:val="000000"/>
          <w:sz w:val="24"/>
          <w:szCs w:val="24"/>
          <w:lang w:eastAsia="en-US"/>
        </w:rPr>
        <w:t xml:space="preserve">projekte siūloma įtvirtinta Notarų rūmų teisę </w:t>
      </w:r>
      <w:r w:rsidRPr="00570DFE">
        <w:rPr>
          <w:rFonts w:ascii="Times New Roman" w:hAnsi="Times New Roman"/>
          <w:color w:val="000000"/>
          <w:sz w:val="24"/>
          <w:szCs w:val="24"/>
          <w:lang w:eastAsia="en-US"/>
        </w:rPr>
        <w:t xml:space="preserve">gauti iš atitinkamų institucijų informaciją, dokumentus ir duomenis, įskaitant ir asmens duomenis, reikalingus prižiūrėti, kaip notarai atlieka savo funkcijas ir laikosi profesinės etikos reikalavimų. </w:t>
      </w:r>
    </w:p>
    <w:p w14:paraId="2D829242" w14:textId="7124BA4E" w:rsidR="00095C90" w:rsidRPr="00570DFE" w:rsidRDefault="00095C90" w:rsidP="00570DFE">
      <w:pPr>
        <w:ind w:firstLine="851"/>
        <w:jc w:val="both"/>
        <w:rPr>
          <w:rFonts w:ascii="Times New Roman" w:hAnsi="Times New Roman"/>
          <w:color w:val="000000"/>
          <w:sz w:val="24"/>
          <w:szCs w:val="24"/>
          <w:lang w:eastAsia="en-US"/>
        </w:rPr>
      </w:pPr>
      <w:r w:rsidRPr="00570DFE">
        <w:rPr>
          <w:rFonts w:ascii="Times New Roman" w:hAnsi="Times New Roman"/>
          <w:color w:val="000000"/>
          <w:sz w:val="24"/>
          <w:szCs w:val="24"/>
          <w:lang w:eastAsia="en-US"/>
        </w:rPr>
        <w:t xml:space="preserve">3) </w:t>
      </w:r>
      <w:r w:rsidRPr="00570DFE">
        <w:rPr>
          <w:rFonts w:ascii="Times New Roman" w:hAnsi="Times New Roman"/>
          <w:i/>
          <w:color w:val="000000"/>
          <w:sz w:val="24"/>
          <w:szCs w:val="24"/>
          <w:lang w:eastAsia="en-US"/>
        </w:rPr>
        <w:t>Advokatūros įstatymo projekte</w:t>
      </w:r>
      <w:r w:rsidRPr="00570DFE">
        <w:rPr>
          <w:rFonts w:ascii="Times New Roman" w:hAnsi="Times New Roman"/>
          <w:color w:val="000000"/>
          <w:sz w:val="24"/>
          <w:szCs w:val="24"/>
          <w:lang w:eastAsia="en-US"/>
        </w:rPr>
        <w:t xml:space="preserve"> siūloma detaliai reglamentuoti </w:t>
      </w:r>
      <w:r w:rsidRPr="00570DFE">
        <w:rPr>
          <w:rFonts w:ascii="Times New Roman" w:hAnsi="Times New Roman"/>
          <w:bCs/>
          <w:color w:val="000000"/>
          <w:sz w:val="24"/>
          <w:szCs w:val="24"/>
          <w:lang w:eastAsia="en-US"/>
        </w:rPr>
        <w:t xml:space="preserve">duomenų tvarkymo ir informacijos, kurioje yra asmens duomenų, viešo skelbimo tikslus. </w:t>
      </w:r>
      <w:r w:rsidR="002376AC" w:rsidRPr="00570DFE">
        <w:rPr>
          <w:rFonts w:ascii="Times New Roman" w:hAnsi="Times New Roman"/>
          <w:bCs/>
          <w:color w:val="000000"/>
          <w:sz w:val="24"/>
          <w:szCs w:val="24"/>
          <w:lang w:eastAsia="en-US"/>
        </w:rPr>
        <w:t xml:space="preserve">Taip pat, atsižvelgiant į naujus siūlomus pakeitimus, Lietuvos advokatūrai, kilus abejonių dėl visuomenės atstovų nepriekaištingos </w:t>
      </w:r>
      <w:r w:rsidR="002376AC" w:rsidRPr="00570DFE">
        <w:rPr>
          <w:rFonts w:ascii="Times New Roman" w:hAnsi="Times New Roman"/>
          <w:bCs/>
          <w:color w:val="000000"/>
          <w:sz w:val="24"/>
          <w:szCs w:val="24"/>
          <w:lang w:eastAsia="en-US"/>
        </w:rPr>
        <w:lastRenderedPageBreak/>
        <w:t xml:space="preserve">reputacijos, suteikimai įgaliojimai gauti informaciją apie visuomenės atstovus, skiriamus ar paskirtus į </w:t>
      </w:r>
      <w:r w:rsidR="00D03A86">
        <w:rPr>
          <w:rFonts w:ascii="Times New Roman" w:hAnsi="Times New Roman"/>
          <w:bCs/>
          <w:color w:val="000000"/>
          <w:sz w:val="24"/>
          <w:szCs w:val="24"/>
          <w:lang w:eastAsia="en-US"/>
        </w:rPr>
        <w:t xml:space="preserve">Advokatų </w:t>
      </w:r>
      <w:r w:rsidR="002376AC" w:rsidRPr="00570DFE">
        <w:rPr>
          <w:rFonts w:ascii="Times New Roman" w:hAnsi="Times New Roman"/>
          <w:bCs/>
          <w:color w:val="000000"/>
          <w:sz w:val="24"/>
          <w:szCs w:val="24"/>
          <w:lang w:eastAsia="en-US"/>
        </w:rPr>
        <w:t>garbės teism</w:t>
      </w:r>
      <w:r w:rsidR="00D03A86">
        <w:rPr>
          <w:rFonts w:ascii="Times New Roman" w:hAnsi="Times New Roman"/>
          <w:bCs/>
          <w:color w:val="000000"/>
          <w:sz w:val="24"/>
          <w:szCs w:val="24"/>
          <w:lang w:eastAsia="en-US"/>
        </w:rPr>
        <w:t>ą</w:t>
      </w:r>
      <w:r w:rsidR="002376AC" w:rsidRPr="00570DFE">
        <w:rPr>
          <w:rFonts w:ascii="Times New Roman" w:hAnsi="Times New Roman"/>
          <w:bCs/>
          <w:color w:val="000000"/>
          <w:sz w:val="24"/>
          <w:szCs w:val="24"/>
          <w:lang w:eastAsia="en-US"/>
        </w:rPr>
        <w:t xml:space="preserve">.  </w:t>
      </w:r>
    </w:p>
    <w:p w14:paraId="60AAF1B6" w14:textId="77777777" w:rsidR="00612AC7" w:rsidRPr="00570DFE" w:rsidRDefault="00612AC7" w:rsidP="00DF6FE3">
      <w:pPr>
        <w:pStyle w:val="x"/>
        <w:ind w:firstLine="851"/>
        <w:jc w:val="both"/>
        <w:rPr>
          <w:i/>
          <w:color w:val="000000"/>
        </w:rPr>
      </w:pPr>
    </w:p>
    <w:p w14:paraId="2D16F4FA" w14:textId="77777777" w:rsidR="00DF6FE3" w:rsidRPr="00DF6FE3" w:rsidRDefault="00DF6FE3" w:rsidP="00DF6FE3">
      <w:pPr>
        <w:pStyle w:val="x"/>
        <w:ind w:firstLine="851"/>
        <w:jc w:val="both"/>
        <w:rPr>
          <w:b/>
        </w:rPr>
      </w:pPr>
      <w:r w:rsidRPr="00DF6FE3">
        <w:rPr>
          <w:b/>
          <w:bCs/>
        </w:rPr>
        <w:t>5.    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64C0E23A" w14:textId="77777777" w:rsidR="00DF6FE3" w:rsidRPr="00DF6FE3" w:rsidRDefault="00DF6FE3" w:rsidP="00DF6FE3">
      <w:pPr>
        <w:pStyle w:val="x"/>
        <w:ind w:firstLine="851"/>
      </w:pPr>
      <w:r w:rsidRPr="00DF6FE3">
        <w:t xml:space="preserve">Priėmus įstatymų projektus, neigiamų pasekmių nenumatoma. </w:t>
      </w:r>
    </w:p>
    <w:p w14:paraId="7944468D" w14:textId="77777777" w:rsidR="00DF6FE3" w:rsidRDefault="00DF6FE3" w:rsidP="00570DFE">
      <w:pPr>
        <w:pStyle w:val="x"/>
        <w:ind w:firstLine="851"/>
        <w:jc w:val="both"/>
        <w:rPr>
          <w:b/>
        </w:rPr>
      </w:pPr>
    </w:p>
    <w:p w14:paraId="1907D006" w14:textId="77777777" w:rsidR="00612AC7" w:rsidRPr="00570DFE" w:rsidRDefault="005D66E8" w:rsidP="00570DFE">
      <w:pPr>
        <w:pStyle w:val="x"/>
        <w:ind w:firstLine="851"/>
        <w:jc w:val="both"/>
        <w:rPr>
          <w:b/>
        </w:rPr>
      </w:pPr>
      <w:r w:rsidRPr="00570DFE">
        <w:rPr>
          <w:b/>
        </w:rPr>
        <w:t>6. Kokią įtaką priimtas įstatymas turės kriminogeninei situacijai, korupcijai</w:t>
      </w:r>
    </w:p>
    <w:p w14:paraId="5BC44826" w14:textId="290C26BE" w:rsidR="00612AC7" w:rsidRPr="00570DFE" w:rsidRDefault="005D66E8" w:rsidP="00570DFE">
      <w:pPr>
        <w:pStyle w:val="Default"/>
        <w:tabs>
          <w:tab w:val="left" w:pos="709"/>
        </w:tabs>
        <w:ind w:firstLine="851"/>
        <w:jc w:val="both"/>
      </w:pPr>
      <w:r w:rsidRPr="00570DFE">
        <w:t>Projektai tiesioginės įtakos kriminogeninei situacijai ir korupcijai neturės, tačiau skatins visuomenės pasitikėjimą advokatų, notarų ir antstolių veikla</w:t>
      </w:r>
      <w:r w:rsidR="00D03A86">
        <w:t>, didins garbės teismų atvirumą ir skaidrumą</w:t>
      </w:r>
      <w:r w:rsidRPr="00570DFE">
        <w:t>.</w:t>
      </w:r>
    </w:p>
    <w:p w14:paraId="1410CF12" w14:textId="77777777" w:rsidR="00612AC7" w:rsidRPr="00570DFE" w:rsidRDefault="00612AC7" w:rsidP="00570DFE">
      <w:pPr>
        <w:pStyle w:val="x"/>
        <w:ind w:firstLine="851"/>
        <w:jc w:val="both"/>
      </w:pPr>
    </w:p>
    <w:p w14:paraId="63E4A347" w14:textId="77777777" w:rsidR="00612AC7" w:rsidRPr="00570DFE" w:rsidRDefault="005D66E8" w:rsidP="00570DFE">
      <w:pPr>
        <w:pStyle w:val="x"/>
        <w:ind w:firstLine="851"/>
        <w:jc w:val="both"/>
        <w:rPr>
          <w:b/>
        </w:rPr>
      </w:pPr>
      <w:r w:rsidRPr="00570DFE">
        <w:rPr>
          <w:b/>
        </w:rPr>
        <w:t>7. Kaip įstatymo įgyvendinimas atsilieps verslo sąlygoms ir jo plėtrai</w:t>
      </w:r>
    </w:p>
    <w:p w14:paraId="5558CE68" w14:textId="77777777" w:rsidR="00612AC7" w:rsidRPr="00570DFE" w:rsidRDefault="005D66E8" w:rsidP="00570DFE">
      <w:pPr>
        <w:pStyle w:val="x"/>
        <w:ind w:firstLine="851"/>
        <w:jc w:val="both"/>
      </w:pPr>
      <w:r w:rsidRPr="00570DFE">
        <w:t>Projektai poveikio verslo sąlygoms ar jo plėtrai neturės.</w:t>
      </w:r>
    </w:p>
    <w:p w14:paraId="4AF35009" w14:textId="77777777" w:rsidR="00612AC7" w:rsidRPr="00570DFE" w:rsidRDefault="00612AC7" w:rsidP="00570DFE">
      <w:pPr>
        <w:pStyle w:val="x"/>
        <w:ind w:firstLine="851"/>
        <w:jc w:val="both"/>
        <w:rPr>
          <w:b/>
        </w:rPr>
      </w:pPr>
    </w:p>
    <w:p w14:paraId="73524474" w14:textId="77777777" w:rsidR="00612AC7" w:rsidRPr="00570DFE" w:rsidRDefault="005D66E8" w:rsidP="00570DFE">
      <w:pPr>
        <w:pStyle w:val="x"/>
        <w:ind w:firstLine="851"/>
        <w:jc w:val="both"/>
        <w:rPr>
          <w:b/>
        </w:rPr>
      </w:pPr>
      <w:r w:rsidRPr="00570DFE">
        <w:rPr>
          <w:b/>
        </w:rPr>
        <w:t>8. Įstatymo inkorporavimas į teisinę sistemą, kokius teisės aktus būtina priimti, kokius galiojančius teisės aktus reikia pakeisti ar pripažinti netekusiais galios</w:t>
      </w:r>
    </w:p>
    <w:p w14:paraId="36191884" w14:textId="77777777" w:rsidR="00612AC7" w:rsidRPr="00570DFE" w:rsidRDefault="005D66E8" w:rsidP="00570DFE">
      <w:pPr>
        <w:pStyle w:val="x"/>
        <w:ind w:firstLine="851"/>
        <w:jc w:val="both"/>
      </w:pPr>
      <w:r w:rsidRPr="00570DFE">
        <w:t xml:space="preserve">Nėra įstatymų, kuriuos būtina priimti, pakeisti ar pripažinti netekusiais galios. </w:t>
      </w:r>
    </w:p>
    <w:p w14:paraId="7BCE5BE3" w14:textId="77777777" w:rsidR="00612AC7" w:rsidRPr="00570DFE" w:rsidRDefault="00612AC7" w:rsidP="00570DFE">
      <w:pPr>
        <w:pStyle w:val="x"/>
        <w:ind w:firstLine="851"/>
        <w:jc w:val="both"/>
      </w:pPr>
    </w:p>
    <w:p w14:paraId="36A80ECC" w14:textId="77777777" w:rsidR="00612AC7" w:rsidRPr="00570DFE" w:rsidRDefault="005D66E8" w:rsidP="00570DFE">
      <w:pPr>
        <w:pStyle w:val="x"/>
        <w:ind w:firstLine="851"/>
        <w:jc w:val="both"/>
        <w:rPr>
          <w:b/>
        </w:rPr>
      </w:pPr>
      <w:r w:rsidRPr="00570DFE">
        <w:rPr>
          <w:b/>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684C8159" w14:textId="77777777" w:rsidR="00612AC7" w:rsidRPr="00570DFE" w:rsidRDefault="005D66E8" w:rsidP="00570DFE">
      <w:pPr>
        <w:pStyle w:val="x"/>
        <w:ind w:firstLine="851"/>
        <w:jc w:val="both"/>
      </w:pPr>
      <w:r w:rsidRPr="00570DFE">
        <w:t>Projektai parengti laikantis Lietuvos Respublikos valstybinės kalbos įstatymo ir Lietuvos Respublikos teisėkūros pagrindų įstatymo reikalavimų. Projektuose vartojamos sąvokos ir jas įvardijantys terminai įvertinti Lietuvos Respublikos terminų banko įstatymo ir jo įgyvendinamųjų teisės aktų nustatyta tvarka.</w:t>
      </w:r>
    </w:p>
    <w:p w14:paraId="5A0B19FC" w14:textId="77777777" w:rsidR="00612AC7" w:rsidRPr="00570DFE" w:rsidRDefault="00612AC7" w:rsidP="00570DFE">
      <w:pPr>
        <w:pStyle w:val="x"/>
        <w:ind w:firstLine="851"/>
        <w:jc w:val="both"/>
      </w:pPr>
    </w:p>
    <w:p w14:paraId="76F0AC8A" w14:textId="77777777" w:rsidR="00612AC7" w:rsidRPr="00570DFE" w:rsidRDefault="005D66E8" w:rsidP="00570DFE">
      <w:pPr>
        <w:pStyle w:val="x"/>
        <w:ind w:firstLine="851"/>
        <w:jc w:val="both"/>
        <w:rPr>
          <w:b/>
        </w:rPr>
      </w:pPr>
      <w:r w:rsidRPr="00570DFE">
        <w:rPr>
          <w:b/>
        </w:rPr>
        <w:t>10. Ar įstatymo projektas atitinka Žmogaus teisių ir pagrindinių laisvių apsaugos konvencijos nuostatas ir Europos Sąjungos dokumentus</w:t>
      </w:r>
    </w:p>
    <w:p w14:paraId="0A181BBA" w14:textId="77777777" w:rsidR="00612AC7" w:rsidRPr="00570DFE" w:rsidRDefault="005D66E8" w:rsidP="00570DFE">
      <w:pPr>
        <w:pStyle w:val="x"/>
        <w:ind w:firstLine="851"/>
        <w:jc w:val="both"/>
      </w:pPr>
      <w:r w:rsidRPr="00570DFE">
        <w:t>Projektai atitinka atitinkamas Žmogaus teisių ir pagrindinių laisvių apsaugos konvencijos nuostatas ir užtikrina minėtų Europos Sąjungos teisės aktų tinkamą įgyvendinimą.</w:t>
      </w:r>
    </w:p>
    <w:p w14:paraId="59EC7022" w14:textId="77777777" w:rsidR="00612AC7" w:rsidRPr="00570DFE" w:rsidRDefault="00612AC7" w:rsidP="00570DFE">
      <w:pPr>
        <w:pStyle w:val="x"/>
        <w:ind w:firstLine="851"/>
        <w:jc w:val="both"/>
      </w:pPr>
    </w:p>
    <w:p w14:paraId="5E969FB7" w14:textId="77777777" w:rsidR="00612AC7" w:rsidRPr="00570DFE" w:rsidRDefault="005D66E8" w:rsidP="00570DFE">
      <w:pPr>
        <w:pStyle w:val="x"/>
        <w:ind w:firstLine="851"/>
        <w:jc w:val="both"/>
        <w:rPr>
          <w:b/>
        </w:rPr>
      </w:pPr>
      <w:r w:rsidRPr="00570DFE">
        <w:rPr>
          <w:b/>
        </w:rPr>
        <w:t>11. Jeigu įstatymui įgyvendinti reikia įgyvendinamųjų teisės aktų, – kas ir kada juos turėtų priimti</w:t>
      </w:r>
    </w:p>
    <w:p w14:paraId="394BDDA2" w14:textId="3D143699" w:rsidR="005C39FA" w:rsidRPr="00570DFE" w:rsidRDefault="005D66E8" w:rsidP="00570DFE">
      <w:pPr>
        <w:pStyle w:val="x"/>
        <w:ind w:firstLine="851"/>
        <w:jc w:val="both"/>
      </w:pPr>
      <w:r w:rsidRPr="00570DFE">
        <w:t>Projektų įgyvendinimui reikės</w:t>
      </w:r>
      <w:r w:rsidR="000D207C" w:rsidRPr="00570DFE">
        <w:t xml:space="preserve"> priimti </w:t>
      </w:r>
      <w:r w:rsidR="00ED72DD" w:rsidRPr="00570DFE">
        <w:t>Vyriausybės nutarimą, kuri</w:t>
      </w:r>
      <w:r w:rsidR="00DF6FE3">
        <w:t xml:space="preserve">ame </w:t>
      </w:r>
      <w:r w:rsidR="00DF6FE3" w:rsidRPr="00570DFE">
        <w:t>turės būti nustatyti atlyginimo dydžiai visuomenės atstovams</w:t>
      </w:r>
      <w:r w:rsidR="00DF6FE3">
        <w:t xml:space="preserve"> ar  suteikiami įgaliojimai kompetentingai institucijai nustatyti </w:t>
      </w:r>
      <w:r w:rsidR="00DF6FE3" w:rsidRPr="00DF6FE3">
        <w:t>atlyginimo dydži</w:t>
      </w:r>
      <w:r w:rsidR="00DF6FE3">
        <w:t>us</w:t>
      </w:r>
      <w:r w:rsidR="00DF6FE3" w:rsidRPr="00DF6FE3">
        <w:t xml:space="preserve"> visuomenės atstovams</w:t>
      </w:r>
      <w:r w:rsidR="00D03A86">
        <w:t>.</w:t>
      </w:r>
      <w:r w:rsidR="0056013A" w:rsidRPr="00570DFE">
        <w:t xml:space="preserve"> Lietuvos advokatūra turės</w:t>
      </w:r>
      <w:r w:rsidR="005E4DCE" w:rsidRPr="00570DFE">
        <w:t xml:space="preserve"> patvirtinti Advokatų garbės teismo nuostatus</w:t>
      </w:r>
      <w:r w:rsidR="00D03A86">
        <w:t xml:space="preserve"> (t</w:t>
      </w:r>
      <w:r w:rsidR="005C39FA" w:rsidRPr="00570DFE">
        <w:t xml:space="preserve">aip pat reikės </w:t>
      </w:r>
      <w:r w:rsidR="00AA07DF" w:rsidRPr="00570DFE">
        <w:t xml:space="preserve">panaikinti </w:t>
      </w:r>
      <w:r w:rsidR="00435659" w:rsidRPr="00570DFE">
        <w:t xml:space="preserve">Lietuvos advokatūros 2016 m. balandžio 15 d. visuotinio advokatų susirinkimo sprendimu patvirtintą Advokatų drausmės bylų nagrinėjimo tvarkos aprašą (paskelbtas teisingumo ministro 2016 m. balandžio 22 d. įsakymu Nr. 1R-137), </w:t>
      </w:r>
      <w:r w:rsidR="00AA07DF" w:rsidRPr="00570DFE">
        <w:t>kurio nuostatos turės būti perkeltos į Advokatų garbės teismo nuostatus</w:t>
      </w:r>
      <w:r w:rsidR="00D03A86">
        <w:t>). Reikės peržiūrėti</w:t>
      </w:r>
      <w:r w:rsidR="00AA07DF" w:rsidRPr="00570DFE">
        <w:t xml:space="preserve"> </w:t>
      </w:r>
      <w:r w:rsidR="005C39FA" w:rsidRPr="00570DFE">
        <w:t>teisingumo ministro 2006 m. rugsėjo 26 d. įsakymą Nr. 1R-295 „Dėl antstolių (antstolių padėjėjų) drausmės bylų iškėlimo ir nagrinėjimo taisyklių ir antstolių garbės teismo veiklos nuostatų patvirtinimo“, teisingumo ministro 2004 m. liepos 22 d.  įsakymą Nr. 1R-184 „Dėl notarų garbės teismo nuostatų patvirtinimo“.</w:t>
      </w:r>
      <w:r w:rsidR="005C39FA" w:rsidRPr="00570DFE">
        <w:br/>
      </w:r>
    </w:p>
    <w:p w14:paraId="6B6157DD" w14:textId="77777777" w:rsidR="00612AC7" w:rsidRPr="00570DFE" w:rsidRDefault="005D66E8" w:rsidP="00570DFE">
      <w:pPr>
        <w:pStyle w:val="x"/>
        <w:ind w:firstLine="851"/>
        <w:jc w:val="both"/>
        <w:rPr>
          <w:b/>
        </w:rPr>
      </w:pPr>
      <w:r w:rsidRPr="00570DFE">
        <w:rPr>
          <w:b/>
        </w:rPr>
        <w:t>12. Kiek valstybės, savivaldybių biudžetų ir kitų valstybės įsteigtų fondų lėšų prireiks įstatymui įgyvendinti, ar bus galima sutaupyti (pateikiami prognozuojami rodikliai einamaisiais ir artimiausiais 3 biudžetiniais metais)</w:t>
      </w:r>
    </w:p>
    <w:p w14:paraId="1074AC87" w14:textId="0648B980" w:rsidR="00612AC7" w:rsidRPr="00570DFE" w:rsidRDefault="00A34035" w:rsidP="00570DFE">
      <w:pPr>
        <w:pStyle w:val="x"/>
        <w:ind w:firstLine="851"/>
        <w:jc w:val="both"/>
      </w:pPr>
      <w:r w:rsidRPr="00570DFE">
        <w:lastRenderedPageBreak/>
        <w:t>Projektams</w:t>
      </w:r>
      <w:r w:rsidR="005D66E8" w:rsidRPr="00570DFE">
        <w:t xml:space="preserve"> įgyvendinti – už darbą garbės teism</w:t>
      </w:r>
      <w:r w:rsidR="005F2C20" w:rsidRPr="00570DFE">
        <w:t>uose</w:t>
      </w:r>
      <w:r w:rsidR="005D66E8" w:rsidRPr="00570DFE">
        <w:t xml:space="preserve"> visuomenės </w:t>
      </w:r>
      <w:r w:rsidR="005F2C20" w:rsidRPr="00570DFE">
        <w:t>atstovams</w:t>
      </w:r>
      <w:r w:rsidR="005D66E8" w:rsidRPr="00570DFE">
        <w:t xml:space="preserve"> apmokėti</w:t>
      </w:r>
      <w:r w:rsidR="00080D82" w:rsidRPr="00570DFE">
        <w:t xml:space="preserve"> </w:t>
      </w:r>
      <w:r w:rsidR="00D03A86">
        <w:t xml:space="preserve">– </w:t>
      </w:r>
      <w:r w:rsidR="00080D82" w:rsidRPr="00570DFE">
        <w:t xml:space="preserve">gali prireikti </w:t>
      </w:r>
      <w:r w:rsidR="005D66E8" w:rsidRPr="00570DFE">
        <w:t>nuo 2</w:t>
      </w:r>
      <w:r w:rsidR="000D207C" w:rsidRPr="00570DFE">
        <w:t>2</w:t>
      </w:r>
      <w:r w:rsidR="005D66E8" w:rsidRPr="00570DFE">
        <w:t>14 iki 887</w:t>
      </w:r>
      <w:r w:rsidR="000D207C" w:rsidRPr="00570DFE">
        <w:t>6</w:t>
      </w:r>
      <w:r w:rsidR="005D66E8" w:rsidRPr="00570DFE">
        <w:t xml:space="preserve"> eurų valstybės biudžeto lėšų</w:t>
      </w:r>
      <w:r w:rsidR="005F2C20" w:rsidRPr="00570DFE">
        <w:t xml:space="preserve"> per metus</w:t>
      </w:r>
      <w:r w:rsidR="00416443" w:rsidRPr="00570DFE">
        <w:t xml:space="preserve"> (už vieną posėdyje dirbtą valandą – nuo 6, 92 iki 14,186 euro; už pasirengimą posėdyje nagrinėti bylą – nuo 12,11 iki 51,9 euro)</w:t>
      </w:r>
      <w:r w:rsidR="00416443" w:rsidRPr="00570DFE">
        <w:rPr>
          <w:rStyle w:val="Puslapioinaosnuoroda"/>
          <w:sz w:val="24"/>
          <w:szCs w:val="24"/>
        </w:rPr>
        <w:t xml:space="preserve"> </w:t>
      </w:r>
      <w:r w:rsidR="00416443" w:rsidRPr="00570DFE">
        <w:rPr>
          <w:rStyle w:val="Puslapioinaosnuoroda"/>
          <w:sz w:val="24"/>
          <w:szCs w:val="24"/>
        </w:rPr>
        <w:footnoteReference w:id="2"/>
      </w:r>
      <w:r w:rsidR="005D66E8" w:rsidRPr="00570DFE">
        <w:t xml:space="preserve">. </w:t>
      </w:r>
    </w:p>
    <w:p w14:paraId="6198D5A0" w14:textId="274506C9" w:rsidR="00080D82" w:rsidRPr="00570DFE" w:rsidRDefault="00351F27" w:rsidP="00570DFE">
      <w:pPr>
        <w:pStyle w:val="x"/>
        <w:ind w:firstLine="851"/>
        <w:jc w:val="both"/>
      </w:pPr>
      <w:r w:rsidRPr="00570DFE">
        <w:t>Projektai bus įgyvendinami iš Teisingumo ministerijai patvirtintų bendrųjų valstybės biudžeto asignavimų.</w:t>
      </w:r>
    </w:p>
    <w:p w14:paraId="09F8C25C" w14:textId="77777777" w:rsidR="00351F27" w:rsidRPr="00570DFE" w:rsidRDefault="00351F27" w:rsidP="00570DFE">
      <w:pPr>
        <w:pStyle w:val="x"/>
        <w:ind w:firstLine="851"/>
        <w:jc w:val="both"/>
        <w:rPr>
          <w:b/>
        </w:rPr>
      </w:pPr>
    </w:p>
    <w:p w14:paraId="02C1F2F0" w14:textId="238B21DA" w:rsidR="00612AC7" w:rsidRPr="00570DFE" w:rsidRDefault="005D66E8" w:rsidP="00570DFE">
      <w:pPr>
        <w:pStyle w:val="x"/>
        <w:ind w:firstLine="851"/>
        <w:jc w:val="both"/>
        <w:rPr>
          <w:b/>
        </w:rPr>
      </w:pPr>
      <w:r w:rsidRPr="00570DFE">
        <w:rPr>
          <w:b/>
        </w:rPr>
        <w:t>13. Įstatymo projekto rengimo metu gauti specialistų vertinimai ir išvada</w:t>
      </w:r>
    </w:p>
    <w:p w14:paraId="70552FDE" w14:textId="5AA84BFD" w:rsidR="0041241B" w:rsidRPr="00570DFE" w:rsidRDefault="0016795C" w:rsidP="00570DFE">
      <w:pPr>
        <w:pStyle w:val="x"/>
        <w:ind w:firstLine="851"/>
        <w:jc w:val="both"/>
        <w:rPr>
          <w:lang w:eastAsia="ar-SA"/>
        </w:rPr>
      </w:pPr>
      <w:r w:rsidRPr="00570DFE">
        <w:t>Projekt</w:t>
      </w:r>
      <w:r w:rsidR="00D03A86">
        <w:t xml:space="preserve">ų pakeitimai, susiję su </w:t>
      </w:r>
      <w:r w:rsidR="00095C90" w:rsidRPr="00570DFE">
        <w:t>garbės teismų</w:t>
      </w:r>
      <w:r w:rsidR="008D6C9E" w:rsidRPr="00570DFE">
        <w:t xml:space="preserve"> sudarym</w:t>
      </w:r>
      <w:r w:rsidR="00D03A86">
        <w:t>u</w:t>
      </w:r>
      <w:r w:rsidR="00095C90" w:rsidRPr="00570DFE">
        <w:t xml:space="preserve"> ir drausmės bylų </w:t>
      </w:r>
      <w:r w:rsidR="00D03A86">
        <w:t xml:space="preserve">iškėlimu ir </w:t>
      </w:r>
      <w:r w:rsidR="00095C90" w:rsidRPr="00570DFE">
        <w:t>nagrinėjim</w:t>
      </w:r>
      <w:r w:rsidR="00D03A86">
        <w:t>u</w:t>
      </w:r>
      <w:r w:rsidR="00095C90" w:rsidRPr="00570DFE">
        <w:t>, buvo pateikt</w:t>
      </w:r>
      <w:r w:rsidR="00D03A86">
        <w:t>i</w:t>
      </w:r>
      <w:r w:rsidR="00095C90" w:rsidRPr="00570DFE">
        <w:t xml:space="preserve"> </w:t>
      </w:r>
      <w:r w:rsidRPr="00570DFE">
        <w:t xml:space="preserve">derinti </w:t>
      </w:r>
      <w:r w:rsidR="00952719">
        <w:t xml:space="preserve">Specialiųjų tyrimų tarnybai, </w:t>
      </w:r>
      <w:r w:rsidRPr="00570DFE">
        <w:t>Finansų ministerijai, Lietuvos advokatūrai, Notarų rūmams, Antstolių rūmams</w:t>
      </w:r>
      <w:r w:rsidR="00777A89" w:rsidRPr="00570DFE">
        <w:t xml:space="preserve"> ir visuomenei </w:t>
      </w:r>
      <w:r w:rsidR="00777A89" w:rsidRPr="00570DFE">
        <w:rPr>
          <w:lang w:eastAsia="ar-SA"/>
        </w:rPr>
        <w:t>skelbiant juos Lietuvos Respublikos Seimo kanceliarijos teisės aktų informacinėje sistemoje (TAIS).</w:t>
      </w:r>
    </w:p>
    <w:p w14:paraId="08F71CC8" w14:textId="394C452A" w:rsidR="00095C90" w:rsidRPr="00570DFE" w:rsidRDefault="0041241B" w:rsidP="00570DFE">
      <w:pPr>
        <w:pStyle w:val="x"/>
        <w:ind w:firstLine="851"/>
        <w:jc w:val="both"/>
      </w:pPr>
      <w:r w:rsidRPr="00570DFE">
        <w:rPr>
          <w:lang w:eastAsia="ar-SA"/>
        </w:rPr>
        <w:t xml:space="preserve">Įgyvendinant BDAR parengti projektai buvo derinti su </w:t>
      </w:r>
      <w:r w:rsidRPr="00570DFE">
        <w:rPr>
          <w:color w:val="000000"/>
          <w:lang w:eastAsia="en-US"/>
        </w:rPr>
        <w:t>Valstybine duomenų apsaugos inspekcija, Lietuvos advokatūra</w:t>
      </w:r>
      <w:r w:rsidRPr="00570DFE">
        <w:rPr>
          <w:lang w:eastAsia="en-US"/>
        </w:rPr>
        <w:t xml:space="preserve">, </w:t>
      </w:r>
      <w:r w:rsidRPr="00570DFE">
        <w:rPr>
          <w:color w:val="000000"/>
          <w:lang w:eastAsia="en-US"/>
        </w:rPr>
        <w:t xml:space="preserve">Lietuvos notarų rūmais, Lietuvos antstolių rūmais ir 2018 m. lapkričio 16 d. buvo pateikti Lietuvos Respublikos Vyriausybei. Šiuo metu teikiami projektai yra patikslinti pagal Lietuvos Respublikos Vyriausybės kanceliarijos Teisės grupės 2018 m. gruodžio 7 d. išvadą Nr. NV-3319. </w:t>
      </w:r>
    </w:p>
    <w:p w14:paraId="1E17E2E4" w14:textId="77777777" w:rsidR="00612AC7" w:rsidRPr="00570DFE" w:rsidRDefault="00612AC7" w:rsidP="00570DFE">
      <w:pPr>
        <w:pStyle w:val="x"/>
        <w:ind w:firstLine="851"/>
        <w:jc w:val="both"/>
      </w:pPr>
    </w:p>
    <w:p w14:paraId="1567FEC0" w14:textId="77777777" w:rsidR="00612AC7" w:rsidRPr="00570DFE" w:rsidRDefault="005D66E8" w:rsidP="00570DFE">
      <w:pPr>
        <w:pStyle w:val="x"/>
        <w:ind w:firstLine="851"/>
        <w:jc w:val="both"/>
        <w:rPr>
          <w:b/>
        </w:rPr>
      </w:pPr>
      <w:r w:rsidRPr="00570DFE">
        <w:rPr>
          <w:b/>
        </w:rPr>
        <w:t>14. Reikšminiai žodžiai, kurių reikia šiam projektui įtraukti į kompiuterinę paieškos sistemą, įskaitant Europos žodyno „</w:t>
      </w:r>
      <w:proofErr w:type="spellStart"/>
      <w:r w:rsidRPr="00570DFE">
        <w:rPr>
          <w:b/>
        </w:rPr>
        <w:t>Eurovoc</w:t>
      </w:r>
      <w:proofErr w:type="spellEnd"/>
      <w:r w:rsidRPr="00570DFE">
        <w:rPr>
          <w:b/>
        </w:rPr>
        <w:t>“ terminus, temas bei sritis</w:t>
      </w:r>
    </w:p>
    <w:p w14:paraId="51A4CEE3" w14:textId="77FA0ED3" w:rsidR="00612AC7" w:rsidRPr="00570DFE" w:rsidRDefault="005D66E8" w:rsidP="00570DFE">
      <w:pPr>
        <w:pStyle w:val="x"/>
        <w:ind w:firstLine="851"/>
        <w:jc w:val="both"/>
        <w:rPr>
          <w:rFonts w:eastAsia="Calibri"/>
        </w:rPr>
      </w:pPr>
      <w:r w:rsidRPr="00570DFE">
        <w:rPr>
          <w:rFonts w:eastAsia="Calibri"/>
        </w:rPr>
        <w:t xml:space="preserve">Projektų reikšminiai žodžiai, kurių reikia šiems projektams įtraukti į kompiuterinę paieškos sistemą, įskaitant reikšminius žodžius pagal Europos žodyną </w:t>
      </w:r>
      <w:proofErr w:type="spellStart"/>
      <w:r w:rsidRPr="00570DFE">
        <w:rPr>
          <w:rFonts w:eastAsia="Calibri"/>
        </w:rPr>
        <w:t>Eurovoc</w:t>
      </w:r>
      <w:proofErr w:type="spellEnd"/>
      <w:r w:rsidRPr="00570DFE">
        <w:rPr>
          <w:rFonts w:eastAsia="Calibri"/>
        </w:rPr>
        <w:t>: „advokatas“, „drausminė nuobauda“</w:t>
      </w:r>
      <w:r w:rsidR="00403094" w:rsidRPr="00570DFE">
        <w:rPr>
          <w:rFonts w:eastAsia="Calibri"/>
        </w:rPr>
        <w:t>, „notaras“</w:t>
      </w:r>
      <w:r w:rsidR="003E5D94" w:rsidRPr="00570DFE">
        <w:rPr>
          <w:rFonts w:eastAsia="Calibri"/>
        </w:rPr>
        <w:t>,</w:t>
      </w:r>
      <w:r w:rsidR="00BD4A0C" w:rsidRPr="00570DFE">
        <w:rPr>
          <w:rFonts w:eastAsia="Calibri"/>
        </w:rPr>
        <w:t xml:space="preserve"> </w:t>
      </w:r>
      <w:r w:rsidR="00BD4A0C" w:rsidRPr="00570DFE">
        <w:rPr>
          <w:color w:val="000000"/>
          <w:lang w:eastAsia="en-GB"/>
        </w:rPr>
        <w:t>„asmeniniai duomenys“,  „duomenų apsauga“</w:t>
      </w:r>
      <w:r w:rsidRPr="00570DFE">
        <w:rPr>
          <w:rFonts w:eastAsia="Calibri"/>
        </w:rPr>
        <w:t>.</w:t>
      </w:r>
    </w:p>
    <w:p w14:paraId="3AA1AAB7" w14:textId="77777777" w:rsidR="00612AC7" w:rsidRPr="00570DFE" w:rsidRDefault="00612AC7" w:rsidP="00570DFE">
      <w:pPr>
        <w:pStyle w:val="x"/>
        <w:ind w:firstLine="851"/>
        <w:jc w:val="both"/>
      </w:pPr>
    </w:p>
    <w:p w14:paraId="29E5C21D" w14:textId="6B3DA70E" w:rsidR="00612AC7" w:rsidRPr="00570DFE" w:rsidRDefault="005D66E8" w:rsidP="00570DFE">
      <w:pPr>
        <w:pStyle w:val="x"/>
        <w:ind w:firstLine="851"/>
        <w:jc w:val="both"/>
      </w:pPr>
      <w:r w:rsidRPr="00570DFE">
        <w:rPr>
          <w:b/>
        </w:rPr>
        <w:t>15. Kiti, iniciatorių nuomone, reikalingi pagrindimai ir paaiškinimai</w:t>
      </w:r>
    </w:p>
    <w:p w14:paraId="6E54972B" w14:textId="6B3D24BF" w:rsidR="00612AC7" w:rsidRPr="00570DFE" w:rsidRDefault="005D66E8" w:rsidP="00570DFE">
      <w:pPr>
        <w:pStyle w:val="x"/>
        <w:ind w:firstLine="851"/>
        <w:jc w:val="both"/>
      </w:pPr>
      <w:r w:rsidRPr="00570DFE">
        <w:t>Nėra</w:t>
      </w:r>
      <w:r w:rsidR="00080D82" w:rsidRPr="00570DFE">
        <w:t>.</w:t>
      </w:r>
    </w:p>
    <w:p w14:paraId="3E383526" w14:textId="77777777" w:rsidR="00612AC7" w:rsidRPr="00570DFE" w:rsidRDefault="00612AC7" w:rsidP="00570DFE">
      <w:pPr>
        <w:pStyle w:val="x"/>
        <w:jc w:val="both"/>
      </w:pPr>
    </w:p>
    <w:sectPr w:rsidR="00612AC7" w:rsidRPr="00570DF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ECF5C" w14:textId="77777777" w:rsidR="00460E9C" w:rsidRDefault="00460E9C">
      <w:r>
        <w:separator/>
      </w:r>
    </w:p>
  </w:endnote>
  <w:endnote w:type="continuationSeparator" w:id="0">
    <w:p w14:paraId="17C34D57" w14:textId="77777777" w:rsidR="00460E9C" w:rsidRDefault="0046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charset w:val="00"/>
    <w:family w:val="auto"/>
    <w:pitch w:val="variable"/>
    <w:sig w:usb0="A00002EF" w:usb1="4000207B" w:usb2="00000000" w:usb3="00000000" w:csb0="FFFFFFFF" w:csb1="00000000"/>
  </w:font>
  <w:font w:name="Droid Sans Fallback">
    <w:altName w:val="MS Gothic"/>
    <w:charset w:val="80"/>
    <w:family w:val="auto"/>
    <w:pitch w:val="variable"/>
  </w:font>
  <w:font w:name="NanumGothic">
    <w:altName w:val="Arial Unicode MS"/>
    <w:charset w:val="00"/>
    <w:family w:val="auto"/>
    <w:pitch w:val="variable"/>
    <w:sig w:usb0="00000000" w:usb1="4000207B" w:usb2="00000000" w:usb3="00000000" w:csb0="FFFFFF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EE42B" w14:textId="77777777" w:rsidR="00612AC7" w:rsidRDefault="00612AC7">
    <w:pPr>
      <w:wordWrap w:val="0"/>
      <w:spacing w:after="160" w:line="259" w:lineRule="auto"/>
      <w:jc w:val="both"/>
      <w:rPr>
        <w:rFonts w:ascii="NanumGothic" w:eastAsia="NanumGothic" w:hAnsi="NanumGothic"/>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69F46" w14:textId="77777777" w:rsidR="00612AC7" w:rsidRDefault="00612AC7">
    <w:pPr>
      <w:wordWrap w:val="0"/>
      <w:spacing w:after="160" w:line="259" w:lineRule="auto"/>
      <w:jc w:val="both"/>
      <w:rPr>
        <w:rFonts w:ascii="NanumGothic" w:eastAsia="NanumGothic" w:hAnsi="NanumGothic"/>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A5D29" w14:textId="77777777" w:rsidR="00612AC7" w:rsidRDefault="00612AC7">
    <w:pPr>
      <w:wordWrap w:val="0"/>
      <w:spacing w:after="160" w:line="259" w:lineRule="auto"/>
      <w:jc w:val="both"/>
      <w:rPr>
        <w:rFonts w:ascii="NanumGothic" w:eastAsia="NanumGothic" w:hAnsi="NanumGoth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26EBA" w14:textId="77777777" w:rsidR="00460E9C" w:rsidRDefault="00460E9C">
      <w:r>
        <w:separator/>
      </w:r>
    </w:p>
  </w:footnote>
  <w:footnote w:type="continuationSeparator" w:id="0">
    <w:p w14:paraId="090E8A77" w14:textId="77777777" w:rsidR="00460E9C" w:rsidRDefault="00460E9C">
      <w:r>
        <w:continuationSeparator/>
      </w:r>
    </w:p>
  </w:footnote>
  <w:footnote w:id="1">
    <w:p w14:paraId="342DBCF7" w14:textId="5DD983FB" w:rsidR="00612AC7" w:rsidRDefault="005D66E8" w:rsidP="00796AF6">
      <w:pPr>
        <w:pStyle w:val="x"/>
        <w:jc w:val="both"/>
        <w:rPr>
          <w:sz w:val="20"/>
          <w:szCs w:val="20"/>
        </w:rPr>
      </w:pPr>
      <w:r>
        <w:rPr>
          <w:rStyle w:val="Puslapioinaosnuoroda"/>
          <w:sz w:val="24"/>
          <w:szCs w:val="24"/>
        </w:rPr>
        <w:footnoteRef/>
      </w:r>
      <w:r>
        <w:t xml:space="preserve"> </w:t>
      </w:r>
      <w:r>
        <w:rPr>
          <w:sz w:val="20"/>
          <w:szCs w:val="20"/>
        </w:rPr>
        <w:t xml:space="preserve">2013 m. gruodžio 23 d. buvo priimtas Lietuvos Respublikos teismų įstatymo 10, 86, 113 ir 122 straipsnių pakeitimo įstatymas, kuris nustatė, kad į Teisėjų garbės teismo narius turi būti skiriami ne tik teisėjai, bet ir visuomenės </w:t>
      </w:r>
      <w:r w:rsidR="00CA3F2A">
        <w:rPr>
          <w:sz w:val="20"/>
          <w:szCs w:val="20"/>
        </w:rPr>
        <w:t>atstovai</w:t>
      </w:r>
      <w:r>
        <w:rPr>
          <w:sz w:val="20"/>
          <w:szCs w:val="20"/>
        </w:rPr>
        <w:t xml:space="preserve">. </w:t>
      </w:r>
    </w:p>
  </w:footnote>
  <w:footnote w:id="2">
    <w:p w14:paraId="7A6C2427" w14:textId="10273F07" w:rsidR="00416443" w:rsidRDefault="00416443" w:rsidP="00416443">
      <w:pPr>
        <w:pStyle w:val="Puslapioinaostekstas"/>
        <w:jc w:val="both"/>
      </w:pPr>
      <w:r>
        <w:rPr>
          <w:rStyle w:val="Puslapioinaosnuoroda"/>
          <w:rFonts w:ascii="Times New Roman" w:eastAsia="Times New Roman" w:hAnsi="Times New Roman"/>
        </w:rPr>
        <w:footnoteRef/>
      </w:r>
      <w:r>
        <w:rPr>
          <w:rFonts w:ascii="Times New Roman" w:eastAsia="Times New Roman" w:hAnsi="Times New Roman"/>
        </w:rPr>
        <w:t xml:space="preserve"> Atlyginimas apskaičiuotas </w:t>
      </w:r>
      <w:r w:rsidR="00C23E44">
        <w:rPr>
          <w:rFonts w:ascii="Times New Roman" w:eastAsia="Times New Roman" w:hAnsi="Times New Roman"/>
        </w:rPr>
        <w:t>pagal analogiją taikant</w:t>
      </w:r>
      <w:r>
        <w:rPr>
          <w:rFonts w:ascii="Times New Roman" w:eastAsia="Times New Roman" w:hAnsi="Times New Roman"/>
        </w:rPr>
        <w:t xml:space="preserve"> Valstybės ir savivaldybių įstaigų darbuotojų ir komisijų narių darbo apmokėjimo įstatymo 14</w:t>
      </w:r>
      <w:r>
        <w:rPr>
          <w:rFonts w:ascii="Times New Roman" w:eastAsia="Times New Roman" w:hAnsi="Times New Roman"/>
          <w:vertAlign w:val="superscript"/>
        </w:rPr>
        <w:t xml:space="preserve">1 </w:t>
      </w:r>
      <w:r>
        <w:rPr>
          <w:rFonts w:ascii="Times New Roman" w:eastAsia="Times New Roman" w:hAnsi="Times New Roman"/>
        </w:rPr>
        <w:t>straipsn</w:t>
      </w:r>
      <w:r w:rsidR="00C23E44">
        <w:rPr>
          <w:rFonts w:ascii="Times New Roman" w:eastAsia="Times New Roman" w:hAnsi="Times New Roman"/>
        </w:rPr>
        <w:t>į</w:t>
      </w:r>
      <w:r>
        <w:rPr>
          <w:rFonts w:ascii="Times New Roman" w:eastAsia="Times New Roman" w:hAnsi="Times New Roman"/>
        </w:rPr>
        <w:t xml:space="preserve"> </w:t>
      </w:r>
      <w:r w:rsidRPr="005F2C20">
        <w:rPr>
          <w:rFonts w:ascii="Times New Roman" w:eastAsia="Times New Roman" w:hAnsi="Times New Roman"/>
        </w:rPr>
        <w:t>(2018 m. gruodžio 11 d. įstatymo Nr. XIII-1739 redakcija)</w:t>
      </w:r>
      <w:r w:rsidR="00943DB4">
        <w:rPr>
          <w:rFonts w:ascii="Times New Roman" w:eastAsia="Times New Roman" w:hAnsi="Times New Roman"/>
        </w:rPr>
        <w:t>.</w:t>
      </w:r>
      <w:r>
        <w:rPr>
          <w:rFonts w:ascii="Times New Roman" w:eastAsia="Times New Roman" w:hAnsi="Times New Roman"/>
        </w:rPr>
        <w:t xml:space="preserve"> </w:t>
      </w:r>
      <w:r w:rsidR="00FC3BE7">
        <w:rPr>
          <w:rFonts w:ascii="Times New Roman" w:eastAsia="Times New Roman" w:hAnsi="Times New Roman"/>
        </w:rPr>
        <w:t xml:space="preserve">Pagal </w:t>
      </w:r>
      <w:r w:rsidR="00FC3BE7" w:rsidRPr="00FC3BE7">
        <w:rPr>
          <w:rFonts w:ascii="Times New Roman" w:eastAsia="Times New Roman" w:hAnsi="Times New Roman"/>
        </w:rPr>
        <w:t>Advokatų garbės teismo 2017 m. veiklos ataskait</w:t>
      </w:r>
      <w:r w:rsidR="00FC3BE7">
        <w:rPr>
          <w:rFonts w:ascii="Times New Roman" w:eastAsia="Times New Roman" w:hAnsi="Times New Roman"/>
        </w:rPr>
        <w:t>ą</w:t>
      </w:r>
      <w:r w:rsidR="00FC3BE7" w:rsidRPr="00FC3BE7">
        <w:rPr>
          <w:rFonts w:ascii="Times New Roman" w:eastAsia="Times New Roman" w:hAnsi="Times New Roman"/>
        </w:rPr>
        <w:t>, 2017 m.  įvyko 11 Advokatų garbės teismo posėdžių, buvo išnagrinėta 71 drausmės byla</w:t>
      </w:r>
      <w:r w:rsidR="00FC3BE7">
        <w:rPr>
          <w:rFonts w:ascii="Times New Roman" w:eastAsia="Times New Roman" w:hAnsi="Times New Roman"/>
        </w:rPr>
        <w:t xml:space="preserve">; pagal Notarų 2018 m. veiklos ataskaitą, 2018 m. įvyko 3 notarų garbės teismo posėdžiai, buvo išnagrinėtos 3 drausmės bylos; pagal Antstolių 2018 m. veiklos ataskaitą, 2018 m. įvyko 6 antstolių garbės teismo posėdžiai, buvo išnagrinėtos 6 drausmės bylos.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5CFF7" w14:textId="77777777" w:rsidR="00612AC7" w:rsidRDefault="00612AC7">
    <w:pPr>
      <w:wordWrap w:val="0"/>
      <w:spacing w:after="160" w:line="259" w:lineRule="auto"/>
      <w:jc w:val="both"/>
      <w:rPr>
        <w:rFonts w:ascii="NanumGothic" w:eastAsia="NanumGothic" w:hAnsi="NanumGothic"/>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6390" w14:textId="77777777" w:rsidR="00612AC7" w:rsidRDefault="005D66E8">
    <w:pPr>
      <w:pStyle w:val="Antrats"/>
      <w:jc w:val="center"/>
      <w:rPr>
        <w:rFonts w:ascii="Times New Roman" w:eastAsia="Times New Roman" w:hAnsi="Times New Roman"/>
        <w:sz w:val="24"/>
        <w:szCs w:val="24"/>
      </w:rPr>
    </w:pPr>
    <w:r>
      <w:fldChar w:fldCharType="begin"/>
    </w:r>
    <w:r>
      <w:instrText>PAGE  \* MERGEFORMAT</w:instrText>
    </w:r>
    <w:r>
      <w:fldChar w:fldCharType="separate"/>
    </w:r>
    <w:r w:rsidR="0060641E" w:rsidRPr="0060641E">
      <w:rPr>
        <w:rFonts w:ascii="Times New Roman" w:eastAsia="Times New Roman" w:hAnsi="Times New Roman"/>
        <w:noProof/>
        <w:sz w:val="24"/>
        <w:szCs w:val="24"/>
      </w:rPr>
      <w:t>6</w:t>
    </w:r>
    <w:r>
      <w:fldChar w:fldCharType="end"/>
    </w:r>
  </w:p>
  <w:p w14:paraId="42B64947" w14:textId="77777777" w:rsidR="00612AC7" w:rsidRDefault="00612AC7">
    <w:pPr>
      <w:pStyle w:val="Antrats"/>
      <w:rPr>
        <w:rFonts w:ascii="Times New Roman" w:eastAsia="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5F99" w14:textId="77777777" w:rsidR="00612AC7" w:rsidRDefault="00612AC7">
    <w:pPr>
      <w:wordWrap w:val="0"/>
      <w:spacing w:after="160" w:line="259" w:lineRule="auto"/>
      <w:jc w:val="both"/>
      <w:rPr>
        <w:rFonts w:ascii="NanumGothic" w:eastAsia="NanumGothic" w:hAnsi="NanumGothic"/>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97A27"/>
    <w:multiLevelType w:val="hybridMultilevel"/>
    <w:tmpl w:val="16F28A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1296"/>
  <w:hyphenationZone w:val="39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C7"/>
    <w:rsid w:val="000357BF"/>
    <w:rsid w:val="00080D82"/>
    <w:rsid w:val="00090172"/>
    <w:rsid w:val="000938B9"/>
    <w:rsid w:val="00095C90"/>
    <w:rsid w:val="00095EE6"/>
    <w:rsid w:val="000D2031"/>
    <w:rsid w:val="000D207C"/>
    <w:rsid w:val="000D500A"/>
    <w:rsid w:val="00103915"/>
    <w:rsid w:val="00107B2E"/>
    <w:rsid w:val="00154A25"/>
    <w:rsid w:val="00157AD8"/>
    <w:rsid w:val="00162600"/>
    <w:rsid w:val="0016795C"/>
    <w:rsid w:val="00192879"/>
    <w:rsid w:val="001937F7"/>
    <w:rsid w:val="001968B0"/>
    <w:rsid w:val="001A7628"/>
    <w:rsid w:val="001F0F18"/>
    <w:rsid w:val="001F6251"/>
    <w:rsid w:val="001F7C88"/>
    <w:rsid w:val="00214267"/>
    <w:rsid w:val="002376AC"/>
    <w:rsid w:val="00250E5E"/>
    <w:rsid w:val="00261FFA"/>
    <w:rsid w:val="002E41A6"/>
    <w:rsid w:val="002E635A"/>
    <w:rsid w:val="002F5174"/>
    <w:rsid w:val="002F631D"/>
    <w:rsid w:val="00330887"/>
    <w:rsid w:val="0034713F"/>
    <w:rsid w:val="00351F27"/>
    <w:rsid w:val="003546ED"/>
    <w:rsid w:val="003709D9"/>
    <w:rsid w:val="003B2CC3"/>
    <w:rsid w:val="003C2686"/>
    <w:rsid w:val="003C3214"/>
    <w:rsid w:val="003D53A9"/>
    <w:rsid w:val="003E5D94"/>
    <w:rsid w:val="00403094"/>
    <w:rsid w:val="004102E4"/>
    <w:rsid w:val="0041241B"/>
    <w:rsid w:val="00416443"/>
    <w:rsid w:val="00435659"/>
    <w:rsid w:val="00455F4E"/>
    <w:rsid w:val="00460E9C"/>
    <w:rsid w:val="004973F9"/>
    <w:rsid w:val="004D738D"/>
    <w:rsid w:val="004F76CB"/>
    <w:rsid w:val="005174C5"/>
    <w:rsid w:val="0056013A"/>
    <w:rsid w:val="00570DFE"/>
    <w:rsid w:val="005C39FA"/>
    <w:rsid w:val="005C4AB4"/>
    <w:rsid w:val="005D66E8"/>
    <w:rsid w:val="005E4DCE"/>
    <w:rsid w:val="005F2C20"/>
    <w:rsid w:val="0060641E"/>
    <w:rsid w:val="00612AC7"/>
    <w:rsid w:val="00637010"/>
    <w:rsid w:val="00664FC5"/>
    <w:rsid w:val="00672A56"/>
    <w:rsid w:val="00682030"/>
    <w:rsid w:val="006874A1"/>
    <w:rsid w:val="006F5B5F"/>
    <w:rsid w:val="006F6FFE"/>
    <w:rsid w:val="00704E30"/>
    <w:rsid w:val="0071416E"/>
    <w:rsid w:val="00734C1F"/>
    <w:rsid w:val="00777A89"/>
    <w:rsid w:val="007853E1"/>
    <w:rsid w:val="00796AF6"/>
    <w:rsid w:val="007C0AF2"/>
    <w:rsid w:val="007D5746"/>
    <w:rsid w:val="007E4232"/>
    <w:rsid w:val="00811F08"/>
    <w:rsid w:val="0085056B"/>
    <w:rsid w:val="00857088"/>
    <w:rsid w:val="00862094"/>
    <w:rsid w:val="008804D9"/>
    <w:rsid w:val="00890F1A"/>
    <w:rsid w:val="00893F2E"/>
    <w:rsid w:val="008D127B"/>
    <w:rsid w:val="008D6C9E"/>
    <w:rsid w:val="008D7688"/>
    <w:rsid w:val="008F1FE1"/>
    <w:rsid w:val="009059D8"/>
    <w:rsid w:val="00943DB4"/>
    <w:rsid w:val="00952719"/>
    <w:rsid w:val="00980CD3"/>
    <w:rsid w:val="009E647B"/>
    <w:rsid w:val="009E6F92"/>
    <w:rsid w:val="00A34035"/>
    <w:rsid w:val="00A3583B"/>
    <w:rsid w:val="00A46B7E"/>
    <w:rsid w:val="00A47269"/>
    <w:rsid w:val="00A47938"/>
    <w:rsid w:val="00A52689"/>
    <w:rsid w:val="00A53D97"/>
    <w:rsid w:val="00A74493"/>
    <w:rsid w:val="00A824C5"/>
    <w:rsid w:val="00AA07DF"/>
    <w:rsid w:val="00AF60CA"/>
    <w:rsid w:val="00B25A60"/>
    <w:rsid w:val="00B33CC6"/>
    <w:rsid w:val="00B45DDD"/>
    <w:rsid w:val="00B56280"/>
    <w:rsid w:val="00B60250"/>
    <w:rsid w:val="00BA74CC"/>
    <w:rsid w:val="00BB19A9"/>
    <w:rsid w:val="00BB2AA0"/>
    <w:rsid w:val="00BB4859"/>
    <w:rsid w:val="00BC7BF8"/>
    <w:rsid w:val="00BD4A0C"/>
    <w:rsid w:val="00C13418"/>
    <w:rsid w:val="00C23E44"/>
    <w:rsid w:val="00C261E7"/>
    <w:rsid w:val="00C52132"/>
    <w:rsid w:val="00C53CD7"/>
    <w:rsid w:val="00C645A3"/>
    <w:rsid w:val="00CA3F2A"/>
    <w:rsid w:val="00CC4CD3"/>
    <w:rsid w:val="00D03A86"/>
    <w:rsid w:val="00D1799D"/>
    <w:rsid w:val="00D53D96"/>
    <w:rsid w:val="00D63356"/>
    <w:rsid w:val="00D74B63"/>
    <w:rsid w:val="00D753E9"/>
    <w:rsid w:val="00D961FB"/>
    <w:rsid w:val="00DA6068"/>
    <w:rsid w:val="00DB4440"/>
    <w:rsid w:val="00DE0083"/>
    <w:rsid w:val="00DF6FE3"/>
    <w:rsid w:val="00E21745"/>
    <w:rsid w:val="00E32245"/>
    <w:rsid w:val="00E42E93"/>
    <w:rsid w:val="00E60DB8"/>
    <w:rsid w:val="00E93851"/>
    <w:rsid w:val="00EA2690"/>
    <w:rsid w:val="00ED72DD"/>
    <w:rsid w:val="00F0332F"/>
    <w:rsid w:val="00F110F9"/>
    <w:rsid w:val="00F452F2"/>
    <w:rsid w:val="00F67412"/>
    <w:rsid w:val="00F70F73"/>
    <w:rsid w:val="00F82436"/>
    <w:rsid w:val="00FA3529"/>
    <w:rsid w:val="00FA50D2"/>
    <w:rsid w:val="00FC1954"/>
    <w:rsid w:val="00FC3BE7"/>
    <w:rsid w:val="00FD0239"/>
    <w:rsid w:val="00FD149C"/>
    <w:rsid w:val="00FF7AA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E9DE3C-66D0-48AD-8B46-CBDE1F27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style>
  <w:style w:type="paragraph" w:styleId="Antrat2">
    <w:name w:val="heading 2"/>
    <w:basedOn w:val="prastasis"/>
    <w:next w:val="prastasis"/>
    <w:link w:val="Antrat2Diagrama"/>
    <w:uiPriority w:val="8"/>
    <w:unhideWhenUsed/>
    <w:qFormat/>
    <w:pPr>
      <w:keepNext/>
      <w:keepLines/>
      <w:outlineLvl w:val="1"/>
    </w:pPr>
    <w:rPr>
      <w:rFonts w:ascii="Cambria" w:eastAsia="Times New Roman" w:hAnsi="Cambria"/>
      <w:b/>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0"/>
    <w:qFormat/>
    <w:rPr>
      <w:b/>
      <w:w w:val="100"/>
      <w:sz w:val="20"/>
      <w:szCs w:val="20"/>
      <w:shd w:val="clear" w:color="auto" w:fill="auto"/>
    </w:rPr>
  </w:style>
  <w:style w:type="paragraph" w:styleId="Sraopastraipa">
    <w:name w:val="List Paragraph"/>
    <w:basedOn w:val="prastasis"/>
    <w:uiPriority w:val="26"/>
    <w:qFormat/>
    <w:pPr>
      <w:ind w:left="720"/>
    </w:pPr>
    <w:rPr>
      <w:rFonts w:ascii="Times New Roman" w:eastAsia="Times New Roman" w:hAnsi="Times New Roman"/>
      <w:sz w:val="24"/>
      <w:szCs w:val="24"/>
    </w:rPr>
  </w:style>
  <w:style w:type="table" w:styleId="Lentelstinklelis">
    <w:name w:val="Table Grid"/>
    <w:basedOn w:val="prastojilente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Pr>
      <w:color w:val="0000FF" w:themeColor="hyperlink"/>
      <w:w w:val="100"/>
      <w:sz w:val="20"/>
      <w:szCs w:val="20"/>
      <w:u w:val="single"/>
      <w:shd w:val="clear" w:color="auto" w:fill="auto"/>
    </w:rPr>
  </w:style>
  <w:style w:type="paragraph" w:styleId="Puslapioinaostekstas">
    <w:name w:val="footnote text"/>
    <w:basedOn w:val="prastasis"/>
    <w:link w:val="PuslapioinaostekstasDiagrama"/>
    <w:unhideWhenUsed/>
    <w:rPr>
      <w:sz w:val="20"/>
      <w:szCs w:val="20"/>
    </w:rPr>
  </w:style>
  <w:style w:type="character" w:customStyle="1" w:styleId="PuslapioinaostekstasDiagrama">
    <w:name w:val="Puslapio išnašos tekstas Diagrama"/>
    <w:basedOn w:val="Numatytasispastraiposriftas"/>
    <w:link w:val="Puslapioinaostekstas"/>
    <w:rPr>
      <w:w w:val="100"/>
      <w:sz w:val="20"/>
      <w:szCs w:val="20"/>
      <w:shd w:val="clear" w:color="auto" w:fill="auto"/>
    </w:rPr>
  </w:style>
  <w:style w:type="character" w:styleId="Puslapioinaosnuoroda">
    <w:name w:val="footnote reference"/>
    <w:basedOn w:val="Numatytasispastraiposriftas"/>
    <w:unhideWhenUsed/>
    <w:rPr>
      <w:w w:val="100"/>
      <w:sz w:val="20"/>
      <w:szCs w:val="20"/>
      <w:shd w:val="clear" w:color="auto" w:fill="auto"/>
      <w:vertAlign w:val="superscript"/>
    </w:rPr>
  </w:style>
  <w:style w:type="paragraph" w:customStyle="1" w:styleId="Default">
    <w:name w:val="Default"/>
    <w:pPr>
      <w:autoSpaceDE w:val="0"/>
      <w:autoSpaceDN w:val="0"/>
    </w:pPr>
    <w:rPr>
      <w:rFonts w:ascii="Times New Roman" w:eastAsia="Times New Roman" w:hAnsi="Times New Roman"/>
      <w:color w:val="000000"/>
      <w:sz w:val="24"/>
      <w:szCs w:val="24"/>
    </w:rPr>
  </w:style>
  <w:style w:type="paragraph" w:customStyle="1" w:styleId="statymopavad">
    <w:name w:val="Įstatymo pavad."/>
    <w:basedOn w:val="prastasis"/>
    <w:pPr>
      <w:ind w:firstLine="720"/>
      <w:jc w:val="center"/>
    </w:pPr>
    <w:rPr>
      <w:rFonts w:ascii="TimesLT" w:eastAsia="Times New Roman" w:hAnsi="TimesLT"/>
      <w:caps/>
      <w:sz w:val="24"/>
      <w:szCs w:val="24"/>
    </w:rPr>
  </w:style>
  <w:style w:type="character" w:customStyle="1" w:styleId="hps">
    <w:name w:val="hps"/>
  </w:style>
  <w:style w:type="paragraph" w:customStyle="1" w:styleId="Normal1">
    <w:name w:val="Normal1"/>
    <w:basedOn w:val="prastasis"/>
    <w:rPr>
      <w:rFonts w:ascii="Times New Roman" w:eastAsia="Times New Roman" w:hAnsi="Times New Roman"/>
      <w:sz w:val="24"/>
      <w:szCs w:val="24"/>
    </w:rPr>
  </w:style>
  <w:style w:type="paragraph" w:customStyle="1" w:styleId="x">
    <w:name w:val="x"/>
    <w:basedOn w:val="prastasis"/>
    <w:rPr>
      <w:rFonts w:ascii="Times New Roman" w:eastAsia="Times New Roman" w:hAnsi="Times New Roman"/>
      <w:sz w:val="24"/>
      <w:szCs w:val="24"/>
    </w:rPr>
  </w:style>
  <w:style w:type="character" w:customStyle="1" w:styleId="Antrat2Diagrama">
    <w:name w:val="Antraštė 2 Diagrama"/>
    <w:basedOn w:val="Numatytasispastraiposriftas"/>
    <w:link w:val="Antrat2"/>
    <w:rPr>
      <w:rFonts w:ascii="Cambria" w:eastAsia="Times New Roman" w:hAnsi="Cambria"/>
      <w:b/>
      <w:color w:val="4F81BD"/>
      <w:w w:val="100"/>
      <w:sz w:val="26"/>
      <w:szCs w:val="26"/>
      <w:shd w:val="clear" w:color="auto" w:fill="auto"/>
    </w:rPr>
  </w:style>
  <w:style w:type="paragraph" w:styleId="Antrats">
    <w:name w:val="header"/>
    <w:basedOn w:val="prastasis"/>
    <w:link w:val="AntratsDiagrama"/>
    <w:unhideWhenUsed/>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Pr>
      <w:rFonts w:ascii="Tahoma" w:eastAsia="Tahoma" w:hAnsi="Tahoma"/>
      <w:sz w:val="16"/>
      <w:szCs w:val="16"/>
    </w:rPr>
  </w:style>
  <w:style w:type="character" w:customStyle="1" w:styleId="DebesliotekstasDiagrama">
    <w:name w:val="Debesėlio tekstas Diagrama"/>
    <w:basedOn w:val="Numatytasispastraiposriftas"/>
    <w:link w:val="Debesliotekstas"/>
    <w:semiHidden/>
    <w:rPr>
      <w:rFonts w:ascii="Tahoma" w:eastAsia="Tahoma" w:hAnsi="Tahoma"/>
      <w:w w:val="100"/>
      <w:sz w:val="16"/>
      <w:szCs w:val="16"/>
      <w:shd w:val="clear" w:color="auto" w:fill="auto"/>
    </w:rPr>
  </w:style>
  <w:style w:type="paragraph" w:customStyle="1" w:styleId="CM1">
    <w:name w:val="CM1"/>
    <w:basedOn w:val="Default"/>
    <w:next w:val="Default"/>
    <w:rPr>
      <w:rFonts w:ascii="EUAlbertina" w:eastAsia="Calibri" w:hAnsi="EUAlbertina"/>
      <w:sz w:val="20"/>
      <w:szCs w:val="20"/>
    </w:rPr>
  </w:style>
  <w:style w:type="paragraph" w:customStyle="1" w:styleId="CM3">
    <w:name w:val="CM3"/>
    <w:basedOn w:val="Default"/>
    <w:next w:val="Default"/>
    <w:rPr>
      <w:rFonts w:ascii="EUAlbertina" w:eastAsia="Calibri" w:hAnsi="EUAlbertina"/>
      <w:sz w:val="20"/>
      <w:szCs w:val="20"/>
    </w:rPr>
  </w:style>
  <w:style w:type="character" w:customStyle="1" w:styleId="apple-converted-space">
    <w:name w:val="apple-converted-space"/>
    <w:basedOn w:val="Numatytasispastraiposriftas"/>
  </w:style>
  <w:style w:type="character" w:styleId="Komentaronuoroda">
    <w:name w:val="annotation reference"/>
    <w:basedOn w:val="Numatytasispastraiposriftas"/>
    <w:semiHidden/>
    <w:unhideWhenUsed/>
    <w:rPr>
      <w:w w:val="100"/>
      <w:sz w:val="16"/>
      <w:szCs w:val="16"/>
      <w:shd w:val="clear" w:color="auto" w:fill="auto"/>
    </w:rPr>
  </w:style>
  <w:style w:type="paragraph" w:styleId="Komentarotekstas">
    <w:name w:val="annotation text"/>
    <w:basedOn w:val="prastasis"/>
    <w:link w:val="KomentarotekstasDiagrama"/>
    <w:semiHidden/>
    <w:unhideWhenUsed/>
    <w:rPr>
      <w:sz w:val="20"/>
      <w:szCs w:val="20"/>
    </w:rPr>
  </w:style>
  <w:style w:type="character" w:customStyle="1" w:styleId="KomentarotekstasDiagrama">
    <w:name w:val="Komentaro tekstas Diagrama"/>
    <w:basedOn w:val="Numatytasispastraiposriftas"/>
    <w:link w:val="Komentarotekstas"/>
    <w:semiHidden/>
    <w:rPr>
      <w:w w:val="100"/>
      <w:sz w:val="20"/>
      <w:szCs w:val="20"/>
      <w:shd w:val="clear" w:color="auto" w:fill="auto"/>
    </w:rPr>
  </w:style>
  <w:style w:type="paragraph" w:styleId="Komentarotema">
    <w:name w:val="annotation subject"/>
    <w:basedOn w:val="Komentarotekstas"/>
    <w:next w:val="Komentarotekstas"/>
    <w:link w:val="KomentarotemaDiagrama"/>
    <w:semiHidden/>
    <w:unhideWhenUsed/>
    <w:rPr>
      <w:b/>
    </w:rPr>
  </w:style>
  <w:style w:type="character" w:customStyle="1" w:styleId="KomentarotemaDiagrama">
    <w:name w:val="Komentaro tema Diagrama"/>
    <w:basedOn w:val="KomentarotekstasDiagrama"/>
    <w:link w:val="Komentarotema"/>
    <w:semiHidden/>
    <w:rPr>
      <w:b/>
      <w:w w:val="100"/>
      <w:sz w:val="20"/>
      <w:szCs w:val="20"/>
      <w:shd w:val="clear" w:color="auto" w:fill="auto"/>
    </w:rPr>
  </w:style>
  <w:style w:type="character" w:styleId="Perirtashipersaitas">
    <w:name w:val="FollowedHyperlink"/>
    <w:basedOn w:val="Numatytasispastraiposriftas"/>
    <w:semiHidden/>
    <w:unhideWhenUsed/>
    <w:rPr>
      <w:color w:val="800080" w:themeColor="followedHyperlink"/>
      <w:w w:val="100"/>
      <w:sz w:val="20"/>
      <w:szCs w:val="20"/>
      <w:u w:val="single"/>
      <w:shd w:val="clear" w:color="auto" w:fill="auto"/>
    </w:rPr>
  </w:style>
  <w:style w:type="character" w:customStyle="1" w:styleId="FontStyle51">
    <w:name w:val="Font Style51"/>
    <w:basedOn w:val="Numatytasispastraiposriftas"/>
    <w:rPr>
      <w:rFonts w:ascii="Times New Roman" w:eastAsia="Times New Roman" w:hAnsi="Times New Roman"/>
      <w:w w:val="100"/>
      <w:sz w:val="22"/>
      <w:szCs w:val="22"/>
      <w:shd w:val="clear" w:color="auto" w:fill="auto"/>
    </w:rPr>
  </w:style>
  <w:style w:type="paragraph" w:customStyle="1" w:styleId="tajtip">
    <w:name w:val="tajtip"/>
    <w:basedOn w:val="prastasis"/>
    <w:rPr>
      <w:rFonts w:ascii="Times New Roman" w:eastAsia="Times New Roman" w:hAnsi="Times New Roman"/>
      <w:sz w:val="24"/>
      <w:szCs w:val="24"/>
    </w:rPr>
  </w:style>
  <w:style w:type="character" w:customStyle="1" w:styleId="normal-h">
    <w:name w:val="normal-h"/>
    <w:basedOn w:val="Numatytasispastraiposriftas"/>
  </w:style>
  <w:style w:type="paragraph" w:customStyle="1" w:styleId="Adresas">
    <w:name w:val="Adresas"/>
    <w:basedOn w:val="prastasis"/>
    <w:qFormat/>
    <w:pPr>
      <w:ind w:right="318"/>
    </w:pPr>
    <w:rPr>
      <w:rFonts w:ascii="Times New Roman" w:eastAsia="Times New Roman" w:hAnsi="Times New Roman"/>
      <w:sz w:val="24"/>
      <w:szCs w:val="24"/>
    </w:rPr>
  </w:style>
  <w:style w:type="paragraph" w:customStyle="1" w:styleId="normal-p">
    <w:name w:val="normal-p"/>
    <w:basedOn w:val="prastasis"/>
    <w:rPr>
      <w:rFonts w:ascii="Times New Roman" w:eastAsia="Times New Roman" w:hAnsi="Times New Roman"/>
      <w:sz w:val="24"/>
      <w:szCs w:val="24"/>
    </w:rPr>
  </w:style>
  <w:style w:type="paragraph" w:styleId="prastasiniatinklio">
    <w:name w:val="Normal (Web)"/>
    <w:basedOn w:val="prastasis"/>
    <w:semiHidden/>
    <w:unhideWhenUsed/>
    <w:rPr>
      <w:rFonts w:ascii="Times New Roman" w:eastAsia="Times New Roman" w:hAnsi="Times New Roman"/>
      <w:sz w:val="24"/>
      <w:szCs w:val="24"/>
    </w:rPr>
  </w:style>
  <w:style w:type="character" w:customStyle="1" w:styleId="bold">
    <w:name w:val="bold"/>
    <w:basedOn w:val="Numatytasispastraiposriftas"/>
    <w:rPr>
      <w:b/>
      <w:w w:val="100"/>
      <w:sz w:val="20"/>
      <w:szCs w:val="20"/>
      <w:shd w:val="clear" w:color="auto" w:fill="auto"/>
    </w:rPr>
  </w:style>
  <w:style w:type="character" w:customStyle="1" w:styleId="clear">
    <w:name w:val="clear"/>
    <w:basedOn w:val="Numatytasispastraiposriftas"/>
    <w:rsid w:val="0086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51629">
      <w:bodyDiv w:val="1"/>
      <w:marLeft w:val="0"/>
      <w:marRight w:val="0"/>
      <w:marTop w:val="0"/>
      <w:marBottom w:val="0"/>
      <w:divBdr>
        <w:top w:val="none" w:sz="0" w:space="0" w:color="auto"/>
        <w:left w:val="none" w:sz="0" w:space="0" w:color="auto"/>
        <w:bottom w:val="none" w:sz="0" w:space="0" w:color="auto"/>
        <w:right w:val="none" w:sz="0" w:space="0" w:color="auto"/>
      </w:divBdr>
    </w:div>
    <w:div w:id="1320186201">
      <w:bodyDiv w:val="1"/>
      <w:marLeft w:val="0"/>
      <w:marRight w:val="0"/>
      <w:marTop w:val="0"/>
      <w:marBottom w:val="0"/>
      <w:divBdr>
        <w:top w:val="none" w:sz="0" w:space="0" w:color="auto"/>
        <w:left w:val="none" w:sz="0" w:space="0" w:color="auto"/>
        <w:bottom w:val="none" w:sz="0" w:space="0" w:color="auto"/>
        <w:right w:val="none" w:sz="0" w:space="0" w:color="auto"/>
      </w:divBdr>
    </w:div>
    <w:div w:id="211512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BD56-D56A-40DC-9F22-BA3AF6E6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6</Pages>
  <Words>13756</Words>
  <Characters>7841</Characters>
  <Application>Microsoft Office Word</Application>
  <DocSecurity>0</DocSecurity>
  <Lines>65</Lines>
  <Paragraphs>43</Paragraphs>
  <MMClips>0</MMClips>
  <ScaleCrop>false</ScaleCrop>
  <HeadingPairs>
    <vt:vector size="4" baseType="variant">
      <vt:variant>
        <vt:lpstr>Pavadinimas</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21554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2019-06-19T10:16:00Z</dcterms:created>
  <dc:creator>Algis Baležentis</dc:creator>
  <cp:lastModifiedBy>Neringa Keršienė</cp:lastModifiedBy>
  <cp:lastPrinted>2019-08-19T06:56:00Z</cp:lastPrinted>
  <dcterms:modified xsi:type="dcterms:W3CDTF">2019-08-23T10:45:00Z</dcterms:modified>
  <cp:revision>60</cp:revision>
</cp:coreProperties>
</file>