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2C0FECA" w14:textId="1B3C3A5E" w:rsidR="00DD198E" w:rsidRPr="00A005E7" w:rsidRDefault="00DD198E" w:rsidP="005A5291">
      <w:pPr>
        <w:spacing w:after="0" w:line="240" w:lineRule="auto"/>
        <w:ind w:firstLine="990"/>
        <w:jc w:val="both"/>
        <w:rPr>
          <w:rFonts w:eastAsia="Times New Roman"/>
          <w:b/>
          <w:color w:val="000000" w:themeColor="text1"/>
        </w:rPr>
      </w:pPr>
      <w:bookmarkStart w:id="0" w:name="_Hlk536434199"/>
      <w:bookmarkStart w:id="1" w:name="_GoBack"/>
      <w:bookmarkEnd w:id="1"/>
      <w:r w:rsidRPr="00A005E7">
        <w:rPr>
          <w:rFonts w:eastAsia="Times New Roman"/>
          <w:b/>
          <w:color w:val="000000" w:themeColor="text1"/>
        </w:rPr>
        <w:t>JUNGTINIŲ TAUTŲ VAIKO TEISIŲ KONVENCIJOS ĮGYVENDINIMO ATASKAITA</w:t>
      </w:r>
    </w:p>
    <w:bookmarkEnd w:id="0"/>
    <w:p w14:paraId="40FB2C5A" w14:textId="77777777" w:rsidR="00DD198E" w:rsidRPr="00A005E7" w:rsidRDefault="00DD198E" w:rsidP="005A5291">
      <w:pPr>
        <w:spacing w:after="0" w:line="240" w:lineRule="auto"/>
        <w:ind w:firstLine="990"/>
        <w:jc w:val="both"/>
        <w:rPr>
          <w:rFonts w:eastAsia="Times New Roman"/>
          <w:b/>
          <w:color w:val="000000" w:themeColor="text1"/>
        </w:rPr>
      </w:pPr>
    </w:p>
    <w:p w14:paraId="7EE14F89" w14:textId="054C7660" w:rsidR="00DD198E" w:rsidRPr="00A005E7" w:rsidRDefault="00EB774C" w:rsidP="005A5291">
      <w:pPr>
        <w:spacing w:after="0" w:line="240" w:lineRule="auto"/>
        <w:ind w:firstLine="990"/>
        <w:jc w:val="center"/>
        <w:rPr>
          <w:rFonts w:eastAsia="Times New Roman"/>
          <w:color w:val="000000" w:themeColor="text1"/>
        </w:rPr>
      </w:pPr>
      <w:r w:rsidRPr="00A005E7">
        <w:rPr>
          <w:rFonts w:eastAsia="Times New Roman"/>
          <w:b/>
          <w:color w:val="000000" w:themeColor="text1"/>
        </w:rPr>
        <w:t xml:space="preserve">I. </w:t>
      </w:r>
      <w:r w:rsidR="00DD198E" w:rsidRPr="00A005E7">
        <w:rPr>
          <w:rFonts w:eastAsia="Times New Roman"/>
          <w:b/>
          <w:color w:val="000000" w:themeColor="text1"/>
        </w:rPr>
        <w:t>ĮVADAS</w:t>
      </w:r>
    </w:p>
    <w:p w14:paraId="24B53F9F" w14:textId="77777777" w:rsidR="00DD198E" w:rsidRPr="00A005E7" w:rsidRDefault="00DD198E" w:rsidP="005A5291">
      <w:pPr>
        <w:spacing w:after="0" w:line="240" w:lineRule="auto"/>
        <w:ind w:firstLine="990"/>
        <w:jc w:val="both"/>
        <w:rPr>
          <w:rFonts w:eastAsia="Times New Roman"/>
          <w:b/>
          <w:color w:val="000000" w:themeColor="text1"/>
        </w:rPr>
      </w:pPr>
    </w:p>
    <w:sdt>
      <w:sdtPr>
        <w:rPr>
          <w:rFonts w:eastAsia="Times New Roman"/>
          <w:color w:val="000000" w:themeColor="text1"/>
        </w:rPr>
        <w:alias w:val="1 p."/>
        <w:tag w:val="part_9ff3ceb2611c410e8e1a11f693d71c6d"/>
        <w:id w:val="-386492283"/>
      </w:sdtPr>
      <w:sdtEndPr/>
      <w:sdtContent>
        <w:p w14:paraId="06813479" w14:textId="7097FA91" w:rsidR="00DD198E" w:rsidRPr="00A005E7" w:rsidRDefault="007019D0" w:rsidP="005A5291">
          <w:pPr>
            <w:spacing w:after="0" w:line="240" w:lineRule="auto"/>
            <w:ind w:firstLine="990"/>
            <w:jc w:val="both"/>
            <w:rPr>
              <w:rFonts w:eastAsia="Times New Roman"/>
              <w:color w:val="000000" w:themeColor="text1"/>
            </w:rPr>
          </w:pPr>
          <w:sdt>
            <w:sdtPr>
              <w:rPr>
                <w:rFonts w:eastAsia="Times New Roman"/>
                <w:color w:val="000000" w:themeColor="text1"/>
              </w:rPr>
              <w:alias w:val="Numeris"/>
              <w:tag w:val="nr_9ff3ceb2611c410e8e1a11f693d71c6d"/>
              <w:id w:val="-477696085"/>
            </w:sdtPr>
            <w:sdtEndPr/>
            <w:sdtContent>
              <w:r w:rsidR="00DD198E" w:rsidRPr="00A005E7">
                <w:rPr>
                  <w:rFonts w:eastAsia="Times New Roman"/>
                  <w:color w:val="000000" w:themeColor="text1"/>
                </w:rPr>
                <w:t>1</w:t>
              </w:r>
            </w:sdtContent>
          </w:sdt>
          <w:r w:rsidR="00DD198E" w:rsidRPr="00A005E7">
            <w:rPr>
              <w:rFonts w:eastAsia="Times New Roman"/>
              <w:color w:val="000000" w:themeColor="text1"/>
            </w:rPr>
            <w:t xml:space="preserve">. Jungtinių Tautų vaiko teisių konvencija (toliau – Konvencija) ratifikuota Lietuvos Respublikos Seimo 1995 m. liepos 3 d. įstatymu Nr. I-983. Vadovaudamasi Konvencijos 44 straipsniu ir Lietuvos Respublikos Vyriausybės 2001 m. gruodžio 18 d. nutarimu Nr. 1540 „Dėl Pranešimų pagal Jungtinių Tautų žmogaus teisių apsaugos konvencijas, kurių dalyvė yra Lietuvos Respublika, rengimo ir pateikimo tvarkos patvirtinimo ir komisijų sudarymo“, Lietuvos Respublika teikia V–VI jungtinę Jungtinių Tautų vaiko teisių konvencijos įgyvendinimo ataskaitą (toliau – Ataskaita). </w:t>
          </w:r>
        </w:p>
        <w:sdt>
          <w:sdtPr>
            <w:rPr>
              <w:rFonts w:eastAsia="Times New Roman"/>
              <w:color w:val="000000" w:themeColor="text1"/>
            </w:rPr>
            <w:alias w:val="2 p."/>
            <w:tag w:val="part_8162cc2a0da3447880da6694bf71130a"/>
            <w:id w:val="319321992"/>
          </w:sdtPr>
          <w:sdtEndPr/>
          <w:sdtContent>
            <w:p w14:paraId="25C6C0ED" w14:textId="77777777" w:rsidR="00DD198E" w:rsidRPr="00A005E7" w:rsidRDefault="007019D0" w:rsidP="005A5291">
              <w:pPr>
                <w:spacing w:after="0" w:line="240" w:lineRule="auto"/>
                <w:ind w:firstLine="990"/>
                <w:jc w:val="both"/>
                <w:rPr>
                  <w:rFonts w:eastAsia="Times New Roman"/>
                  <w:color w:val="000000" w:themeColor="text1"/>
                </w:rPr>
              </w:pPr>
              <w:sdt>
                <w:sdtPr>
                  <w:rPr>
                    <w:rFonts w:eastAsia="Times New Roman"/>
                    <w:color w:val="000000" w:themeColor="text1"/>
                  </w:rPr>
                  <w:alias w:val="Numeris"/>
                  <w:tag w:val="nr_8162cc2a0da3447880da6694bf71130a"/>
                  <w:id w:val="2138748727"/>
                </w:sdtPr>
                <w:sdtEndPr/>
                <w:sdtContent>
                  <w:r w:rsidR="00DD198E" w:rsidRPr="00A005E7">
                    <w:rPr>
                      <w:rFonts w:eastAsia="Times New Roman"/>
                      <w:color w:val="000000" w:themeColor="text1"/>
                    </w:rPr>
                    <w:t>2</w:t>
                  </w:r>
                </w:sdtContent>
              </w:sdt>
              <w:r w:rsidR="00DD198E" w:rsidRPr="00A005E7">
                <w:rPr>
                  <w:rFonts w:eastAsia="Times New Roman"/>
                  <w:color w:val="000000" w:themeColor="text1"/>
                </w:rPr>
                <w:t>. Ataskaitoje pateikiama informacija apie 2013–2018 metais valstybės vykdytas priemones, siekiant įgyvendinti Konvencijos nuostatas ir užtikrinti tinkamą vaiko teisių apsaugą.</w:t>
              </w:r>
            </w:p>
            <w:p w14:paraId="2839E70C" w14:textId="11748563"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3. Kartu su šia Ataskaita teikiamas priedas „Teminės ir statistinės apžvalgos“, kuriame pateikiama statistika ir papildomi duomenys, susiję su atskirų Konvencijos straipsnių įgyvendinimu. Priedas sudarytas iš dviejų dalių – statistinės informacijos ir teminės informacijos. </w:t>
              </w:r>
            </w:p>
          </w:sdtContent>
        </w:sdt>
        <w:sdt>
          <w:sdtPr>
            <w:rPr>
              <w:rFonts w:eastAsia="Times New Roman"/>
              <w:color w:val="000000" w:themeColor="text1"/>
            </w:rPr>
            <w:alias w:val="3 p."/>
            <w:tag w:val="part_54888d35a6954a6cabc85723b5370c1c"/>
            <w:id w:val="1235126344"/>
          </w:sdtPr>
          <w:sdtEndPr/>
          <w:sdtContent>
            <w:p w14:paraId="50617C38" w14:textId="77777777" w:rsidR="00DD198E" w:rsidRPr="00A005E7" w:rsidRDefault="007019D0" w:rsidP="005A5291">
              <w:pPr>
                <w:spacing w:after="0" w:line="240" w:lineRule="auto"/>
                <w:ind w:firstLine="990"/>
                <w:jc w:val="both"/>
                <w:rPr>
                  <w:rFonts w:eastAsia="Times New Roman"/>
                  <w:color w:val="000000" w:themeColor="text1"/>
                </w:rPr>
              </w:pPr>
              <w:sdt>
                <w:sdtPr>
                  <w:rPr>
                    <w:rFonts w:eastAsia="Times New Roman"/>
                    <w:color w:val="000000" w:themeColor="text1"/>
                  </w:rPr>
                  <w:alias w:val="Numeris"/>
                  <w:tag w:val="nr_54888d35a6954a6cabc85723b5370c1c"/>
                  <w:id w:val="-47297013"/>
                </w:sdtPr>
                <w:sdtEndPr/>
                <w:sdtContent>
                  <w:r w:rsidR="00DD198E" w:rsidRPr="00A005E7">
                    <w:rPr>
                      <w:rFonts w:eastAsia="Times New Roman"/>
                      <w:color w:val="000000" w:themeColor="text1"/>
                    </w:rPr>
                    <w:t>4</w:t>
                  </w:r>
                </w:sdtContent>
              </w:sdt>
              <w:r w:rsidR="00DD198E" w:rsidRPr="00A005E7">
                <w:rPr>
                  <w:rFonts w:eastAsia="Times New Roman"/>
                  <w:color w:val="000000" w:themeColor="text1"/>
                </w:rPr>
                <w:t>. Ataskaita parengta pagal Jungtinių Tautų Vaiko teisių komiteto (toliau – Komitetas) gaires dėl valstybių narių rengiamų periodinių ataskaitų (CRC/C/58/Rev.3). Taip pat atsižvelgta į Komiteto baigiamąsias išvadas dėl Lietuvos Respublikos III–IV jungtinės Jungtinių Tautų vaiko teisių konvencijos įgyvendinimo ataskaitos (CRC/C/LTU/CO/3-4). Prie Ataskaitos rengimo prisidėjo Socialinės apsaugos ir darbo ministerija, Sveikatos apsaugos ministerija, Vidaus reikalų ministerija, Teisingumo ministerija, Krašto apsaugos ministerija, Švietimo, mokslo ir sporto ministerija, Užsienio reikalų ministerija, Valstybės vaiko teisių apsaugos ir įvaikinimo tarnyba prie Socialinės apsaugos ir darbo ministerijos, Specialiosios pedagogikos ir psichologijos centras, Generalinė Prokuratūra, Nacionalinė teismų administracija, Pabėgėlių priėmimo centras, Lietuvos teisės institutas, Tautinių mažumų departamentas prie Lietuvos Respublikos Vyriausybės, Policijos departamentas prie Vidaus reikalų ministerijos.</w:t>
              </w:r>
            </w:p>
            <w:p w14:paraId="31AB6388"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5. Ši Ataskaita patvirtinta Lietuvos Respublikos Vyriausybės 2019 m. .................. d. Ji parengta lietuvių bei anglų kalbomis ir yra viešai prieinama Lietuvos Respublikos socialinės apsaugos ir darbo ministerijos bei Lietuvos Respublikos užsienio reikalų ministerijos tinklalapiuose.</w:t>
              </w:r>
            </w:p>
          </w:sdtContent>
        </w:sdt>
      </w:sdtContent>
    </w:sdt>
    <w:p w14:paraId="171630D3" w14:textId="77777777" w:rsidR="00DD198E" w:rsidRPr="00A005E7" w:rsidRDefault="00DD198E" w:rsidP="005A5291">
      <w:pPr>
        <w:spacing w:after="0" w:line="240" w:lineRule="auto"/>
        <w:ind w:firstLine="990"/>
        <w:jc w:val="both"/>
        <w:rPr>
          <w:rFonts w:eastAsia="Times New Roman"/>
          <w:b/>
          <w:color w:val="000000" w:themeColor="text1"/>
        </w:rPr>
      </w:pPr>
    </w:p>
    <w:p w14:paraId="495BCF04" w14:textId="77777777" w:rsidR="00DD198E" w:rsidRPr="00A005E7" w:rsidRDefault="00DD198E" w:rsidP="005A5291">
      <w:pPr>
        <w:spacing w:after="0" w:line="240" w:lineRule="auto"/>
        <w:ind w:firstLine="990"/>
        <w:jc w:val="both"/>
        <w:rPr>
          <w:rFonts w:eastAsia="Times New Roman"/>
          <w:b/>
          <w:color w:val="000000" w:themeColor="text1"/>
        </w:rPr>
      </w:pPr>
      <w:r w:rsidRPr="00A005E7">
        <w:rPr>
          <w:rFonts w:eastAsia="Times New Roman"/>
          <w:b/>
          <w:color w:val="000000" w:themeColor="text1"/>
        </w:rPr>
        <w:t xml:space="preserve">Pavadinimų sutrumpinimai </w:t>
      </w:r>
    </w:p>
    <w:p w14:paraId="40207AFA"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6. Ataskaitoje vartojami šie pavadinimų sutrumpinimai:</w:t>
      </w:r>
    </w:p>
    <w:p w14:paraId="391AB11F"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Lietuvos Respublikos apsaugos nuo smurto artimoje aplinkoje įstatymas – ANSAAĮ</w:t>
      </w:r>
    </w:p>
    <w:p w14:paraId="5009C61B"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Lietuvos Respublikos asmens duomenų teisinės apsaugos įstatymas – ADTAĮ</w:t>
      </w:r>
    </w:p>
    <w:p w14:paraId="2201DD77"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Lietuvos Respublikos baudžiamasis kodeksas – BK </w:t>
      </w:r>
    </w:p>
    <w:p w14:paraId="3C99E809"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Lietuvos Respublikos baudžiamojo proceso kodeksas – BPK </w:t>
      </w:r>
    </w:p>
    <w:p w14:paraId="776777E2"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Lietuvos Respublikos civilinės būklės aktų registravimo įstatymas – CBARĮ</w:t>
      </w:r>
    </w:p>
    <w:p w14:paraId="576F1867"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Lietuvos Respublikos civilinio proceso kodeksas – CPK</w:t>
      </w:r>
    </w:p>
    <w:p w14:paraId="5C0818A2"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Lietuvos Respublikos civilinis kodeksas – CK</w:t>
      </w:r>
    </w:p>
    <w:p w14:paraId="3DA5EA4D"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Lietuvos Respublikos darbo kodeksas – DK </w:t>
      </w:r>
    </w:p>
    <w:p w14:paraId="211A5195"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Lietuvos Respublikos išmokų vaikams įstatymas – IVĮ </w:t>
      </w:r>
    </w:p>
    <w:p w14:paraId="09B89128"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Lietuvos Respublikos kriminalinės žvalgybos įstatymas – KŽĮ </w:t>
      </w:r>
    </w:p>
    <w:p w14:paraId="08A55EB6"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Lietuvos Respublikos lygių galimybių įstatymas – LGĮ </w:t>
      </w:r>
    </w:p>
    <w:p w14:paraId="4B2F21EA"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Lietuvos Respublikos mediacijos įstatymas – MĮ </w:t>
      </w:r>
    </w:p>
    <w:p w14:paraId="6A34F7E1"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Lietuvos Respublikos moterų ir vyrų lygių galimybių įstatymas – MVLGĮ</w:t>
      </w:r>
    </w:p>
    <w:p w14:paraId="0D1665D5" w14:textId="77777777" w:rsidR="00DD198E" w:rsidRPr="00A005E7" w:rsidRDefault="00DD198E" w:rsidP="005A5291">
      <w:pPr>
        <w:spacing w:after="0" w:line="240" w:lineRule="auto"/>
        <w:ind w:firstLine="990"/>
        <w:jc w:val="both"/>
        <w:rPr>
          <w:rFonts w:eastAsia="Times New Roman"/>
          <w:iCs/>
          <w:color w:val="000000" w:themeColor="text1"/>
        </w:rPr>
      </w:pPr>
      <w:r w:rsidRPr="00A005E7">
        <w:rPr>
          <w:rFonts w:eastAsia="Times New Roman"/>
          <w:iCs/>
          <w:color w:val="000000" w:themeColor="text1"/>
        </w:rPr>
        <w:t>Lietuvos Respublikos neįgaliųjų socialinės integracijos įstatymas – NSIĮ</w:t>
      </w:r>
    </w:p>
    <w:p w14:paraId="2F4D4FDB" w14:textId="77777777" w:rsidR="00DD198E" w:rsidRPr="00A005E7" w:rsidRDefault="00DD198E" w:rsidP="005A5291">
      <w:pPr>
        <w:spacing w:after="0" w:line="240" w:lineRule="auto"/>
        <w:ind w:firstLine="990"/>
        <w:jc w:val="both"/>
        <w:rPr>
          <w:rFonts w:eastAsia="Times New Roman"/>
          <w:iCs/>
          <w:color w:val="000000" w:themeColor="text1"/>
        </w:rPr>
      </w:pPr>
      <w:r w:rsidRPr="00A005E7">
        <w:rPr>
          <w:rFonts w:eastAsia="Times New Roman"/>
          <w:color w:val="000000" w:themeColor="text1"/>
        </w:rPr>
        <w:t>Lietuvos Respublikos pacientų teisių ir žalos sveikatai atlyginimo įstatymas – PTŽSAĮ</w:t>
      </w:r>
    </w:p>
    <w:p w14:paraId="43FD563B" w14:textId="77777777" w:rsidR="00DD198E" w:rsidRPr="00A005E7" w:rsidRDefault="00DD198E" w:rsidP="005A5291">
      <w:pPr>
        <w:spacing w:after="0" w:line="240" w:lineRule="auto"/>
        <w:ind w:firstLine="990"/>
        <w:jc w:val="both"/>
        <w:rPr>
          <w:rFonts w:eastAsia="Times New Roman"/>
          <w:iCs/>
          <w:color w:val="000000" w:themeColor="text1"/>
        </w:rPr>
      </w:pPr>
      <w:r w:rsidRPr="00A005E7">
        <w:rPr>
          <w:rFonts w:eastAsia="Times New Roman"/>
          <w:iCs/>
          <w:color w:val="000000" w:themeColor="text1"/>
        </w:rPr>
        <w:t xml:space="preserve">Lietuvos Respublikos probacijos įstatymas – PĮ </w:t>
      </w:r>
    </w:p>
    <w:p w14:paraId="68E1EED2"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Lietuvos Respublikos profesinio mokymo įstatymas – PMĮ </w:t>
      </w:r>
    </w:p>
    <w:p w14:paraId="3E93E2E1"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Lietuvos Respublikos socialinių paslaugų įstatymas – SPĮ </w:t>
      </w:r>
    </w:p>
    <w:p w14:paraId="4A739D7E" w14:textId="77777777" w:rsidR="00DD198E" w:rsidRPr="00A005E7" w:rsidRDefault="00DD198E" w:rsidP="005A5291">
      <w:pPr>
        <w:spacing w:after="0" w:line="240" w:lineRule="auto"/>
        <w:ind w:firstLine="990"/>
        <w:jc w:val="both"/>
        <w:rPr>
          <w:rFonts w:eastAsia="Times New Roman"/>
          <w:iCs/>
          <w:color w:val="000000" w:themeColor="text1"/>
        </w:rPr>
      </w:pPr>
      <w:r w:rsidRPr="00A005E7">
        <w:rPr>
          <w:rFonts w:eastAsia="Times New Roman"/>
          <w:color w:val="000000" w:themeColor="text1"/>
        </w:rPr>
        <w:lastRenderedPageBreak/>
        <w:t xml:space="preserve">Lietuvos Respublikos suėmimo vykdymo įstatymas – SVĮ </w:t>
      </w:r>
    </w:p>
    <w:p w14:paraId="506DB6C0"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Lietuvos Respublikos švietimo įstatymas – ŠĮ </w:t>
      </w:r>
    </w:p>
    <w:p w14:paraId="1C08C4A3" w14:textId="77777777" w:rsidR="00DD198E" w:rsidRPr="00A005E7" w:rsidRDefault="00DD198E" w:rsidP="005A5291">
      <w:pPr>
        <w:spacing w:after="0" w:line="240" w:lineRule="auto"/>
        <w:ind w:firstLine="990"/>
        <w:jc w:val="both"/>
        <w:rPr>
          <w:rFonts w:eastAsia="Times New Roman"/>
          <w:bCs/>
          <w:color w:val="000000" w:themeColor="text1"/>
        </w:rPr>
      </w:pPr>
      <w:r w:rsidRPr="00A005E7">
        <w:rPr>
          <w:rFonts w:eastAsia="Times New Roman"/>
          <w:bCs/>
          <w:color w:val="000000" w:themeColor="text1"/>
        </w:rPr>
        <w:t>Lietuvos Respublikos užsieniečių teisinės padėties įstatymas – UTPĮ</w:t>
      </w:r>
    </w:p>
    <w:p w14:paraId="176C4F60"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Lietuvos Respublikos vaiko minimalios ir vidutinės priežiūros įstatymas – VMVPĮ</w:t>
      </w:r>
    </w:p>
    <w:p w14:paraId="312DC528"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Lietuvos Respublikos vaiko teisių apsaugos pagrindų įstatymas – VTAPĮ</w:t>
      </w:r>
    </w:p>
    <w:p w14:paraId="43F15A9C"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Lietuvos Respublikos vaikų išlaikymo išmokų įstatymas – VIIĮ</w:t>
      </w:r>
    </w:p>
    <w:p w14:paraId="1D2DECAA"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Lietuvos Respublikos valstybės garantuojamos teisinės pagalbos įstatymas – VGTPĮ </w:t>
      </w:r>
    </w:p>
    <w:p w14:paraId="05DCEF02"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Įtariamųjų, kaltinamųjų ir nuteistųjų registras – ĮKNR</w:t>
      </w:r>
    </w:p>
    <w:p w14:paraId="07C9CA84"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iCs/>
          <w:color w:val="000000" w:themeColor="text1"/>
        </w:rPr>
        <w:t xml:space="preserve">Socialinės paramos šeimai informacinė sistema – SPIS </w:t>
      </w:r>
    </w:p>
    <w:p w14:paraId="636AD290" w14:textId="77777777" w:rsidR="00DD198E" w:rsidRPr="00A005E7" w:rsidRDefault="00DD198E" w:rsidP="005A5291">
      <w:pPr>
        <w:spacing w:after="0" w:line="240" w:lineRule="auto"/>
        <w:ind w:firstLine="990"/>
        <w:jc w:val="both"/>
        <w:rPr>
          <w:rFonts w:eastAsia="Times New Roman"/>
          <w:iCs/>
          <w:color w:val="000000" w:themeColor="text1"/>
        </w:rPr>
      </w:pPr>
      <w:r w:rsidRPr="00A005E7">
        <w:rPr>
          <w:rFonts w:eastAsia="Times New Roman"/>
          <w:iCs/>
          <w:color w:val="000000" w:themeColor="text1"/>
        </w:rPr>
        <w:t>Generalinės prokuratūros Organizuotų nusikaltimų ir korupcijos tyrimo departamentas – ONKTD</w:t>
      </w:r>
    </w:p>
    <w:p w14:paraId="141CC963" w14:textId="77777777" w:rsidR="00DD198E" w:rsidRPr="00A005E7" w:rsidRDefault="00DD198E" w:rsidP="005A5291">
      <w:pPr>
        <w:spacing w:after="0" w:line="240" w:lineRule="auto"/>
        <w:ind w:firstLine="990"/>
        <w:jc w:val="both"/>
        <w:rPr>
          <w:rFonts w:eastAsia="Times New Roman"/>
          <w:iCs/>
          <w:color w:val="000000" w:themeColor="text1"/>
        </w:rPr>
      </w:pPr>
      <w:r w:rsidRPr="00A005E7">
        <w:rPr>
          <w:rFonts w:eastAsia="Times New Roman"/>
          <w:iCs/>
          <w:color w:val="000000" w:themeColor="text1"/>
        </w:rPr>
        <w:t>Informatikos ir ryšių departamentas prie Vidaus reikalų ministerijos – IRD</w:t>
      </w:r>
    </w:p>
    <w:p w14:paraId="2F66A419" w14:textId="2F7ED4F1" w:rsidR="00DD198E" w:rsidRPr="00A005E7" w:rsidRDefault="00DD198E" w:rsidP="005A5291">
      <w:pPr>
        <w:spacing w:after="0" w:line="240" w:lineRule="auto"/>
        <w:ind w:firstLine="990"/>
        <w:jc w:val="both"/>
        <w:rPr>
          <w:rFonts w:eastAsia="Times New Roman"/>
          <w:iCs/>
          <w:color w:val="000000" w:themeColor="text1"/>
        </w:rPr>
      </w:pPr>
      <w:r w:rsidRPr="00A005E7">
        <w:rPr>
          <w:rFonts w:eastAsia="Times New Roman"/>
          <w:iCs/>
          <w:color w:val="000000" w:themeColor="text1"/>
        </w:rPr>
        <w:t xml:space="preserve">Privalomojo </w:t>
      </w:r>
      <w:r w:rsidR="000503E6" w:rsidRPr="00A005E7">
        <w:rPr>
          <w:rFonts w:eastAsia="Times New Roman"/>
          <w:iCs/>
          <w:color w:val="000000" w:themeColor="text1"/>
        </w:rPr>
        <w:t xml:space="preserve">sveikatos </w:t>
      </w:r>
      <w:r w:rsidRPr="00A005E7">
        <w:rPr>
          <w:rFonts w:eastAsia="Times New Roman"/>
          <w:iCs/>
          <w:color w:val="000000" w:themeColor="text1"/>
        </w:rPr>
        <w:t>draudimo fondas – PSDF</w:t>
      </w:r>
    </w:p>
    <w:p w14:paraId="0FB2115A"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Valstybės vaiko teisių apsaugos ir įvaikinimo tarnyba prie Socialinės apsaugos ir darbo ministerijos – Tarnyba</w:t>
      </w:r>
    </w:p>
    <w:p w14:paraId="3D505B00" w14:textId="77777777" w:rsidR="00DD198E" w:rsidRPr="00A005E7" w:rsidRDefault="00DD198E" w:rsidP="005A5291">
      <w:pPr>
        <w:spacing w:after="0" w:line="240" w:lineRule="auto"/>
        <w:ind w:firstLine="990"/>
        <w:jc w:val="both"/>
        <w:rPr>
          <w:rFonts w:eastAsia="Times New Roman"/>
          <w:iCs/>
          <w:color w:val="000000" w:themeColor="text1"/>
        </w:rPr>
      </w:pPr>
      <w:r w:rsidRPr="00A005E7">
        <w:rPr>
          <w:rFonts w:eastAsia="Times New Roman"/>
          <w:iCs/>
          <w:color w:val="000000" w:themeColor="text1"/>
        </w:rPr>
        <w:t>Globėjų (rūpintojų), budinčių globotojų, įtėvių, bendruomeninių vaikų globos namų darbuotojų mokymo ir konsultavimo programa – GIMK programa</w:t>
      </w:r>
    </w:p>
    <w:p w14:paraId="4EBFD668" w14:textId="77777777" w:rsidR="00DD198E" w:rsidRPr="00A005E7" w:rsidRDefault="00DD198E" w:rsidP="005A5291">
      <w:pPr>
        <w:spacing w:after="0" w:line="240" w:lineRule="auto"/>
        <w:ind w:firstLine="990"/>
        <w:jc w:val="both"/>
        <w:rPr>
          <w:rFonts w:eastAsia="Times New Roman"/>
          <w:iCs/>
          <w:color w:val="000000" w:themeColor="text1"/>
        </w:rPr>
      </w:pPr>
      <w:r w:rsidRPr="00A005E7">
        <w:rPr>
          <w:rFonts w:eastAsia="Times New Roman"/>
          <w:iCs/>
          <w:color w:val="000000" w:themeColor="text1"/>
        </w:rPr>
        <w:t>Nevyriausybinės organizacijos – NVO</w:t>
      </w:r>
    </w:p>
    <w:p w14:paraId="30913198" w14:textId="77777777" w:rsidR="00DD198E" w:rsidRPr="00A005E7" w:rsidRDefault="00DD198E" w:rsidP="005A5291">
      <w:pPr>
        <w:spacing w:after="0" w:line="240" w:lineRule="auto"/>
        <w:ind w:firstLine="990"/>
        <w:jc w:val="both"/>
        <w:rPr>
          <w:rFonts w:eastAsia="Times New Roman"/>
          <w:iCs/>
          <w:color w:val="000000" w:themeColor="text1"/>
        </w:rPr>
      </w:pPr>
      <w:r w:rsidRPr="00A005E7">
        <w:rPr>
          <w:rFonts w:eastAsia="Times New Roman"/>
          <w:iCs/>
          <w:color w:val="000000" w:themeColor="text1"/>
        </w:rPr>
        <w:t>Vaiko raidos sutrikimų ankstyvosios reabilitacijos paslaugos – VRSAR paslaugos</w:t>
      </w:r>
    </w:p>
    <w:p w14:paraId="4D285794" w14:textId="77777777" w:rsidR="00DD198E" w:rsidRPr="00A005E7" w:rsidRDefault="00DD198E" w:rsidP="005A5291">
      <w:pPr>
        <w:spacing w:after="0" w:line="240" w:lineRule="auto"/>
        <w:ind w:firstLine="990"/>
        <w:jc w:val="both"/>
        <w:rPr>
          <w:rFonts w:eastAsia="Times New Roman"/>
          <w:iCs/>
          <w:color w:val="000000" w:themeColor="text1"/>
        </w:rPr>
      </w:pPr>
      <w:r w:rsidRPr="00A005E7">
        <w:rPr>
          <w:rFonts w:eastAsia="Times New Roman"/>
          <w:color w:val="000000" w:themeColor="text1"/>
        </w:rPr>
        <w:t xml:space="preserve">Baigiamosios išvados dėl Lietuvos Respublikos III–IV jungtinės Jungtinių Tautų vaiko teisių konvencijos įgyvendinimo ataskaitos </w:t>
      </w:r>
      <w:r w:rsidRPr="00A005E7">
        <w:rPr>
          <w:rFonts w:eastAsia="Times New Roman"/>
          <w:iCs/>
          <w:color w:val="000000" w:themeColor="text1"/>
        </w:rPr>
        <w:t xml:space="preserve">– </w:t>
      </w:r>
      <w:r w:rsidRPr="00A005E7">
        <w:rPr>
          <w:rFonts w:eastAsia="Times New Roman"/>
          <w:color w:val="000000" w:themeColor="text1"/>
        </w:rPr>
        <w:t>CRC/C/LTU/CO/3-4</w:t>
      </w:r>
    </w:p>
    <w:p w14:paraId="1FB4ADEC"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Lietuvos Respublikos II–III jungtinė Jungtinių Tautų vaiko teisių konvencijos įgyvendinimo ataskaita – II–III jungtinė Konvencijos įgyvendinimo ataskaita</w:t>
      </w:r>
    </w:p>
    <w:p w14:paraId="7180F273" w14:textId="77777777" w:rsidR="00DD198E" w:rsidRPr="00A005E7" w:rsidRDefault="00DD198E" w:rsidP="005A5291">
      <w:pPr>
        <w:spacing w:after="0" w:line="240" w:lineRule="auto"/>
        <w:ind w:firstLine="990"/>
        <w:jc w:val="both"/>
        <w:rPr>
          <w:rFonts w:eastAsia="Times New Roman"/>
          <w:iCs/>
          <w:color w:val="000000" w:themeColor="text1"/>
        </w:rPr>
      </w:pPr>
      <w:r w:rsidRPr="00A005E7">
        <w:rPr>
          <w:rFonts w:eastAsia="Times New Roman"/>
          <w:color w:val="000000" w:themeColor="text1"/>
        </w:rPr>
        <w:t>Lietuvos Respublikos III–IV jungtinė Jungtinių Tautų vaiko teisių konvencijos įgyvendinimo ataskaita – III–IV jungtinė Konvencijos įgyvendinimo ataskaita.</w:t>
      </w:r>
    </w:p>
    <w:p w14:paraId="7AE21D0F" w14:textId="77777777" w:rsidR="00DD198E" w:rsidRPr="00A005E7" w:rsidRDefault="00DD198E" w:rsidP="005A5291">
      <w:pPr>
        <w:spacing w:after="0" w:line="240" w:lineRule="auto"/>
        <w:ind w:firstLine="990"/>
        <w:jc w:val="both"/>
        <w:rPr>
          <w:rFonts w:eastAsia="Times New Roman"/>
          <w:color w:val="000000" w:themeColor="text1"/>
        </w:rPr>
      </w:pPr>
    </w:p>
    <w:p w14:paraId="4F81CF3F" w14:textId="77777777" w:rsidR="00DD198E" w:rsidRPr="00A005E7" w:rsidRDefault="00DD198E" w:rsidP="005A5291">
      <w:pPr>
        <w:spacing w:after="0" w:line="240" w:lineRule="auto"/>
        <w:ind w:firstLine="990"/>
        <w:jc w:val="both"/>
        <w:rPr>
          <w:rFonts w:eastAsia="Times New Roman"/>
          <w:b/>
          <w:color w:val="000000" w:themeColor="text1"/>
        </w:rPr>
      </w:pPr>
      <w:r w:rsidRPr="00A005E7">
        <w:rPr>
          <w:rFonts w:eastAsia="Times New Roman"/>
          <w:b/>
          <w:color w:val="000000" w:themeColor="text1"/>
        </w:rPr>
        <w:t xml:space="preserve">Demografinė padėtis </w:t>
      </w:r>
    </w:p>
    <w:p w14:paraId="73AEA93E" w14:textId="77777777" w:rsidR="00DD198E" w:rsidRPr="00A005E7" w:rsidRDefault="00DD198E" w:rsidP="005A5291">
      <w:pPr>
        <w:spacing w:after="0" w:line="240" w:lineRule="auto"/>
        <w:ind w:firstLine="990"/>
        <w:jc w:val="both"/>
        <w:rPr>
          <w:rFonts w:eastAsia="Times New Roman"/>
          <w:iCs/>
          <w:color w:val="000000" w:themeColor="text1"/>
        </w:rPr>
      </w:pPr>
      <w:r w:rsidRPr="00A005E7">
        <w:rPr>
          <w:rFonts w:eastAsia="Times New Roman"/>
          <w:iCs/>
          <w:color w:val="000000" w:themeColor="text1"/>
        </w:rPr>
        <w:t xml:space="preserve">7. Vaikų skaičius pagal amžių, lytį, gyvenamąją vietą ir dalį nuo visų gyventojų Lietuvoje pateikiamas šios Ataskaitos priede (I dalis, 1–3 lentelės). </w:t>
      </w:r>
    </w:p>
    <w:p w14:paraId="61C6936A" w14:textId="4B5563E2" w:rsidR="007B1E2E" w:rsidRPr="00A005E7" w:rsidRDefault="007B1E2E" w:rsidP="005A5291">
      <w:pPr>
        <w:spacing w:after="0" w:line="240" w:lineRule="auto"/>
        <w:ind w:firstLine="990"/>
        <w:jc w:val="both"/>
      </w:pPr>
      <w:r w:rsidRPr="00A005E7">
        <w:t>8. 2013 m. pradžioje Lietuvoje buvo 2 971 905 gyventojai, iš jų vaikų (0–17</w:t>
      </w:r>
      <w:r w:rsidR="00A005E7">
        <w:t> </w:t>
      </w:r>
      <w:r w:rsidRPr="00A005E7">
        <w:t>metų) – 543,8</w:t>
      </w:r>
      <w:r w:rsidR="00063687">
        <w:t> </w:t>
      </w:r>
      <w:r w:rsidRPr="00A005E7">
        <w:t xml:space="preserve">tūkst. (18,3 proc. visų gyventojų), o </w:t>
      </w:r>
      <w:r w:rsidR="00F7195C" w:rsidRPr="00A005E7">
        <w:t xml:space="preserve">2019 </w:t>
      </w:r>
      <w:r w:rsidRPr="00A005E7">
        <w:t xml:space="preserve">m. pradžioje Lietuvoje buvo </w:t>
      </w:r>
      <w:r w:rsidR="00F7195C" w:rsidRPr="00A005E7">
        <w:t>2 79</w:t>
      </w:r>
      <w:r w:rsidR="00FB61BA" w:rsidRPr="00A005E7">
        <w:t>4</w:t>
      </w:r>
      <w:r w:rsidR="00F7195C" w:rsidRPr="00A005E7">
        <w:t xml:space="preserve"> </w:t>
      </w:r>
      <w:r w:rsidR="00FB61BA" w:rsidRPr="00A005E7">
        <w:t>184</w:t>
      </w:r>
      <w:r w:rsidRPr="00A005E7">
        <w:t xml:space="preserve"> gyventoja</w:t>
      </w:r>
      <w:r w:rsidR="00F7195C" w:rsidRPr="00A005E7">
        <w:t>i</w:t>
      </w:r>
      <w:r w:rsidRPr="00A005E7">
        <w:t xml:space="preserve">, iš jų vaikų (0–17 metų) buvo </w:t>
      </w:r>
      <w:r w:rsidR="00D85B46" w:rsidRPr="00A005E7">
        <w:t>499,6</w:t>
      </w:r>
      <w:r w:rsidRPr="00A005E7">
        <w:t xml:space="preserve"> tūkst. (17,9 proc. visų gyventojų).</w:t>
      </w:r>
    </w:p>
    <w:p w14:paraId="68F13A95" w14:textId="02F6CC4E" w:rsidR="007B1E2E" w:rsidRPr="00A005E7" w:rsidRDefault="007B1E2E" w:rsidP="005A5291">
      <w:pPr>
        <w:spacing w:after="0" w:line="240" w:lineRule="auto"/>
        <w:ind w:firstLine="992"/>
        <w:jc w:val="both"/>
      </w:pPr>
      <w:r w:rsidRPr="00A005E7">
        <w:t xml:space="preserve">9. </w:t>
      </w:r>
      <w:r w:rsidRPr="00D85CFF">
        <w:t>2013 m. Lietuvoje gimė 29,9 tūkst</w:t>
      </w:r>
      <w:r w:rsidR="00D3201E" w:rsidRPr="00D85CFF">
        <w:t>.</w:t>
      </w:r>
      <w:r w:rsidRPr="00D85CFF">
        <w:t xml:space="preserve"> kūdikių.</w:t>
      </w:r>
      <w:r w:rsidRPr="00D85CFF">
        <w:rPr>
          <w:sz w:val="28"/>
          <w:szCs w:val="28"/>
        </w:rPr>
        <w:t xml:space="preserve"> </w:t>
      </w:r>
      <w:r w:rsidRPr="00FF7492">
        <w:t>2014</w:t>
      </w:r>
      <w:r w:rsidRPr="00A005E7">
        <w:t>–2015 m. gimusiųjų skaičius šiek tiek didėjo (2014</w:t>
      </w:r>
      <w:r w:rsidR="00D3201E">
        <w:t> </w:t>
      </w:r>
      <w:r w:rsidRPr="00A005E7">
        <w:t>m. gimė 1,6 proc. kūdikių daugiau nei 2013 m., o 2015 m. – 3,6 proc. daugiau nei 2014</w:t>
      </w:r>
      <w:r w:rsidR="00004460">
        <w:t> </w:t>
      </w:r>
      <w:r w:rsidRPr="00A005E7">
        <w:t xml:space="preserve">m.), bet 2016 m. vėl pradėjo mažėti. </w:t>
      </w:r>
      <w:r w:rsidR="0005465D" w:rsidRPr="00A005E7">
        <w:t xml:space="preserve">2018 m. </w:t>
      </w:r>
      <w:r w:rsidR="00D955ED" w:rsidRPr="00A005E7">
        <w:t xml:space="preserve">Lietuvoje gimė </w:t>
      </w:r>
      <w:r w:rsidR="0005465D" w:rsidRPr="00A005E7">
        <w:t>28,1 tūkst. kūdikių.</w:t>
      </w:r>
      <w:r w:rsidRPr="00A005E7">
        <w:t xml:space="preserve"> Suminis gimstamumo rodiklis 2013 m. buvo 1,59, o 2017 </w:t>
      </w:r>
      <w:r w:rsidR="0005465D" w:rsidRPr="00A005E7">
        <w:t xml:space="preserve">ir 2018 </w:t>
      </w:r>
      <w:r w:rsidRPr="00A005E7">
        <w:t xml:space="preserve">m. – 1,63. Santuokos neįregistravusiems tėvams 2013 m. gimė 8 825 vaikai, </w:t>
      </w:r>
      <w:r w:rsidR="0005465D" w:rsidRPr="00A005E7">
        <w:t>o 2018 m. – 7</w:t>
      </w:r>
      <w:r w:rsidR="00FF7492">
        <w:t xml:space="preserve"> </w:t>
      </w:r>
      <w:r w:rsidR="0005465D" w:rsidRPr="00A005E7">
        <w:t>434</w:t>
      </w:r>
      <w:r w:rsidR="00D3201E">
        <w:t xml:space="preserve"> </w:t>
      </w:r>
      <w:r w:rsidRPr="00A005E7">
        <w:t>vaika</w:t>
      </w:r>
      <w:r w:rsidR="0005465D" w:rsidRPr="00A005E7">
        <w:t>i</w:t>
      </w:r>
      <w:r w:rsidRPr="00A005E7">
        <w:t>. Statistiniai duomenys, susiję su gimstamumu, pateikiami šios Ataskaitos priede (I dalis, 4–6 lentelės).</w:t>
      </w:r>
    </w:p>
    <w:p w14:paraId="4A6091B5" w14:textId="77777777" w:rsidR="00DD198E" w:rsidRPr="00A005E7" w:rsidRDefault="00DD198E" w:rsidP="005A5291">
      <w:pPr>
        <w:spacing w:after="0" w:line="240" w:lineRule="auto"/>
        <w:ind w:firstLine="992"/>
        <w:jc w:val="both"/>
        <w:rPr>
          <w:rFonts w:eastAsia="Times New Roman"/>
          <w:b/>
          <w:color w:val="000000" w:themeColor="text1"/>
        </w:rPr>
      </w:pPr>
    </w:p>
    <w:p w14:paraId="2CC06D06" w14:textId="21307D4A" w:rsidR="00DD198E" w:rsidRPr="00A005E7" w:rsidRDefault="00DD198E" w:rsidP="005A5291">
      <w:pPr>
        <w:spacing w:after="0" w:line="240" w:lineRule="auto"/>
        <w:ind w:firstLine="992"/>
        <w:jc w:val="center"/>
        <w:rPr>
          <w:rFonts w:eastAsia="Times New Roman"/>
          <w:color w:val="000000" w:themeColor="text1"/>
        </w:rPr>
      </w:pPr>
      <w:r w:rsidRPr="00A005E7">
        <w:rPr>
          <w:rFonts w:eastAsia="Times New Roman"/>
          <w:b/>
          <w:color w:val="000000" w:themeColor="text1"/>
        </w:rPr>
        <w:t>I</w:t>
      </w:r>
      <w:r w:rsidR="0093572A" w:rsidRPr="00A005E7">
        <w:rPr>
          <w:rFonts w:eastAsia="Times New Roman"/>
          <w:b/>
          <w:color w:val="000000" w:themeColor="text1"/>
        </w:rPr>
        <w:t>I</w:t>
      </w:r>
      <w:r w:rsidRPr="00A005E7">
        <w:rPr>
          <w:rFonts w:eastAsia="Times New Roman"/>
          <w:b/>
          <w:color w:val="000000" w:themeColor="text1"/>
        </w:rPr>
        <w:t>. BENDROSIOS KONVENCIJOS ĮGYVENDINIMO PRIEMONĖS</w:t>
      </w:r>
    </w:p>
    <w:p w14:paraId="6D2359B1" w14:textId="77777777" w:rsidR="00DD198E" w:rsidRPr="00A005E7" w:rsidRDefault="00DD198E" w:rsidP="005A5291">
      <w:pPr>
        <w:spacing w:after="0" w:line="240" w:lineRule="auto"/>
        <w:ind w:firstLine="990"/>
        <w:jc w:val="center"/>
        <w:rPr>
          <w:rFonts w:eastAsia="Times New Roman"/>
          <w:b/>
          <w:color w:val="000000" w:themeColor="text1"/>
        </w:rPr>
      </w:pPr>
    </w:p>
    <w:p w14:paraId="0034C554" w14:textId="77777777" w:rsidR="00DD198E" w:rsidRPr="00A005E7" w:rsidRDefault="00DD198E" w:rsidP="005A5291">
      <w:pPr>
        <w:spacing w:after="0" w:line="240" w:lineRule="auto"/>
        <w:ind w:firstLine="990"/>
        <w:jc w:val="both"/>
        <w:rPr>
          <w:rFonts w:eastAsia="Times New Roman"/>
          <w:b/>
          <w:bCs/>
          <w:color w:val="000000" w:themeColor="text1"/>
        </w:rPr>
      </w:pPr>
      <w:r w:rsidRPr="00A005E7">
        <w:rPr>
          <w:rFonts w:eastAsia="Times New Roman"/>
          <w:b/>
          <w:bCs/>
          <w:color w:val="000000" w:themeColor="text1"/>
        </w:rPr>
        <w:t>A. Teisės aktai</w:t>
      </w:r>
    </w:p>
    <w:p w14:paraId="4E3A9265"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10. Vaiko teisių apsauga Lietuvoje yra prioritetinis klausimas. Šioje srityje šalis įgyvendino nemažai iniciatyvų – pakeitė teisės aktus ir įgyvendino vaiko teisių apsaugos sistemos pertvarką. Svarbiausi pasiekti rezultatai – peržiūrėtas VTAPĮ, priimti šio įstatymo pakeitimai, įgyvendinantys Konvencijos principus ir nuostatas, įtvirtinančias vaiko, kaip teisių turėtojo, statusą (pvz., VTAPĮ įtvirtintas visiškas fizinių bausmių, taikomų vaikams, draudimas, taip pat ir šeimoje; vaiko nepriežiūra pripažinta kaip viena iš smurto formų; nustatyta aiški reagavimo į galimus vaiko teisių pažeidimus procedūra; įtvirtinta atvejo vadyba, kuria siekiama šeimoms, patiriančioms rizikos veiksnius, efektyviau teikti kompleksinę pagalbą; įkurtos mobiliosios specialistų komandos, kurios teikia intensyvią pagalbą krizės ištiktoms šeimoms, kt. Tai atitinka CRC/C/LTU/CO/3-4 9 ir 11 punktus.</w:t>
      </w:r>
    </w:p>
    <w:p w14:paraId="33E71239"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lastRenderedPageBreak/>
        <w:t xml:space="preserve">11. Siekiant sukurti nuolat veikiančią vaiko teisių apsaugos sistemą, kuri užtikrintų, kad valstybėje būtų formuojama ir taikoma vienoda praktika, saugant ir ginant vaiko teises ir teisėtus interesus, laiku reaguojama į vaiko teisių pažeidimus ir operatyviai priimami sprendimai, centralizuotas vaiko teisių apsaugos sistemos valdymas ir jos koordinavimas. Iki 2018 m. liepos 1 d. valstybė vaiko teisių apsaugos funkciją buvo perdavusi savivaldybėms (savivaldybių vaiko teisių apsaugos skyriams). Nuo 2018 m. liepos 1 d. vaiko teisių apsaugos funkcija perduota Tarnybai. Tarnyba tapo centrine Lietuvos Respublikos institucija, įgyvendinančia vaiko teisių apsaugos politiką, gavo įgaliojimus užtikrinti su vaiko teisėmis susijusių veiksmų koordinavimą visuose sektoriuose nacionaliniu, savivaldybių bei vietos lygmenimis (tai atitinka CRC/C/LTU/CO/3-4 13 punktą). Vaiko teisių apsaugos pertvarka siekiama suformuoti nuoseklią ir koordinuotą vaiko teisių apsaugos institucijų sistemą, užtikrinančią tinkamą vaiko teisių ir jo teisėtų interesų apsaugą ir atstovavimą jiems, apibrėžti konkrečius ministerijų ir kitų valstybės institucijų, susijusių su vaiko teisių apsauga, uždavinius, funkcijas, vietą vaiko teisių apsaugos institucinėje sistemoje, nustatyti atsakomybės ribas, specialiuosius kvalifikacinius reikalavimus vaiko teisių apsaugos specialistams, stiprinti vaiko teisių apsaugos sistemos valdymo ir kontrolės funkcijas, centralizuojant sistemos valdymą ir koordinavimą, plėtoti ir tobulinti kompleksinių paslaugų vaikui ir jo šeimai sistemą. </w:t>
      </w:r>
    </w:p>
    <w:p w14:paraId="629F0340"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12. CPK papildytas straipsniu, kuriame įtvirtinta teismo pareiga inicijuoti bylos dėl vaiko nuolatinės globos ar rūpybos nustatymo, vaiko globėjo ar rūpintojo paskyrimo nagrinėjimą ir pasirengimą nagrinėti teismo iniciatyva pradėtą bylą. Nuo 2018 m. liepos 1 d. įsigaliojus naujam vaiko teisių apsaugos teisiniam reguliavimui, sprendimą paimti vaiką iš jo atstovų pagal įstatymą priima teismas (vaiko paėmimo legalizavimas). Tarnyba, nustačiusi vaiko saugumui kilusią grėsmę ir apgyvendinusi vaiką saugioje vietoje, privalo per 3 darbo dienas kreiptis į teismą dėl leidimo paimti vaiką iš jo atstovų pagal įstatymą.</w:t>
      </w:r>
    </w:p>
    <w:p w14:paraId="59020109"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13. Siekiant sudaryti sąlygas apsaugoti būsimų įtėvių duomenis ir užtikrinti įvaikinimo konfidencialumą, kartu užtikrinti vaiko interesų apsaugą, buvo priimti CK ir CPK pakeitimai.</w:t>
      </w:r>
    </w:p>
    <w:p w14:paraId="26497D49"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14. Atlikti pakeitimai įstatymuose ir kituose teisės aktuose, susijusiuose su nepilnamečių justicija, vaikais liudytojais ar vaikais, nukentėjusiais nuo nusikalstamų veikų:</w:t>
      </w:r>
    </w:p>
    <w:p w14:paraId="6C582CD6"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(a) priimti BK, BPK ir KŽĮ pakeitimai, kuriais įgyvendinama Europos Parlamento ir Tarybos direktyva 2011/93/ES dėl kovos su seksualine prievarta prieš vaikus, jų seksualiniu išnaudojimu ir vaikų pornografija bei Europos Tarybos konvencija dėl vaikų apsaugos nuo seksualinio išnaudojimo ir seksualinės prievartos. Įstatymų pataisos suteikė galimybes efektyviau kovoti su seksualiniais nusikaltimais prieš vaikus, aiškiau apibrėžtos nusikalstamos veikos prieš nepilnamečius bei sugriežtintos bausmės;</w:t>
      </w:r>
    </w:p>
    <w:p w14:paraId="0DBD0D59" w14:textId="551BDED5"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(b) siekiant tinkamai apginti nepilnamečio nukentėjusiojo teises ir teisėtus interesus, BPK papildytas nuostata, kad bylose dėl nusikalstamų veikų žmogaus sveikatai, laisvei, seksualinio apsisprendimo laisvei ir neliečiamumui, vaikui ir šeimai ar dorovei, kai nuo šių veikų nukentėjo nepilnametis, taip pat kitais atvejais, kai be įgaliotojo atstovo pagalbos nepilnamečio nukentėjusiojo teisės ir teisėti interesai nebūtų reikiamai ginami, ikiteisminio tyrimo pareigūnas, prokuroras ir teismas įpareigoti motyvuotu sprendimu pripažinti, kad nepilnamečiui nukentėjusiajam baudžiamajame procese reikalingas įgaliotasis atstovas. Taip pat papildytas VGTPĮ 12 str</w:t>
      </w:r>
      <w:r w:rsidR="00A92089" w:rsidRPr="00A005E7">
        <w:rPr>
          <w:rFonts w:eastAsia="Times New Roman"/>
          <w:color w:val="000000" w:themeColor="text1"/>
        </w:rPr>
        <w:t>aipsnis</w:t>
      </w:r>
      <w:r w:rsidRPr="00A005E7">
        <w:rPr>
          <w:rFonts w:eastAsia="Times New Roman"/>
          <w:color w:val="000000" w:themeColor="text1"/>
        </w:rPr>
        <w:t>, numatant, kad antrinė teisinė pagalba nepilnamečiams vaikams teikiama neatsižvelgiant į turtą ir pajamas, kai nurodytose bylose įgaliotojo atstovo dalyvavimas yra būtinas;</w:t>
      </w:r>
    </w:p>
    <w:p w14:paraId="28B5CFB2"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(c) BPK nustatyta pareiga ikiteisminio tyrimo tyrėjui ar prokurorui ne vėliau kaip pirmosios apklausos metu įvertinti, ar nuo nusikalstamų veikų nukentėję asmenys neturi specialių apsaugos poreikių, siekiant juos apsaugoti nuo psichinės traumos, nusikalstamo poveikio ar kitų neigiamų padarinių;</w:t>
      </w:r>
    </w:p>
    <w:p w14:paraId="61EDBAA0"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(d) SVĮ pakeitimais užtikrinama, kad suimtiesiems (tiek nepilnamečiams, tiek tėvams) skambinimas telefonu ir pasimatymai su artimaisiais neribojami, jei prokuroras arba teismas nepriima sprendimo dėl tokio ribojimo būtinybės;</w:t>
      </w:r>
    </w:p>
    <w:p w14:paraId="781D7998"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(e) nuo 2018 m. liepos 1 d. įsigaliojo BPK nuostatos dėl privalomo psichologo dalyvavimo vykdant nepilnamečių (liudytojo, nukentėjusiojo, įtariamojo) apklausas.</w:t>
      </w:r>
    </w:p>
    <w:p w14:paraId="1B8A562A"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lastRenderedPageBreak/>
        <w:t>15. Siekiant geriau užtikrinti vaiko interesus mediacijos procese, priimti MĮ pakeitimai.</w:t>
      </w:r>
    </w:p>
    <w:p w14:paraId="2F575907"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16. Priimti Civilinės būklės aktų registravimo taisyklių bei Asmens vardo ir pavardės keitimo taisyklių pakeitimai, kuriais buvo atlikti pakeitimai vaiko vardo ir pavardės suteikimo bei keitimo srityse. </w:t>
      </w:r>
    </w:p>
    <w:p w14:paraId="0E1A55D6"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17. Patikslinta institucija, atsakinga už centrinės institucijos funkcijų pagal Tarybos reglamentą (EB) 4/2009 dėl jurisdikcijos, taikytinos teisės, teismo sprendimų pripažinimo ir vykdymo bei bendradarbiavimo išlaikymo prievolių srityje ir pagal 2007 m. lapkričio 23 d. Hagos konvenciją dėl tarptautinio vaikų ir kitokių šeimos išlaikymo išmokų išieškojimo vykdymą.</w:t>
      </w:r>
    </w:p>
    <w:p w14:paraId="235BBD86" w14:textId="77777777" w:rsidR="00DD198E" w:rsidRPr="00A005E7" w:rsidRDefault="00DD198E" w:rsidP="005A5291">
      <w:pPr>
        <w:spacing w:after="0" w:line="240" w:lineRule="auto"/>
        <w:ind w:firstLine="990"/>
        <w:jc w:val="both"/>
        <w:rPr>
          <w:rFonts w:eastAsia="Times New Roman"/>
          <w:b/>
          <w:bCs/>
          <w:color w:val="000000" w:themeColor="text1"/>
        </w:rPr>
      </w:pPr>
    </w:p>
    <w:p w14:paraId="11827BCC" w14:textId="77777777" w:rsidR="00DD198E" w:rsidRPr="00A005E7" w:rsidRDefault="00DD198E" w:rsidP="005A5291">
      <w:pPr>
        <w:spacing w:after="0" w:line="240" w:lineRule="auto"/>
        <w:ind w:firstLine="990"/>
        <w:jc w:val="both"/>
        <w:rPr>
          <w:rFonts w:eastAsia="Times New Roman"/>
          <w:b/>
          <w:bCs/>
          <w:color w:val="000000" w:themeColor="text1"/>
        </w:rPr>
      </w:pPr>
      <w:r w:rsidRPr="00A005E7">
        <w:rPr>
          <w:rFonts w:eastAsia="Times New Roman"/>
          <w:b/>
          <w:bCs/>
          <w:color w:val="000000" w:themeColor="text1"/>
        </w:rPr>
        <w:t xml:space="preserve">B. Vaiko teisių </w:t>
      </w:r>
      <w:r w:rsidRPr="00A005E7">
        <w:rPr>
          <w:rFonts w:eastAsia="Times New Roman"/>
          <w:b/>
          <w:color w:val="000000" w:themeColor="text1"/>
        </w:rPr>
        <w:t>politika</w:t>
      </w:r>
      <w:r w:rsidRPr="00A005E7">
        <w:rPr>
          <w:rFonts w:eastAsia="Times New Roman"/>
          <w:b/>
          <w:bCs/>
          <w:color w:val="000000" w:themeColor="text1"/>
        </w:rPr>
        <w:t xml:space="preserve"> ir strategija</w:t>
      </w:r>
    </w:p>
    <w:p w14:paraId="42B0A9C1"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18. Bendro vaiko teisių plano ar strategijos Lietuva neturi. Priimtos įvairios atskiros programos ir veiksmų planai, skirti tinkamam vaiko teisių įgyvendinimui ir apsaugai užtikrinti: </w:t>
      </w:r>
    </w:p>
    <w:p w14:paraId="0E6D2E2D"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(a) Vaiko gerovės 2013–2018 metų programa;</w:t>
      </w:r>
    </w:p>
    <w:p w14:paraId="0D913EC1"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(b) Vaiko gerovės 2016–2018 metų veiksmų planas;</w:t>
      </w:r>
    </w:p>
    <w:p w14:paraId="182133C1"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(c) Perėjimo nuo institucinės globos prie šeimoje ir bendruomenėje teikiamų paslaugų neįgaliesiems ir likusiems be tėvų globos vaikams 2014–2020 metų veiksmų planas;</w:t>
      </w:r>
    </w:p>
    <w:p w14:paraId="4CCB2B16"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(d) Viešojo saugumo plėtros 2015–2025 metų programa ir jos įgyvendinimo tarpinstitucinis veiklos planas, kuriame numatytos ir priemonės, susijusios su vaikų apsauga;</w:t>
      </w:r>
    </w:p>
    <w:p w14:paraId="2940B8C5"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(e) Kovos su prekyba žmonėmis 2017–2019 metų veiksmų planas, kuriame numatytos ir prekybos vaikais prevencijos, pagalbos šiems vaikams suteikimo ir jų teisių apsaugos priemonės;</w:t>
      </w:r>
    </w:p>
    <w:p w14:paraId="32FD25E0"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(f) Septynioliktosios Lietuvos Respublikos Vyriausybės programoje numatyti svarbiausi strateginiai tikslai, susiję su šeimai palankios aplinkos kūrimu ir darbo bei šeimos pareigų derinimu; vaiko globos ir įvaikinimo problemų sprendimu; parama NVO ir bendruomenėms, teikiančioms paslaugas šeimai; smurto valdymu; kompetentinga ir veiksminga pagalba vaikui ir šeimai; efektyvia vaikų sveikatos apsauga (tarp jų savižudybių prevencija), kt.;</w:t>
      </w:r>
    </w:p>
    <w:p w14:paraId="34A2C0B7"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(g) Generalinės prokuratūros 2018–2020 metų strateginis veiklos planas, kuriame viena iš prioritetinių veiklos sričių yra baudžiamojo persekiojimo stiprinimas ne tik dėl nusikalstamų veikų, susijusių su vaikų seksualiniu išnaudojimu, tačiau ir dėl kitų smurtinių nusikalstamų veikų, nuo kurių nukentėjo vaikai. Vykdant šią prioritetinę veiklą, siekiama intensyvinti ikiteisminio tyrimo veiksmus, maksimaliai trumpinti ekspertizei reikalingos medžiagos surinkimo ir jos paskyrimo terminą, įgyvendinti vaiko apklausos vieną kartą principą, mažinti ikiteisminių tyrimų trukmę;</w:t>
      </w:r>
    </w:p>
    <w:p w14:paraId="62C80B1D"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(h) vienas iš Lietuvos Respublikos prokuratūros ilgalaikiame 2013–2023 metų strateginiame veiklos plane numatytų veiklos prioritetų – veiksmingas baudžiamasis persekiojimas dėl vaikų seksualinio išnaudojimo. Vykdant šią veiklą, siekiama kuo didesnio vienam prokurorui kartu su prokuratūros personalu tenkančių ištirtų nusikalstamų veikų skaičiaus bei kuo trumpesnės vidutinės ikiteisminio tyrimo trukmės;</w:t>
      </w:r>
    </w:p>
    <w:p w14:paraId="2F5F412F"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(i) baudžiamasis persekiojimas dėl vaikų seksualinio išnaudojimo kaip prioritetinė veiklos sritis numatytas ir</w:t>
      </w:r>
      <w:r w:rsidRPr="00A005E7">
        <w:rPr>
          <w:rFonts w:eastAsia="Times New Roman"/>
          <w:b/>
          <w:bCs/>
          <w:color w:val="000000" w:themeColor="text1"/>
        </w:rPr>
        <w:t xml:space="preserve"> </w:t>
      </w:r>
      <w:r w:rsidRPr="00A005E7">
        <w:rPr>
          <w:rFonts w:eastAsia="Times New Roman"/>
          <w:color w:val="000000" w:themeColor="text1"/>
        </w:rPr>
        <w:t>Generalinės prokuratūros strateginiame veiklos plane (2013–2015 metų; 2014–2016  metų; 2015–2017 metų; 2016–2018 metų; 2017</w:t>
      </w:r>
      <w:r w:rsidRPr="00A005E7">
        <w:rPr>
          <w:rFonts w:eastAsia="Times New Roman"/>
          <w:b/>
          <w:bCs/>
          <w:color w:val="000000" w:themeColor="text1"/>
        </w:rPr>
        <w:t>–</w:t>
      </w:r>
      <w:r w:rsidRPr="00A005E7">
        <w:rPr>
          <w:rFonts w:eastAsia="Times New Roman"/>
          <w:color w:val="000000" w:themeColor="text1"/>
        </w:rPr>
        <w:t>2019</w:t>
      </w:r>
      <w:r w:rsidRPr="00A005E7">
        <w:rPr>
          <w:rFonts w:eastAsia="Times New Roman"/>
          <w:b/>
          <w:bCs/>
          <w:color w:val="000000" w:themeColor="text1"/>
        </w:rPr>
        <w:t xml:space="preserve"> </w:t>
      </w:r>
      <w:r w:rsidRPr="00A005E7">
        <w:rPr>
          <w:rFonts w:eastAsia="Times New Roman"/>
          <w:color w:val="000000" w:themeColor="text1"/>
        </w:rPr>
        <w:t>metų; 2018</w:t>
      </w:r>
      <w:r w:rsidRPr="00A005E7">
        <w:rPr>
          <w:rFonts w:eastAsia="Times New Roman"/>
          <w:b/>
          <w:bCs/>
          <w:color w:val="000000" w:themeColor="text1"/>
        </w:rPr>
        <w:t>–</w:t>
      </w:r>
      <w:r w:rsidRPr="00A005E7">
        <w:rPr>
          <w:rFonts w:eastAsia="Times New Roman"/>
          <w:color w:val="000000" w:themeColor="text1"/>
        </w:rPr>
        <w:t>2020</w:t>
      </w:r>
      <w:r w:rsidRPr="00A005E7">
        <w:rPr>
          <w:rFonts w:eastAsia="Times New Roman"/>
          <w:b/>
          <w:bCs/>
          <w:color w:val="000000" w:themeColor="text1"/>
        </w:rPr>
        <w:t xml:space="preserve"> </w:t>
      </w:r>
      <w:r w:rsidRPr="00A005E7">
        <w:rPr>
          <w:rFonts w:eastAsia="Times New Roman"/>
          <w:color w:val="000000" w:themeColor="text1"/>
        </w:rPr>
        <w:t>metų</w:t>
      </w:r>
      <w:r w:rsidRPr="00A005E7">
        <w:rPr>
          <w:rFonts w:eastAsia="Times New Roman"/>
          <w:bCs/>
          <w:color w:val="000000" w:themeColor="text1"/>
        </w:rPr>
        <w:t>)</w:t>
      </w:r>
      <w:r w:rsidRPr="00A005E7">
        <w:rPr>
          <w:rFonts w:eastAsia="Times New Roman"/>
          <w:color w:val="000000" w:themeColor="text1"/>
        </w:rPr>
        <w:t>.</w:t>
      </w:r>
    </w:p>
    <w:p w14:paraId="69AF782D" w14:textId="4CA950EB"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19. </w:t>
      </w:r>
      <w:r w:rsidR="00623838" w:rsidRPr="00A005E7">
        <w:rPr>
          <w:rFonts w:eastAsia="Times New Roman"/>
          <w:color w:val="000000" w:themeColor="text1"/>
        </w:rPr>
        <w:t>Generalinio prokuroro įsakymais 2015</w:t>
      </w:r>
      <w:r w:rsidR="00F032D4">
        <w:rPr>
          <w:rFonts w:eastAsia="Times New Roman"/>
          <w:color w:val="000000" w:themeColor="text1"/>
        </w:rPr>
        <w:t>–</w:t>
      </w:r>
      <w:r w:rsidR="00623838" w:rsidRPr="00A005E7">
        <w:rPr>
          <w:rFonts w:eastAsia="Times New Roman"/>
          <w:color w:val="000000" w:themeColor="text1"/>
        </w:rPr>
        <w:t>2018 m. p</w:t>
      </w:r>
      <w:r w:rsidRPr="00A005E7">
        <w:rPr>
          <w:rFonts w:eastAsia="Times New Roman"/>
          <w:color w:val="000000" w:themeColor="text1"/>
        </w:rPr>
        <w:t>riimtos arba atnaujintos įvairios rekomendacijos, susijusios su vaiko teisių užtikrinimu:</w:t>
      </w:r>
    </w:p>
    <w:p w14:paraId="0BA24D43"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(a) patvirtintos Rekomendacijos dėl prokurorų specializacijos baudžiamajame procese, ikiteisminių tyrimų, teisme nagrinėjamų baudžiamųjų bylų ir skundų paskirstymo prokurorams. Nustatyta, kad prokurorai, be kita ko, specializuojasi bylose dėl nusikaltimų žmogaus gyvybei ir sveikatai, kitų smurtinio pobūdžio nusikalstamų veikų, nusikalstamų veikų žmogaus seksualinio apsisprendimo laisvei ir neliečiamumui, nusikalstamų veikų vaikui ir šeimai, prekybos žmonėmis, išnaudojimo priverstiniam darbui ar paslaugoms, įtraukimo į prostituciją ir pelnymosi iš kito asmens prostitucijos, nepilnamečių justicijos, smurto artimoje aplinkoje;</w:t>
      </w:r>
    </w:p>
    <w:p w14:paraId="6C7AC0EE"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(b) Rekomendacijos dėl nepilnamečio liudytojo ir nukentėjusiojo apklausos išdėstytos nauja redakcija. Pakeistos kai kurios nuostatos, įtrauktos naujos nuostatos, susijusios su nepilnamečių specialiųjų poreikių vertinimu, specialia apsaugos priemone – lydinčio asmens dalyvavimu. Įtvirtinti </w:t>
      </w:r>
      <w:r w:rsidRPr="00A005E7">
        <w:rPr>
          <w:rFonts w:eastAsia="Times New Roman"/>
          <w:color w:val="000000" w:themeColor="text1"/>
        </w:rPr>
        <w:lastRenderedPageBreak/>
        <w:t>atvejai, kai vaikui būtinai turi būti paskirtas įgaliotasis atstovas. Rekomendacijos taip pat suderintos su nuo 2018 m. liepos 1 d. įsigaliojusiais BPK pakeitimais, susijusiais su nepilnamečių apklausomis;</w:t>
      </w:r>
    </w:p>
    <w:p w14:paraId="3C485024"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(c) Rekomendacijose dėl nukentėjusiųjų specialių apsaugos poreikių vertinimo įtvirtinta nuostata, kad, nuo nusikalstamos veikos nukentėjus nepilnamečiui, ikiteisminio tyrimo metu privalomai taikomos specialiosios apsaugos priemonės;</w:t>
      </w:r>
    </w:p>
    <w:p w14:paraId="3D373B49" w14:textId="2A9FAF83"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(d) pakeistos Rekomendacijos dėl ikiteisminio tyrimo organizavimo ir vadovavimo jam – papildytos nuostata, kad aukštesnysis prokuroras privalomai informuojamas ir patikrina nutarimo nutraukti ikiteisminį tyrimą dėl nusikalstamų veikų, išskyrus nustatytas BK 178 str</w:t>
      </w:r>
      <w:r w:rsidR="00A92089" w:rsidRPr="00A005E7">
        <w:rPr>
          <w:rFonts w:eastAsia="Times New Roman"/>
          <w:color w:val="000000" w:themeColor="text1"/>
        </w:rPr>
        <w:t>aipsnyje</w:t>
      </w:r>
      <w:r w:rsidRPr="00A005E7">
        <w:rPr>
          <w:rFonts w:eastAsia="Times New Roman"/>
          <w:color w:val="000000" w:themeColor="text1"/>
        </w:rPr>
        <w:t xml:space="preserve"> (vagystės), dėl kurių nukentėjo nepilnametis, neatsižvelgiant į tai, ar jis buvo pripažintas nukentėjusiuoju, pagrįstumą;</w:t>
      </w:r>
    </w:p>
    <w:p w14:paraId="0AEA40EE"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(e) pakeisti Prokuratūros ir prokurorų kompetencijos nuostatai, sustiprinant sudėtingiausių Generalinės prokuratūros 2017–2019 metų strateginiame veiklos plane numatytų ikiteisminių tyrimų, tarp kurių ir ikiteisminiai tyrimai, susiję su nepilnamečių justicija, kontrolę;</w:t>
      </w:r>
    </w:p>
    <w:p w14:paraId="57C9A308"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(f) 2018 m. birželio 28 d. pasirašytas bendradarbiavimo susitarimas tarp Generalinės prokuratūros, Policijos departamento, Socialinės apsaugos ir darbo ministerijos, Tarnybos, Vaiko teisių apsaugos kontrolieriaus įstaigos, kuriuo siekiama užtikrinti glaudesnį tarpinstitucinį bendradarbiavimą, gerinti vaiko teisių apsaugą baudžiamajame procese;</w:t>
      </w:r>
    </w:p>
    <w:p w14:paraId="6D804910"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(g) Generalinėje prokuratūroje nuolat atliekami baudžiamųjų bylų dėl nusikaltimų vaikams patikrinimai, siekiant nustatyti ikiteisminių tyrimų trūkumus ir į juos reaguoti.</w:t>
      </w:r>
    </w:p>
    <w:p w14:paraId="6D7FDEE0" w14:textId="77777777" w:rsidR="00DD198E" w:rsidRPr="00A005E7" w:rsidRDefault="00DD198E" w:rsidP="005A5291">
      <w:pPr>
        <w:spacing w:after="0" w:line="240" w:lineRule="auto"/>
        <w:ind w:firstLine="990"/>
        <w:jc w:val="both"/>
        <w:rPr>
          <w:rFonts w:eastAsia="Times New Roman"/>
          <w:b/>
          <w:bCs/>
          <w:color w:val="000000" w:themeColor="text1"/>
        </w:rPr>
      </w:pPr>
    </w:p>
    <w:p w14:paraId="5D961F26" w14:textId="77777777" w:rsidR="00DD198E" w:rsidRPr="00A005E7" w:rsidRDefault="00DD198E" w:rsidP="005A5291">
      <w:pPr>
        <w:spacing w:after="0" w:line="240" w:lineRule="auto"/>
        <w:ind w:firstLine="990"/>
        <w:jc w:val="both"/>
        <w:rPr>
          <w:rFonts w:eastAsia="Times New Roman"/>
          <w:b/>
          <w:color w:val="000000" w:themeColor="text1"/>
        </w:rPr>
      </w:pPr>
      <w:r w:rsidRPr="00A005E7">
        <w:rPr>
          <w:rFonts w:eastAsia="Times New Roman"/>
          <w:b/>
          <w:color w:val="000000" w:themeColor="text1"/>
        </w:rPr>
        <w:t>C. Lėšos</w:t>
      </w:r>
    </w:p>
    <w:p w14:paraId="25927B98"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20. Padidinti biudžeto asignavimai vaiko teisių apsaugai – 2018 m. Tarnybai skirta 8 139 000 eurų. Nuo 2018 m. liepos 1 d. (įvykdžius vaiko teisių apsaugos pertvarką ir perdavus vaiko teisių apsaugos funkciją Tarnybai) iki 2018 m. gruodžio 31 d. Tarnybos</w:t>
      </w:r>
      <w:r w:rsidRPr="00A005E7" w:rsidDel="00B05C0C">
        <w:rPr>
          <w:rFonts w:eastAsia="Times New Roman"/>
          <w:color w:val="000000" w:themeColor="text1"/>
        </w:rPr>
        <w:t xml:space="preserve"> </w:t>
      </w:r>
      <w:r w:rsidRPr="00A005E7">
        <w:rPr>
          <w:rFonts w:eastAsia="Times New Roman"/>
          <w:color w:val="000000" w:themeColor="text1"/>
        </w:rPr>
        <w:t xml:space="preserve">veiklai vykdyti papildomai skirta 6 mln. 912 tūkst. eurų. Tai atitinka CRC/C/LTU/CO/3-4 13 punktą. </w:t>
      </w:r>
    </w:p>
    <w:p w14:paraId="274E4870"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21. Vaiko teisių apsaugos pertvarkos projektui 2018 m. skirta 11 mln. 648 tūkst.</w:t>
      </w:r>
      <w:r w:rsidRPr="00A005E7">
        <w:rPr>
          <w:rFonts w:eastAsia="Times New Roman"/>
          <w:b/>
          <w:bCs/>
          <w:color w:val="000000" w:themeColor="text1"/>
        </w:rPr>
        <w:t xml:space="preserve"> </w:t>
      </w:r>
      <w:r w:rsidRPr="00A005E7">
        <w:rPr>
          <w:rFonts w:eastAsia="Times New Roman"/>
          <w:color w:val="000000" w:themeColor="text1"/>
        </w:rPr>
        <w:t>eurų. Projekte numatyta, kad Tarnyba</w:t>
      </w:r>
      <w:r w:rsidRPr="00A005E7" w:rsidDel="00BF42F9">
        <w:rPr>
          <w:rFonts w:eastAsia="Times New Roman"/>
          <w:color w:val="000000" w:themeColor="text1"/>
        </w:rPr>
        <w:t xml:space="preserve"> </w:t>
      </w:r>
      <w:r w:rsidRPr="00A005E7">
        <w:rPr>
          <w:rFonts w:eastAsia="Times New Roman"/>
          <w:color w:val="000000" w:themeColor="text1"/>
        </w:rPr>
        <w:t>aprūpinama reikalingais žmogiškaisiais, materialiniais ir finansiniais ištekliais.</w:t>
      </w:r>
    </w:p>
    <w:p w14:paraId="013DBCE5"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22. Vaiko gerovės 2016–2018 metų veiksmų plane numatytoms priemonėms įgyvendinti iš viso buvo skirta 18 548,8 tūkst. eurų. Vaiko gerovės 2019–2021 metų veiksmų plane numatytoms priemonėms įgyvendinti planuojama skirti 42 141,0 eurų. </w:t>
      </w:r>
    </w:p>
    <w:p w14:paraId="4587F3C5" w14:textId="7C67790E" w:rsidR="00DD198E" w:rsidRPr="00A005E7" w:rsidRDefault="00DD198E" w:rsidP="005A5291">
      <w:pPr>
        <w:spacing w:after="0" w:line="240" w:lineRule="auto"/>
        <w:ind w:firstLine="990"/>
        <w:jc w:val="both"/>
        <w:rPr>
          <w:rFonts w:eastAsia="Times New Roman"/>
          <w:color w:val="000000" w:themeColor="text1"/>
        </w:rPr>
      </w:pPr>
      <w:bookmarkStart w:id="2" w:name="_Hlk536394222"/>
      <w:r w:rsidRPr="00A005E7">
        <w:rPr>
          <w:rFonts w:eastAsia="Times New Roman"/>
          <w:color w:val="000000" w:themeColor="text1"/>
        </w:rPr>
        <w:t xml:space="preserve">23. </w:t>
      </w:r>
      <w:bookmarkEnd w:id="2"/>
      <w:r w:rsidRPr="00A005E7">
        <w:rPr>
          <w:rFonts w:eastAsia="Times New Roman"/>
          <w:color w:val="000000" w:themeColor="text1"/>
        </w:rPr>
        <w:t xml:space="preserve">Projektui „Tvaraus perėjimo nuo institucinės globos prie šeimoje ir bendruomenėje teikiamų paslaugų sistemos sąlygų sukūrimas“ skirta 10,3 mln. eurų; globos centrų ir Tarnybos mobilių komandų veiklai užtikrinti – 11,16 mln. eurų; bendruomeninėms socialinėms paslaugoms teikti – 17,4 mln. eurų; vaikams skirta 14 mln. eurų, o negalią turintiems asmenims – 24,5 mln. eurų. </w:t>
      </w:r>
    </w:p>
    <w:p w14:paraId="0801A6F9"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24. Didėja vaiko teisių apsaugos specialistų skaičius – nuo 414 darbuotojų 2013 m. iki 644 pareigybių 2018 m. Taip pat didėja socialinių darbuotojų (etatų) darbui su šeimomis savivaldybėse skaičius – nuo 634,5 etato (skirta 5,726 tūkst. eurų iš valstybės biudžeto specialių tikslinių dotacijų savivaldybių biudžetams etatams finansuoti) 2013 m. iki 1 214 etatų (skirta 15,313 tūkst. eurų) 2018 m.</w:t>
      </w:r>
    </w:p>
    <w:p w14:paraId="426F5049"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25. 2014 m. sausio 1 d. valstybė savivaldybėms perdavė funkcijas – vykdyti savivaldybės teritorijoje esančiose ikimokyklinio ugdymo, bendrojo ugdymo mokyklose ir profesinio mokymo įstaigose pagal ikimokyklinio, priešmokyklinio, pradinio, pagrindinio ir vidurinio ugdymo programas ugdomų mokinių sveikatos priežiūrą bei sveikatos stiprinimą ir stebėseną. 2019 m. savivaldybių visuomenės sveikatos biurams gerokai padidinta specialioji tikslinė dotacija minėtoms funkcijoms vykdyti. 2019 m. buvo skirta </w:t>
      </w:r>
      <w:r w:rsidRPr="00A005E7">
        <w:rPr>
          <w:rFonts w:eastAsia="Times New Roman"/>
          <w:bCs/>
          <w:color w:val="000000" w:themeColor="text1"/>
        </w:rPr>
        <w:t>24,023 mln. eurų, iš jų mokinių visuomenės sveikatos priežiūrai – 14,573</w:t>
      </w:r>
      <w:r w:rsidRPr="00A005E7">
        <w:rPr>
          <w:rFonts w:eastAsia="Times New Roman"/>
          <w:color w:val="000000" w:themeColor="text1"/>
        </w:rPr>
        <w:t> </w:t>
      </w:r>
      <w:r w:rsidRPr="00A005E7">
        <w:rPr>
          <w:rFonts w:eastAsia="Times New Roman"/>
          <w:bCs/>
          <w:color w:val="000000" w:themeColor="text1"/>
        </w:rPr>
        <w:t>mln. eurų.</w:t>
      </w:r>
    </w:p>
    <w:p w14:paraId="4367D257" w14:textId="77777777" w:rsidR="00DD198E" w:rsidRPr="00A005E7" w:rsidRDefault="00DD198E" w:rsidP="005A5291">
      <w:pPr>
        <w:spacing w:after="0" w:line="240" w:lineRule="auto"/>
        <w:ind w:firstLine="990"/>
        <w:jc w:val="both"/>
        <w:rPr>
          <w:rFonts w:eastAsia="Times New Roman"/>
          <w:b/>
          <w:bCs/>
          <w:color w:val="000000" w:themeColor="text1"/>
        </w:rPr>
      </w:pPr>
    </w:p>
    <w:p w14:paraId="00FD3AF0"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b/>
          <w:bCs/>
          <w:color w:val="000000" w:themeColor="text1"/>
        </w:rPr>
        <w:t>D. Tarptautiniai įsipareigojimai</w:t>
      </w:r>
    </w:p>
    <w:p w14:paraId="32BAD9B4"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26. 2013 m. Lietuva ratifikavo Europos Tarybos konvenciją dėl vaikų apsaugos nuo seksualinio išnaudojimo ir seksualinės prievartos (</w:t>
      </w:r>
      <w:proofErr w:type="spellStart"/>
      <w:r w:rsidRPr="00A005E7">
        <w:rPr>
          <w:rFonts w:eastAsia="Times New Roman"/>
          <w:color w:val="000000" w:themeColor="text1"/>
        </w:rPr>
        <w:t>Lansarotės</w:t>
      </w:r>
      <w:proofErr w:type="spellEnd"/>
      <w:r w:rsidRPr="00A005E7">
        <w:rPr>
          <w:rFonts w:eastAsia="Times New Roman"/>
          <w:color w:val="000000" w:themeColor="text1"/>
        </w:rPr>
        <w:t xml:space="preserve"> konvencija).</w:t>
      </w:r>
    </w:p>
    <w:p w14:paraId="0E5FF157"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lastRenderedPageBreak/>
        <w:t>27. 2013 m. gruodžio 3 d. ratifikuotas Konvencijos prieš kankinimą ir kitokį žiaurų, nežmonišką ar žeminantį elgesį ar baudimą fakultatyvus protokolas.</w:t>
      </w:r>
    </w:p>
    <w:p w14:paraId="328DBB3E"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28. 2015 m. rugsėjo 30 d. pasirašytas Konvencijos fakultatyvinis protokolas dėl individualių peticijų. Numatomi institucijų veiksmai siekiant ratifikuoti protokolą. Šios Ataskaitos 26–28 punktai atitinka arba iš dalies atitinka CRC/C/LTU/CO/3-4 54 punktą. </w:t>
      </w:r>
    </w:p>
    <w:p w14:paraId="128762F9"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29. Lietuva nėra pasirengusi prisijungti prie Tarptautinės konvencijos dėl darbuotojų migrantų ir jų šeimos narių teisių apsaugos. Lietuvoje pagal nacionalinę, Europos Sąjungos teisę, taip pat Lietuvą teisiškai įpareigojančius Jungtinių Tautų žmogaus teisių apsaugos teisės aktus darbuotojams migrantams ir jų šeimų nariams garantuojamos tam tikros teisės, tačiau šiuo metu nėra numatoma jas plėsti tokiu būdu, kaip reikalaujama pagal šią Konvenciją, ir tiek, kiek tai susiję su vienodo traktavimo principo taikymu tokiose srityse kaip švietimas, aprūpinimas būstu, socialinės paslaugos, sveikatos priežiūros paslaugos. </w:t>
      </w:r>
    </w:p>
    <w:p w14:paraId="6EEC9E4F" w14:textId="77777777" w:rsidR="00DD198E" w:rsidRPr="00A005E7" w:rsidRDefault="00DD198E" w:rsidP="005A5291">
      <w:pPr>
        <w:spacing w:after="0" w:line="240" w:lineRule="auto"/>
        <w:ind w:firstLine="990"/>
        <w:jc w:val="both"/>
        <w:rPr>
          <w:rFonts w:eastAsia="Times New Roman"/>
          <w:color w:val="000000" w:themeColor="text1"/>
        </w:rPr>
      </w:pPr>
    </w:p>
    <w:p w14:paraId="068221DB"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b/>
          <w:bCs/>
          <w:color w:val="000000" w:themeColor="text1"/>
        </w:rPr>
        <w:t>E. Nepriklausomos žmogaus teisių institucijos</w:t>
      </w:r>
      <w:r w:rsidRPr="00A005E7">
        <w:rPr>
          <w:rFonts w:eastAsia="Times New Roman"/>
          <w:color w:val="000000" w:themeColor="text1"/>
        </w:rPr>
        <w:t xml:space="preserve"> </w:t>
      </w:r>
    </w:p>
    <w:p w14:paraId="0B1A96B8" w14:textId="77777777" w:rsidR="00DD198E" w:rsidRPr="00A005E7" w:rsidRDefault="00DD198E" w:rsidP="005A5291">
      <w:pPr>
        <w:spacing w:after="0" w:line="240" w:lineRule="auto"/>
        <w:ind w:firstLine="990"/>
        <w:jc w:val="both"/>
        <w:rPr>
          <w:rFonts w:eastAsia="Times New Roman"/>
          <w:iCs/>
          <w:color w:val="000000" w:themeColor="text1"/>
        </w:rPr>
      </w:pPr>
      <w:r w:rsidRPr="00A005E7">
        <w:rPr>
          <w:rFonts w:eastAsia="Times New Roman"/>
          <w:color w:val="000000" w:themeColor="text1"/>
        </w:rPr>
        <w:t xml:space="preserve">30. </w:t>
      </w:r>
      <w:r w:rsidRPr="00A005E7">
        <w:rPr>
          <w:rFonts w:eastAsia="Times New Roman"/>
          <w:iCs/>
          <w:color w:val="000000" w:themeColor="text1"/>
        </w:rPr>
        <w:t>Lietuvos Respublikos vaiko teisių apsaugos kontrolieriaus įstaigos (toliau – VTAKĮ) veiklai 2013 m. skirta 395,6 tūkst. eurų, o 2018 m. – 504,0 tūkst. eurų. Nors pokytis yra, tačiau VTAKĮ aprūpinimas finansiniais ištekliais vis dar nepakankamas, kad būtų visiškai užtikrintos įstaigos galimybės veiksmingai vykdyti jai suteiktus įgaliojimus ir stebėti, kaip įgyvendinamos Konvencijoje nustatytos vaikų teisės. Taip pat svarbu užtikrinti geresnį VTAKĮ aprūpinimą žmogiškaisiais ištekliais – šiuo metu įstaigai skirtų asignavimų nepakanka nustatytam pareigybių skaičiui (24), todėl per 2013–2018 m. laikotarpį jos buvo užimtos iš dalies (2013 m. – 22,5 užimto etato, 2018 m. – 16,5 užimto etato). Pažymėtina, kad valstybės biudžeto asignavimai VTAKĮ buvo skiriami pagal Finansų ministerijos nustatytus maksimalius asignavimų limitus ir neatitiko realaus įstaigos asignavimų poreikio. Skiriami asignavimai leidžia patenkinti tik minimalius VTAKĮ išlaikymo poreikius, todėl būtina keisti VTAKĮ finansavimo modelį bei taikomą praktiką.</w:t>
      </w:r>
    </w:p>
    <w:p w14:paraId="798215A7" w14:textId="77777777" w:rsidR="00C8087A" w:rsidRPr="00A005E7" w:rsidRDefault="00C8087A" w:rsidP="005A5291">
      <w:pPr>
        <w:spacing w:after="0" w:line="240" w:lineRule="auto"/>
        <w:ind w:firstLine="990"/>
        <w:jc w:val="both"/>
        <w:rPr>
          <w:rFonts w:eastAsia="Times New Roman"/>
          <w:color w:val="000000" w:themeColor="text1"/>
        </w:rPr>
      </w:pPr>
    </w:p>
    <w:p w14:paraId="1614CAEB" w14:textId="77777777" w:rsidR="00DD198E" w:rsidRPr="00A005E7" w:rsidRDefault="00DD198E" w:rsidP="005A5291">
      <w:pPr>
        <w:spacing w:after="0" w:line="240" w:lineRule="auto"/>
        <w:ind w:firstLine="990"/>
        <w:jc w:val="both"/>
        <w:rPr>
          <w:rFonts w:eastAsia="Times New Roman"/>
          <w:b/>
          <w:bCs/>
          <w:color w:val="000000" w:themeColor="text1"/>
        </w:rPr>
      </w:pPr>
      <w:r w:rsidRPr="00A005E7">
        <w:rPr>
          <w:rFonts w:eastAsia="Times New Roman"/>
          <w:b/>
          <w:bCs/>
          <w:color w:val="000000" w:themeColor="text1"/>
        </w:rPr>
        <w:t>F. Informacijos apie vaiko teises sklaida</w:t>
      </w:r>
    </w:p>
    <w:p w14:paraId="7C75A1A2" w14:textId="77777777" w:rsidR="00DD198E" w:rsidRPr="00A005E7" w:rsidRDefault="00DD198E" w:rsidP="005A5291">
      <w:pPr>
        <w:spacing w:after="0" w:line="240" w:lineRule="auto"/>
        <w:ind w:firstLine="990"/>
        <w:jc w:val="both"/>
        <w:rPr>
          <w:rFonts w:eastAsia="Times New Roman"/>
          <w:color w:val="000000" w:themeColor="text1"/>
        </w:rPr>
      </w:pPr>
      <w:bookmarkStart w:id="3" w:name="_Hlk536633279"/>
      <w:r w:rsidRPr="00A005E7">
        <w:rPr>
          <w:rFonts w:eastAsia="Times New Roman"/>
          <w:bCs/>
          <w:color w:val="000000" w:themeColor="text1"/>
        </w:rPr>
        <w:t>31. 2013–2017 m. organizuota daug mokymų skirtingų sričių specialistams (</w:t>
      </w:r>
      <w:r w:rsidRPr="00A005E7">
        <w:rPr>
          <w:rFonts w:eastAsia="Times New Roman"/>
          <w:color w:val="000000" w:themeColor="text1"/>
        </w:rPr>
        <w:t xml:space="preserve">prokurorams, prokuratūros valstybės tarnautojams ir darbuotojams, ikiteisminio tyrimo pareigūnams, teismų atstovams, teisėjams, vaiko gerovės srityje dirbantiems specialistams, kt.), siekiant užtikrinti jų informuotumą apie vaiko teises. Mokymų temos ir juose dalyvavusių specialistų skaičius nurodomi šios Ataskaitos priede (I dalis, I.1 punktas). Tai atitinka CRC/C/LTU/CO/3-4 A dalies c punktą. </w:t>
      </w:r>
    </w:p>
    <w:bookmarkEnd w:id="3"/>
    <w:p w14:paraId="2CCF9C1E" w14:textId="34388CB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32. Tarnyba organizuoja įvairius renginius ir kitas veiklas, skirtus vaikams ir suaugusiesiems supažindinti su vaiko teisėmis ir Konvencija. 2014–2018 m. organizuoti tokie renginiai: vaikų tarybų atstovų susitikimai, įmonių dienos vaikams ir su vaikais, Konvencijos dienos minėjimai, Tarptautinės vaikų gynimo dienos minėjimai, įvaikinusių šeimų susitikimai. Vaikai kviečiami pasisakyti, diskutuoti, spręsti aktualius klausimus kartu. Nuolat stiprinta vaikų teisė būti išklausytiems. 2013–2018 m. surengti 55 renginiai vaikams ir su vaikais, skirti vaikams supažindinti su jų teisėmis. Per šį laikotarpį renginiuose dalyvavo 9 807 vaikai, kurie skatinti geriau susipažinti su savo teisėmis bei jas ginančiomis institucijomis, nebijoti kreiptis pagalbos esant galimiems vaiko teisių pažeidimams.</w:t>
      </w:r>
    </w:p>
    <w:p w14:paraId="5918E1D8"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33. Išleista knygelė „Vaiko Konstitucija“ – specialus leidinys, skirtas vaikams, jų tėvams ir kitiems šeimos nariams, kitiems asmenims, kurie svarbūs vaikų gyvenime. Leidinyje pateikiama informacija apie vaikų teises ir pareigas, apie tai, kur galima kreiptis pagalbos, pasidalyti sunkumais, nuo ko vaikus turi saugoti suaugusieji. Leidyba pakartota 2016, 2017 ir 2018 m. Knygelė viešai prieinama (yra galimybė atspausdinti) Tarnybos</w:t>
      </w:r>
      <w:r w:rsidRPr="00A005E7" w:rsidDel="00BF42F9">
        <w:rPr>
          <w:rFonts w:eastAsia="Times New Roman"/>
          <w:color w:val="000000" w:themeColor="text1"/>
        </w:rPr>
        <w:t xml:space="preserve"> </w:t>
      </w:r>
      <w:r w:rsidRPr="00A005E7">
        <w:rPr>
          <w:rFonts w:eastAsia="Times New Roman"/>
          <w:color w:val="000000" w:themeColor="text1"/>
        </w:rPr>
        <w:t>interneto svetainėje bei Tarnybos</w:t>
      </w:r>
      <w:r w:rsidRPr="00A005E7" w:rsidDel="00BF42F9">
        <w:rPr>
          <w:rFonts w:eastAsia="Times New Roman"/>
          <w:color w:val="000000" w:themeColor="text1"/>
        </w:rPr>
        <w:t xml:space="preserve"> </w:t>
      </w:r>
      <w:r w:rsidRPr="00A005E7">
        <w:rPr>
          <w:rFonts w:eastAsia="Times New Roman"/>
          <w:color w:val="000000" w:themeColor="text1"/>
        </w:rPr>
        <w:t xml:space="preserve">paskyroje socialiniame tinkle „Facebook“. Nuo 2015 m. vaikams išdalyti 63 034 knygelės egzemplioriai. Ja siekiama formuoti teisingą ir visapusišką požiūrį į vaiko teises bei pareigas, užtikrinti vaiko teisių įgyvendinimą ir pagarbą joms. </w:t>
      </w:r>
    </w:p>
    <w:p w14:paraId="65306A34"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34. Tezės iš „Vaiko Konstitucijos“ panaudotos leidžiant vadovėlį „Lietuvių kalba. Vadovėlis 7 klasei“ (vidiniuose knygos puslapiuose bei elektroninėje vadovėlio versijoje). </w:t>
      </w:r>
    </w:p>
    <w:p w14:paraId="49D83F02"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lastRenderedPageBreak/>
        <w:t>35. Priėmus VTAPĮ pataisas, Tarnyba nuosekliai ir sistemingai kuria visuomenės informavimo apie vaiko teises sistemą. Kelių specialistų komanda, nuolat teikianti informaciją žiniasklaidai bei užtikrinanti nuoseklų informacijos teikimą tikslinėms grupėms, suformavo turininės komunikacijos branduolį, kurio tolimesnė plėtra užtikrins ne tik visuomenės informavimą, bet ir vaikų teisių valorizacijos plano įgyvendinimą.</w:t>
      </w:r>
    </w:p>
    <w:p w14:paraId="07F61D20" w14:textId="77777777" w:rsidR="00DD198E" w:rsidRPr="00A005E7" w:rsidRDefault="00DD198E" w:rsidP="005A5291">
      <w:pPr>
        <w:spacing w:after="0" w:line="240" w:lineRule="auto"/>
        <w:ind w:firstLine="990"/>
        <w:jc w:val="both"/>
        <w:rPr>
          <w:rFonts w:eastAsia="Times New Roman"/>
          <w:b/>
          <w:color w:val="000000" w:themeColor="text1"/>
        </w:rPr>
      </w:pPr>
    </w:p>
    <w:p w14:paraId="07C80F99" w14:textId="77777777" w:rsidR="00DD198E" w:rsidRPr="00A005E7" w:rsidRDefault="00DD198E" w:rsidP="005A5291">
      <w:pPr>
        <w:spacing w:after="0" w:line="240" w:lineRule="auto"/>
        <w:ind w:firstLine="990"/>
        <w:jc w:val="both"/>
        <w:rPr>
          <w:rFonts w:eastAsia="Times New Roman"/>
          <w:b/>
          <w:bCs/>
          <w:color w:val="000000" w:themeColor="text1"/>
        </w:rPr>
      </w:pPr>
      <w:r w:rsidRPr="00A005E7">
        <w:rPr>
          <w:rFonts w:eastAsia="Times New Roman"/>
          <w:b/>
          <w:bCs/>
          <w:color w:val="000000" w:themeColor="text1"/>
        </w:rPr>
        <w:t>Konvencijos įgyvendinimo ataskaitos viešinimas</w:t>
      </w:r>
    </w:p>
    <w:p w14:paraId="40C5785B" w14:textId="77777777" w:rsidR="00DD198E" w:rsidRPr="00A005E7" w:rsidRDefault="00DD198E" w:rsidP="005A5291">
      <w:pPr>
        <w:spacing w:after="0" w:line="240" w:lineRule="auto"/>
        <w:ind w:firstLine="990"/>
        <w:jc w:val="both"/>
        <w:rPr>
          <w:rFonts w:eastAsia="Times New Roman"/>
          <w:bCs/>
          <w:color w:val="000000" w:themeColor="text1"/>
        </w:rPr>
      </w:pPr>
      <w:r w:rsidRPr="00A005E7">
        <w:rPr>
          <w:rFonts w:eastAsia="Times New Roman"/>
          <w:bCs/>
          <w:color w:val="000000" w:themeColor="text1"/>
        </w:rPr>
        <w:t xml:space="preserve">36. II–III jungtinė </w:t>
      </w:r>
      <w:r w:rsidRPr="00A005E7">
        <w:rPr>
          <w:rFonts w:eastAsia="Times New Roman"/>
          <w:color w:val="000000" w:themeColor="text1"/>
        </w:rPr>
        <w:t>Konvencijos įgyvendinimo ataskaita (lietuvių ir anglų kalbomis), III–IV jungtinė Konvencijos įgyvendinimo ataskaita (lietuvių kalba), 2013 m. pateikti atsakymai į papildomus Komiteto klausimus (lietuvių ir anglų kalbomis) viešai prieinami Socialinės apsaugos ir darbo ministerijos tinklalapyje. Lietuvių kalba prieinamas 2005 m. parengtas Konvencijos įgyvendinimo vadovas. Tai atitinka CRC/C/LTU/CO/3-4 57 punktą.</w:t>
      </w:r>
    </w:p>
    <w:p w14:paraId="0CF982D4"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37. Baigiamosios išvados (CRC/C/LTU/CO/3-4) buvo pristatytos Vaiko gerovės tarybai. Buvo sudarytas išvadų įgyvendinimo planas, jis aptartas su atitinkamomis institucijomis.</w:t>
      </w:r>
    </w:p>
    <w:p w14:paraId="5B1CAFCB" w14:textId="77777777" w:rsidR="00DD198E" w:rsidRPr="00A005E7" w:rsidRDefault="00DD198E" w:rsidP="005A5291">
      <w:pPr>
        <w:spacing w:after="0" w:line="240" w:lineRule="auto"/>
        <w:ind w:firstLine="990"/>
        <w:jc w:val="both"/>
        <w:rPr>
          <w:rFonts w:eastAsia="Times New Roman"/>
          <w:bCs/>
          <w:color w:val="000000" w:themeColor="text1"/>
        </w:rPr>
      </w:pPr>
    </w:p>
    <w:p w14:paraId="7690E219" w14:textId="77777777" w:rsidR="00DD198E" w:rsidRPr="00A005E7" w:rsidRDefault="00DD198E" w:rsidP="005A5291">
      <w:pPr>
        <w:spacing w:after="0" w:line="240" w:lineRule="auto"/>
        <w:ind w:firstLine="990"/>
        <w:jc w:val="both"/>
        <w:rPr>
          <w:rFonts w:eastAsia="Times New Roman"/>
          <w:b/>
          <w:bCs/>
          <w:color w:val="000000" w:themeColor="text1"/>
        </w:rPr>
      </w:pPr>
      <w:r w:rsidRPr="00A005E7">
        <w:rPr>
          <w:rFonts w:eastAsia="Times New Roman"/>
          <w:b/>
          <w:bCs/>
          <w:color w:val="000000" w:themeColor="text1"/>
        </w:rPr>
        <w:t>G. Bendradarbiavimas su nevyriausybinėmis organizacijomis</w:t>
      </w:r>
    </w:p>
    <w:p w14:paraId="184DE0D7"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38. Bendradarbiaujant su NVO, įgyvendinamos įvairios bendros veiklos (pvz., mokymai, projektai, kt.).</w:t>
      </w:r>
      <w:bookmarkStart w:id="4" w:name="_Hlk536633563"/>
      <w:r w:rsidRPr="00A005E7">
        <w:rPr>
          <w:rFonts w:eastAsia="Times New Roman"/>
          <w:color w:val="000000" w:themeColor="text1"/>
        </w:rPr>
        <w:t xml:space="preserve"> </w:t>
      </w:r>
      <w:r w:rsidRPr="00A005E7">
        <w:rPr>
          <w:rFonts w:eastAsia="Times New Roman"/>
          <w:iCs/>
          <w:color w:val="000000" w:themeColor="text1"/>
        </w:rPr>
        <w:t xml:space="preserve">Užtikrinamas NVO </w:t>
      </w:r>
      <w:r w:rsidRPr="00A005E7">
        <w:rPr>
          <w:rFonts w:eastAsia="Times New Roman"/>
          <w:color w:val="000000" w:themeColor="text1"/>
        </w:rPr>
        <w:t xml:space="preserve">vykdomų veiklų vaiko teisių ir vaiko gerovės srityje finansavimas iš valstybės biudžeto per įvairias programas. </w:t>
      </w:r>
    </w:p>
    <w:p w14:paraId="598ABCE9"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39. Veikia nacionalinė NVO taryba (ją sudaro devyni valstybės institucijų ir įstaigų atstovai, vienas Lietuvos savivaldybių asociacijos atstovas ir dešimt NVO atstovų). NVO atstovai taip pat dalyvauja Perėjimo nuo institucinės globos prie šeimoje ir bendruomenėje teikiamų paslaugų neįgaliesiems ir likusiems be tėvų globos vaikams 2014–2020 metų veiksmų plano stebėsenos grupėje.</w:t>
      </w:r>
      <w:r w:rsidRPr="00A005E7">
        <w:rPr>
          <w:rFonts w:eastAsia="Times New Roman"/>
          <w:b/>
          <w:bCs/>
          <w:color w:val="000000" w:themeColor="text1"/>
        </w:rPr>
        <w:t xml:space="preserve"> </w:t>
      </w:r>
      <w:r w:rsidRPr="00A005E7">
        <w:rPr>
          <w:rFonts w:eastAsia="Times New Roman"/>
          <w:color w:val="000000" w:themeColor="text1"/>
        </w:rPr>
        <w:t>Daugiau informacijos Ataskaitos priede (II dalis, II.1 punktas).</w:t>
      </w:r>
    </w:p>
    <w:bookmarkEnd w:id="4"/>
    <w:p w14:paraId="13CF19C1"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40. 2018 m. rugsėjo 4 d. sudaryta Tarpžinybinė vaiko gerovės taryba prie Lietuvos Respublikos Vyriausybės (toliau – Taryba). Tarybą sudaro 18 narių, paskirtų iš ministerijų, valstybės ir savivaldybių institucijų bei NVO, taip pat mokinių atstovų. Tokia Taryba veikė ir 2013–2017 m. prie Socialinės apsaugos ir darbo ministerijos. Daugiau informacijos apie Tarybą Ataskaitos priede (II dalis, II.1 punktas). </w:t>
      </w:r>
    </w:p>
    <w:p w14:paraId="407E9B71"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41. NVO atstovai dalyvavo rengiant VTAPĮ ir susijusių poįstatyminių teisės aktų pataisas.  </w:t>
      </w:r>
    </w:p>
    <w:p w14:paraId="724B5F96" w14:textId="7F51DD94" w:rsidR="00D42F5B" w:rsidRPr="00A005E7" w:rsidRDefault="00D42F5B" w:rsidP="005A5291">
      <w:pPr>
        <w:spacing w:after="0" w:line="240" w:lineRule="auto"/>
        <w:ind w:firstLine="990"/>
        <w:jc w:val="both"/>
        <w:rPr>
          <w:rFonts w:eastAsia="Times New Roman"/>
          <w:b/>
          <w:bCs/>
          <w:color w:val="000000" w:themeColor="text1"/>
        </w:rPr>
      </w:pPr>
    </w:p>
    <w:p w14:paraId="21EED2D9" w14:textId="77777777" w:rsidR="00DD198E" w:rsidRPr="00A005E7" w:rsidRDefault="00DD198E" w:rsidP="005A5291">
      <w:pPr>
        <w:spacing w:after="0" w:line="240" w:lineRule="auto"/>
        <w:ind w:firstLine="990"/>
        <w:jc w:val="both"/>
        <w:rPr>
          <w:rFonts w:eastAsia="Times New Roman"/>
          <w:b/>
          <w:bCs/>
          <w:color w:val="000000" w:themeColor="text1"/>
        </w:rPr>
      </w:pPr>
      <w:r w:rsidRPr="00A005E7">
        <w:rPr>
          <w:rFonts w:eastAsia="Times New Roman"/>
          <w:b/>
          <w:bCs/>
          <w:color w:val="000000" w:themeColor="text1"/>
        </w:rPr>
        <w:t>H. Statistinių duomenų kaupimas</w:t>
      </w:r>
    </w:p>
    <w:p w14:paraId="55151A5A" w14:textId="77777777" w:rsidR="00DD198E" w:rsidRPr="00A005E7" w:rsidRDefault="00DD198E" w:rsidP="005A5291">
      <w:pPr>
        <w:spacing w:after="0" w:line="240" w:lineRule="auto"/>
        <w:ind w:firstLine="990"/>
        <w:jc w:val="both"/>
        <w:rPr>
          <w:rFonts w:eastAsia="Times New Roman"/>
          <w:iCs/>
          <w:color w:val="000000" w:themeColor="text1"/>
        </w:rPr>
      </w:pPr>
      <w:r w:rsidRPr="00A005E7">
        <w:rPr>
          <w:rFonts w:eastAsia="Times New Roman"/>
          <w:iCs/>
          <w:color w:val="000000" w:themeColor="text1"/>
        </w:rPr>
        <w:t xml:space="preserve">42. Lietuvoje veikia SPIS, kurioje vienas iš modulių yra „Vaiko teisių apsauga“. Šiame modulyje duomenys apie taikytas vaiko teisių ir teisėtų interesų užtikrinimo priemones pradėti kaupti nuo 2005 metų. Kaupiami duomenys suskirstyti pagal savivaldybes, amžiaus grupes (0–3, 4–6, 7–9, 10–14, 15–17), lytį, kaimo ar miesto vietoves. SPIS taip pat kaupiami duomenys apie šeimas (taip pat ir vaikus), kurios gauna valstybės socialinę paramą (socialinės išmokos, nemokamas maitinimas, kt.). </w:t>
      </w:r>
      <w:bookmarkStart w:id="5" w:name="_Hlk536633760"/>
      <w:r w:rsidRPr="00A005E7">
        <w:rPr>
          <w:rFonts w:eastAsia="Times New Roman"/>
          <w:iCs/>
          <w:color w:val="000000" w:themeColor="text1"/>
        </w:rPr>
        <w:t xml:space="preserve">Informacija apie SPIS kaupiamus duomenis pateikiama </w:t>
      </w:r>
      <w:r w:rsidRPr="00A005E7">
        <w:rPr>
          <w:rFonts w:eastAsia="Times New Roman"/>
          <w:color w:val="000000" w:themeColor="text1"/>
        </w:rPr>
        <w:t>Ataskaitos priede (II dalis, II.2 punktas). Siekiant užtikrinti nenutrūkstamą vaiko teisių apsaugos funkcijos vykdymą ir visapusiškai vertinti konkretaus vaiko situaciją, taip pat tikslinga tobulinti SPIS ir ją sujungti su kitais valstybės registrais; skatinti savivaldybes atsakingiau teikti SPIS duomenis.</w:t>
      </w:r>
    </w:p>
    <w:bookmarkEnd w:id="5"/>
    <w:p w14:paraId="261CEBB7" w14:textId="77777777" w:rsidR="00DD198E" w:rsidRPr="00A005E7" w:rsidRDefault="00DD198E" w:rsidP="005A5291">
      <w:pPr>
        <w:spacing w:after="0" w:line="240" w:lineRule="auto"/>
        <w:ind w:firstLine="990"/>
        <w:jc w:val="both"/>
        <w:rPr>
          <w:rFonts w:eastAsia="Times New Roman"/>
          <w:bCs/>
          <w:color w:val="000000" w:themeColor="text1"/>
        </w:rPr>
      </w:pPr>
      <w:r w:rsidRPr="00A005E7">
        <w:rPr>
          <w:rFonts w:eastAsia="Times New Roman"/>
          <w:bCs/>
          <w:color w:val="000000" w:themeColor="text1"/>
        </w:rPr>
        <w:t xml:space="preserve">43. Sukurta ir įdiegta Nesimokančių vaikų ir mokyklos nelankančių mokinių informacinė sistema (NEMIS). Ji padeda reguliariai stebėti nesimokančių vaikų ir mokyklos nelankančių mokinių statistiką, nustatyti nesimokančių vaikų ir mokyklos nelankančių mokinių nesimokymo ar mokyklos nelankymo priežastis; ieškoti vaikų ir juos sugrąžinti į mokyklas, kt. Tai atitinka </w:t>
      </w:r>
      <w:r w:rsidRPr="00A005E7">
        <w:rPr>
          <w:rFonts w:eastAsia="Times New Roman"/>
          <w:color w:val="000000" w:themeColor="text1"/>
        </w:rPr>
        <w:t xml:space="preserve">CRC/C/LTU/CO/3-4 </w:t>
      </w:r>
      <w:r w:rsidRPr="00A005E7">
        <w:rPr>
          <w:rFonts w:eastAsia="Times New Roman"/>
          <w:bCs/>
          <w:color w:val="000000" w:themeColor="text1"/>
        </w:rPr>
        <w:t xml:space="preserve">46 punkto a dalį. </w:t>
      </w:r>
    </w:p>
    <w:p w14:paraId="0DFBD058" w14:textId="77777777" w:rsidR="00DD198E" w:rsidRPr="00A005E7" w:rsidRDefault="00DD198E" w:rsidP="005A5291">
      <w:pPr>
        <w:spacing w:after="0" w:line="240" w:lineRule="auto"/>
        <w:ind w:firstLine="990"/>
        <w:jc w:val="both"/>
        <w:rPr>
          <w:rFonts w:eastAsia="Times New Roman"/>
          <w:bCs/>
          <w:color w:val="000000" w:themeColor="text1"/>
        </w:rPr>
      </w:pPr>
      <w:r w:rsidRPr="00A005E7">
        <w:rPr>
          <w:rFonts w:eastAsia="Times New Roman"/>
          <w:bCs/>
          <w:iCs/>
          <w:color w:val="000000" w:themeColor="text1"/>
        </w:rPr>
        <w:t>44. Sukurta bendra Vaikų sveikatos stebėsenos informacinė sistema, kurioje</w:t>
      </w:r>
      <w:r w:rsidRPr="00A005E7">
        <w:rPr>
          <w:rFonts w:eastAsia="Times New Roman"/>
          <w:bCs/>
          <w:color w:val="000000" w:themeColor="text1"/>
        </w:rPr>
        <w:t xml:space="preserve"> centralizuotai kaupiami Lietuvos vaikų sveikatos pažymėjimuose nurodyti sveikatos būklės duomenys apie vaikų dantų ir žandikaulių būklę, sergamumo rodiklius, rekomendacijas dėl vaikų dalyvavimo ugdymo veikloje, vaikų apsilankymus pas visuomenės sveikatos specialistus, vaikų sveikatos rodiklius, fizinio ugdymo grupes. Nuo 1999 m. veikia Privalomojo sveikatos draudimo informacinė sistema SVEIDRA, </w:t>
      </w:r>
      <w:r w:rsidRPr="00A005E7">
        <w:rPr>
          <w:rFonts w:eastAsia="Times New Roman"/>
          <w:bCs/>
          <w:color w:val="000000" w:themeColor="text1"/>
        </w:rPr>
        <w:lastRenderedPageBreak/>
        <w:t xml:space="preserve">kurioje kaupiami duomenys apie vaikams suteiktas sveikatos priežiūros paslaugas (stacionarinės, pirminio lygio, specializuotos ambulatorinės, priėmimo-skubiosios pagalbos), apmokamas iš PSDF. Šioje sistemoje yra ir informacija apie visus teikiant šias paslaugas užregistruotus vaikų susirgimus. Higienos institutas nuo 2016 m. kas ketverius metus vykdo apklausas vaikų gyvensenos temomis, rinkdamas savivaldybių lygmens duomenis apie: subjektyvų sveikatos vertinimą ir </w:t>
      </w:r>
      <w:proofErr w:type="spellStart"/>
      <w:r w:rsidRPr="00A005E7">
        <w:rPr>
          <w:rFonts w:eastAsia="Times New Roman"/>
          <w:bCs/>
          <w:color w:val="000000" w:themeColor="text1"/>
        </w:rPr>
        <w:t>laimingumą</w:t>
      </w:r>
      <w:proofErr w:type="spellEnd"/>
      <w:r w:rsidRPr="00A005E7">
        <w:rPr>
          <w:rFonts w:eastAsia="Times New Roman"/>
          <w:bCs/>
          <w:color w:val="000000" w:themeColor="text1"/>
        </w:rPr>
        <w:t>; sveikatos elgseną, kurią lemia socialinė, kultūrinė ir fizinė aplinka, kurioje gyvena žmogus, išoriniai veiksniai (fizinis aktyvumas, pasyvus laisvalaikis, mitybos įpročiai, burnos higiena); rizikingą elgesį, didinantį ligų, susižeidimų bei mirtingumo tikimybę (psichoaktyviųjų medžiagų vartojimas, saugumas kelyje, traumos, patyčios).</w:t>
      </w:r>
    </w:p>
    <w:p w14:paraId="10747B8A" w14:textId="77777777" w:rsidR="00DD198E" w:rsidRPr="00A005E7" w:rsidRDefault="00DD198E" w:rsidP="005A5291">
      <w:pPr>
        <w:spacing w:after="0" w:line="240" w:lineRule="auto"/>
        <w:ind w:firstLine="990"/>
        <w:jc w:val="both"/>
        <w:rPr>
          <w:rFonts w:eastAsia="Times New Roman"/>
          <w:bCs/>
          <w:color w:val="000000" w:themeColor="text1"/>
        </w:rPr>
      </w:pPr>
    </w:p>
    <w:p w14:paraId="5FB4201E" w14:textId="77777777" w:rsidR="00DD198E" w:rsidRPr="00A005E7" w:rsidRDefault="00DD198E" w:rsidP="005A5291">
      <w:pPr>
        <w:spacing w:after="0" w:line="240" w:lineRule="auto"/>
        <w:ind w:firstLine="990"/>
        <w:jc w:val="both"/>
        <w:rPr>
          <w:rFonts w:eastAsia="Times New Roman"/>
          <w:b/>
          <w:bCs/>
          <w:color w:val="000000" w:themeColor="text1"/>
        </w:rPr>
      </w:pPr>
      <w:r w:rsidRPr="00A005E7">
        <w:rPr>
          <w:rFonts w:eastAsia="Times New Roman"/>
          <w:b/>
          <w:bCs/>
          <w:color w:val="000000" w:themeColor="text1"/>
        </w:rPr>
        <w:t>I. Daugiašalė ir humanitarinė veikla</w:t>
      </w:r>
    </w:p>
    <w:p w14:paraId="05CC62BB"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45. Įgyvendinant Europos ekonominės erdvės finansinio mechanizmo programą „Rizikos grupės vaikai ir jaunimas“, Lietuvoje, remiantis Islandijos patirtimi, įsteigta institucija, teikianti paslaugas seksualinę prievartą patyrusiems vaikams („Užuovėja“). Taip pat finansuota vaikų dienos centrų plėtra, sustiprinta jų materialinė bazė, atvirųjų jaunimo centrų plėtra, dienos centrų ir jaunimo centrų darbuotojų bei savanorių kvalifikacijos tobulinimas. </w:t>
      </w:r>
    </w:p>
    <w:p w14:paraId="1292C771"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46. Dalyvaujama tarptautiniuose renginiuose, siekiant perimti gerąją patirtį vaiko teisių apsaugos srityje. Pvz., 2017 m. plačiau susipažinta su Latvijos vaiko teisių apsaugos sistema, gerąja patirtimi šioje srityje. Dalyvaujama tarptautinėse darbo grupėse ir kt., pvz., Baltijos Jūros Valstybių Tarybos Bendradarbiavimo dėl pagalbos rizikos grupių vaikams ekspertų grupės veikloje. </w:t>
      </w:r>
    </w:p>
    <w:p w14:paraId="48BAC774"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47. Įgyvendinus 2009–2014 metų Norvegijos finansinio mechanizmo programą Nr.  LT11  „Visuomenės sveikatai skirtos iniciatyvos“, kurios tikslas – pagerinti visuomenės sveikatą ir sumažinti sveikatos netolygumus, sudarytos palankesnės sąlygos vaikų ir jaunimo sveikatos priežiūrai, stiprinimui ir stebėsenai.</w:t>
      </w:r>
    </w:p>
    <w:p w14:paraId="40828149" w14:textId="77777777" w:rsidR="00DD198E" w:rsidRPr="00A005E7" w:rsidRDefault="00DD198E" w:rsidP="005A5291">
      <w:pPr>
        <w:spacing w:after="0" w:line="240" w:lineRule="auto"/>
        <w:ind w:firstLine="990"/>
        <w:jc w:val="both"/>
        <w:rPr>
          <w:rFonts w:eastAsia="Times New Roman"/>
          <w:color w:val="000000" w:themeColor="text1"/>
        </w:rPr>
      </w:pPr>
    </w:p>
    <w:p w14:paraId="69A6A6AF" w14:textId="0A8A2353" w:rsidR="00DD198E" w:rsidRPr="00A005E7" w:rsidRDefault="00D42F5B" w:rsidP="002909E2">
      <w:pPr>
        <w:spacing w:after="0" w:line="240" w:lineRule="auto"/>
        <w:ind w:firstLine="990"/>
        <w:jc w:val="center"/>
        <w:rPr>
          <w:rFonts w:eastAsia="Times New Roman"/>
          <w:b/>
          <w:color w:val="000000" w:themeColor="text1"/>
        </w:rPr>
      </w:pPr>
      <w:r w:rsidRPr="00A005E7">
        <w:rPr>
          <w:rFonts w:eastAsia="Times New Roman"/>
          <w:b/>
          <w:color w:val="000000" w:themeColor="text1"/>
        </w:rPr>
        <w:t>III</w:t>
      </w:r>
      <w:r w:rsidR="00EB774C" w:rsidRPr="00A005E7">
        <w:rPr>
          <w:rFonts w:eastAsia="Times New Roman"/>
          <w:b/>
          <w:color w:val="000000" w:themeColor="text1"/>
        </w:rPr>
        <w:t>.</w:t>
      </w:r>
      <w:r w:rsidRPr="00A005E7">
        <w:rPr>
          <w:rFonts w:eastAsia="Times New Roman"/>
          <w:b/>
          <w:color w:val="000000" w:themeColor="text1"/>
        </w:rPr>
        <w:t xml:space="preserve"> </w:t>
      </w:r>
      <w:r w:rsidR="00DD198E" w:rsidRPr="00A005E7">
        <w:rPr>
          <w:rFonts w:eastAsia="Times New Roman"/>
          <w:b/>
          <w:color w:val="000000" w:themeColor="text1"/>
        </w:rPr>
        <w:t>VAIKO TEISIŲ ĮGYVENDINIMO APŽVALGA PAGAL KONVENCIJOS STRAIPSNIUS</w:t>
      </w:r>
    </w:p>
    <w:p w14:paraId="39556742" w14:textId="77777777" w:rsidR="00DD198E" w:rsidRPr="00A005E7" w:rsidRDefault="00DD198E" w:rsidP="002909E2">
      <w:pPr>
        <w:spacing w:after="0" w:line="240" w:lineRule="auto"/>
        <w:ind w:firstLine="990"/>
        <w:jc w:val="both"/>
        <w:rPr>
          <w:rFonts w:eastAsia="Times New Roman"/>
          <w:b/>
          <w:color w:val="000000" w:themeColor="text1"/>
        </w:rPr>
      </w:pPr>
    </w:p>
    <w:p w14:paraId="1D5F32F1" w14:textId="22C04E84" w:rsidR="00015C89" w:rsidRPr="00A005E7" w:rsidRDefault="00EB774C" w:rsidP="002909E2">
      <w:pPr>
        <w:pStyle w:val="Sraopastraipa"/>
        <w:numPr>
          <w:ilvl w:val="0"/>
          <w:numId w:val="35"/>
        </w:numPr>
        <w:spacing w:after="0" w:line="240" w:lineRule="auto"/>
        <w:ind w:left="0" w:firstLine="990"/>
        <w:jc w:val="center"/>
        <w:rPr>
          <w:rFonts w:eastAsia="Times New Roman"/>
          <w:b/>
          <w:color w:val="000000" w:themeColor="text1"/>
        </w:rPr>
      </w:pPr>
      <w:r w:rsidRPr="00A005E7">
        <w:rPr>
          <w:rFonts w:eastAsia="Times New Roman"/>
          <w:b/>
          <w:color w:val="000000" w:themeColor="text1"/>
        </w:rPr>
        <w:t>VAIKO SĄVOKA</w:t>
      </w:r>
    </w:p>
    <w:p w14:paraId="4562BF05" w14:textId="77777777" w:rsidR="009168CB" w:rsidRPr="00A005E7" w:rsidRDefault="009168CB" w:rsidP="002909E2">
      <w:pPr>
        <w:pStyle w:val="Sraopastraipa"/>
        <w:spacing w:after="0" w:line="240" w:lineRule="auto"/>
        <w:ind w:left="0" w:firstLine="990"/>
        <w:rPr>
          <w:rFonts w:eastAsia="Times New Roman"/>
          <w:b/>
          <w:color w:val="000000" w:themeColor="text1"/>
        </w:rPr>
      </w:pPr>
    </w:p>
    <w:p w14:paraId="1C672718" w14:textId="626E5EB5" w:rsidR="00DD198E" w:rsidRPr="00A005E7" w:rsidRDefault="00D42F5B" w:rsidP="002909E2">
      <w:pPr>
        <w:spacing w:after="0" w:line="240" w:lineRule="auto"/>
        <w:ind w:firstLine="990"/>
        <w:jc w:val="center"/>
        <w:rPr>
          <w:rFonts w:eastAsia="Times New Roman"/>
          <w:b/>
          <w:color w:val="000000" w:themeColor="text1"/>
        </w:rPr>
      </w:pPr>
      <w:r w:rsidRPr="00A005E7">
        <w:rPr>
          <w:rFonts w:eastAsia="Times New Roman"/>
          <w:b/>
          <w:color w:val="000000" w:themeColor="text1"/>
        </w:rPr>
        <w:t>1 straipsnis</w:t>
      </w:r>
      <w:r w:rsidR="00015C89" w:rsidRPr="00A005E7">
        <w:rPr>
          <w:rFonts w:eastAsia="Times New Roman"/>
          <w:b/>
          <w:color w:val="000000" w:themeColor="text1"/>
        </w:rPr>
        <w:t>.</w:t>
      </w:r>
      <w:r w:rsidRPr="00A005E7">
        <w:rPr>
          <w:rFonts w:eastAsia="Times New Roman"/>
          <w:b/>
          <w:color w:val="000000" w:themeColor="text1"/>
        </w:rPr>
        <w:t xml:space="preserve"> </w:t>
      </w:r>
      <w:r w:rsidR="00DD198E" w:rsidRPr="00A005E7">
        <w:rPr>
          <w:rFonts w:eastAsia="Times New Roman"/>
          <w:b/>
          <w:color w:val="000000" w:themeColor="text1"/>
        </w:rPr>
        <w:t>V</w:t>
      </w:r>
      <w:r w:rsidR="00015C89" w:rsidRPr="00A005E7">
        <w:rPr>
          <w:rFonts w:eastAsia="Times New Roman"/>
          <w:b/>
          <w:color w:val="000000" w:themeColor="text1"/>
        </w:rPr>
        <w:t>aiko sąvoka</w:t>
      </w:r>
    </w:p>
    <w:p w14:paraId="3C538E93" w14:textId="77777777" w:rsidR="00DD198E" w:rsidRPr="00A005E7" w:rsidRDefault="00DD198E" w:rsidP="002909E2">
      <w:pPr>
        <w:spacing w:after="0" w:line="240" w:lineRule="auto"/>
        <w:ind w:firstLine="990"/>
        <w:jc w:val="both"/>
        <w:rPr>
          <w:rFonts w:eastAsia="Times New Roman"/>
          <w:bCs/>
          <w:color w:val="000000" w:themeColor="text1"/>
        </w:rPr>
      </w:pPr>
    </w:p>
    <w:p w14:paraId="6C91627C" w14:textId="77777777" w:rsidR="00DD198E" w:rsidRPr="00A005E7" w:rsidRDefault="00DD198E" w:rsidP="002909E2">
      <w:pPr>
        <w:spacing w:after="0" w:line="240" w:lineRule="auto"/>
        <w:ind w:firstLine="990"/>
        <w:jc w:val="both"/>
        <w:rPr>
          <w:rFonts w:eastAsia="Times New Roman"/>
          <w:bCs/>
          <w:color w:val="000000" w:themeColor="text1"/>
        </w:rPr>
      </w:pPr>
      <w:r w:rsidRPr="00A005E7">
        <w:rPr>
          <w:rFonts w:eastAsia="Times New Roman"/>
          <w:bCs/>
          <w:color w:val="000000" w:themeColor="text1"/>
        </w:rPr>
        <w:t xml:space="preserve">48. </w:t>
      </w:r>
      <w:r w:rsidRPr="00A005E7">
        <w:rPr>
          <w:rFonts w:eastAsia="Times New Roman"/>
          <w:color w:val="000000" w:themeColor="text1"/>
        </w:rPr>
        <w:t>Vaiko sąvoka Lietuvos teisėje atitinka Konvencijoje nustatytą vaiko sąvoką, t. y. vaiku laikomas kiekvienas asmuo iki 18 metų. Jeigu asmens amžius nežinomas ir yra priežasčių manyti, kad jis yra nepilnametis, toks asmuo laikomas vaiku, iki bus nustatyta priešingai</w:t>
      </w:r>
      <w:r w:rsidRPr="00A005E7">
        <w:rPr>
          <w:rFonts w:eastAsia="Times New Roman"/>
          <w:bCs/>
          <w:color w:val="000000" w:themeColor="text1"/>
        </w:rPr>
        <w:t>.</w:t>
      </w:r>
    </w:p>
    <w:p w14:paraId="54255EEA" w14:textId="77777777" w:rsidR="00DD198E" w:rsidRPr="00A005E7" w:rsidRDefault="00DD198E" w:rsidP="002909E2">
      <w:pPr>
        <w:spacing w:after="0" w:line="240" w:lineRule="auto"/>
        <w:ind w:firstLine="990"/>
        <w:jc w:val="both"/>
        <w:rPr>
          <w:rFonts w:eastAsia="Times New Roman"/>
          <w:color w:val="000000" w:themeColor="text1"/>
        </w:rPr>
      </w:pPr>
      <w:r w:rsidRPr="00A005E7">
        <w:rPr>
          <w:rFonts w:eastAsia="Times New Roman"/>
          <w:color w:val="000000" w:themeColor="text1"/>
        </w:rPr>
        <w:t xml:space="preserve">49. BPK buvo papildytas nauju straipsniu, kuriame pateikiamas nepilnamečio asmens apibrėžimas, taip pat nustatoma jo nepilnametystės prezumpcija, jeigu dėl jo amžiaus kyla abejonių. Ši nuostata taikoma tiek nepilnamečiams nukentėjusiesiems, tiek liudytojams bei įtariamiesiems (kaltinamiesiems). </w:t>
      </w:r>
    </w:p>
    <w:p w14:paraId="630DFAFE" w14:textId="77777777" w:rsidR="00DD198E" w:rsidRPr="00A005E7" w:rsidRDefault="00DD198E" w:rsidP="005A5291">
      <w:pPr>
        <w:spacing w:after="0" w:line="240" w:lineRule="auto"/>
        <w:ind w:firstLine="990"/>
        <w:jc w:val="both"/>
        <w:rPr>
          <w:rFonts w:eastAsia="Times New Roman"/>
          <w:bCs/>
          <w:color w:val="000000" w:themeColor="text1"/>
        </w:rPr>
      </w:pPr>
      <w:r w:rsidRPr="00A005E7">
        <w:rPr>
          <w:rFonts w:eastAsia="Times New Roman"/>
          <w:bCs/>
          <w:color w:val="000000" w:themeColor="text1"/>
        </w:rPr>
        <w:t xml:space="preserve">50. Pagal CK nuostatas, santuoką gali sudaryti tik 18 metų sulaukę asmenys. </w:t>
      </w:r>
      <w:r w:rsidRPr="00A005E7">
        <w:rPr>
          <w:rFonts w:eastAsia="Times New Roman"/>
          <w:color w:val="000000" w:themeColor="text1"/>
        </w:rPr>
        <w:t xml:space="preserve">Norinčio tuoktis, tačiau neturinčio 18 metų asmens prašymu teismas supaprastinto proceso tvarka turi teisę sumažinti tokio asmens santuokinį amžių, bet ne daugiau kaip dvejais metais, </w:t>
      </w:r>
      <w:r w:rsidRPr="00A005E7">
        <w:rPr>
          <w:rFonts w:eastAsia="Times New Roman"/>
          <w:bCs/>
          <w:color w:val="000000" w:themeColor="text1"/>
        </w:rPr>
        <w:t>išskyrus atvejus, kai yra svarbios priežastys. Pvz., n</w:t>
      </w:r>
      <w:r w:rsidRPr="00A005E7">
        <w:rPr>
          <w:rFonts w:eastAsia="Times New Roman"/>
          <w:color w:val="000000" w:themeColor="text1"/>
        </w:rPr>
        <w:t>ėštumo atveju teismas gali leisti tuoktis asmeniui, nesulaukusiam 16 metų. T</w:t>
      </w:r>
      <w:r w:rsidRPr="00A005E7">
        <w:rPr>
          <w:rFonts w:eastAsia="Times New Roman"/>
          <w:bCs/>
          <w:color w:val="000000" w:themeColor="text1"/>
        </w:rPr>
        <w:t>eismas, spręsdamas klausimą dėl santuokinio amžiaus sumažinimo, teismo posėdyje turi išklausyti ir ketinančio tuoktis asmens tėvų, globėjų (rūpintojų) nuomonę, įvertinti asmens psichinę ir psichologinę būklę, turtinę padėtį bei svarbias priežastis, dėl kurių ketinama susituokti. Valstybinė vaiko teisių apsaugos institucija privalo pateikti išvadą dėl santuokinio amžiaus sumažinimo tikslingumo ir atitikties nepilnamečio interesams. Nepilnamečių sudarytų santuokų statistika pagal amžių ir lytį pateikiama šios Ataskaitos priede (I dalis, 7 lentelė).</w:t>
      </w:r>
    </w:p>
    <w:p w14:paraId="2A1A21A7" w14:textId="77777777" w:rsidR="00241DDF" w:rsidRPr="00A005E7" w:rsidRDefault="00241DDF" w:rsidP="005A5291">
      <w:pPr>
        <w:spacing w:after="0" w:line="240" w:lineRule="auto"/>
        <w:ind w:firstLine="990"/>
        <w:jc w:val="center"/>
        <w:rPr>
          <w:rFonts w:eastAsia="Times New Roman"/>
          <w:b/>
          <w:bCs/>
          <w:color w:val="000000" w:themeColor="text1"/>
        </w:rPr>
      </w:pPr>
    </w:p>
    <w:p w14:paraId="33B55AC2" w14:textId="77777777" w:rsidR="000F412E" w:rsidRDefault="000F412E" w:rsidP="005A5291">
      <w:pPr>
        <w:spacing w:after="0" w:line="240" w:lineRule="auto"/>
        <w:ind w:firstLine="990"/>
        <w:jc w:val="center"/>
        <w:rPr>
          <w:rFonts w:eastAsia="Times New Roman"/>
          <w:b/>
          <w:bCs/>
          <w:color w:val="000000" w:themeColor="text1"/>
        </w:rPr>
      </w:pPr>
    </w:p>
    <w:p w14:paraId="2B4CF9E3" w14:textId="5E126826" w:rsidR="00DD198E" w:rsidRPr="00A005E7" w:rsidRDefault="00EB774C" w:rsidP="005A5291">
      <w:pPr>
        <w:spacing w:after="0" w:line="240" w:lineRule="auto"/>
        <w:ind w:firstLine="990"/>
        <w:jc w:val="center"/>
        <w:rPr>
          <w:rFonts w:eastAsia="Times New Roman"/>
          <w:b/>
          <w:color w:val="000000" w:themeColor="text1"/>
        </w:rPr>
      </w:pPr>
      <w:r w:rsidRPr="00A005E7">
        <w:rPr>
          <w:rFonts w:eastAsia="Times New Roman"/>
          <w:b/>
          <w:bCs/>
          <w:color w:val="000000" w:themeColor="text1"/>
        </w:rPr>
        <w:lastRenderedPageBreak/>
        <w:t xml:space="preserve">2. </w:t>
      </w:r>
      <w:r w:rsidR="00DD198E" w:rsidRPr="00A005E7">
        <w:rPr>
          <w:rFonts w:eastAsia="Times New Roman"/>
          <w:b/>
          <w:color w:val="000000" w:themeColor="text1"/>
        </w:rPr>
        <w:t>BENDRIEJI PRINCIPAI</w:t>
      </w:r>
    </w:p>
    <w:p w14:paraId="431B3EB3" w14:textId="77777777" w:rsidR="00DD198E" w:rsidRPr="00A005E7" w:rsidRDefault="00DD198E" w:rsidP="005A5291">
      <w:pPr>
        <w:spacing w:after="0" w:line="240" w:lineRule="auto"/>
        <w:ind w:firstLine="990"/>
        <w:jc w:val="both"/>
        <w:rPr>
          <w:rFonts w:eastAsia="Times New Roman"/>
          <w:color w:val="000000" w:themeColor="text1"/>
        </w:rPr>
      </w:pPr>
    </w:p>
    <w:p w14:paraId="07412C94" w14:textId="4C42C6E7" w:rsidR="00DD198E" w:rsidRPr="00A005E7" w:rsidRDefault="00DD198E" w:rsidP="005A5291">
      <w:pPr>
        <w:spacing w:after="0" w:line="240" w:lineRule="auto"/>
        <w:ind w:firstLine="990"/>
        <w:jc w:val="center"/>
        <w:rPr>
          <w:rFonts w:eastAsia="Times New Roman"/>
          <w:b/>
          <w:bCs/>
          <w:color w:val="000000" w:themeColor="text1"/>
        </w:rPr>
      </w:pPr>
      <w:r w:rsidRPr="00A005E7">
        <w:rPr>
          <w:rFonts w:eastAsia="Times New Roman"/>
          <w:b/>
          <w:bCs/>
          <w:color w:val="000000" w:themeColor="text1"/>
        </w:rPr>
        <w:t>2 str</w:t>
      </w:r>
      <w:r w:rsidR="005A78B8" w:rsidRPr="00A005E7">
        <w:rPr>
          <w:rFonts w:eastAsia="Times New Roman"/>
          <w:b/>
          <w:bCs/>
          <w:color w:val="000000" w:themeColor="text1"/>
        </w:rPr>
        <w:t>aipsnis</w:t>
      </w:r>
      <w:r w:rsidR="00015C89" w:rsidRPr="00A005E7">
        <w:rPr>
          <w:rFonts w:eastAsia="Times New Roman"/>
          <w:b/>
          <w:bCs/>
          <w:color w:val="000000" w:themeColor="text1"/>
        </w:rPr>
        <w:t>. Nediskriminavimo principas</w:t>
      </w:r>
    </w:p>
    <w:p w14:paraId="6A57CB2E" w14:textId="77777777" w:rsidR="00DD198E" w:rsidRPr="00A005E7" w:rsidRDefault="00DD198E" w:rsidP="005A5291">
      <w:pPr>
        <w:spacing w:after="0" w:line="240" w:lineRule="auto"/>
        <w:ind w:firstLine="990"/>
        <w:jc w:val="both"/>
        <w:rPr>
          <w:rFonts w:eastAsia="Times New Roman"/>
          <w:b/>
          <w:bCs/>
          <w:color w:val="000000" w:themeColor="text1"/>
        </w:rPr>
      </w:pPr>
    </w:p>
    <w:p w14:paraId="451AA45D" w14:textId="77777777" w:rsidR="00DD198E" w:rsidRPr="00A005E7" w:rsidRDefault="00DD198E" w:rsidP="005A5291">
      <w:pPr>
        <w:spacing w:after="0" w:line="240" w:lineRule="auto"/>
        <w:ind w:firstLine="990"/>
        <w:jc w:val="both"/>
        <w:rPr>
          <w:rFonts w:eastAsia="Times New Roman"/>
          <w:b/>
          <w:bCs/>
          <w:color w:val="000000" w:themeColor="text1"/>
        </w:rPr>
      </w:pPr>
      <w:r w:rsidRPr="00A005E7">
        <w:rPr>
          <w:rFonts w:eastAsia="Times New Roman"/>
          <w:b/>
          <w:bCs/>
          <w:color w:val="000000" w:themeColor="text1"/>
        </w:rPr>
        <w:t>Teisės aktai</w:t>
      </w:r>
    </w:p>
    <w:p w14:paraId="35FF7CF2" w14:textId="77777777" w:rsidR="00DD198E" w:rsidRPr="00A005E7" w:rsidRDefault="00DD198E" w:rsidP="005A5291">
      <w:pPr>
        <w:spacing w:after="0" w:line="240" w:lineRule="auto"/>
        <w:ind w:firstLine="990"/>
        <w:jc w:val="both"/>
        <w:rPr>
          <w:rFonts w:eastAsia="Times New Roman"/>
          <w:bCs/>
          <w:color w:val="000000" w:themeColor="text1"/>
        </w:rPr>
      </w:pPr>
      <w:r w:rsidRPr="00A005E7">
        <w:rPr>
          <w:rFonts w:eastAsia="Times New Roman"/>
          <w:color w:val="000000" w:themeColor="text1"/>
        </w:rPr>
        <w:t>51. Nediskriminavimo principas įtvirtintas Lietuvos Respublikos įstatymuose ir kituose teisės aktuose. Jį įgyvendinant užtikrinama, kad visi vaikai turėtų lygias teises ir nė vienas vaikas nebūtų diskriminuojamas dėl savo arba savo tėvų ar kitų jo atstovų pagal įstatymą lyties, rasės, tautybės, pilietybės, kalbos, kilmės, socialinės padėties, įsitikinimų ar pažiūrų, amžiaus, sveikatos būklės, religijos, etninės priklausomybės ar kitų aplinkybių. Pagrindiniai įstatymai, įtvirtinantys nediskriminavimo principą, pateikiami</w:t>
      </w:r>
      <w:r w:rsidRPr="00A005E7">
        <w:rPr>
          <w:rFonts w:eastAsia="Times New Roman"/>
          <w:bCs/>
          <w:color w:val="000000" w:themeColor="text1"/>
        </w:rPr>
        <w:t xml:space="preserve"> šios Ataskaitos priede (II d</w:t>
      </w:r>
      <w:r w:rsidRPr="00A005E7">
        <w:rPr>
          <w:rFonts w:eastAsia="Times New Roman"/>
          <w:color w:val="000000" w:themeColor="text1"/>
        </w:rPr>
        <w:t>alis, II.3 punktas</w:t>
      </w:r>
      <w:r w:rsidRPr="00A005E7">
        <w:rPr>
          <w:rFonts w:eastAsia="Times New Roman"/>
          <w:bCs/>
          <w:color w:val="000000" w:themeColor="text1"/>
        </w:rPr>
        <w:t>).</w:t>
      </w:r>
    </w:p>
    <w:p w14:paraId="4D0C52F3" w14:textId="6FAEEEB0"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52. Lygių galimybių kontrolieriaus tarnyba kasmet teikia metines veiklos ataskaitas. Remiantis vėliausios Lygių galimybių kontrolieriaus ataskaitos (2017 m.) duomenimis, dėl galimos diskriminacijos dėl amžiaus į Lygių galimybių kontrolieriaus tarnybą kreipėsi 98 asmenys (13 proc. visų kreipimųsi), tačiau nediskriminavimą patyrusių vaikų dalis (jei tokių buvo) iš šių asmenų neišskiriama.</w:t>
      </w:r>
    </w:p>
    <w:p w14:paraId="13A9AB07" w14:textId="33CDEE7F"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53. 2018 m. liepos 1 d. pakeistas SPĮ 2 str</w:t>
      </w:r>
      <w:r w:rsidR="00A92089" w:rsidRPr="00A005E7">
        <w:rPr>
          <w:rFonts w:eastAsia="Times New Roman"/>
          <w:color w:val="000000" w:themeColor="text1"/>
        </w:rPr>
        <w:t>aipsnis</w:t>
      </w:r>
      <w:r w:rsidRPr="00A005E7">
        <w:rPr>
          <w:rFonts w:eastAsia="Times New Roman"/>
          <w:color w:val="000000" w:themeColor="text1"/>
        </w:rPr>
        <w:t xml:space="preserve"> – atsisakyta sąvokos „socialinės rizikos šeima“. Taip pat atsisakyta Socialinės rizikos šeimų, auginančių vaikus, apskaitos savivaldybės vaiko teisių apsaugos tarnyboje (skyriuje) tvarkos aprašo. Nebeliko socialinės rizikos šeimų ir jose augančių vaikų sąvokos, nesudaromas jų sąrašas, tai leidžia užtikrinti, kad vaikai nebūtų diskriminuojami dėl socialinės padėties, nepatirtų socialinės atskirties. Tai atitinka CRC/C/LTU/CO/3-4 17 punktą. </w:t>
      </w:r>
    </w:p>
    <w:p w14:paraId="42A38D3F" w14:textId="77777777" w:rsidR="00DD198E" w:rsidRPr="00A005E7" w:rsidRDefault="00DD198E" w:rsidP="005A5291">
      <w:pPr>
        <w:spacing w:after="0" w:line="240" w:lineRule="auto"/>
        <w:ind w:firstLine="990"/>
        <w:jc w:val="both"/>
        <w:rPr>
          <w:rFonts w:eastAsia="Times New Roman"/>
          <w:b/>
          <w:color w:val="000000" w:themeColor="text1"/>
        </w:rPr>
      </w:pPr>
      <w:r w:rsidRPr="00A005E7">
        <w:rPr>
          <w:rFonts w:eastAsia="Times New Roman"/>
          <w:color w:val="000000" w:themeColor="text1"/>
        </w:rPr>
        <w:t xml:space="preserve">54. Parengtas Pedagogų etikos kodeksas – jame įvardyti pedagogų etikos principai, kuriais savo veikloje privalo vadovautis visi asmenys, kurių veikla yra pedagoginė, taip pat ir laisvieji mokytojai. Nediskriminavimo principas tolygus vienam iš minėtame kodekse įvardytų pedagogų etikos principų – žmogaus teisių pripažinimo principui. Šio principo pažeidimas užtraukia atsakomybę teisės aktų nustatyta tvarka. Pagal ŠĮ, mokytoju draudžiama dirbti asmeniui, kuris yra pažeidęs Pedagogų etikos kodekso reikalavimus. </w:t>
      </w:r>
    </w:p>
    <w:p w14:paraId="176E82AE" w14:textId="77777777" w:rsidR="00DD198E" w:rsidRPr="00A005E7" w:rsidRDefault="00DD198E" w:rsidP="005A5291">
      <w:pPr>
        <w:spacing w:after="0" w:line="240" w:lineRule="auto"/>
        <w:ind w:firstLine="990"/>
        <w:jc w:val="both"/>
        <w:rPr>
          <w:rFonts w:eastAsia="Times New Roman"/>
          <w:color w:val="000000" w:themeColor="text1"/>
        </w:rPr>
      </w:pPr>
    </w:p>
    <w:p w14:paraId="05980A0E" w14:textId="77777777" w:rsidR="00DD198E" w:rsidRPr="00A005E7" w:rsidRDefault="00DD198E" w:rsidP="005A5291">
      <w:pPr>
        <w:spacing w:after="0" w:line="240" w:lineRule="auto"/>
        <w:ind w:firstLine="990"/>
        <w:jc w:val="both"/>
        <w:rPr>
          <w:rFonts w:eastAsia="Times New Roman"/>
          <w:b/>
          <w:bCs/>
          <w:color w:val="000000" w:themeColor="text1"/>
        </w:rPr>
      </w:pPr>
      <w:r w:rsidRPr="00A005E7">
        <w:rPr>
          <w:rFonts w:eastAsia="Times New Roman"/>
          <w:b/>
          <w:bCs/>
          <w:color w:val="000000" w:themeColor="text1"/>
        </w:rPr>
        <w:t>Priemonės ir projektai</w:t>
      </w:r>
    </w:p>
    <w:p w14:paraId="3E60BB65" w14:textId="77777777" w:rsidR="00DD198E" w:rsidRPr="00A005E7" w:rsidRDefault="00DD198E" w:rsidP="005A5291">
      <w:pPr>
        <w:spacing w:after="0" w:line="240" w:lineRule="auto"/>
        <w:ind w:firstLine="990"/>
        <w:jc w:val="both"/>
        <w:rPr>
          <w:rFonts w:eastAsia="Times New Roman"/>
          <w:b/>
          <w:bCs/>
          <w:color w:val="000000" w:themeColor="text1"/>
        </w:rPr>
      </w:pPr>
      <w:r w:rsidRPr="00A005E7">
        <w:rPr>
          <w:rFonts w:eastAsia="Times New Roman"/>
          <w:color w:val="000000" w:themeColor="text1"/>
        </w:rPr>
        <w:t xml:space="preserve">55. Vykdytos priemonės pagal </w:t>
      </w:r>
      <w:r w:rsidRPr="00A005E7">
        <w:rPr>
          <w:rFonts w:eastAsia="Times New Roman"/>
          <w:bCs/>
          <w:color w:val="000000" w:themeColor="text1"/>
        </w:rPr>
        <w:t xml:space="preserve">Nediskriminavimo skatinimo tarpinstitucinį veiklos planą 2012–2014 metams, 2015–2017 metams ir </w:t>
      </w:r>
      <w:r w:rsidRPr="00A005E7">
        <w:rPr>
          <w:rFonts w:eastAsia="Times New Roman"/>
          <w:color w:val="000000" w:themeColor="text1"/>
        </w:rPr>
        <w:t>Nediskriminavimo skatinimo 2017–2019 metų veiksmų planą. 2016–2018 m. viešajame transporte transliuota socialinė reklama, kuria skatinama tolerancija visuomenėje. 2016 m. rengti mokymai ir švietėjiški renginiai integracijos į visuomenę bei lygių galimybių užtikrinimo klausimais.</w:t>
      </w:r>
      <w:r w:rsidRPr="00A005E7">
        <w:rPr>
          <w:rFonts w:eastAsia="Times New Roman"/>
          <w:bCs/>
          <w:color w:val="000000" w:themeColor="text1"/>
        </w:rPr>
        <w:t xml:space="preserve"> 2012–2014 m. nuostatos dėl </w:t>
      </w:r>
      <w:r w:rsidRPr="00A005E7">
        <w:rPr>
          <w:rFonts w:eastAsia="Times New Roman"/>
          <w:color w:val="000000" w:themeColor="text1"/>
        </w:rPr>
        <w:t>nediskriminavimo ir lygių galimybių švietimo srityje įtrauktos į teisėjų mokymo ir privalomo kvalifikacijos tobulinimo programas. 2014 m. organizuotas NVO, dirbančių lygių galimybių ir nediskriminavimo skatinimo srityje, veiklos projektų atrankos konkursas. 2014 m. pabaigoje atliktas visuomenės nuostatų kitimo ir diskriminacijos priežasčių tyrimas bei rezultatų analizė. 2018 m. Seimo kontrolierių įstaigos, atliekančios nacionalinės žmogaus teisių institucijos funkcijas, užsakymu taip pat atlikta reprezentatyvi gyventojų apklausa, kuri atskleidė, kad daugiau nei pusė gyventojų (57,5 proc.) žinotų, kur kreiptis dėl pažeistų savo teisių (2016 m. tokių buvo 52,6 proc., 2014 m. – 54 proc., o 2012 m. gyventojų, žinančių, kur kreiptis dėl pažeistų savo teisių, procentas buvo rekordiškai žemas – vos 27,9 proc.). Todėl galima daryti išvadą, jog šviečiamosios priemonės daro teigiamą įtaką visuomenei.</w:t>
      </w:r>
    </w:p>
    <w:p w14:paraId="043CD784"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bCs/>
          <w:color w:val="000000" w:themeColor="text1"/>
        </w:rPr>
        <w:t xml:space="preserve">56. Įgyvendinant </w:t>
      </w:r>
      <w:r w:rsidRPr="00A005E7">
        <w:rPr>
          <w:rFonts w:eastAsia="Times New Roman"/>
          <w:color w:val="000000" w:themeColor="text1"/>
        </w:rPr>
        <w:t xml:space="preserve">Perėjimo nuo institucinės globos prie šeimoje ir bendruomenėje teikiamų paslaugų neįgaliesiems ir likusiems be tėvų globos vaikams 2014–2020 metų veiksmų planą, siekiama kurti kompleksinių paslaugų proto ir psichikos negalią turintiems vaikams, suaugusiesiems ir jų šeimoms bei vaikams, likusiems be tėvų globos, ir šeimoms su mažais vaikais sistemą bendruomenėje; pertvarkyti socialinės globos paslaugų teikimą šiuo metu globos įstaigose gyvenantiems vaikams ir suaugusiesiems, turintiems proto ir psichikos negalią, pereinant prie paslaugų teikimo namams artimoje aplinkoje. Bus skirta dėmesio ir visuomenės nuostatoms dėl proto ir psichikos negalios keisti per viešinimo priemones. </w:t>
      </w:r>
    </w:p>
    <w:p w14:paraId="6CCBECBD"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lastRenderedPageBreak/>
        <w:t>57. Nuo 2015 m. šalyje įvestas neformaliojo vaikų švietimo (toliau – NVŠ) krepšelis sudarė lygias galimybes visiems vaikams dalyvauti NVŠ veiklose, finansuojamose iš valstybės biudžeto. Savivaldybėms rekomenduota nusistatyti mažiau galimybių turinčių vaikų (neįgalių, socialiai remtinų, kt.) dalyvavimo šiose veiklose prioritetą. Vienas iš NVŠ kokybės rodiklių savivaldybėje yra galimybių visiems vaikams sudarymas, ugdymo turinio ir aplinkos pritaikymas visiems vaikams pagal poreikį.</w:t>
      </w:r>
    </w:p>
    <w:p w14:paraId="25C3E7EB" w14:textId="77777777" w:rsidR="00DD198E" w:rsidRPr="00A005E7" w:rsidRDefault="00DD198E" w:rsidP="005A5291">
      <w:pPr>
        <w:spacing w:after="0" w:line="240" w:lineRule="auto"/>
        <w:ind w:firstLine="990"/>
        <w:jc w:val="both"/>
        <w:rPr>
          <w:rFonts w:eastAsia="Times New Roman"/>
          <w:b/>
          <w:color w:val="000000" w:themeColor="text1"/>
        </w:rPr>
      </w:pPr>
    </w:p>
    <w:p w14:paraId="67A4E1E8" w14:textId="6BDBEA19" w:rsidR="00DD198E" w:rsidRPr="00A005E7" w:rsidRDefault="00DD198E" w:rsidP="005A5291">
      <w:pPr>
        <w:spacing w:after="0" w:line="240" w:lineRule="auto"/>
        <w:ind w:firstLine="990"/>
        <w:jc w:val="center"/>
        <w:rPr>
          <w:rFonts w:eastAsia="Times New Roman"/>
          <w:b/>
          <w:color w:val="000000" w:themeColor="text1"/>
        </w:rPr>
      </w:pPr>
      <w:r w:rsidRPr="00A005E7">
        <w:rPr>
          <w:rFonts w:eastAsia="Times New Roman"/>
          <w:b/>
          <w:color w:val="000000" w:themeColor="text1"/>
        </w:rPr>
        <w:t>3 str</w:t>
      </w:r>
      <w:r w:rsidR="005A78B8" w:rsidRPr="00A005E7">
        <w:rPr>
          <w:rFonts w:eastAsia="Times New Roman"/>
          <w:b/>
          <w:color w:val="000000" w:themeColor="text1"/>
        </w:rPr>
        <w:t>aipsnis</w:t>
      </w:r>
      <w:r w:rsidR="002D36E8" w:rsidRPr="00A005E7">
        <w:rPr>
          <w:rFonts w:eastAsia="Times New Roman"/>
          <w:b/>
          <w:color w:val="000000" w:themeColor="text1"/>
        </w:rPr>
        <w:t>. Svarbiausia – vaiko interesai</w:t>
      </w:r>
    </w:p>
    <w:p w14:paraId="3B7B82AF" w14:textId="77777777" w:rsidR="00DD198E" w:rsidRPr="00A005E7" w:rsidRDefault="00DD198E" w:rsidP="005A5291">
      <w:pPr>
        <w:spacing w:after="0" w:line="240" w:lineRule="auto"/>
        <w:ind w:firstLine="990"/>
        <w:jc w:val="both"/>
        <w:rPr>
          <w:rFonts w:eastAsia="Times New Roman"/>
          <w:b/>
          <w:color w:val="000000" w:themeColor="text1"/>
        </w:rPr>
      </w:pPr>
    </w:p>
    <w:p w14:paraId="0C5141A7" w14:textId="77777777" w:rsidR="00DD198E" w:rsidRPr="00A005E7" w:rsidRDefault="00DD198E" w:rsidP="005A5291">
      <w:pPr>
        <w:spacing w:after="0" w:line="240" w:lineRule="auto"/>
        <w:ind w:firstLine="990"/>
        <w:jc w:val="both"/>
        <w:rPr>
          <w:rFonts w:eastAsia="Times New Roman"/>
          <w:b/>
          <w:bCs/>
          <w:color w:val="000000" w:themeColor="text1"/>
        </w:rPr>
      </w:pPr>
      <w:r w:rsidRPr="00A005E7">
        <w:rPr>
          <w:rFonts w:eastAsia="Times New Roman"/>
          <w:b/>
          <w:bCs/>
          <w:color w:val="000000" w:themeColor="text1"/>
        </w:rPr>
        <w:t>Teisės aktai</w:t>
      </w:r>
    </w:p>
    <w:p w14:paraId="3AB8A644" w14:textId="4BD4AD82"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58. Geriausių vaiko interesų sąvoka įtvirtinta VTAPĮ 4 str</w:t>
      </w:r>
      <w:r w:rsidR="00A92089" w:rsidRPr="00A005E7">
        <w:rPr>
          <w:rFonts w:eastAsia="Times New Roman"/>
          <w:color w:val="000000" w:themeColor="text1"/>
        </w:rPr>
        <w:t>aipsnio</w:t>
      </w:r>
      <w:r w:rsidRPr="00A005E7">
        <w:rPr>
          <w:rFonts w:eastAsia="Times New Roman"/>
          <w:color w:val="000000" w:themeColor="text1"/>
        </w:rPr>
        <w:t xml:space="preserve"> 1 p</w:t>
      </w:r>
      <w:r w:rsidR="00A92089" w:rsidRPr="00A005E7">
        <w:rPr>
          <w:rFonts w:eastAsia="Times New Roman"/>
          <w:color w:val="000000" w:themeColor="text1"/>
        </w:rPr>
        <w:t>unkte</w:t>
      </w:r>
      <w:r w:rsidRPr="00A005E7">
        <w:rPr>
          <w:rFonts w:eastAsia="Times New Roman"/>
          <w:color w:val="000000" w:themeColor="text1"/>
        </w:rPr>
        <w:t>. Nurodoma, kad priimant sprendimus ar imantis bet kokių veiksmų, susijusių su vaiku, vadovaujamasi geriausiais vaiko interesais. Atsižvelgiant į konkrečią vaiko situaciją, taikomas vaiko interesų principas ir siekiama nustatyti, kas naudingiausia vaikui dabar ir ateityje. VTAPĮ nustato, kad vaikui turi būti teikiama tokia apsauga, kokios reikia jo gerovei, taikant visą įmanomą koordinuotą kompleksinę pagalbą. Tai atitinka CRC/C/LTU/CO/3-4 19 punktą</w:t>
      </w:r>
      <w:r w:rsidRPr="00A005E7">
        <w:rPr>
          <w:rFonts w:eastAsia="Times New Roman"/>
          <w:bCs/>
          <w:color w:val="000000" w:themeColor="text1"/>
        </w:rPr>
        <w:t>.</w:t>
      </w:r>
    </w:p>
    <w:p w14:paraId="2676134E"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59. CK numatyta, kad šeimos santykių teisinis reglamentavimas Lietuvos Respublikoje grindžiamas, be kita ko, </w:t>
      </w:r>
      <w:r w:rsidRPr="00A005E7">
        <w:rPr>
          <w:rFonts w:eastAsia="Times New Roman"/>
          <w:iCs/>
          <w:color w:val="000000" w:themeColor="text1"/>
        </w:rPr>
        <w:t xml:space="preserve">prioritetinės vaikų teisių ir interesų apsaugos ir gynimo </w:t>
      </w:r>
      <w:r w:rsidRPr="00A005E7">
        <w:rPr>
          <w:rFonts w:eastAsia="Times New Roman"/>
          <w:color w:val="000000" w:themeColor="text1"/>
        </w:rPr>
        <w:t>principu.</w:t>
      </w:r>
    </w:p>
    <w:p w14:paraId="2301DF59"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60. Nagrinėdami bylas, susijusias su nepilnamečių vaikų interesais, teismai remiasi Europos žmogaus teisių teismo išaiškinimais apie geriausius vaiko interesus bei tai, kokios aplinkybės patenka į sąvoką „geriausi vaiko interesai“. Teismų praktika rodo, kad teismų sprendimai suderinami su geriausiais vaiko interesais. </w:t>
      </w:r>
    </w:p>
    <w:p w14:paraId="155EF5D5"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61. Atlikti kiti teisės aktų pakeitimai, įgyvendintos veiklos (pvz., mokymai), kuriais siekiama įtvirtinti ir tinkamai apibrėžti geriausių vaiko interesų sąvoką nepilnamečių justicijos, švietimo, kt. srityse (</w:t>
      </w:r>
      <w:r w:rsidRPr="00A005E7">
        <w:rPr>
          <w:rFonts w:eastAsia="Times New Roman"/>
          <w:bCs/>
          <w:color w:val="000000" w:themeColor="text1"/>
        </w:rPr>
        <w:t>II d</w:t>
      </w:r>
      <w:r w:rsidRPr="00A005E7">
        <w:rPr>
          <w:rFonts w:eastAsia="Times New Roman"/>
          <w:color w:val="000000" w:themeColor="text1"/>
        </w:rPr>
        <w:t xml:space="preserve">alis, II.4 punktas). Tai atitinka CRC/C/LTU/CO/3-4 19 punktą. </w:t>
      </w:r>
    </w:p>
    <w:p w14:paraId="7709AACB" w14:textId="77777777" w:rsidR="00DD198E" w:rsidRPr="00A005E7" w:rsidRDefault="00DD198E" w:rsidP="005A5291">
      <w:pPr>
        <w:spacing w:after="0" w:line="240" w:lineRule="auto"/>
        <w:ind w:firstLine="990"/>
        <w:jc w:val="both"/>
        <w:rPr>
          <w:rFonts w:eastAsia="Times New Roman"/>
          <w:color w:val="000000" w:themeColor="text1"/>
        </w:rPr>
      </w:pPr>
    </w:p>
    <w:p w14:paraId="48EA1359" w14:textId="79F8063F" w:rsidR="00DD198E" w:rsidRPr="00A005E7" w:rsidRDefault="00DD198E" w:rsidP="005A5291">
      <w:pPr>
        <w:spacing w:after="0" w:line="240" w:lineRule="auto"/>
        <w:ind w:firstLine="990"/>
        <w:jc w:val="center"/>
        <w:rPr>
          <w:rFonts w:eastAsia="Times New Roman"/>
          <w:b/>
          <w:color w:val="000000" w:themeColor="text1"/>
        </w:rPr>
      </w:pPr>
      <w:r w:rsidRPr="00A005E7">
        <w:rPr>
          <w:rFonts w:eastAsia="Times New Roman"/>
          <w:b/>
          <w:color w:val="000000" w:themeColor="text1"/>
        </w:rPr>
        <w:t>6 str</w:t>
      </w:r>
      <w:r w:rsidR="005A78B8" w:rsidRPr="00A005E7">
        <w:rPr>
          <w:rFonts w:eastAsia="Times New Roman"/>
          <w:b/>
          <w:color w:val="000000" w:themeColor="text1"/>
        </w:rPr>
        <w:t>aipsnis</w:t>
      </w:r>
      <w:r w:rsidR="002D36E8" w:rsidRPr="00A005E7">
        <w:rPr>
          <w:rFonts w:eastAsia="Times New Roman"/>
          <w:b/>
          <w:color w:val="000000" w:themeColor="text1"/>
        </w:rPr>
        <w:t>. Teisė gyventi, sveikai vystytis</w:t>
      </w:r>
    </w:p>
    <w:p w14:paraId="56F522DC" w14:textId="77777777" w:rsidR="00DD198E" w:rsidRPr="00A005E7" w:rsidRDefault="00DD198E" w:rsidP="005A5291">
      <w:pPr>
        <w:spacing w:after="0" w:line="240" w:lineRule="auto"/>
        <w:ind w:firstLine="990"/>
        <w:jc w:val="both"/>
        <w:rPr>
          <w:rFonts w:eastAsia="Times New Roman"/>
          <w:b/>
          <w:color w:val="000000" w:themeColor="text1"/>
        </w:rPr>
      </w:pPr>
    </w:p>
    <w:p w14:paraId="1547307C" w14:textId="77777777" w:rsidR="00DD198E" w:rsidRPr="00A005E7" w:rsidRDefault="00DD198E" w:rsidP="005A5291">
      <w:pPr>
        <w:spacing w:after="0" w:line="240" w:lineRule="auto"/>
        <w:ind w:firstLine="990"/>
        <w:jc w:val="both"/>
        <w:rPr>
          <w:rFonts w:eastAsia="Times New Roman"/>
          <w:b/>
          <w:bCs/>
          <w:color w:val="000000" w:themeColor="text1"/>
        </w:rPr>
      </w:pPr>
      <w:r w:rsidRPr="00A005E7">
        <w:rPr>
          <w:rFonts w:eastAsia="Times New Roman"/>
          <w:b/>
          <w:bCs/>
          <w:color w:val="000000" w:themeColor="text1"/>
        </w:rPr>
        <w:t>Vaikų sergamumas</w:t>
      </w:r>
    </w:p>
    <w:p w14:paraId="2ED5EF18"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62. Vaikų sergamumo rodikliai 2013–2017 m. laikotarpiu kito nedaug: naujai susirgusių vaikų 2013 m. buvo 877,1 </w:t>
      </w:r>
      <w:proofErr w:type="spellStart"/>
      <w:r w:rsidRPr="00A005E7">
        <w:rPr>
          <w:rFonts w:eastAsia="Times New Roman"/>
          <w:color w:val="000000" w:themeColor="text1"/>
        </w:rPr>
        <w:t>atv</w:t>
      </w:r>
      <w:proofErr w:type="spellEnd"/>
      <w:r w:rsidRPr="00A005E7">
        <w:rPr>
          <w:rFonts w:eastAsia="Times New Roman"/>
          <w:color w:val="000000" w:themeColor="text1"/>
        </w:rPr>
        <w:t xml:space="preserve">. 1 000 gyventojų, 2017 m. – 829,6 </w:t>
      </w:r>
      <w:proofErr w:type="spellStart"/>
      <w:r w:rsidRPr="00A005E7">
        <w:rPr>
          <w:rFonts w:eastAsia="Times New Roman"/>
          <w:color w:val="000000" w:themeColor="text1"/>
        </w:rPr>
        <w:t>atv</w:t>
      </w:r>
      <w:proofErr w:type="spellEnd"/>
      <w:r w:rsidRPr="00A005E7">
        <w:rPr>
          <w:rFonts w:eastAsia="Times New Roman"/>
          <w:color w:val="000000" w:themeColor="text1"/>
        </w:rPr>
        <w:t xml:space="preserve">. 1 000 gyventojų. Didžioji naujai susirgusių vaikų dalis serga ūminėmis viršutinių kvėpavimo takų ligomis ir gripu (2017 m. – 66,8 proc.). Ligotumo rodikliai atitinkamai 884,3 </w:t>
      </w:r>
      <w:proofErr w:type="spellStart"/>
      <w:r w:rsidRPr="00A005E7">
        <w:rPr>
          <w:rFonts w:eastAsia="Times New Roman"/>
          <w:color w:val="000000" w:themeColor="text1"/>
        </w:rPr>
        <w:t>atv</w:t>
      </w:r>
      <w:proofErr w:type="spellEnd"/>
      <w:r w:rsidRPr="00A005E7">
        <w:rPr>
          <w:rFonts w:eastAsia="Times New Roman"/>
          <w:color w:val="000000" w:themeColor="text1"/>
        </w:rPr>
        <w:t xml:space="preserve">. ir 889,5 </w:t>
      </w:r>
      <w:proofErr w:type="spellStart"/>
      <w:r w:rsidRPr="00A005E7">
        <w:rPr>
          <w:rFonts w:eastAsia="Times New Roman"/>
          <w:color w:val="000000" w:themeColor="text1"/>
        </w:rPr>
        <w:t>atv</w:t>
      </w:r>
      <w:proofErr w:type="spellEnd"/>
      <w:r w:rsidRPr="00A005E7">
        <w:rPr>
          <w:rFonts w:eastAsia="Times New Roman"/>
          <w:color w:val="000000" w:themeColor="text1"/>
        </w:rPr>
        <w:t>. 1 000 gyventojų. Statistiniai duomenys, susiję su vaikų sergamumu, pateikiami šios Ataskaitos priede (I dalis, 8 lentelė).</w:t>
      </w:r>
    </w:p>
    <w:p w14:paraId="60422B2E" w14:textId="77777777" w:rsidR="00DD198E" w:rsidRPr="00A005E7" w:rsidRDefault="00DD198E" w:rsidP="005A5291">
      <w:pPr>
        <w:spacing w:after="0" w:line="240" w:lineRule="auto"/>
        <w:ind w:firstLine="990"/>
        <w:jc w:val="both"/>
        <w:rPr>
          <w:rFonts w:eastAsia="Times New Roman"/>
          <w:color w:val="000000" w:themeColor="text1"/>
        </w:rPr>
      </w:pPr>
    </w:p>
    <w:p w14:paraId="657F7E24" w14:textId="77777777" w:rsidR="00DD198E" w:rsidRPr="00A005E7" w:rsidRDefault="00DD198E" w:rsidP="005A5291">
      <w:pPr>
        <w:spacing w:after="0" w:line="240" w:lineRule="auto"/>
        <w:ind w:firstLine="990"/>
        <w:jc w:val="both"/>
        <w:rPr>
          <w:rFonts w:eastAsia="Times New Roman"/>
          <w:b/>
          <w:bCs/>
          <w:color w:val="000000" w:themeColor="text1"/>
        </w:rPr>
      </w:pPr>
      <w:r w:rsidRPr="00A005E7">
        <w:rPr>
          <w:rFonts w:eastAsia="Times New Roman"/>
          <w:b/>
          <w:bCs/>
          <w:color w:val="000000" w:themeColor="text1"/>
        </w:rPr>
        <w:t>Kūdikių mirtingumas</w:t>
      </w:r>
    </w:p>
    <w:p w14:paraId="7DBF0804" w14:textId="714CB4A6"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63. 2014–2016 m. kūdikių mirtingumas didėjo ir 2016 m. buvo 4,5 mirusio kūdikio 1000 gyvų gimusiųjų. 2017 m. kūdikių mirtingumas sumažėjo: mirė 85 kūdikiai, t. y. 54 (38,8 proc.) mažiau negu 2016 m.</w:t>
      </w:r>
      <w:r w:rsidR="000331DD" w:rsidRPr="00A005E7">
        <w:rPr>
          <w:rFonts w:eastAsia="Times New Roman"/>
          <w:color w:val="000000" w:themeColor="text1"/>
        </w:rPr>
        <w:t xml:space="preserve">, o 2018 padidėjo: </w:t>
      </w:r>
      <w:r w:rsidR="00F363E4" w:rsidRPr="00A005E7">
        <w:rPr>
          <w:rFonts w:eastAsia="Times New Roman"/>
          <w:color w:val="000000" w:themeColor="text1"/>
        </w:rPr>
        <w:t>mirė 96 kūdikiai, t.</w:t>
      </w:r>
      <w:r w:rsidR="00A27902">
        <w:rPr>
          <w:rFonts w:eastAsia="Times New Roman"/>
          <w:color w:val="000000" w:themeColor="text1"/>
        </w:rPr>
        <w:t xml:space="preserve"> </w:t>
      </w:r>
      <w:r w:rsidR="00F363E4" w:rsidRPr="00A005E7">
        <w:rPr>
          <w:rFonts w:eastAsia="Times New Roman"/>
          <w:color w:val="000000" w:themeColor="text1"/>
        </w:rPr>
        <w:t>y. 12,9 proc. daugiau negu 2017</w:t>
      </w:r>
      <w:r w:rsidR="00A27902">
        <w:rPr>
          <w:rFonts w:eastAsia="Times New Roman"/>
          <w:color w:val="000000" w:themeColor="text1"/>
        </w:rPr>
        <w:t> </w:t>
      </w:r>
      <w:r w:rsidR="00F363E4" w:rsidRPr="00A005E7">
        <w:rPr>
          <w:rFonts w:eastAsia="Times New Roman"/>
          <w:color w:val="000000" w:themeColor="text1"/>
        </w:rPr>
        <w:t xml:space="preserve">m. </w:t>
      </w:r>
      <w:r w:rsidRPr="00A005E7">
        <w:rPr>
          <w:rFonts w:eastAsia="Times New Roman"/>
          <w:color w:val="000000" w:themeColor="text1"/>
        </w:rPr>
        <w:t xml:space="preserve">Kūdikių mirtingumo rodiklis </w:t>
      </w:r>
      <w:r w:rsidR="00F363E4" w:rsidRPr="00A005E7">
        <w:rPr>
          <w:rFonts w:eastAsia="Times New Roman"/>
          <w:color w:val="000000" w:themeColor="text1"/>
        </w:rPr>
        <w:t>2018 m. –</w:t>
      </w:r>
      <w:r w:rsidR="00A27902">
        <w:rPr>
          <w:rFonts w:eastAsia="Times New Roman"/>
          <w:color w:val="000000" w:themeColor="text1"/>
        </w:rPr>
        <w:t xml:space="preserve"> </w:t>
      </w:r>
      <w:r w:rsidR="00F363E4" w:rsidRPr="00A005E7">
        <w:rPr>
          <w:rFonts w:eastAsia="Times New Roman"/>
          <w:color w:val="000000" w:themeColor="text1"/>
        </w:rPr>
        <w:t xml:space="preserve">3,4 </w:t>
      </w:r>
      <w:r w:rsidRPr="00A005E7">
        <w:rPr>
          <w:rFonts w:eastAsia="Times New Roman"/>
          <w:color w:val="000000" w:themeColor="text1"/>
        </w:rPr>
        <w:t>mirusio kūdikio 1</w:t>
      </w:r>
      <w:r w:rsidR="00B32985">
        <w:rPr>
          <w:rFonts w:eastAsia="Times New Roman"/>
          <w:color w:val="000000" w:themeColor="text1"/>
        </w:rPr>
        <w:t> </w:t>
      </w:r>
      <w:r w:rsidRPr="00A005E7">
        <w:rPr>
          <w:rFonts w:eastAsia="Times New Roman"/>
          <w:color w:val="000000" w:themeColor="text1"/>
        </w:rPr>
        <w:t>000 gyvų gimusiųjų (2013 m. – 3,7 / 1</w:t>
      </w:r>
      <w:r w:rsidR="000300CA">
        <w:rPr>
          <w:rFonts w:eastAsia="Times New Roman"/>
          <w:color w:val="000000" w:themeColor="text1"/>
        </w:rPr>
        <w:t> </w:t>
      </w:r>
      <w:r w:rsidRPr="00A005E7">
        <w:rPr>
          <w:rFonts w:eastAsia="Times New Roman"/>
          <w:color w:val="000000" w:themeColor="text1"/>
        </w:rPr>
        <w:t>000). Dažniausios kūdikių mirties priežastys 201</w:t>
      </w:r>
      <w:r w:rsidR="00F363E4" w:rsidRPr="00A005E7">
        <w:rPr>
          <w:rFonts w:eastAsia="Times New Roman"/>
          <w:color w:val="000000" w:themeColor="text1"/>
        </w:rPr>
        <w:t>8</w:t>
      </w:r>
      <w:r w:rsidRPr="00A005E7">
        <w:rPr>
          <w:rFonts w:eastAsia="Times New Roman"/>
          <w:color w:val="000000" w:themeColor="text1"/>
        </w:rPr>
        <w:t xml:space="preserve"> m. – perinatalinio laikotarpio ligos (</w:t>
      </w:r>
      <w:r w:rsidR="00F363E4" w:rsidRPr="00A005E7">
        <w:rPr>
          <w:rFonts w:eastAsia="Times New Roman"/>
          <w:color w:val="000000" w:themeColor="text1"/>
        </w:rPr>
        <w:t>43,8</w:t>
      </w:r>
      <w:r w:rsidRPr="00A005E7">
        <w:rPr>
          <w:rFonts w:eastAsia="Times New Roman"/>
          <w:color w:val="000000" w:themeColor="text1"/>
        </w:rPr>
        <w:t xml:space="preserve"> proc. visų kūdikių mirčių) ir įgimtos formavimosi ydos (</w:t>
      </w:r>
      <w:r w:rsidR="009964A4" w:rsidRPr="00A005E7">
        <w:rPr>
          <w:rFonts w:eastAsia="Times New Roman"/>
          <w:color w:val="000000" w:themeColor="text1"/>
        </w:rPr>
        <w:t>36,5</w:t>
      </w:r>
      <w:r w:rsidRPr="00A005E7">
        <w:rPr>
          <w:rFonts w:eastAsia="Times New Roman"/>
          <w:color w:val="000000" w:themeColor="text1"/>
        </w:rPr>
        <w:t xml:space="preserve"> proc.).</w:t>
      </w:r>
    </w:p>
    <w:p w14:paraId="2F615F67"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64. 2012–2017 m. įgyvendinta Lietuvos Respublikos ir Šveicarijos Konfederacijos bendradarbiavimo programa „Nėščiųjų, gimdyvių ir naujagimių sveikatos priežiūros gerinimas Lietuvoje“. 27 Lietuvos ligoninės aprūpintos modernia medicinos įranga, įsigyti ir naudojami didžiosiose Lietuvos ligoninėse 3 modernūs </w:t>
      </w:r>
      <w:proofErr w:type="spellStart"/>
      <w:r w:rsidRPr="00A005E7">
        <w:rPr>
          <w:rFonts w:eastAsia="Times New Roman"/>
          <w:color w:val="000000" w:themeColor="text1"/>
        </w:rPr>
        <w:t>reanimobiliai</w:t>
      </w:r>
      <w:proofErr w:type="spellEnd"/>
      <w:r w:rsidRPr="00A005E7">
        <w:rPr>
          <w:rFonts w:eastAsia="Times New Roman"/>
          <w:color w:val="000000" w:themeColor="text1"/>
        </w:rPr>
        <w:t xml:space="preserve">, patobulinta daugiau kaip 4 000 programos dalyvių profesinė kvalifikacija ir modernių technologijų taikymo įgūdžiai, parengtos 72 akušerijos ir </w:t>
      </w:r>
      <w:proofErr w:type="spellStart"/>
      <w:r w:rsidRPr="00A005E7">
        <w:rPr>
          <w:rFonts w:eastAsia="Times New Roman"/>
          <w:color w:val="000000" w:themeColor="text1"/>
        </w:rPr>
        <w:t>neonatologijos</w:t>
      </w:r>
      <w:proofErr w:type="spellEnd"/>
      <w:r w:rsidRPr="00A005E7">
        <w:rPr>
          <w:rFonts w:eastAsia="Times New Roman"/>
          <w:color w:val="000000" w:themeColor="text1"/>
        </w:rPr>
        <w:t xml:space="preserve"> diagnostikos ir gydymo metodikos.</w:t>
      </w:r>
    </w:p>
    <w:p w14:paraId="1A0FA819" w14:textId="4DC5F5DA" w:rsidR="00DD198E" w:rsidRPr="00A005E7" w:rsidRDefault="00DD198E" w:rsidP="005A5291">
      <w:pPr>
        <w:spacing w:after="0" w:line="240" w:lineRule="auto"/>
        <w:ind w:firstLine="990"/>
        <w:jc w:val="both"/>
        <w:rPr>
          <w:rFonts w:eastAsia="Times New Roman"/>
          <w:color w:val="000000" w:themeColor="text1"/>
        </w:rPr>
      </w:pPr>
      <w:r w:rsidRPr="00DA33E0">
        <w:rPr>
          <w:rFonts w:eastAsia="Times New Roman"/>
          <w:color w:val="000000" w:themeColor="text1"/>
        </w:rPr>
        <w:t>65. Atnaujintas Nėščiųjų, gimdyvių ir naujagimių sveikatos priežiūros tvarkos aprašas. Koreguojami nustatyti paslaugas teikiančių įstaigų kokybės rodikliai, pvz., mažinamas galimų atlikti cezario pjūvio operacijų skaičius, reglamentuotas sveikatos priežiūros specialistų, teikiančių paslaugas nėščiosioms, gimdyvėms ir naujagimiams, kvalifikacijos tobulinimas, numatoma skirti etatinį (-</w:t>
      </w:r>
      <w:proofErr w:type="spellStart"/>
      <w:r w:rsidRPr="00DA33E0">
        <w:rPr>
          <w:rFonts w:eastAsia="Times New Roman"/>
          <w:color w:val="000000" w:themeColor="text1"/>
        </w:rPr>
        <w:t>ius</w:t>
      </w:r>
      <w:proofErr w:type="spellEnd"/>
      <w:r w:rsidRPr="00DA33E0">
        <w:rPr>
          <w:rFonts w:eastAsia="Times New Roman"/>
          <w:color w:val="000000" w:themeColor="text1"/>
        </w:rPr>
        <w:t xml:space="preserve">) </w:t>
      </w:r>
      <w:r w:rsidRPr="00DA33E0">
        <w:rPr>
          <w:rFonts w:eastAsia="Times New Roman"/>
          <w:color w:val="000000" w:themeColor="text1"/>
        </w:rPr>
        <w:lastRenderedPageBreak/>
        <w:t>sveikatos priežiūros specialist</w:t>
      </w:r>
      <w:r w:rsidR="000503E6" w:rsidRPr="00DA33E0">
        <w:rPr>
          <w:rFonts w:eastAsia="Times New Roman"/>
          <w:color w:val="000000" w:themeColor="text1"/>
        </w:rPr>
        <w:t>ą</w:t>
      </w:r>
      <w:r w:rsidRPr="00DA33E0">
        <w:rPr>
          <w:rFonts w:eastAsia="Times New Roman"/>
          <w:color w:val="000000" w:themeColor="text1"/>
        </w:rPr>
        <w:t xml:space="preserve"> (-</w:t>
      </w:r>
      <w:proofErr w:type="spellStart"/>
      <w:r w:rsidRPr="00DA33E0">
        <w:rPr>
          <w:rFonts w:eastAsia="Times New Roman"/>
          <w:color w:val="000000" w:themeColor="text1"/>
        </w:rPr>
        <w:t>us</w:t>
      </w:r>
      <w:proofErr w:type="spellEnd"/>
      <w:r w:rsidRPr="00DA33E0">
        <w:rPr>
          <w:rFonts w:eastAsia="Times New Roman"/>
          <w:color w:val="000000" w:themeColor="text1"/>
        </w:rPr>
        <w:t>), kuris (-</w:t>
      </w:r>
      <w:proofErr w:type="spellStart"/>
      <w:r w:rsidRPr="00DA33E0">
        <w:rPr>
          <w:rFonts w:eastAsia="Times New Roman"/>
          <w:color w:val="000000" w:themeColor="text1"/>
        </w:rPr>
        <w:t>ie</w:t>
      </w:r>
      <w:proofErr w:type="spellEnd"/>
      <w:r w:rsidRPr="00DA33E0">
        <w:rPr>
          <w:rFonts w:eastAsia="Times New Roman"/>
          <w:color w:val="000000" w:themeColor="text1"/>
        </w:rPr>
        <w:t xml:space="preserve">) organizuos reguliarų vertinimą, kaip darbe laikomasi akušerinę bei </w:t>
      </w:r>
      <w:proofErr w:type="spellStart"/>
      <w:r w:rsidRPr="00DA33E0">
        <w:rPr>
          <w:rFonts w:eastAsia="Times New Roman"/>
          <w:color w:val="000000" w:themeColor="text1"/>
        </w:rPr>
        <w:t>neonatologinę</w:t>
      </w:r>
      <w:proofErr w:type="spellEnd"/>
      <w:r w:rsidRPr="00DA33E0">
        <w:rPr>
          <w:rFonts w:eastAsia="Times New Roman"/>
          <w:color w:val="000000" w:themeColor="text1"/>
        </w:rPr>
        <w:t xml:space="preserve"> pagalbą reglamentuojančių diagnostikos ir gydymo metodikų bei protokolų. Iki šiol visoms nėščiosioms buvo tiriamas cukraus kiekis kraujyje, tačiau, siekiant kuo anksčiau diagnozuoti cukrinį ar nėščiųjų diabetą, atsižvelgiant į tarptautines rekomendacijas, bus atliekamas </w:t>
      </w:r>
      <w:r w:rsidR="000503E6" w:rsidRPr="00DA33E0">
        <w:rPr>
          <w:rFonts w:eastAsia="Times New Roman"/>
          <w:color w:val="000000" w:themeColor="text1"/>
        </w:rPr>
        <w:t>gliukozės tolerancijos mėginys</w:t>
      </w:r>
      <w:r w:rsidRPr="00DA33E0">
        <w:rPr>
          <w:rFonts w:eastAsia="Times New Roman"/>
          <w:color w:val="000000" w:themeColor="text1"/>
        </w:rPr>
        <w:t>. Taip pat nėščiosios pradėtos tikrinti dėl hepatito B. Minėt</w:t>
      </w:r>
      <w:r w:rsidR="000503E6" w:rsidRPr="00DA33E0">
        <w:rPr>
          <w:rFonts w:eastAsia="Times New Roman"/>
          <w:color w:val="000000" w:themeColor="text1"/>
        </w:rPr>
        <w:t>ų</w:t>
      </w:r>
      <w:r w:rsidRPr="00DA33E0">
        <w:rPr>
          <w:rFonts w:eastAsia="Times New Roman"/>
          <w:color w:val="000000" w:themeColor="text1"/>
        </w:rPr>
        <w:t xml:space="preserve"> tyrim</w:t>
      </w:r>
      <w:r w:rsidR="000503E6" w:rsidRPr="00DA33E0">
        <w:rPr>
          <w:rFonts w:eastAsia="Times New Roman"/>
          <w:color w:val="000000" w:themeColor="text1"/>
        </w:rPr>
        <w:t>ų išlaidos</w:t>
      </w:r>
      <w:r w:rsidR="000503E6" w:rsidRPr="00A005E7">
        <w:rPr>
          <w:rFonts w:eastAsia="Times New Roman"/>
          <w:color w:val="000000" w:themeColor="text1"/>
        </w:rPr>
        <w:t xml:space="preserve"> kompensuojamos PSDF biudžeto lėšomis</w:t>
      </w:r>
      <w:r w:rsidRPr="00A005E7">
        <w:rPr>
          <w:rFonts w:eastAsia="Times New Roman"/>
          <w:color w:val="000000" w:themeColor="text1"/>
        </w:rPr>
        <w:t xml:space="preserve"> nuo 2019 m.</w:t>
      </w:r>
    </w:p>
    <w:p w14:paraId="65B082B9" w14:textId="77777777" w:rsidR="00DD198E" w:rsidRPr="00A005E7" w:rsidRDefault="00DD198E" w:rsidP="005A5291">
      <w:pPr>
        <w:spacing w:after="0" w:line="240" w:lineRule="auto"/>
        <w:ind w:firstLine="990"/>
        <w:jc w:val="both"/>
        <w:rPr>
          <w:rFonts w:eastAsia="Times New Roman"/>
          <w:b/>
          <w:bCs/>
          <w:color w:val="000000" w:themeColor="text1"/>
        </w:rPr>
      </w:pPr>
    </w:p>
    <w:p w14:paraId="3F93E386" w14:textId="77777777" w:rsidR="00DD198E" w:rsidRPr="00A005E7" w:rsidRDefault="00DD198E" w:rsidP="005A5291">
      <w:pPr>
        <w:spacing w:after="0" w:line="240" w:lineRule="auto"/>
        <w:ind w:firstLine="990"/>
        <w:jc w:val="both"/>
        <w:rPr>
          <w:rFonts w:eastAsia="Times New Roman"/>
          <w:b/>
          <w:bCs/>
          <w:color w:val="000000" w:themeColor="text1"/>
        </w:rPr>
      </w:pPr>
      <w:r w:rsidRPr="00A005E7">
        <w:rPr>
          <w:rFonts w:eastAsia="Times New Roman"/>
          <w:b/>
          <w:bCs/>
          <w:color w:val="000000" w:themeColor="text1"/>
        </w:rPr>
        <w:t>1–4 metų vaikų mirtingumas</w:t>
      </w:r>
    </w:p>
    <w:p w14:paraId="51BA7E7E" w14:textId="4DCA12AF"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66. Nuo 2013 m. </w:t>
      </w:r>
      <w:r w:rsidR="00AE270E" w:rsidRPr="00A005E7">
        <w:rPr>
          <w:rFonts w:eastAsia="Times New Roman"/>
          <w:color w:val="000000" w:themeColor="text1"/>
        </w:rPr>
        <w:t>1–4 metų vaik</w:t>
      </w:r>
      <w:r w:rsidR="00AE270E">
        <w:rPr>
          <w:rFonts w:eastAsia="Times New Roman"/>
          <w:color w:val="000000" w:themeColor="text1"/>
        </w:rPr>
        <w:t>ų</w:t>
      </w:r>
      <w:r w:rsidR="00AE270E" w:rsidRPr="00A005E7">
        <w:rPr>
          <w:rFonts w:eastAsia="Times New Roman"/>
          <w:color w:val="000000" w:themeColor="text1"/>
        </w:rPr>
        <w:t xml:space="preserve"> </w:t>
      </w:r>
      <w:r w:rsidRPr="00A005E7">
        <w:rPr>
          <w:rFonts w:eastAsia="Times New Roman"/>
          <w:color w:val="000000" w:themeColor="text1"/>
        </w:rPr>
        <w:t>kasmet mirdavo apie 2</w:t>
      </w:r>
      <w:r w:rsidR="009964A4" w:rsidRPr="00A005E7">
        <w:rPr>
          <w:rFonts w:eastAsia="Times New Roman"/>
          <w:color w:val="000000" w:themeColor="text1"/>
        </w:rPr>
        <w:t>7,3</w:t>
      </w:r>
      <w:r w:rsidRPr="00A005E7">
        <w:rPr>
          <w:rFonts w:eastAsia="Times New Roman"/>
          <w:color w:val="000000" w:themeColor="text1"/>
        </w:rPr>
        <w:t>. Mirtingumo rodiklis 20</w:t>
      </w:r>
      <w:r w:rsidRPr="00D97471">
        <w:rPr>
          <w:rFonts w:eastAsia="Times New Roman"/>
          <w:color w:val="000000" w:themeColor="text1"/>
        </w:rPr>
        <w:t>13–201</w:t>
      </w:r>
      <w:r w:rsidR="009964A4" w:rsidRPr="00D97471">
        <w:rPr>
          <w:rFonts w:eastAsia="Times New Roman"/>
          <w:color w:val="000000" w:themeColor="text1"/>
        </w:rPr>
        <w:t>8</w:t>
      </w:r>
      <w:r w:rsidRPr="00D97471">
        <w:rPr>
          <w:rFonts w:eastAsia="Times New Roman"/>
          <w:color w:val="000000" w:themeColor="text1"/>
        </w:rPr>
        <w:t> m. – 2</w:t>
      </w:r>
      <w:r w:rsidR="009964A4" w:rsidRPr="00D97471">
        <w:rPr>
          <w:rFonts w:eastAsia="Times New Roman"/>
          <w:color w:val="000000" w:themeColor="text1"/>
        </w:rPr>
        <w:t>2</w:t>
      </w:r>
      <w:r w:rsidRPr="00D97471">
        <w:rPr>
          <w:rFonts w:eastAsia="Times New Roman"/>
          <w:color w:val="000000" w:themeColor="text1"/>
        </w:rPr>
        <w:t>,</w:t>
      </w:r>
      <w:r w:rsidR="009964A4" w:rsidRPr="00D97471">
        <w:rPr>
          <w:rFonts w:eastAsia="Times New Roman"/>
          <w:color w:val="000000" w:themeColor="text1"/>
        </w:rPr>
        <w:t>7</w:t>
      </w:r>
      <w:r w:rsidRPr="00D97471">
        <w:rPr>
          <w:rFonts w:eastAsia="Times New Roman"/>
          <w:color w:val="000000" w:themeColor="text1"/>
        </w:rPr>
        <w:t xml:space="preserve"> mir</w:t>
      </w:r>
      <w:r w:rsidR="00D97471">
        <w:rPr>
          <w:rFonts w:eastAsia="Times New Roman"/>
          <w:color w:val="000000" w:themeColor="text1"/>
        </w:rPr>
        <w:t>ties atvejo</w:t>
      </w:r>
      <w:r w:rsidRPr="00D97471">
        <w:rPr>
          <w:rFonts w:eastAsia="Times New Roman"/>
          <w:color w:val="000000" w:themeColor="text1"/>
        </w:rPr>
        <w:t xml:space="preserve"> 10 0000 gyventojų.</w:t>
      </w:r>
      <w:r w:rsidRPr="00A005E7">
        <w:rPr>
          <w:rFonts w:eastAsia="Times New Roman"/>
          <w:color w:val="000000" w:themeColor="text1"/>
        </w:rPr>
        <w:t xml:space="preserve"> </w:t>
      </w:r>
    </w:p>
    <w:p w14:paraId="0B7AEC32"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67. Statistiniai duomenys, susiję su kūdikių ir 1–4 metų vaikų mirtingumu, pateikiami šios Ataskaitos priede (I dalis, 9 lentelė ir 1–4 paveikslai).  </w:t>
      </w:r>
    </w:p>
    <w:p w14:paraId="05C40120" w14:textId="77777777" w:rsidR="00DD198E" w:rsidRPr="00A005E7" w:rsidRDefault="00DD198E" w:rsidP="005A5291">
      <w:pPr>
        <w:spacing w:after="0" w:line="240" w:lineRule="auto"/>
        <w:ind w:firstLine="990"/>
        <w:jc w:val="both"/>
        <w:rPr>
          <w:rFonts w:eastAsia="Times New Roman"/>
          <w:b/>
          <w:bCs/>
          <w:color w:val="000000" w:themeColor="text1"/>
        </w:rPr>
      </w:pPr>
    </w:p>
    <w:p w14:paraId="4B6BDCA0"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b/>
          <w:bCs/>
          <w:color w:val="000000" w:themeColor="text1"/>
        </w:rPr>
        <w:t>Profilaktinis vaikų sveikatos tikrinimas</w:t>
      </w:r>
    </w:p>
    <w:p w14:paraId="6C567485"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68. Vaikų sveikata profilaktiškai privalo būti tikrinama pagal Vaikų sveikatos tikrinimo tvarką, kurioje aiškiai įvardyta, kokio amžiaus vaikams tikrinama sveikata, nustatytas sveikatos priežiūros tikrinimo ir profilaktinio sveikatos tikrinimo periodiškumas, sveikatos priežiūros specialistas (-ai), kuris (-</w:t>
      </w:r>
      <w:proofErr w:type="spellStart"/>
      <w:r w:rsidRPr="00A005E7">
        <w:rPr>
          <w:rFonts w:eastAsia="Times New Roman"/>
          <w:color w:val="000000" w:themeColor="text1"/>
        </w:rPr>
        <w:t>ie</w:t>
      </w:r>
      <w:proofErr w:type="spellEnd"/>
      <w:r w:rsidRPr="00A005E7">
        <w:rPr>
          <w:rFonts w:eastAsia="Times New Roman"/>
          <w:color w:val="000000" w:themeColor="text1"/>
        </w:rPr>
        <w:t>) atlieka sveikatos priežiūrą, bei pateikiamas privalomų atlikti veiksmų ir (ar) būtinų atlikti tyrimų sąrašas. Jei vaiko sveikata tikrinama gydymo įstaigoje, prie kurios jis priregistruotas, už paslaugas mokėti nereikia.</w:t>
      </w:r>
    </w:p>
    <w:p w14:paraId="47975995"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69. Siekiant užtikrinti ankstyvą vaiko raidos sutrikimo nustatymą, reabilitacinės programos ir pagalbos šeimai plano sudarymą ir taikymą, padedančius vaikui optimaliai vystytis ir integruotis į visuomenę, atnaujinta vaikų profilaktinio sveikatos tikrinimo tvarka: peržiūrėti privalomi profilaktinių vaikų sveikatos tikrinimo reikalavimai ir pirmą kartą patvirtinti ankstyvojo amžiaus vaikų (</w:t>
      </w:r>
      <w:r w:rsidRPr="00A005E7">
        <w:rPr>
          <w:rFonts w:eastAsia="Times New Roman"/>
          <w:bCs/>
          <w:color w:val="000000" w:themeColor="text1"/>
        </w:rPr>
        <w:t>iki 4 metų</w:t>
      </w:r>
      <w:r w:rsidRPr="00A005E7">
        <w:rPr>
          <w:rFonts w:eastAsia="Times New Roman"/>
          <w:color w:val="000000" w:themeColor="text1"/>
        </w:rPr>
        <w:t xml:space="preserve">) </w:t>
      </w:r>
      <w:proofErr w:type="spellStart"/>
      <w:r w:rsidRPr="00A005E7">
        <w:rPr>
          <w:rFonts w:eastAsia="Times New Roman"/>
          <w:color w:val="000000" w:themeColor="text1"/>
        </w:rPr>
        <w:t>psichomotorinės</w:t>
      </w:r>
      <w:proofErr w:type="spellEnd"/>
      <w:r w:rsidRPr="00A005E7">
        <w:rPr>
          <w:rFonts w:eastAsia="Times New Roman"/>
          <w:color w:val="000000" w:themeColor="text1"/>
        </w:rPr>
        <w:t xml:space="preserve"> raidos tikrinimo reikalavimai bei tvarka (vaiko raida tikrinama nuo 3 mėn. amžiaus), nurodytos priemonės, nustatytos užduotys, aprašyti įgūdžiai, vertinimo kriterijai, išvadų įrašymo medicinos</w:t>
      </w:r>
      <w:r w:rsidRPr="00A005E7">
        <w:rPr>
          <w:rFonts w:eastAsia="Times New Roman"/>
          <w:b/>
          <w:color w:val="000000" w:themeColor="text1"/>
        </w:rPr>
        <w:t xml:space="preserve"> </w:t>
      </w:r>
      <w:r w:rsidRPr="00A005E7">
        <w:rPr>
          <w:rFonts w:eastAsia="Times New Roman"/>
          <w:color w:val="000000" w:themeColor="text1"/>
        </w:rPr>
        <w:t xml:space="preserve">dokumentuose tvarka. </w:t>
      </w:r>
    </w:p>
    <w:p w14:paraId="098A51C3" w14:textId="4FAB1476"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70. Ligoninėje gimusį mažylį apžiūri ir jo sveikatos būklę įvertina vaikų ligų gydytojas ir (ar) gydytojas </w:t>
      </w:r>
      <w:proofErr w:type="spellStart"/>
      <w:r w:rsidRPr="00A005E7">
        <w:rPr>
          <w:rFonts w:eastAsia="Times New Roman"/>
          <w:color w:val="000000" w:themeColor="text1"/>
        </w:rPr>
        <w:t>neonatologas</w:t>
      </w:r>
      <w:proofErr w:type="spellEnd"/>
      <w:r w:rsidRPr="00A005E7">
        <w:rPr>
          <w:rFonts w:eastAsia="Times New Roman"/>
          <w:color w:val="000000" w:themeColor="text1"/>
        </w:rPr>
        <w:t xml:space="preserve">. Patikrinama visų naujagimių klausa ir rega, išnešioti naujagimiai patikrinami dėl kritinių įgimtų širdies </w:t>
      </w:r>
      <w:r w:rsidR="000503E6" w:rsidRPr="00A005E7">
        <w:rPr>
          <w:rFonts w:eastAsia="Times New Roman"/>
          <w:color w:val="000000" w:themeColor="text1"/>
        </w:rPr>
        <w:t>ydų</w:t>
      </w:r>
      <w:r w:rsidRPr="00A005E7">
        <w:rPr>
          <w:rFonts w:eastAsia="Times New Roman"/>
          <w:color w:val="000000" w:themeColor="text1"/>
        </w:rPr>
        <w:t xml:space="preserve">, atliekami tyrimai (iš vieno kraujo lašo): dėl </w:t>
      </w:r>
      <w:proofErr w:type="spellStart"/>
      <w:r w:rsidR="000503E6" w:rsidRPr="00A005E7">
        <w:rPr>
          <w:rFonts w:eastAsia="Times New Roman"/>
          <w:color w:val="000000" w:themeColor="text1"/>
        </w:rPr>
        <w:t>fenilketonurijos</w:t>
      </w:r>
      <w:proofErr w:type="spellEnd"/>
      <w:r w:rsidR="000503E6" w:rsidRPr="00A005E7">
        <w:rPr>
          <w:rFonts w:eastAsia="Times New Roman"/>
          <w:color w:val="000000" w:themeColor="text1"/>
        </w:rPr>
        <w:t xml:space="preserve">, </w:t>
      </w:r>
      <w:r w:rsidR="00161E5F" w:rsidRPr="00A005E7">
        <w:rPr>
          <w:rFonts w:eastAsia="Times New Roman"/>
          <w:color w:val="000000" w:themeColor="text1"/>
        </w:rPr>
        <w:t xml:space="preserve">dėl </w:t>
      </w:r>
      <w:r w:rsidRPr="00A005E7">
        <w:rPr>
          <w:rFonts w:eastAsia="Times New Roman"/>
          <w:color w:val="000000" w:themeColor="text1"/>
        </w:rPr>
        <w:t xml:space="preserve">įgimtos skydliaukės veiklos nepakankamumo, dėl </w:t>
      </w:r>
      <w:proofErr w:type="spellStart"/>
      <w:r w:rsidR="00161E5F" w:rsidRPr="00A005E7">
        <w:rPr>
          <w:rFonts w:eastAsia="Times New Roman"/>
          <w:color w:val="000000" w:themeColor="text1"/>
        </w:rPr>
        <w:t>galaktozemijos</w:t>
      </w:r>
      <w:proofErr w:type="spellEnd"/>
      <w:r w:rsidR="00161E5F" w:rsidRPr="00A005E7">
        <w:rPr>
          <w:rFonts w:eastAsia="Times New Roman"/>
          <w:color w:val="000000" w:themeColor="text1"/>
        </w:rPr>
        <w:t xml:space="preserve">, dėl </w:t>
      </w:r>
      <w:proofErr w:type="spellStart"/>
      <w:r w:rsidR="00161E5F" w:rsidRPr="00A005E7">
        <w:rPr>
          <w:rFonts w:eastAsia="Times New Roman"/>
          <w:color w:val="000000" w:themeColor="text1"/>
        </w:rPr>
        <w:t>adrenogenitalinio</w:t>
      </w:r>
      <w:proofErr w:type="spellEnd"/>
      <w:r w:rsidR="00161E5F" w:rsidRPr="00A005E7">
        <w:rPr>
          <w:rFonts w:eastAsia="Times New Roman"/>
          <w:color w:val="000000" w:themeColor="text1"/>
        </w:rPr>
        <w:t xml:space="preserve"> sindromo</w:t>
      </w:r>
      <w:r w:rsidRPr="00A005E7">
        <w:rPr>
          <w:rFonts w:eastAsia="Times New Roman"/>
          <w:color w:val="000000" w:themeColor="text1"/>
        </w:rPr>
        <w:t>. Naujagimis ligoninėje paskiepijamas (jeigu nėra kontraindikacijų) nuo tuberkuliozės ir hepatito B.</w:t>
      </w:r>
    </w:p>
    <w:p w14:paraId="3ACB40BB"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71. Siekiant mažinti vaikų sergamumą užkrečiamosiomis ligomis, į Lietuvos Respublikos vaikų profilaktinių skiepijimų kalendorių nuo 2014 m. įtrauktas skiepijimas nuo pneumokokinės infekcijos, nuo 2016 m. – mergaičių skiepijimas nuo žmogaus papilomos viruso, nuo 2018 m. – vakcina nuo </w:t>
      </w:r>
      <w:proofErr w:type="spellStart"/>
      <w:r w:rsidRPr="00A005E7">
        <w:rPr>
          <w:rFonts w:eastAsia="Times New Roman"/>
          <w:color w:val="000000" w:themeColor="text1"/>
        </w:rPr>
        <w:t>rotaviruso</w:t>
      </w:r>
      <w:proofErr w:type="spellEnd"/>
      <w:r w:rsidRPr="00A005E7">
        <w:rPr>
          <w:rFonts w:eastAsia="Times New Roman"/>
          <w:color w:val="000000" w:themeColor="text1"/>
        </w:rPr>
        <w:t xml:space="preserve"> ir vakcina nuo B tipo </w:t>
      </w:r>
      <w:proofErr w:type="spellStart"/>
      <w:r w:rsidRPr="00A005E7">
        <w:rPr>
          <w:rFonts w:eastAsia="Times New Roman"/>
          <w:color w:val="000000" w:themeColor="text1"/>
        </w:rPr>
        <w:t>meningokoko</w:t>
      </w:r>
      <w:proofErr w:type="spellEnd"/>
      <w:r w:rsidRPr="00A005E7">
        <w:rPr>
          <w:rFonts w:eastAsia="Times New Roman"/>
          <w:color w:val="000000" w:themeColor="text1"/>
        </w:rPr>
        <w:t>.</w:t>
      </w:r>
    </w:p>
    <w:p w14:paraId="227F179C" w14:textId="77777777" w:rsidR="00DD198E" w:rsidRPr="00A005E7" w:rsidRDefault="00DD198E" w:rsidP="005A5291">
      <w:pPr>
        <w:spacing w:after="0" w:line="240" w:lineRule="auto"/>
        <w:ind w:firstLine="990"/>
        <w:jc w:val="both"/>
        <w:rPr>
          <w:rFonts w:eastAsia="Times New Roman"/>
          <w:color w:val="000000" w:themeColor="text1"/>
        </w:rPr>
      </w:pPr>
    </w:p>
    <w:p w14:paraId="00B96EB4" w14:textId="77777777" w:rsidR="00DD198E" w:rsidRPr="00A005E7" w:rsidRDefault="00DD198E" w:rsidP="005A5291">
      <w:pPr>
        <w:spacing w:after="0" w:line="240" w:lineRule="auto"/>
        <w:ind w:firstLine="990"/>
        <w:jc w:val="both"/>
        <w:rPr>
          <w:rFonts w:eastAsia="Times New Roman"/>
          <w:b/>
          <w:bCs/>
          <w:color w:val="000000" w:themeColor="text1"/>
        </w:rPr>
      </w:pPr>
      <w:r w:rsidRPr="00A005E7">
        <w:rPr>
          <w:rFonts w:eastAsia="Times New Roman"/>
          <w:b/>
          <w:bCs/>
          <w:color w:val="000000" w:themeColor="text1"/>
        </w:rPr>
        <w:t>Savižudybių prevencija</w:t>
      </w:r>
    </w:p>
    <w:p w14:paraId="642F645D" w14:textId="77777777" w:rsidR="00DD198E" w:rsidRPr="00A005E7" w:rsidRDefault="00DD198E" w:rsidP="005A5291">
      <w:pPr>
        <w:spacing w:after="0" w:line="240" w:lineRule="auto"/>
        <w:ind w:firstLine="990"/>
        <w:jc w:val="both"/>
        <w:rPr>
          <w:rFonts w:eastAsia="Times New Roman"/>
          <w:i/>
          <w:color w:val="000000" w:themeColor="text1"/>
        </w:rPr>
      </w:pPr>
      <w:r w:rsidRPr="00A005E7">
        <w:rPr>
          <w:rFonts w:eastAsia="Times New Roman"/>
          <w:color w:val="000000" w:themeColor="text1"/>
        </w:rPr>
        <w:t xml:space="preserve">72. Vaikų savižudybių statistika pateikiama šios Ataskaitos priede (I dalis, 10 lentelė).  </w:t>
      </w:r>
    </w:p>
    <w:p w14:paraId="352316B9"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73. Siekiant koordinuoti savižudybių prevenciją ir stiprinti tarpinstitucinį bendradarbiavimą, 2015 m. Valstybiniame psichikos sveikatos centre įsteigtas Savižudybių prevencijos biuras, kurio veiklos kryptys: savižudybių prevencijos politikos įgyvendinimas, sistemingos pagalbos ketinantiems žudytis, bandžiusiems žudytis, artimųjų šeimoms ir netektį patyrusiems artimiesiems koordinavimas, metodinės pagalbos teikimas, informacinių kampanijų organizavimas. </w:t>
      </w:r>
    </w:p>
    <w:p w14:paraId="051B310F" w14:textId="713CDEB0"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74. Patvirtinta nauja Lietuvos visuomenės informavimo etikos kodekso redakcija, griežtai reglamentuojanti informavimo apie savižudybes principus. Savižudybių prevencijos biuras vykdo žiniasklaidos priemonių stebėseną ir konsultuoja žurnalistus dėl tinkamo informacijos pateikimo. Išleisti įvairūs leidiniai savižudybių prevencijos tema skirtingų sričių (sveikatos priežiūros, </w:t>
      </w:r>
      <w:r w:rsidR="00161E5F" w:rsidRPr="00A005E7">
        <w:rPr>
          <w:rFonts w:eastAsia="Times New Roman"/>
          <w:color w:val="000000" w:themeColor="text1"/>
        </w:rPr>
        <w:t>šeimos</w:t>
      </w:r>
      <w:r w:rsidRPr="00A005E7">
        <w:rPr>
          <w:rFonts w:eastAsia="Times New Roman"/>
          <w:color w:val="000000" w:themeColor="text1"/>
        </w:rPr>
        <w:t xml:space="preserve"> gydytojams, policijos pareigūnams, kt.) specialistams. </w:t>
      </w:r>
      <w:r w:rsidRPr="00A005E7">
        <w:rPr>
          <w:rFonts w:eastAsia="Times New Roman"/>
          <w:bCs/>
          <w:color w:val="000000" w:themeColor="text1"/>
        </w:rPr>
        <w:t>Visų leidinių</w:t>
      </w:r>
      <w:r w:rsidRPr="00A005E7">
        <w:rPr>
          <w:rFonts w:eastAsia="Times New Roman"/>
          <w:b/>
          <w:bCs/>
          <w:color w:val="000000" w:themeColor="text1"/>
        </w:rPr>
        <w:t xml:space="preserve"> </w:t>
      </w:r>
      <w:r w:rsidRPr="00A005E7">
        <w:rPr>
          <w:rFonts w:eastAsia="Times New Roman"/>
          <w:color w:val="000000" w:themeColor="text1"/>
        </w:rPr>
        <w:t>elektroninės versijos įdėtos ir laisvai prieinamos įstaigos tinklalapyje (</w:t>
      </w:r>
      <w:r w:rsidR="002D36E8" w:rsidRPr="00A005E7">
        <w:t>www.vpsc.lt</w:t>
      </w:r>
      <w:r w:rsidRPr="00A005E7">
        <w:rPr>
          <w:rFonts w:eastAsia="Times New Roman"/>
          <w:color w:val="000000" w:themeColor="text1"/>
        </w:rPr>
        <w:t>).</w:t>
      </w:r>
    </w:p>
    <w:p w14:paraId="49985539"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lastRenderedPageBreak/>
        <w:t>75. Lietuvos sveikatos mokslų universitetas ir Respublikinė Vilniaus psichiatrijos ligoninė 2010–2014 m. vykdė Europos Sąjungos struktūrinėmis lėšomis finansuoto projekto „</w:t>
      </w:r>
      <w:r w:rsidRPr="00A005E7">
        <w:rPr>
          <w:rFonts w:eastAsia="Times New Roman"/>
          <w:bCs/>
          <w:color w:val="000000" w:themeColor="text1"/>
        </w:rPr>
        <w:t xml:space="preserve">Krizių intervencija: skubią medicininę pagalbą teikiančių darbuotojų mokymas“ </w:t>
      </w:r>
      <w:r w:rsidRPr="00A005E7">
        <w:rPr>
          <w:rFonts w:eastAsia="Times New Roman"/>
          <w:color w:val="000000" w:themeColor="text1"/>
        </w:rPr>
        <w:t>programas – „Psichologinės pagalbos įgūdžiai teikiant skubią medicinos pagalbą“ bei „Veiksmų taktika savižudybės, smurto, prievartos atvejais“. Iš viso apmokyta 7 061 specialistas, dirbantis priėmimo-skubiosios pagalbos skyriuose, bei greitosios medicinos pagalbos darbuotojai.</w:t>
      </w:r>
    </w:p>
    <w:p w14:paraId="46ED369F"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76. Įgyvendinant Europos Sąjungos projektus, 2013–2014 m. 8 208 mokyklų administracijos atstovai, mokytojai ir kiti mokyklos darbuotojai buvo apmokyti vykdyti savižudybių prevenciją mokykloje, 1 413 ugdymo įstaigų vaiko gerovės komisijų narių dalyvavo mokymuose apie krizių valdymą.</w:t>
      </w:r>
    </w:p>
    <w:p w14:paraId="03453000"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77. 2014 m. pradėta rengti savižudybių prevencijos programa mokykloms, o 2018 m. rengiama šios programos metodinė medžiaga, programa išbandoma 9 mokyklose. Atsižvelgiant į bandymo rezultatus, bus tobulinama programos metodinė medžiaga. 2018 m. parengtos Rekomendacijos dėl krizių valdymo mokyklose, IV </w:t>
      </w:r>
      <w:proofErr w:type="spellStart"/>
      <w:r w:rsidRPr="00A005E7">
        <w:rPr>
          <w:rFonts w:eastAsia="Times New Roman"/>
          <w:color w:val="000000" w:themeColor="text1"/>
        </w:rPr>
        <w:t>ketv</w:t>
      </w:r>
      <w:proofErr w:type="spellEnd"/>
      <w:r w:rsidRPr="00A005E7">
        <w:rPr>
          <w:rFonts w:eastAsia="Times New Roman"/>
          <w:color w:val="000000" w:themeColor="text1"/>
        </w:rPr>
        <w:t xml:space="preserve">. vyko krizių valdymo mokymai mokyklų krizių valdymo komandų ir mokyklų vaiko gerovės komisijų nariams, apmokyta 1 117 asmenų. Be to, 2018 m. papildomai skirta 3,8 mln. eurų psichologinės pagalbos plėtrai mokyklose (įdarbinant psichologus mokyklose arba perkant psichologinės pagalbos paslaugas tose savivaldybėse, kuriose trūksta žmogiškųjų išteklių). 2018–2019 m. psichologinės pagalbos teikimą numatyta užtikrinti 700 mokyklų ir 18 pedagoginių psichologinių / švietimo pagalbos tarnybų. </w:t>
      </w:r>
    </w:p>
    <w:p w14:paraId="499A73C4" w14:textId="77777777" w:rsidR="00DD198E" w:rsidRPr="00A005E7" w:rsidRDefault="00DD198E" w:rsidP="005A5291">
      <w:pPr>
        <w:spacing w:after="0" w:line="240" w:lineRule="auto"/>
        <w:ind w:firstLine="990"/>
        <w:jc w:val="both"/>
        <w:rPr>
          <w:rFonts w:eastAsia="Times New Roman"/>
          <w:bCs/>
          <w:color w:val="000000" w:themeColor="text1"/>
        </w:rPr>
      </w:pPr>
      <w:r w:rsidRPr="00A005E7">
        <w:rPr>
          <w:rFonts w:eastAsia="Times New Roman"/>
          <w:bCs/>
          <w:color w:val="000000" w:themeColor="text1"/>
        </w:rPr>
        <w:t>78. Atliktas 2017 m. priimtų nutarimų atsisakyti pradėti ikiteisminį tyrimą dėl kurstymo nusižudyti, susijusio su socialiniuose tinkluose plintančiomis savižudybę propaguojančiomis grupėmis, pvz., „Mėlynasis banginis“, patikrinimas. Prokurorams išsiųstas aiškinamasis raštas dėl tokio pobūdžio nusikalstamų veikų kvalifikavimo.</w:t>
      </w:r>
    </w:p>
    <w:p w14:paraId="45580BF5" w14:textId="1F92B944"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bCs/>
          <w:color w:val="000000" w:themeColor="text1"/>
        </w:rPr>
        <w:t xml:space="preserve">79. </w:t>
      </w:r>
      <w:r w:rsidRPr="00A005E7">
        <w:rPr>
          <w:rFonts w:eastAsia="Times New Roman"/>
          <w:color w:val="000000" w:themeColor="text1"/>
        </w:rPr>
        <w:t xml:space="preserve">Pagalbos vaikams linijos svetainėje </w:t>
      </w:r>
      <w:r w:rsidR="002D36E8" w:rsidRPr="00A005E7">
        <w:t>www.pagalbavaikams.lt</w:t>
      </w:r>
      <w:r w:rsidRPr="00A005E7">
        <w:rPr>
          <w:rFonts w:eastAsia="Times New Roman"/>
          <w:color w:val="000000" w:themeColor="text1"/>
          <w:u w:val="single"/>
        </w:rPr>
        <w:t xml:space="preserve"> </w:t>
      </w:r>
      <w:r w:rsidRPr="00A005E7">
        <w:rPr>
          <w:rFonts w:eastAsia="Times New Roman"/>
          <w:color w:val="000000" w:themeColor="text1"/>
        </w:rPr>
        <w:t xml:space="preserve">vaikas gali rasti naudingos informacijos apie: fizinį smurtą, seksualinį smurtą, patyčias, alkoholio ir narkotikų vartojimo žalą, nėštumą, problemas, kylančias namuose, tėvų skyrybas, prekybą žmonėmis, savižudybę ir savęs žalojimą. Tinklalapyje pateikiama kiekvienos problemos aprašymas, pagrindiniai požymiai bei būdai, kuriais vaikas galėtų bandyti spręsti kylančią problemą. Taip pat galima rasti informacijos, kaip padėti draugui ar savo vaikui. Yra galimybė gauti tiesioginę konsultaciją internetu arba parašyti el. laišką. </w:t>
      </w:r>
    </w:p>
    <w:p w14:paraId="7CE5791F"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80. Emocinė parama teikiama telefonu ir internetu pagalbos linijomis – Jaunimo, „Vilties“ ir Pagalbos moterims linijos veikia visą parą, Vaikų linija – kasdien nuo 11 iki 23 valandos, o „Linija </w:t>
      </w:r>
      <w:proofErr w:type="spellStart"/>
      <w:r w:rsidRPr="00A005E7">
        <w:rPr>
          <w:rFonts w:eastAsia="Times New Roman"/>
          <w:color w:val="000000" w:themeColor="text1"/>
        </w:rPr>
        <w:t>doverija</w:t>
      </w:r>
      <w:proofErr w:type="spellEnd"/>
      <w:r w:rsidRPr="00A005E7">
        <w:rPr>
          <w:rFonts w:eastAsia="Times New Roman"/>
          <w:color w:val="000000" w:themeColor="text1"/>
        </w:rPr>
        <w:t>“ (rusų kalba) – antradienį–šeštadienį nuo 16 iki 20 valandos.</w:t>
      </w:r>
    </w:p>
    <w:p w14:paraId="51F6886C"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81. Policijos pareigūnų prioritetinė veikla užkardant vaikų ir paauglių savižudybes – mokymai, siekiant įgyti žinių apie savižudybės krizę išgyvenančius vaikus ir reaguojant į įvykius teikiamą pirmąją psichologinę pagalbą. Daugiau informacijos pateikiama Ataskaitos priede (II dalis, II.5 punktas). </w:t>
      </w:r>
    </w:p>
    <w:p w14:paraId="1B54BBC6" w14:textId="4C97477D"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82. Siekiant kuo anksčiau identifikuoti savižudybės riziką bei užtikrinti tęstinės pagalbos teikimą, sveikatos apsaugos ministro įsakymu nustatyta </w:t>
      </w:r>
      <w:r w:rsidR="002D36E8" w:rsidRPr="00A005E7">
        <w:t>savižudybės</w:t>
      </w:r>
      <w:r w:rsidRPr="00A005E7">
        <w:rPr>
          <w:rFonts w:eastAsia="Times New Roman"/>
          <w:color w:val="000000" w:themeColor="text1"/>
        </w:rPr>
        <w:t xml:space="preserve"> krizę išgyvenančių asmenų psichosocialinio vertinimo tvarka. Taip pat sveikatos apsaugos ministro įsakymu „Dėl Pagalbos </w:t>
      </w:r>
      <w:r w:rsidR="002D36E8" w:rsidRPr="00A005E7">
        <w:t>savižudybės</w:t>
      </w:r>
      <w:r w:rsidRPr="00A005E7">
        <w:rPr>
          <w:rFonts w:eastAsia="Times New Roman"/>
          <w:color w:val="000000" w:themeColor="text1"/>
        </w:rPr>
        <w:t xml:space="preserve"> grėsmę patiriantiems, </w:t>
      </w:r>
      <w:r w:rsidR="002D36E8" w:rsidRPr="00A005E7">
        <w:rPr>
          <w:color w:val="000000" w:themeColor="text1"/>
        </w:rPr>
        <w:t>savižudybės</w:t>
      </w:r>
      <w:r w:rsidRPr="00A005E7">
        <w:rPr>
          <w:rFonts w:eastAsia="Times New Roman"/>
          <w:color w:val="000000" w:themeColor="text1"/>
        </w:rPr>
        <w:t xml:space="preserve"> krizę išgyvenantiems ir </w:t>
      </w:r>
      <w:r w:rsidR="002D36E8" w:rsidRPr="00A005E7">
        <w:rPr>
          <w:color w:val="000000" w:themeColor="text1"/>
        </w:rPr>
        <w:t>savižudybės</w:t>
      </w:r>
      <w:r w:rsidRPr="00A005E7">
        <w:rPr>
          <w:rFonts w:eastAsia="Times New Roman"/>
          <w:color w:val="000000" w:themeColor="text1"/>
        </w:rPr>
        <w:t xml:space="preserve"> krizę išgyvenusiems asmenims teikimo tvarkos aprašo patvirtinimo“ užtikrintas tęstinės pagalbos teikimas.</w:t>
      </w:r>
    </w:p>
    <w:p w14:paraId="4B958470"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83. Daugiau informacijos pateikiama Ataskaitos 207–269 punktuose. </w:t>
      </w:r>
    </w:p>
    <w:p w14:paraId="0C60144B" w14:textId="77777777" w:rsidR="00241DDF" w:rsidRPr="00A005E7" w:rsidRDefault="00241DDF" w:rsidP="005A5291">
      <w:pPr>
        <w:spacing w:after="0" w:line="240" w:lineRule="auto"/>
        <w:ind w:firstLine="990"/>
        <w:jc w:val="both"/>
        <w:rPr>
          <w:rFonts w:eastAsia="Times New Roman"/>
          <w:color w:val="000000" w:themeColor="text1"/>
        </w:rPr>
      </w:pPr>
    </w:p>
    <w:p w14:paraId="109318AF" w14:textId="2912A866" w:rsidR="00DD198E" w:rsidRPr="00A005E7" w:rsidRDefault="00DD198E" w:rsidP="005A5291">
      <w:pPr>
        <w:spacing w:after="0" w:line="240" w:lineRule="auto"/>
        <w:jc w:val="center"/>
        <w:rPr>
          <w:rFonts w:eastAsia="Times New Roman"/>
          <w:b/>
          <w:color w:val="000000" w:themeColor="text1"/>
        </w:rPr>
      </w:pPr>
      <w:r w:rsidRPr="00A005E7">
        <w:rPr>
          <w:rFonts w:eastAsia="Times New Roman"/>
          <w:b/>
          <w:color w:val="000000" w:themeColor="text1"/>
        </w:rPr>
        <w:t>12 str</w:t>
      </w:r>
      <w:r w:rsidR="005A78B8" w:rsidRPr="00A005E7">
        <w:rPr>
          <w:rFonts w:eastAsia="Times New Roman"/>
          <w:b/>
          <w:color w:val="000000" w:themeColor="text1"/>
        </w:rPr>
        <w:t>aipsnis</w:t>
      </w:r>
      <w:r w:rsidR="002D36E8" w:rsidRPr="00A005E7">
        <w:rPr>
          <w:rFonts w:eastAsia="Times New Roman"/>
          <w:b/>
          <w:color w:val="000000" w:themeColor="text1"/>
        </w:rPr>
        <w:t>. Pagarba vaiko norų ir pažiūrų reiškimo laisvei</w:t>
      </w:r>
    </w:p>
    <w:p w14:paraId="7626BBAD" w14:textId="77777777" w:rsidR="00DD198E" w:rsidRPr="00A005E7" w:rsidRDefault="00DD198E" w:rsidP="005A5291">
      <w:pPr>
        <w:spacing w:after="0" w:line="240" w:lineRule="auto"/>
        <w:ind w:firstLine="990"/>
        <w:jc w:val="both"/>
        <w:rPr>
          <w:rFonts w:eastAsia="Times New Roman"/>
          <w:color w:val="000000" w:themeColor="text1"/>
        </w:rPr>
      </w:pPr>
    </w:p>
    <w:p w14:paraId="46FACE57" w14:textId="4737EE63"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84. Vaiko nuomonės išklausymas įtvirtintas VTAPĮ. Nustatyta, kad vaikas, sugebantis suformuluoti savo pažiūras, turi būti išklausytas visais su juo susijusiais klausimais ir į vaiko nuomonę, įvertinus jo amžių ir brandą, turi būti atsižvelgiama, jeigu tai neprieštarauja vaiko interesams. Vaikas turi būti išklausytas tiesiogiai, o jeigu tai neįmanoma, – per vaiko atstovą pagal įstatymą ar per įstatymu nurodytus asmenis. Vaiko teisė būti išklausytam įstatymu garantuojama sukuriant aplinką, leidžiančią vaikui pasinaudoti šia teise, suteikiant būtiną informaciją, patarimų, atsižvelgiant į jo amžių </w:t>
      </w:r>
      <w:r w:rsidRPr="00A005E7">
        <w:rPr>
          <w:rFonts w:eastAsia="Times New Roman"/>
          <w:color w:val="000000" w:themeColor="text1"/>
        </w:rPr>
        <w:lastRenderedPageBreak/>
        <w:t>ir brandą, pagal galimybes pasitelkus specialių žinių turinčius asmenis, kai tai būtina (VTAPĮ 11</w:t>
      </w:r>
      <w:r w:rsidR="007F05F8">
        <w:rPr>
          <w:rFonts w:eastAsia="Times New Roman"/>
          <w:color w:val="000000" w:themeColor="text1"/>
        </w:rPr>
        <w:t> </w:t>
      </w:r>
      <w:r w:rsidRPr="00A005E7">
        <w:rPr>
          <w:rFonts w:eastAsia="Times New Roman"/>
          <w:color w:val="000000" w:themeColor="text1"/>
        </w:rPr>
        <w:t>str</w:t>
      </w:r>
      <w:r w:rsidR="00A92089" w:rsidRPr="00A005E7">
        <w:rPr>
          <w:rFonts w:eastAsia="Times New Roman"/>
          <w:color w:val="000000" w:themeColor="text1"/>
        </w:rPr>
        <w:t>aipsnis</w:t>
      </w:r>
      <w:r w:rsidRPr="00A005E7">
        <w:rPr>
          <w:rFonts w:eastAsia="Times New Roman"/>
          <w:color w:val="000000" w:themeColor="text1"/>
        </w:rPr>
        <w:t>).</w:t>
      </w:r>
      <w:bookmarkStart w:id="6" w:name="part_2904a92a27784048a15e52fc6d81e33d"/>
      <w:bookmarkEnd w:id="6"/>
    </w:p>
    <w:p w14:paraId="1ECAA810" w14:textId="77777777" w:rsidR="00DD198E" w:rsidRPr="00A005E7" w:rsidRDefault="00DD198E" w:rsidP="005A5291">
      <w:pPr>
        <w:spacing w:after="0" w:line="240" w:lineRule="auto"/>
        <w:ind w:firstLine="990"/>
        <w:jc w:val="both"/>
        <w:rPr>
          <w:rFonts w:eastAsia="Times New Roman"/>
          <w:b/>
          <w:color w:val="000000" w:themeColor="text1"/>
        </w:rPr>
      </w:pPr>
    </w:p>
    <w:p w14:paraId="5F9E3A17" w14:textId="77777777" w:rsidR="00DD198E" w:rsidRPr="00A005E7" w:rsidRDefault="00DD198E" w:rsidP="005A5291">
      <w:pPr>
        <w:spacing w:after="0" w:line="240" w:lineRule="auto"/>
        <w:ind w:firstLine="990"/>
        <w:jc w:val="both"/>
        <w:rPr>
          <w:rFonts w:eastAsia="Times New Roman"/>
          <w:b/>
          <w:color w:val="000000" w:themeColor="text1"/>
        </w:rPr>
      </w:pPr>
      <w:r w:rsidRPr="00A005E7">
        <w:rPr>
          <w:rFonts w:eastAsia="Times New Roman"/>
          <w:b/>
          <w:color w:val="000000" w:themeColor="text1"/>
        </w:rPr>
        <w:t>Su vaiko gyvenimu susiję klausimai</w:t>
      </w:r>
    </w:p>
    <w:p w14:paraId="04D13BCA"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85. CK užtikrina nepilnamečio vaiko dalyvavimą įgyvendinant jo teises (III–IV jungtinė Konvencijos įgyvendinimo ataskaita, 77–78 punktai). Nustatyti, ar vaikas sugeba išreikšti nuomonę, bei pareikštai vaiko nuomonei išaiškinti gali būti kviečiamas ekspertas psichologas. Jei vaikas mano, kad tėvai pažeidinėja jo teises, jis turi teisę savarankiškai kreiptis į valstybinę vaiko teisių apsaugos instituciją, o nuo 14 metų – ir į teismą.</w:t>
      </w:r>
    </w:p>
    <w:p w14:paraId="2008B940" w14:textId="5F1DAE58"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86. VTAPĮ įtvirtino vaiko nuomonės išklausymo privalomumą, todėl, kai Tarnyba,</w:t>
      </w:r>
      <w:r w:rsidRPr="00A005E7" w:rsidDel="00BF42F9">
        <w:rPr>
          <w:rFonts w:eastAsia="Times New Roman"/>
          <w:color w:val="000000" w:themeColor="text1"/>
        </w:rPr>
        <w:t xml:space="preserve"> </w:t>
      </w:r>
      <w:r w:rsidRPr="00A005E7">
        <w:rPr>
          <w:rFonts w:eastAsia="Times New Roman"/>
          <w:color w:val="000000" w:themeColor="text1"/>
        </w:rPr>
        <w:t>gavusi pranešimą apie galimą vaiko teisių pažeidimą, pradeda jį nagrinėti, specialistai susitinka ir su vaiku. Tarnyba užsitikrina galimybę pabendrauti su vaiku be apribojimų, jeigu reikia – nedalyvaujant vaiko atstovams pagal įstatymą, atsižvelgdama į vaiko amžių ir brandą, išklauso vaiko nuomonę jam priimtinu būdu apie galimą jo teisių pažeidimą (VTAPĮ 36 str</w:t>
      </w:r>
      <w:r w:rsidR="00A92089" w:rsidRPr="00A005E7">
        <w:rPr>
          <w:rFonts w:eastAsia="Times New Roman"/>
          <w:color w:val="000000" w:themeColor="text1"/>
        </w:rPr>
        <w:t>aipsnio</w:t>
      </w:r>
      <w:r w:rsidRPr="00A005E7">
        <w:rPr>
          <w:rFonts w:eastAsia="Times New Roman"/>
          <w:color w:val="000000" w:themeColor="text1"/>
        </w:rPr>
        <w:t xml:space="preserve"> 1 p</w:t>
      </w:r>
      <w:r w:rsidR="00A92089" w:rsidRPr="00A005E7">
        <w:rPr>
          <w:rFonts w:eastAsia="Times New Roman"/>
          <w:color w:val="000000" w:themeColor="text1"/>
        </w:rPr>
        <w:t>unktas</w:t>
      </w:r>
      <w:r w:rsidRPr="00A005E7">
        <w:rPr>
          <w:rFonts w:eastAsia="Times New Roman"/>
          <w:color w:val="000000" w:themeColor="text1"/>
        </w:rPr>
        <w:t>). Įstatyme taip pat numatyta, kad Tarnyba</w:t>
      </w:r>
      <w:r w:rsidRPr="00A005E7" w:rsidDel="00BF42F9">
        <w:rPr>
          <w:rFonts w:eastAsia="Times New Roman"/>
          <w:color w:val="000000" w:themeColor="text1"/>
        </w:rPr>
        <w:t xml:space="preserve"> </w:t>
      </w:r>
      <w:r w:rsidRPr="00A005E7">
        <w:rPr>
          <w:rFonts w:eastAsia="Times New Roman"/>
          <w:color w:val="000000" w:themeColor="text1"/>
        </w:rPr>
        <w:t xml:space="preserve">organizuoja visuomenės švietimą vaiko teisių apsaugos klausimais, tarp jų ir dėl vaiko teisės būti išklausytam bei vaiko interesų prioriteto principo įgyvendinimo.  </w:t>
      </w:r>
    </w:p>
    <w:p w14:paraId="09B7A08C" w14:textId="77777777" w:rsidR="00DD198E" w:rsidRPr="00A005E7" w:rsidRDefault="00DD198E" w:rsidP="005A5291">
      <w:pPr>
        <w:spacing w:after="0" w:line="240" w:lineRule="auto"/>
        <w:ind w:firstLine="990"/>
        <w:jc w:val="both"/>
        <w:rPr>
          <w:rFonts w:eastAsia="Times New Roman"/>
          <w:b/>
          <w:color w:val="000000" w:themeColor="text1"/>
        </w:rPr>
      </w:pPr>
    </w:p>
    <w:p w14:paraId="6496DB98" w14:textId="77777777" w:rsidR="00DD198E" w:rsidRPr="00A005E7" w:rsidRDefault="00DD198E" w:rsidP="005A5291">
      <w:pPr>
        <w:spacing w:after="0" w:line="240" w:lineRule="auto"/>
        <w:ind w:firstLine="990"/>
        <w:jc w:val="both"/>
        <w:rPr>
          <w:rFonts w:eastAsia="Times New Roman"/>
          <w:b/>
          <w:color w:val="000000" w:themeColor="text1"/>
        </w:rPr>
      </w:pPr>
      <w:r w:rsidRPr="00A005E7">
        <w:rPr>
          <w:rFonts w:eastAsia="Times New Roman"/>
          <w:b/>
          <w:color w:val="000000" w:themeColor="text1"/>
        </w:rPr>
        <w:t>Švietimo sistema</w:t>
      </w:r>
    </w:p>
    <w:p w14:paraId="056B430C"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87. Pagarbos principas įtvirtintas Pedagogų etikos kodekse. Vadovaudamasis šiuo principu, pedagogas pripažįsta, kad bendravimas su mokiniais, jų tėvais (globėjais, rūpintojais), kitais šeimos ir įstaigos bendruomenės nariais grindžiamas asmens orumo ir nelygstamos vertės pripažinimu bei pasitikėjimu, taip kuriant saugią, atvirą, savivertę ir kūrybiškumą skatinančią atmosferą. Vaiko nuomonę privaloma išklausyti ir išgirsti, o principo pažeidimas užtraukia atsakomybę teisės aktų nustatyta tvarka. Taip pat pedagogai, vadovaudamiesi pedagoginės etikos principais, privalo skatinti kiekvieno mokinio saviraišką, aktyvų dalyvavimą mokinių savivaldoje.</w:t>
      </w:r>
    </w:p>
    <w:p w14:paraId="076C453A"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88. 2016 m. priimtas naujas VMVPĮ, kuriame išplėstas vaiko minimalios priežiūros priemonių sąrašas, numatyta pagalba ir paslaugos tėvams, sustiprinta tėvų atsakomybė, patikslintos savivaldybės vaiko gerovės komisijos funkcijos, įteisintas tarpinstitucinio bendradarbiavimo koordinatoriaus vaidmuo, patikslinta vaiko vidutinės priežiūros priemonių skyrimo tvarka. 2017 m. patvirtintas Koordinuotai teikiamų švietimo pagalbos, socialinių ir sveikatos priežiūros paslaugų tvarkos aprašas, kuriame numatyta koordinuotai teikiamų paslaugų organizavimo tvarka, savivaldybių tarpinstitucinio bendradarbiavimo koordinatorių, atvejo vadybininkų funkcijos. Teikiant koordinuotai teikiamas paslaugas, vadovaujamasi individualizavimo, vaiko interesų ir gerovės pirmumo, lygybės ir nediskriminavimo bei kt. principais.</w:t>
      </w:r>
    </w:p>
    <w:p w14:paraId="5A39E9FB"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89. Iki 2016 m. veikė Lietuvos mokinių parlamentas, vienijantis 60 savivaldybių atstovus. Šiuo metu veikia Lietuvos moksleivių sąjunga – vienintelė Lietuvos moksleivių interesams atstovaujanti bei Lietuvos mokinių savivaldas vienijanti organizacija. Sąjunga turi 32 padalinius Lietuvos savivaldybėse, kuriuose dirba daugiau nei 1 000 savanorių, organizacija vienija daugiau nei 500 Lietuvos mokyklų mokinių savivaldų. Siekiant dar labiau stiprinti mokinių savivaldą, reikia tobulinti mokinių savivaldos narių kompetencijas, skatinti mokinių atstovavimą stiprinančias iniciatyvas.</w:t>
      </w:r>
    </w:p>
    <w:p w14:paraId="6D1BFAB9" w14:textId="77777777" w:rsidR="00DD198E" w:rsidRPr="00A005E7" w:rsidRDefault="00DD198E" w:rsidP="005A5291">
      <w:pPr>
        <w:spacing w:after="0" w:line="240" w:lineRule="auto"/>
        <w:ind w:firstLine="990"/>
        <w:jc w:val="both"/>
        <w:rPr>
          <w:rFonts w:eastAsia="Times New Roman"/>
          <w:b/>
          <w:color w:val="000000" w:themeColor="text1"/>
        </w:rPr>
      </w:pPr>
      <w:r w:rsidRPr="00A005E7">
        <w:rPr>
          <w:rFonts w:eastAsia="Times New Roman"/>
          <w:color w:val="000000" w:themeColor="text1"/>
        </w:rPr>
        <w:t>90. Vykdomi įvairūs projektai, kurie skatina mokinius rodyti iniciatyvą mokinių savivaldoje. Lietuvos Respublikos Vyriausybės iniciatyva nuo 2009 m. vykdomas projektas „Moksleiviai į Vyriausybę“, kurį vykdant 30 mokinių savaitę gali iš arti matyti Vyriausybės kanceliarijos ir 14 ministerijų kasdienį darbą, dalyvauti jų veikloje. Mokyklose mokiniai dalyvauja mokyklos tarybos veikloje, kitose mokyklos bendruomenės ir mokinių savivaldos institucijose ir kt.</w:t>
      </w:r>
    </w:p>
    <w:p w14:paraId="656E84D0" w14:textId="77777777" w:rsidR="00DD198E" w:rsidRPr="00A005E7" w:rsidRDefault="00DD198E" w:rsidP="005A5291">
      <w:pPr>
        <w:spacing w:after="0" w:line="240" w:lineRule="auto"/>
        <w:ind w:firstLine="990"/>
        <w:jc w:val="both"/>
        <w:rPr>
          <w:rFonts w:eastAsia="Times New Roman"/>
          <w:b/>
          <w:color w:val="000000" w:themeColor="text1"/>
        </w:rPr>
      </w:pPr>
    </w:p>
    <w:p w14:paraId="5BEA1845" w14:textId="77777777" w:rsidR="00DD198E" w:rsidRPr="00A005E7" w:rsidRDefault="00DD198E" w:rsidP="005A5291">
      <w:pPr>
        <w:spacing w:after="0" w:line="240" w:lineRule="auto"/>
        <w:ind w:firstLine="990"/>
        <w:jc w:val="both"/>
        <w:rPr>
          <w:rFonts w:eastAsia="Times New Roman"/>
          <w:b/>
          <w:color w:val="000000" w:themeColor="text1"/>
        </w:rPr>
      </w:pPr>
      <w:r w:rsidRPr="00A005E7">
        <w:rPr>
          <w:rFonts w:eastAsia="Times New Roman"/>
          <w:b/>
          <w:color w:val="000000" w:themeColor="text1"/>
        </w:rPr>
        <w:t>Paslaugų planavimas ir teikimas</w:t>
      </w:r>
    </w:p>
    <w:p w14:paraId="4DD5D4B3"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91. VTAPĮ nustato, jog šeimos ir vaiko atvejo vadybos procese išklausoma vaiko nuomonė (jeigu jis dalyvauja) arba vaiko nuomonę pateikia Tarnyba.</w:t>
      </w:r>
    </w:p>
    <w:p w14:paraId="1F4DA627" w14:textId="77777777" w:rsidR="00DD198E" w:rsidRPr="00A005E7" w:rsidRDefault="00DD198E" w:rsidP="005A5291">
      <w:pPr>
        <w:spacing w:after="0" w:line="240" w:lineRule="auto"/>
        <w:ind w:firstLine="990"/>
        <w:jc w:val="both"/>
        <w:rPr>
          <w:rFonts w:eastAsia="Times New Roman"/>
          <w:color w:val="000000" w:themeColor="text1"/>
        </w:rPr>
      </w:pPr>
    </w:p>
    <w:p w14:paraId="00EBF8D1" w14:textId="3B841031" w:rsidR="00DD198E" w:rsidRPr="00A005E7" w:rsidRDefault="00DD198E" w:rsidP="005A5291">
      <w:pPr>
        <w:spacing w:after="0" w:line="240" w:lineRule="auto"/>
        <w:ind w:firstLine="990"/>
        <w:jc w:val="both"/>
        <w:rPr>
          <w:rFonts w:eastAsia="Times New Roman"/>
          <w:b/>
          <w:color w:val="000000" w:themeColor="text1"/>
        </w:rPr>
      </w:pPr>
      <w:r w:rsidRPr="00A005E7">
        <w:rPr>
          <w:rFonts w:eastAsia="Times New Roman"/>
          <w:b/>
          <w:color w:val="000000" w:themeColor="text1"/>
        </w:rPr>
        <w:lastRenderedPageBreak/>
        <w:t>Teisė būti išklausytam teismo procese</w:t>
      </w:r>
    </w:p>
    <w:p w14:paraId="7C3852F0"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92. Pagrindiniai pakeitimai, susiję su vaiko liudytojo, nukentėjusio vaiko ar kaltinamo nepilnamečio teise būti išklausytam ir tinkamų sąlygų nuomonei išklausyti sudarymu, išvardyti šios Ataskaitos 14 (e), 19 (b), 94, 111 punktuose. </w:t>
      </w:r>
    </w:p>
    <w:p w14:paraId="0BA82733"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93. BPK pakeitimais nustatyta, jog visiems atvejams taikoma bendra nuostata, įpareigojanti ikiteisminio tyrimo įstaigas, prokurorą ar teismą baudžiamojo proceso metu per kuo trumpesnį laiką nustatyti, ar baudžiamojo proceso dalyviai moka lietuvių kalbą ir ar tam, kad atitinkamas proceso dalyvis suprastų vykstantį baudžiamąjį procesą, jam būtina vertėjo pagalba. Nustačius, kad baudžiamojo proceso dalyvis nemoka proceso kalbos, jam turi būti nedelsiant užtikrinama teisė naudotis vertėjo paslaugomis ir teisė į bylos dokumentų vertimą raštu.</w:t>
      </w:r>
    </w:p>
    <w:p w14:paraId="5B04F287"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94. Policijos įstaigose įrengti 65 vaiko apklausos kambariai, įsigyta vaizdo ir garso įrašymo įranga. Policijos įstaigose paskirti specialieji pareigūnai, atliekantys ikiteisminius tyrimus, kuriuose dalyvauja nepilnamečiai. Parengta ir patvirtinta kvalifikacijos tobulinimo programa „Nepilnamečių taktiniai apklausos aspektai, kai atliekant apklausą dalyvauja psichologas“, pagal kurią Lietuvos policijos mokykloje mokomi pareigūnai, kurie organizuoja nepilnamečių apklausas. Parengtas aktualios informacijos paketas (Pareigūno veiksmų įvykio vietoje ir Reagavimo į galimus vaiko teisų pažeidimus schemos, Tarnybos</w:t>
      </w:r>
      <w:r w:rsidRPr="00A005E7" w:rsidDel="00BF42F9">
        <w:rPr>
          <w:rFonts w:eastAsia="Times New Roman"/>
          <w:color w:val="000000" w:themeColor="text1"/>
        </w:rPr>
        <w:t xml:space="preserve"> </w:t>
      </w:r>
      <w:r w:rsidRPr="00A005E7">
        <w:rPr>
          <w:rFonts w:eastAsia="Times New Roman"/>
          <w:color w:val="000000" w:themeColor="text1"/>
        </w:rPr>
        <w:t xml:space="preserve">teritorinių skyrių kontaktai), kuris išplatintas policijos įstaigoms ir įdėtas į policijos intranetą. </w:t>
      </w:r>
    </w:p>
    <w:p w14:paraId="0A131D26"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95. CK numatyta, kad teismas, nagrinėdamas ginčus dėl vaikų, privalo išklausyti vaiką, sugebantį išreikšti savo pažiūras (tiesiogiai arba per atstovą), ir išsiaiškinti vaiko norus. Pvz., teismas ginčus dėl vaiko gyvenamosios vietos nustatymo išsprendžia vadovaudamasis vaiko interesais, atsižvelgdamas į vaiko norą. Į vaiko norą gali būti neatsižvelgiama tik tuo atveju, kai vaiko noras prieštarauja jo interesams. Teismų praktikoje vadovaujamasi CK ir Konvencija. Dėl nebrandumo, auklėjimo spragų ir kt. vaiko norai ir interesai ne visada sutampa, todėl kiekvienu atveju reikia išsiaiškinti, ar vaiko norai atitinka jo interesus. Vaiko nuomonė gali būti išreikšta žodžiu, raštu arba kitais vaiko pasirinktais būdais. Išanalizavus teismų praktiką, nustatyta, kad, sprendžiant ginčus dėl nepilnamečių vaikų, su vaiku, tėvų nesant, bendrauja ir vaiko teisių apsaugos specialistai, kurie šią nuomonę užfiksuoja teikdami išvadą dėl ginčo teismui.</w:t>
      </w:r>
    </w:p>
    <w:p w14:paraId="54D2EA75"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bCs/>
          <w:color w:val="000000" w:themeColor="text1"/>
        </w:rPr>
        <w:t>96. A</w:t>
      </w:r>
      <w:r w:rsidRPr="00A005E7">
        <w:rPr>
          <w:rFonts w:eastAsia="Times New Roman"/>
          <w:color w:val="000000" w:themeColor="text1"/>
        </w:rPr>
        <w:t>pklausiant nepilnametį prieglobsčio prašytoją, turi dalyvauti teisėtas atstovas ar atstovas ir turi būti užtikrinama jo teisė į valstybės garantuojamą teisinę pagalbą.</w:t>
      </w:r>
    </w:p>
    <w:p w14:paraId="5D44FE90"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97. NVO atlikti tyrimai rodo, kad vaikai ir jauni žmonės mano, jog jų nuomonė vertinama mažiau nei suaugusių asmenų. Didžioji dalis apklausose dalyvavusių vaikų mano, kad vaikai neturi pakankamai galimybių išsakyti savo nuomonę jiems rūpimais klausimais, ypač kai kalbama apie politikus ir asmenis, priimančius sprendimus. Taip pat vaikai mano, kad šie asmenys turėtų būti aktyvesni, klausti vaikų ir jaunų žmonių nuomonės, prieš priimdami jiems svarbius ir su jais susijusius sprendimus. Vaikų įtraukimas į sprendimų priėmimą dažnai būna formalus, neužtikrinamos tinkamos sąlygos tokiam dalyvavimui, pvz., parengiant vaikams informaciją nagrinėjamais klausimais, kuri suteiktų jiems daugiau galimybių aktyviai dalyvauti. </w:t>
      </w:r>
    </w:p>
    <w:p w14:paraId="3AE6C383" w14:textId="77777777" w:rsidR="00DD198E" w:rsidRPr="00A005E7" w:rsidRDefault="00DD198E" w:rsidP="005A5291">
      <w:pPr>
        <w:spacing w:after="0" w:line="240" w:lineRule="auto"/>
        <w:ind w:firstLine="990"/>
        <w:jc w:val="both"/>
        <w:rPr>
          <w:rFonts w:eastAsia="Times New Roman"/>
          <w:b/>
          <w:color w:val="000000" w:themeColor="text1"/>
        </w:rPr>
      </w:pPr>
    </w:p>
    <w:p w14:paraId="41E75354" w14:textId="5CF73DA3" w:rsidR="00DD198E" w:rsidRPr="00A005E7" w:rsidRDefault="00EB774C" w:rsidP="005A5291">
      <w:pPr>
        <w:spacing w:after="0" w:line="240" w:lineRule="auto"/>
        <w:ind w:firstLine="990"/>
        <w:jc w:val="center"/>
        <w:rPr>
          <w:rFonts w:eastAsia="Times New Roman"/>
          <w:b/>
          <w:color w:val="000000" w:themeColor="text1"/>
        </w:rPr>
      </w:pPr>
      <w:r w:rsidRPr="00A005E7">
        <w:rPr>
          <w:rFonts w:eastAsia="Times New Roman"/>
          <w:b/>
          <w:color w:val="000000" w:themeColor="text1"/>
        </w:rPr>
        <w:t xml:space="preserve">3. </w:t>
      </w:r>
      <w:r w:rsidR="00DD198E" w:rsidRPr="00A005E7">
        <w:rPr>
          <w:rFonts w:eastAsia="Times New Roman"/>
          <w:b/>
          <w:color w:val="000000" w:themeColor="text1"/>
        </w:rPr>
        <w:t>PILIETINĖS TEISĖS IR LAISVĖS</w:t>
      </w:r>
    </w:p>
    <w:p w14:paraId="62749614" w14:textId="77777777" w:rsidR="00DD198E" w:rsidRPr="00A005E7" w:rsidRDefault="00DD198E" w:rsidP="005A5291">
      <w:pPr>
        <w:spacing w:after="0" w:line="240" w:lineRule="auto"/>
        <w:ind w:firstLine="990"/>
        <w:jc w:val="both"/>
        <w:rPr>
          <w:rFonts w:eastAsia="Times New Roman"/>
          <w:b/>
          <w:color w:val="000000" w:themeColor="text1"/>
        </w:rPr>
      </w:pPr>
    </w:p>
    <w:p w14:paraId="2DAE71EE" w14:textId="0C254635" w:rsidR="00DD198E" w:rsidRPr="00A005E7" w:rsidRDefault="00DD198E" w:rsidP="005A5291">
      <w:pPr>
        <w:spacing w:after="0" w:line="240" w:lineRule="auto"/>
        <w:ind w:firstLine="990"/>
        <w:jc w:val="center"/>
        <w:rPr>
          <w:rFonts w:eastAsia="Times New Roman"/>
          <w:b/>
          <w:color w:val="000000" w:themeColor="text1"/>
        </w:rPr>
      </w:pPr>
      <w:r w:rsidRPr="00A005E7">
        <w:rPr>
          <w:rFonts w:eastAsia="Times New Roman"/>
          <w:b/>
          <w:color w:val="000000" w:themeColor="text1"/>
        </w:rPr>
        <w:t>7 str</w:t>
      </w:r>
      <w:r w:rsidR="00C73043" w:rsidRPr="00A005E7">
        <w:rPr>
          <w:rFonts w:eastAsia="Times New Roman"/>
          <w:b/>
          <w:color w:val="000000" w:themeColor="text1"/>
        </w:rPr>
        <w:t>aipsnis</w:t>
      </w:r>
      <w:r w:rsidR="002D36E8" w:rsidRPr="00A005E7">
        <w:rPr>
          <w:rFonts w:eastAsia="Times New Roman"/>
          <w:b/>
          <w:color w:val="000000" w:themeColor="text1"/>
        </w:rPr>
        <w:t>. Teisė į vardą, pilietybę ir tėvų globą</w:t>
      </w:r>
    </w:p>
    <w:p w14:paraId="18558A2F" w14:textId="77777777" w:rsidR="00DD198E" w:rsidRPr="00A005E7" w:rsidRDefault="00DD198E" w:rsidP="005A5291">
      <w:pPr>
        <w:spacing w:after="0" w:line="240" w:lineRule="auto"/>
        <w:ind w:firstLine="990"/>
        <w:jc w:val="both"/>
        <w:rPr>
          <w:rFonts w:eastAsia="Times New Roman"/>
          <w:b/>
          <w:color w:val="000000" w:themeColor="text1"/>
        </w:rPr>
      </w:pPr>
    </w:p>
    <w:p w14:paraId="24A2F4EF"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98. 2017 m. sausio 1 d. įsigaliojo naujos redakcijos CBARĮ, Civilinės būklės aktų registravimo taisyklės, Asmens vardo ir pavardės keitimo taisyklės – šie pakeitimai aiškiau apibrėžė vaiko vardo ir pavardės keitimo sąlygas. Daugiau informacijos pateikiama Ataskaitos priede (II dalis, II.6 punktas).  </w:t>
      </w:r>
    </w:p>
    <w:p w14:paraId="1A9B2FB8" w14:textId="77777777" w:rsidR="00DD198E" w:rsidRPr="00A005E7" w:rsidRDefault="00DD198E" w:rsidP="005A5291">
      <w:pPr>
        <w:spacing w:after="0" w:line="240" w:lineRule="auto"/>
        <w:ind w:firstLine="990"/>
        <w:jc w:val="both"/>
        <w:rPr>
          <w:rFonts w:eastAsia="Times New Roman"/>
          <w:b/>
          <w:color w:val="000000" w:themeColor="text1"/>
        </w:rPr>
      </w:pPr>
    </w:p>
    <w:p w14:paraId="3E45DA67" w14:textId="77777777" w:rsidR="006724CE" w:rsidRDefault="006724CE" w:rsidP="005A5291">
      <w:pPr>
        <w:spacing w:after="0" w:line="240" w:lineRule="auto"/>
        <w:ind w:firstLine="990"/>
        <w:jc w:val="center"/>
        <w:rPr>
          <w:rFonts w:eastAsia="Times New Roman"/>
          <w:b/>
          <w:color w:val="000000" w:themeColor="text1"/>
        </w:rPr>
      </w:pPr>
    </w:p>
    <w:p w14:paraId="18D87664" w14:textId="77777777" w:rsidR="006724CE" w:rsidRDefault="006724CE" w:rsidP="005A5291">
      <w:pPr>
        <w:spacing w:after="0" w:line="240" w:lineRule="auto"/>
        <w:ind w:firstLine="990"/>
        <w:jc w:val="center"/>
        <w:rPr>
          <w:rFonts w:eastAsia="Times New Roman"/>
          <w:b/>
          <w:color w:val="000000" w:themeColor="text1"/>
        </w:rPr>
      </w:pPr>
    </w:p>
    <w:p w14:paraId="43428D0E" w14:textId="77777777" w:rsidR="006724CE" w:rsidRDefault="006724CE" w:rsidP="005A5291">
      <w:pPr>
        <w:spacing w:after="0" w:line="240" w:lineRule="auto"/>
        <w:ind w:firstLine="990"/>
        <w:jc w:val="center"/>
        <w:rPr>
          <w:rFonts w:eastAsia="Times New Roman"/>
          <w:b/>
          <w:color w:val="000000" w:themeColor="text1"/>
        </w:rPr>
      </w:pPr>
    </w:p>
    <w:p w14:paraId="4E8276D7" w14:textId="48E70DA2" w:rsidR="00DD198E" w:rsidRPr="00A005E7" w:rsidRDefault="00DD198E" w:rsidP="005A5291">
      <w:pPr>
        <w:spacing w:after="0" w:line="240" w:lineRule="auto"/>
        <w:ind w:firstLine="990"/>
        <w:jc w:val="center"/>
        <w:rPr>
          <w:rFonts w:eastAsia="Times New Roman"/>
          <w:b/>
          <w:color w:val="000000" w:themeColor="text1"/>
        </w:rPr>
      </w:pPr>
      <w:r w:rsidRPr="00A005E7">
        <w:rPr>
          <w:rFonts w:eastAsia="Times New Roman"/>
          <w:b/>
          <w:color w:val="000000" w:themeColor="text1"/>
        </w:rPr>
        <w:lastRenderedPageBreak/>
        <w:t>8 str</w:t>
      </w:r>
      <w:r w:rsidR="00C73043" w:rsidRPr="00A005E7">
        <w:rPr>
          <w:rFonts w:eastAsia="Times New Roman"/>
          <w:b/>
          <w:color w:val="000000" w:themeColor="text1"/>
        </w:rPr>
        <w:t>aipsnis</w:t>
      </w:r>
      <w:r w:rsidR="000B7028" w:rsidRPr="00A005E7">
        <w:rPr>
          <w:rFonts w:eastAsia="Times New Roman"/>
          <w:b/>
          <w:color w:val="000000" w:themeColor="text1"/>
        </w:rPr>
        <w:t>. Identiškumo išsaugojimas</w:t>
      </w:r>
    </w:p>
    <w:p w14:paraId="7E15FD81" w14:textId="77777777" w:rsidR="00DD198E" w:rsidRPr="00A005E7" w:rsidRDefault="00DD198E" w:rsidP="005A5291">
      <w:pPr>
        <w:spacing w:after="0" w:line="240" w:lineRule="auto"/>
        <w:ind w:firstLine="990"/>
        <w:jc w:val="both"/>
        <w:rPr>
          <w:rFonts w:eastAsia="Times New Roman"/>
          <w:color w:val="000000" w:themeColor="text1"/>
        </w:rPr>
      </w:pPr>
    </w:p>
    <w:p w14:paraId="2CAB312E"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99. Anoniminį vaiko palikimą ir tarpinstitucinį bendradarbiavimą anoniminio vaiko palikimo atveju apibrėžia Tarpinstitucinio bendradarbiavimo radus vaiką sveikatos priežiūros įstaigoje arba įstaigoje, kurioje įsteigtas gyvybės langelis, rekomendacijos. Vartojamas terminas „gyvybės langelis“ suprantamas kaip saugiai įrengta vieta, kurioje, siekiant įgyvendinti Konvencijoje ir kituose teisės aktuose įtvirtintą neatimamą vaiko teisę gyventi, gali būti paliktas naujagimis. Rekomendacijos nustato atitinkamų institucijų veiksmus, radus vaiką, kurio tėvai nežinomi, ar radus vaiką, kurio kilmę galima nustatyti. Taigi vienu atveju vaikai, kurių tėvų tapatybės negalima nustatyti, gali būti palikti anonimiškai, kitu atveju – prie naujagimio, rasto gyvybės langelyje, gali būti palikti duomenys apie motiną, vaiko sveikatos būklę, gimimo metus. Šiuo metu Lietuvoje iš viso veikia 10 gyvybės langelių. 2009–2017 m. iš viso gyvybės langeliuose rasti 54 vaikai, iš kurių beveik visi yra įvaikinti. Gyvybės langeliai įsteigti atsisakius anoniminių gimdymų. Vaiko prigimtinė teisė į gyvybę, manytina, turėtų būti vertinama kaip prioritetinė prieš teisę žinoti savo kilmę ir tėvus bei kaip atitinkanti geriausius vaiko interesus. Neatsižvelgiant į šią prieštarą, šiuo metu nėra tikslinga atsisakyti gyvybės langelio, kol nėra sukurta anoniminio gimdymo alternatyva.</w:t>
      </w:r>
    </w:p>
    <w:p w14:paraId="617D8FE5" w14:textId="77777777" w:rsidR="00DD198E" w:rsidRPr="00A005E7" w:rsidRDefault="00DD198E" w:rsidP="005A5291">
      <w:pPr>
        <w:spacing w:after="0" w:line="240" w:lineRule="auto"/>
        <w:ind w:firstLine="990"/>
        <w:jc w:val="both"/>
        <w:rPr>
          <w:rFonts w:eastAsia="Times New Roman"/>
          <w:bCs/>
          <w:color w:val="000000" w:themeColor="text1"/>
        </w:rPr>
      </w:pPr>
      <w:r w:rsidRPr="00A005E7">
        <w:rPr>
          <w:rFonts w:eastAsia="Times New Roman"/>
          <w:bCs/>
          <w:color w:val="000000" w:themeColor="text1"/>
        </w:rPr>
        <w:t xml:space="preserve">100. Siekiant mažinti paliktų kūdikių skaičių, plėtojamos paslaugos besilaukiančioms moterims, taip pat ir susiduriančioms su įvairiomis rizikomis (Ataskaitos 176–177 punktai). Tai iš dalies atitinka </w:t>
      </w:r>
      <w:r w:rsidRPr="00A005E7">
        <w:rPr>
          <w:rFonts w:eastAsia="Times New Roman"/>
          <w:color w:val="000000" w:themeColor="text1"/>
        </w:rPr>
        <w:t xml:space="preserve">CRC/C/LTU/CO/3-4 </w:t>
      </w:r>
      <w:r w:rsidRPr="00A005E7">
        <w:rPr>
          <w:rFonts w:eastAsia="Times New Roman"/>
          <w:bCs/>
          <w:color w:val="000000" w:themeColor="text1"/>
        </w:rPr>
        <w:t xml:space="preserve">23 punktą. </w:t>
      </w:r>
    </w:p>
    <w:p w14:paraId="6FF66E4F"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101. Lietuvos Respublikos pilietybės įstatyme nustatyta, kad, jeigu Lietuvos Respublikos pilietybės netenka abu vaiko tėvai, Lietuvos Respublikos pilietybę įgiję natūralizacijos tvarka, vaikas iki 18 metų, kuris Lietuvos Respublikos pilietybę įgijo ne gimdamas, netenka Lietuvos Respublikos pilietybės, išskyrus atvejus, kuriais Lietuvos Respublikos pilietybės netekęs vaikas liktų be pilietybės. Vaikas nuo 14 iki 18 metų gali netekti Lietuvos Respublikos pilietybės tik jo sutikimu, išskyrus atvejus, kuriais Lietuvos Respublikos pilietybės netekęs vaikas liktų be pilietybės. Jeigu Lietuvos Respublikos pilietybės netenka vienas iš vaiko tėvų, Lietuvos Respublikos pilietybę įgijęs natūralizacijos tvarka, o kitas iš tėvų nėra Lietuvos Respublikos pilietis arba nežinomas, vaikas iki 18 metų, kuris Lietuvos Respublikos pilietybę įgijo ne gimdamas, netenka Lietuvos Respublikos pilietybės, išskyrus atvejus, kuriais Lietuvos Respublikos pilietybės netekęs vaikas liktų be pilietybės. Vaikas nuo 14 iki 18 metų gali netekti Lietuvos Respublikos pilietybės tik jo sutikimu, išskyrus atvejus, kuriais Lietuvos Respublikos pilietybės netekęs vaikas liktų be pilietybės.</w:t>
      </w:r>
    </w:p>
    <w:p w14:paraId="5BF2CA34" w14:textId="77777777" w:rsidR="00DD198E" w:rsidRPr="00A005E7" w:rsidRDefault="00DD198E" w:rsidP="005A5291">
      <w:pPr>
        <w:spacing w:after="0" w:line="240" w:lineRule="auto"/>
        <w:ind w:firstLine="990"/>
        <w:jc w:val="both"/>
        <w:rPr>
          <w:rFonts w:eastAsia="Times New Roman"/>
          <w:b/>
          <w:color w:val="000000" w:themeColor="text1"/>
        </w:rPr>
      </w:pPr>
    </w:p>
    <w:p w14:paraId="0C441053" w14:textId="7F468E64" w:rsidR="00DD198E" w:rsidRPr="00A005E7" w:rsidRDefault="00DD198E" w:rsidP="005A5291">
      <w:pPr>
        <w:spacing w:after="0" w:line="240" w:lineRule="auto"/>
        <w:ind w:firstLine="990"/>
        <w:jc w:val="center"/>
        <w:rPr>
          <w:rFonts w:eastAsia="Times New Roman"/>
          <w:b/>
          <w:color w:val="000000" w:themeColor="text1"/>
        </w:rPr>
      </w:pPr>
      <w:r w:rsidRPr="00A005E7">
        <w:rPr>
          <w:rFonts w:eastAsia="Times New Roman"/>
          <w:b/>
          <w:color w:val="000000" w:themeColor="text1"/>
        </w:rPr>
        <w:t>13 str</w:t>
      </w:r>
      <w:r w:rsidR="00C73043" w:rsidRPr="00A005E7">
        <w:rPr>
          <w:rFonts w:eastAsia="Times New Roman"/>
          <w:b/>
          <w:color w:val="000000" w:themeColor="text1"/>
        </w:rPr>
        <w:t>aipsnis</w:t>
      </w:r>
      <w:r w:rsidR="000B7028" w:rsidRPr="00A005E7">
        <w:rPr>
          <w:rFonts w:eastAsia="Times New Roman"/>
          <w:b/>
          <w:color w:val="000000" w:themeColor="text1"/>
        </w:rPr>
        <w:t>. Teisė laisvai reikšti savo nuomonę</w:t>
      </w:r>
    </w:p>
    <w:p w14:paraId="2A32F50E" w14:textId="77777777" w:rsidR="00DD198E" w:rsidRPr="00A005E7" w:rsidRDefault="00DD198E" w:rsidP="005A5291">
      <w:pPr>
        <w:spacing w:after="0" w:line="240" w:lineRule="auto"/>
        <w:ind w:firstLine="990"/>
        <w:jc w:val="both"/>
        <w:rPr>
          <w:rFonts w:eastAsia="Times New Roman"/>
          <w:bCs/>
          <w:color w:val="000000" w:themeColor="text1"/>
        </w:rPr>
      </w:pPr>
    </w:p>
    <w:p w14:paraId="7FEFD6B3" w14:textId="77777777" w:rsidR="00DD198E" w:rsidRPr="00A005E7" w:rsidRDefault="00DD198E" w:rsidP="005A5291">
      <w:pPr>
        <w:spacing w:after="0" w:line="240" w:lineRule="auto"/>
        <w:ind w:firstLine="990"/>
        <w:jc w:val="both"/>
        <w:rPr>
          <w:rFonts w:eastAsia="Times New Roman"/>
          <w:bCs/>
          <w:color w:val="000000" w:themeColor="text1"/>
        </w:rPr>
      </w:pPr>
      <w:r w:rsidRPr="00A005E7">
        <w:rPr>
          <w:rFonts w:eastAsia="Times New Roman"/>
          <w:bCs/>
          <w:color w:val="000000" w:themeColor="text1"/>
        </w:rPr>
        <w:t>102. Informacija pateikiama II–III jungtinės Konvencijos įgyvendinimo ataskaitos 96–97</w:t>
      </w:r>
      <w:r w:rsidRPr="00A005E7">
        <w:rPr>
          <w:rFonts w:eastAsia="Times New Roman"/>
          <w:color w:val="000000" w:themeColor="text1"/>
        </w:rPr>
        <w:t> </w:t>
      </w:r>
      <w:r w:rsidRPr="00A005E7">
        <w:rPr>
          <w:rFonts w:eastAsia="Times New Roman"/>
          <w:bCs/>
          <w:color w:val="000000" w:themeColor="text1"/>
        </w:rPr>
        <w:t xml:space="preserve">punktuose. </w:t>
      </w:r>
    </w:p>
    <w:p w14:paraId="2F0C8F35" w14:textId="77777777" w:rsidR="00DD198E" w:rsidRPr="00A005E7" w:rsidRDefault="00DD198E" w:rsidP="005A5291">
      <w:pPr>
        <w:spacing w:after="0" w:line="240" w:lineRule="auto"/>
        <w:ind w:firstLine="990"/>
        <w:jc w:val="both"/>
        <w:rPr>
          <w:rFonts w:eastAsia="Times New Roman"/>
          <w:b/>
          <w:color w:val="000000" w:themeColor="text1"/>
        </w:rPr>
      </w:pPr>
    </w:p>
    <w:p w14:paraId="0FDEB99A" w14:textId="13E951D4" w:rsidR="00DD198E" w:rsidRPr="00A005E7" w:rsidRDefault="00DD198E" w:rsidP="005A5291">
      <w:pPr>
        <w:spacing w:after="0" w:line="240" w:lineRule="auto"/>
        <w:ind w:firstLine="990"/>
        <w:jc w:val="center"/>
        <w:rPr>
          <w:rFonts w:eastAsia="Times New Roman"/>
          <w:b/>
          <w:color w:val="000000" w:themeColor="text1"/>
        </w:rPr>
      </w:pPr>
      <w:r w:rsidRPr="00A005E7">
        <w:rPr>
          <w:rFonts w:eastAsia="Times New Roman"/>
          <w:b/>
          <w:color w:val="000000" w:themeColor="text1"/>
        </w:rPr>
        <w:t>14 str</w:t>
      </w:r>
      <w:r w:rsidR="00C73043" w:rsidRPr="00A005E7">
        <w:rPr>
          <w:rFonts w:eastAsia="Times New Roman"/>
          <w:b/>
          <w:color w:val="000000" w:themeColor="text1"/>
        </w:rPr>
        <w:t>aipsnis</w:t>
      </w:r>
      <w:r w:rsidR="000B7028" w:rsidRPr="00A005E7">
        <w:rPr>
          <w:rFonts w:eastAsia="Times New Roman"/>
          <w:b/>
          <w:color w:val="000000" w:themeColor="text1"/>
        </w:rPr>
        <w:t>. Minties, sąžinės ir religijos laisvė</w:t>
      </w:r>
    </w:p>
    <w:p w14:paraId="6E82F826" w14:textId="77777777" w:rsidR="00DD198E" w:rsidRPr="00A005E7" w:rsidRDefault="00DD198E" w:rsidP="005A5291">
      <w:pPr>
        <w:spacing w:after="0" w:line="240" w:lineRule="auto"/>
        <w:ind w:firstLine="990"/>
        <w:jc w:val="both"/>
        <w:rPr>
          <w:rFonts w:eastAsia="Times New Roman"/>
          <w:b/>
          <w:color w:val="000000" w:themeColor="text1"/>
        </w:rPr>
      </w:pPr>
    </w:p>
    <w:p w14:paraId="3176B447"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bCs/>
          <w:color w:val="000000" w:themeColor="text1"/>
        </w:rPr>
        <w:t xml:space="preserve">103. ŠĮ, taip pat </w:t>
      </w:r>
      <w:r w:rsidRPr="00A005E7">
        <w:rPr>
          <w:rFonts w:eastAsia="Times New Roman"/>
          <w:color w:val="000000" w:themeColor="text1"/>
        </w:rPr>
        <w:t xml:space="preserve">2017–2018 ir 2018–2019 mokslo metų pagrindinio ir vidurinio ugdymo programų bendruosiuose ugdymo planuose </w:t>
      </w:r>
      <w:r w:rsidRPr="00A005E7">
        <w:rPr>
          <w:rFonts w:eastAsia="Times New Roman"/>
          <w:bCs/>
          <w:color w:val="000000" w:themeColor="text1"/>
        </w:rPr>
        <w:t>įtvirtinta teisė mokytis ir pasirinkti dorinio ugdymo dalyką – tikybą arba etiką. E</w:t>
      </w:r>
      <w:r w:rsidRPr="00A005E7">
        <w:rPr>
          <w:rFonts w:eastAsia="Times New Roman"/>
          <w:color w:val="000000" w:themeColor="text1"/>
        </w:rPr>
        <w:t>tiką ar tikybą mokiniui iki 14 metų parenka tėvai (globėjai, rūpintojai), o nuo 14 metų mokinys renkasi pats. Bendrosiose programose dorinį ugdymą sudaro vienodai vertinami mokomieji dalykai: etika ir tikyba (Lietuvos tradicinių religinių bendruomenių tikyba).</w:t>
      </w:r>
    </w:p>
    <w:p w14:paraId="34F98E06"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104. Įstatymais draudžiama tiesioginė ir netiesioginė diskriminacija, taip pat dėl tikėjimo, įsitikinimų ar pažiūrų, religijos. Daugiau informacijos pateikiama Ataskaitos 51 punkte ir Ataskaitos priede (II dalis, II.3 punktas).</w:t>
      </w:r>
    </w:p>
    <w:p w14:paraId="3FEE5F86" w14:textId="77777777" w:rsidR="00DD198E" w:rsidRPr="00A005E7" w:rsidRDefault="00DD198E" w:rsidP="005A5291">
      <w:pPr>
        <w:spacing w:after="0" w:line="240" w:lineRule="auto"/>
        <w:ind w:firstLine="990"/>
        <w:jc w:val="both"/>
        <w:rPr>
          <w:rFonts w:eastAsia="Times New Roman"/>
          <w:b/>
          <w:color w:val="000000" w:themeColor="text1"/>
        </w:rPr>
      </w:pPr>
      <w:r w:rsidRPr="00A005E7">
        <w:rPr>
          <w:rFonts w:eastAsia="Times New Roman"/>
          <w:bCs/>
          <w:color w:val="000000" w:themeColor="text1"/>
        </w:rPr>
        <w:t>105. U</w:t>
      </w:r>
      <w:r w:rsidRPr="00A005E7">
        <w:rPr>
          <w:rFonts w:eastAsia="Times New Roman"/>
          <w:color w:val="000000" w:themeColor="text1"/>
        </w:rPr>
        <w:t xml:space="preserve">žsieniečiai Lietuvoje turi tas teises ir laisves, kurias numato Lietuvos Respublikos Konstitucija, tarptautinės sutartys, Lietuvos Respublikos įstatymai ir Europos Sąjungos teisės aktai; užsieniečiai Lietuvoje yra lygūs pagal įstatymus, neatsižvelgiant į jų lytį, rasę, tautybę, kalbą, kilmę, socialinę padėtį, tikėjimą, įsitikinimus ar pažiūras. </w:t>
      </w:r>
    </w:p>
    <w:p w14:paraId="6A7CF88D" w14:textId="69C699E5" w:rsidR="00DD198E" w:rsidRPr="00A005E7" w:rsidRDefault="00DD198E" w:rsidP="005A5291">
      <w:pPr>
        <w:spacing w:after="0" w:line="240" w:lineRule="auto"/>
        <w:ind w:firstLine="990"/>
        <w:jc w:val="center"/>
        <w:rPr>
          <w:rFonts w:eastAsia="Times New Roman"/>
          <w:b/>
          <w:color w:val="000000" w:themeColor="text1"/>
        </w:rPr>
      </w:pPr>
      <w:r w:rsidRPr="00A005E7">
        <w:rPr>
          <w:rFonts w:eastAsia="Times New Roman"/>
          <w:b/>
          <w:color w:val="000000" w:themeColor="text1"/>
        </w:rPr>
        <w:lastRenderedPageBreak/>
        <w:t>15 str</w:t>
      </w:r>
      <w:r w:rsidR="00C73043" w:rsidRPr="00A005E7">
        <w:rPr>
          <w:rFonts w:eastAsia="Times New Roman"/>
          <w:b/>
          <w:color w:val="000000" w:themeColor="text1"/>
        </w:rPr>
        <w:t>aipsnis</w:t>
      </w:r>
      <w:r w:rsidR="000B7028" w:rsidRPr="00A005E7">
        <w:rPr>
          <w:rFonts w:eastAsia="Times New Roman"/>
          <w:b/>
          <w:color w:val="000000" w:themeColor="text1"/>
        </w:rPr>
        <w:t>. Asociacijų ir taikių susirinkimų laisvė</w:t>
      </w:r>
    </w:p>
    <w:p w14:paraId="57583A06" w14:textId="77777777" w:rsidR="00DD198E" w:rsidRPr="00A005E7" w:rsidRDefault="00DD198E" w:rsidP="005A5291">
      <w:pPr>
        <w:spacing w:after="0" w:line="240" w:lineRule="auto"/>
        <w:ind w:firstLine="990"/>
        <w:jc w:val="both"/>
        <w:rPr>
          <w:rFonts w:eastAsia="Times New Roman"/>
          <w:b/>
          <w:color w:val="000000" w:themeColor="text1"/>
        </w:rPr>
      </w:pPr>
    </w:p>
    <w:p w14:paraId="6EB6DB3B"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106. Vadovaujantis ŠĮ, mokyklose mokiniams sudarytos sąlygos dalyvauti mokinių ir jaunimo organizacijose, o jaunimo nuo 14 m. veiklos remiamos iš projektams per Socialinės apsaugos ir darbo ministeriją skiriamų lėšų. Edukaciniai projektai ir veiklos remiami iš lėšų, skiriamų projektams, kuriuos konkursų būdu atrenka Švietimo, mokslo ir sporto ministerija, įgyvendinti.</w:t>
      </w:r>
    </w:p>
    <w:p w14:paraId="02FD046E"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iCs/>
          <w:color w:val="000000" w:themeColor="text1"/>
        </w:rPr>
        <w:t>107. Vaikai ir jauni žmonės gali burtis į jaunimo organizacijas, dalyvauti mokinių ir studentų savivaldų veikloje. Jaunimo organizacijos, jų nariai gali atstovauti savo pozicijoms per savivaldybių jaunimo organizacijų tarybas (vietos lygmeniu), per Lietuvos jaunimo organizacijų tarybą (nacionaliniu lygmeniu). Jauni žmonės gali dalyvauti savivaldybių jaunimo reikalų tarybų veikloje ir prisidėti prie savo savivaldybės jaunimo politikos planavimo bei įgyvendinimo.</w:t>
      </w:r>
    </w:p>
    <w:p w14:paraId="3F9FA696" w14:textId="77777777" w:rsidR="00DD198E" w:rsidRPr="00A005E7" w:rsidRDefault="00DD198E" w:rsidP="005A5291">
      <w:pPr>
        <w:spacing w:after="0" w:line="240" w:lineRule="auto"/>
        <w:ind w:firstLine="990"/>
        <w:jc w:val="both"/>
        <w:rPr>
          <w:rFonts w:eastAsia="Times New Roman"/>
          <w:b/>
          <w:color w:val="000000" w:themeColor="text1"/>
        </w:rPr>
      </w:pPr>
    </w:p>
    <w:p w14:paraId="6AC68BED" w14:textId="523019A4" w:rsidR="00DD198E" w:rsidRPr="00A005E7" w:rsidRDefault="00DD198E" w:rsidP="005A5291">
      <w:pPr>
        <w:spacing w:after="0" w:line="240" w:lineRule="auto"/>
        <w:ind w:firstLine="990"/>
        <w:jc w:val="center"/>
        <w:rPr>
          <w:rFonts w:eastAsia="Times New Roman"/>
          <w:b/>
          <w:color w:val="000000" w:themeColor="text1"/>
        </w:rPr>
      </w:pPr>
      <w:r w:rsidRPr="00A005E7">
        <w:rPr>
          <w:rFonts w:eastAsia="Times New Roman"/>
          <w:b/>
          <w:color w:val="000000" w:themeColor="text1"/>
        </w:rPr>
        <w:t>16 str</w:t>
      </w:r>
      <w:r w:rsidR="00C73043" w:rsidRPr="00A005E7">
        <w:rPr>
          <w:rFonts w:eastAsia="Times New Roman"/>
          <w:b/>
          <w:color w:val="000000" w:themeColor="text1"/>
        </w:rPr>
        <w:t>aipsnis</w:t>
      </w:r>
      <w:r w:rsidR="000B7028" w:rsidRPr="00A005E7">
        <w:rPr>
          <w:rFonts w:eastAsia="Times New Roman"/>
          <w:b/>
          <w:color w:val="000000" w:themeColor="text1"/>
        </w:rPr>
        <w:t>. Privataus gyvenimo apsauga</w:t>
      </w:r>
    </w:p>
    <w:p w14:paraId="5DF30638" w14:textId="77777777" w:rsidR="00DD198E" w:rsidRPr="00A005E7" w:rsidRDefault="00DD198E" w:rsidP="005A5291">
      <w:pPr>
        <w:spacing w:after="0" w:line="240" w:lineRule="auto"/>
        <w:ind w:firstLine="990"/>
        <w:jc w:val="both"/>
        <w:rPr>
          <w:rFonts w:eastAsia="Times New Roman"/>
          <w:color w:val="000000" w:themeColor="text1"/>
        </w:rPr>
      </w:pPr>
    </w:p>
    <w:p w14:paraId="4F428D9A"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108. Nuo 2018 m. gegužės 25 d. vaiko teisė į asmens duomenų apsaugą užtikrinama vadovaujantis 2016 m. balandžio 27 d. Europos Parlamento ir Tarybos reglamentu (ES) 2016/679 dėl fizinių asmenų apsaugos tvarkant asmens duomenis ir dėl laisvo tokių duomenų judėjimo ir ADTAĮ. Šiuose teisės aktuose įtvirtintos ir papildomos nuostatos, užtikrinančios vaiko teisių apsaugą (pvz., sutikimą dėl siūlomos informacinės visuomenės paslaugos gali duoti ne jaunesnis negu 14 metų vaikas; informacija ir pranešimai, kai duomenų tvarkymas orientuotas į vaiką, turėtų būti suformuluoti vaikui lengvai suprantama, paprasta kalba).</w:t>
      </w:r>
    </w:p>
    <w:p w14:paraId="5B97AC03"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109. Pakeistos CK ir CPK nuostatos įtvirtino bylų dėl tėvų valdžios apribojimo ir globėjo (rūpintojo) paskyrimo vaikui atskirumą. Šiais teisinio reguliavimo pakeitimais sudarytos sąlygos apsaugoti būsimų įtėvių duomenis ir užtikrinti būsimo įvaikinimo konfidencialumą, kartu užtikrinti vaiko interesų apsaugą. Taip pat nustatyta, kad, priėmęs sprendimą apriboti tėvų valdžią, teismas tuo pačiu sprendimu nustato vaiko gyvenamąją vietą, iki įsiteisės teismo sprendimas dėl vaiko globos (rūpybos) nustatymo, ir priteisia išlaikymą vaikui. Bylos dėl vaiko globos (rūpybos) nustatymo nagrinėjamos atskirai. Bylos dėl vaiko nuolatinės globos ar rūpybos nustatymo ir (ar) globėjo ar rūpintojo paskyrimo nagrinėjamos žodinio proceso tvarka uždarame teismo posėdyje. Siekiant užtikrinti galimų būsimų vaikų įtėvių duomenų konfidencialumą, CPK papildytas nuostata, kad bylose dėl vaiko globos ar rūpybos nustatymo, vaiko globėjo ar rūpintojo paskyrimo teismo sprendimo rezoliucinė dalis nėra paskelbiama viešai, taigi, įtvirtintas analogiškas reguliavimas kaip ir bylose dėl įvaikinimo. Bylos dėl įvaikinimo be išimčių nagrinėjamos ir teismo sprendimai tokiose bylose skelbiami uždaruose teismo posėdžiuose. </w:t>
      </w:r>
    </w:p>
    <w:p w14:paraId="20ACC0A5"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110. Ginčai, kylantys dėl šeimos teisinių santykių, nagrinėjami uždarame teismo posėdyje, jeigu to prašo bent viena iš byloje dalyvaujančių šalių.</w:t>
      </w:r>
    </w:p>
    <w:p w14:paraId="77C78DB8"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111. Įsigaliojo BPK pakeitimai, susiję su nepilnamečių nukentėjusiųjų apsauga baudžiamajame procese, – išplėstas aplinkybių, kurioms esant gali būti rengiamas uždaras teismo posėdis, sąrašas. Teisminio nagrinėjimo metu leidžiama neviešai nagrinėti teisme bylas dėl nusikalstamų veikų, kuriomis kaltinami arba dėl kurių yra pripažinti nukentėjusiaisiais nepilnamečiai, nusikaltimų ir baudžiamųjų nusižengimų žmogaus seksualinio apsisprendimo laisvei ir neliečiamumui bylas, taip pat kitas bylas, kai siekiama užkirsti kelią paskelbti žinias apie privatų proceso dalyvių gyvenimą arba kai tai būtina siekiant užtikrinti nukentėjusiojo specialius apsaugos poreikius, taip pat kai apklausiamas liudytojas ar nukentėjusysis, kuriems taikomas anonimiškumas. Be to, įstatymu įtvirtinta nuostata, kad į teisiamąjį posėdį nukentėję nepilnamečiai liudytojai ar nukentėjusieji nekviečiami, o teisme perskaitomi jų parodymai, duoti ikiteisminio tyrimo teisėjui. Įtvirtintos nuostatos dėl privalomo garso ir vaizdo įrašo darymo tiek ikiteisminio tyrimo metu, tiek teisme. Jei vaikas į posėdį yra kviečiamas, turi būti sudaromos galimybės jam nebūti toje pačioje patalpoje su kitais proceso dalyviais ir sudaromos sąlygos atlikti vaiko apklausą, naudojantis garso ir vaizdo įrašymo įranga. Jei išimtiniais atvejais būtina apklausti nepilnametį liudytoją ar nukentėjusįjį teisme, jis apklausiamas kitoje patalpoje, kurioje turi teisę būti tik psichologas, padedantis apklausti vaiką, ir </w:t>
      </w:r>
      <w:r w:rsidRPr="00A005E7">
        <w:rPr>
          <w:rFonts w:eastAsia="Times New Roman"/>
          <w:color w:val="000000" w:themeColor="text1"/>
        </w:rPr>
        <w:lastRenderedPageBreak/>
        <w:t xml:space="preserve">(ar) nepilnamečio atstovas. Mažamečių apklausose psichologo dalyvavimas privalomas. Į vaikų apklausas taip pat kviečiamas valstybinės vaiko teisių apsaugos institucijos atstovas, kuris iš kitos patalpos stebi, ar nepažeidžiamos nepilnamečio liudytojo ar nukentėjusiojo teisės. Taip pat įsigaliojo BPK pakeitimai, kuriais sudarytos sąlygos labiau saugoti nukentėjusiųjų, kurie baudžiamojo proceso metu gali patirti psichinių traumų ar kitokių sunkių pasekmių, teises ir teisėtus interesus baudžiamajame procese, mažinti jų antrinę </w:t>
      </w:r>
      <w:proofErr w:type="spellStart"/>
      <w:r w:rsidRPr="00A005E7">
        <w:rPr>
          <w:rFonts w:eastAsia="Times New Roman"/>
          <w:color w:val="000000" w:themeColor="text1"/>
        </w:rPr>
        <w:t>viktimizaciją</w:t>
      </w:r>
      <w:proofErr w:type="spellEnd"/>
      <w:r w:rsidRPr="00A005E7">
        <w:rPr>
          <w:rFonts w:eastAsia="Times New Roman"/>
          <w:color w:val="000000" w:themeColor="text1"/>
        </w:rPr>
        <w:t>.</w:t>
      </w:r>
    </w:p>
    <w:p w14:paraId="1147CFD1"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112. BPK nustato, kad ikiteisminio tyrimo duomenys neskelbtini. Ši nuostata taip pat įtvirtina absoliutų draudimą skelbti duomenis apie nepilnamečius įtariamuosius ar nukentėjusiuosius. Proceso dalyviams susipažįstant su ikiteisminio tyrimo medžiaga, draudžiama daryti bylos medžiagos kopijas, jei joje pateikti duomenys apie nepilnamečius įtariamuosius ir nukentėjusiuosius, taip pat apie privatų asmens gyvenimą ir pan. </w:t>
      </w:r>
    </w:p>
    <w:p w14:paraId="0AFC4BA9" w14:textId="77777777" w:rsidR="00DD198E" w:rsidRPr="00A005E7" w:rsidRDefault="00DD198E" w:rsidP="005A5291">
      <w:pPr>
        <w:spacing w:after="0" w:line="240" w:lineRule="auto"/>
        <w:ind w:firstLine="990"/>
        <w:jc w:val="both"/>
        <w:rPr>
          <w:rFonts w:eastAsia="Times New Roman"/>
          <w:b/>
          <w:color w:val="000000" w:themeColor="text1"/>
        </w:rPr>
      </w:pPr>
    </w:p>
    <w:p w14:paraId="0BEF57DB" w14:textId="38F95614" w:rsidR="00DD198E" w:rsidRPr="00A005E7" w:rsidRDefault="00DD198E" w:rsidP="005A5291">
      <w:pPr>
        <w:spacing w:after="0" w:line="240" w:lineRule="auto"/>
        <w:ind w:firstLine="990"/>
        <w:jc w:val="center"/>
        <w:rPr>
          <w:rFonts w:eastAsia="Times New Roman"/>
          <w:b/>
          <w:color w:val="000000" w:themeColor="text1"/>
        </w:rPr>
      </w:pPr>
      <w:r w:rsidRPr="00A005E7">
        <w:rPr>
          <w:rFonts w:eastAsia="Times New Roman"/>
          <w:b/>
          <w:color w:val="000000" w:themeColor="text1"/>
        </w:rPr>
        <w:t>17 str</w:t>
      </w:r>
      <w:r w:rsidR="00C73043" w:rsidRPr="00A005E7">
        <w:rPr>
          <w:rFonts w:eastAsia="Times New Roman"/>
          <w:b/>
          <w:color w:val="000000" w:themeColor="text1"/>
        </w:rPr>
        <w:t>aipsnis</w:t>
      </w:r>
      <w:r w:rsidR="000B7028" w:rsidRPr="00A005E7">
        <w:rPr>
          <w:rFonts w:eastAsia="Times New Roman"/>
          <w:b/>
          <w:color w:val="000000" w:themeColor="text1"/>
        </w:rPr>
        <w:t>. Teisė naudotis atitinkama informacija</w:t>
      </w:r>
    </w:p>
    <w:p w14:paraId="780A2EA4" w14:textId="77777777" w:rsidR="00DD198E" w:rsidRPr="00A005E7" w:rsidRDefault="00DD198E" w:rsidP="005A5291">
      <w:pPr>
        <w:spacing w:after="0" w:line="240" w:lineRule="auto"/>
        <w:ind w:firstLine="990"/>
        <w:jc w:val="both"/>
        <w:rPr>
          <w:rFonts w:eastAsia="Times New Roman"/>
          <w:color w:val="000000" w:themeColor="text1"/>
        </w:rPr>
      </w:pPr>
    </w:p>
    <w:p w14:paraId="39AC51B9"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113. Siekdama stiprinti mokyklų bendruomenes ir šviesti mokinius, jų tėvus saugaus elgesio internete klausimais, Lietuva nuo 2013 m. dalyvauja Europos Komisijos iš dalies finansuojamame projekte „Saugesnis internetas“; vykdoma Saugesnio interneto jaunimo forumo veikla. 1–12 klasių mokiniams (dalyvavo 600 mokinių) 2018 m. rengtos žurnalistų paskaitos tema „Medijų ir informacinis raštingumas“.</w:t>
      </w:r>
    </w:p>
    <w:p w14:paraId="6DF5DB2F"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114. Mokytojai dalyvavo mokymuose „Nacionalinio saugumo ir pilietiškumo nuostatų stiprinimas ugdyme“ (pasirenkamasis modulis „Medijos ir nacionalinis saugumas: iššūkiai ir galimybės“; 125 mokytojai); „Audiovizualinių medijų raštingumas: kūrybinių praktinių gebėjimų ugdymas“ (75 mokytojai).</w:t>
      </w:r>
    </w:p>
    <w:p w14:paraId="2691805F"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115. 2013–2018 m. kasmet vykdomos projekto „Saugesnis internetas“ veiklos (Saugesnio interneto dienos minėjimas nacionaliniu mastu įtraukiant daugelį Lietuvos mokyklų; Veiksmo savaitės BE PATYČIŲ renginiai; Draugiško interneto stendas parodoje „Mokykla“). Parengti leidiniai: „Internetas, kokio norime“ (mokytojo ir jaunuolio knygos); „Medijos ir vaikai“, kt.</w:t>
      </w:r>
    </w:p>
    <w:p w14:paraId="2BC4F9F3"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116. Jaunimo reikalų departamentas prie Socialinės apsaugos ir darbo ministerijos kartu su Tarnyba</w:t>
      </w:r>
      <w:r w:rsidRPr="00A005E7" w:rsidDel="00BF42F9">
        <w:rPr>
          <w:rFonts w:eastAsia="Times New Roman"/>
          <w:color w:val="000000" w:themeColor="text1"/>
        </w:rPr>
        <w:t xml:space="preserve"> </w:t>
      </w:r>
      <w:r w:rsidRPr="00A005E7">
        <w:rPr>
          <w:rFonts w:eastAsia="Times New Roman"/>
          <w:color w:val="000000" w:themeColor="text1"/>
        </w:rPr>
        <w:t xml:space="preserve">įgyvendina Europos Sąjungos projektą „Jaunimo ir vaikų konsultavimo bei informavimo paslaugų teikimas viešojoje e-erdvėje“. Įgyvendinant šį projektą, plėtojama pagalbos teikimo vaikams optimizavimo ir plėtros įvairiomis ryšio priemonėmis paslauga. Taip siekiama gerinti vaikams ir jaunimui teikiamų konsultacinių bei informacinių viešųjų paslaugų kokybę, tobulinant jau esamas bei diegiant naujas paslaugas elektroninėje erdvėje. Nuo 2015 m. gruodžio 1 d. pradėjo veikti skambučių eilės valdymo sistema, kuria tikimasi padidinti galimybę prisiskambinti bei sumažinti įeinančių skambučių eilę. Įdiegta savanorių konsultantų nuotolinio mokymo paslauga. </w:t>
      </w:r>
    </w:p>
    <w:p w14:paraId="58559611"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117. Pertvarkant vaiko teisių apsaugos sistemą, centralizuojant sistemos valdymą, išorinės komunikacijos kampanijos metu Tarnyba organizavo 3 susitikimus su savivaldybių vaiko teisių apsaugos skyrių vadovais, 3 susitikimus su savivaldybių socialinio aprūpinimo skyrių vadovais, apsilankė 60 savivaldybių, susitiko su savivaldybių vadovais, vaiko teisių apsaugos skyrių darbuotojais. Bendrauta su vietine žiniasklaida, pristatant pertvarkos procesą, suorganizuoti pertvarkos pristatymai Lietuvos Respublikos Vyriausybės, Lietuvos Respublikos Prezidentūros, Lietuvos Respublikos Seimo, Vaiko teisių apsaugos kontrolieriaus, Lietuvos savivaldybių asociacijos, NVO, Lietuvos moksleivių sąjungos atstovams. Nacionalinė ir regioninė žiniasklaida nuolat informuota apie vykstančius pertvarkos procesus. Sukurta Tarnybos socialinė reklama (vaizdo klipas) ir </w:t>
      </w:r>
      <w:proofErr w:type="spellStart"/>
      <w:r w:rsidRPr="00A005E7">
        <w:rPr>
          <w:rFonts w:eastAsia="Times New Roman"/>
          <w:color w:val="000000" w:themeColor="text1"/>
        </w:rPr>
        <w:t>reklamjuostė</w:t>
      </w:r>
      <w:proofErr w:type="spellEnd"/>
      <w:r w:rsidRPr="00A005E7">
        <w:rPr>
          <w:rFonts w:eastAsia="Times New Roman"/>
          <w:color w:val="000000" w:themeColor="text1"/>
        </w:rPr>
        <w:t xml:space="preserve"> su nuoroda į interneto puslapį </w:t>
      </w:r>
      <w:r w:rsidRPr="00A005E7">
        <w:rPr>
          <w:rFonts w:eastAsia="Times New Roman"/>
          <w:color w:val="000000" w:themeColor="text1"/>
          <w:u w:val="single"/>
        </w:rPr>
        <w:t>www.vaikoteises.lt</w:t>
      </w:r>
      <w:r w:rsidRPr="00A005E7">
        <w:rPr>
          <w:rFonts w:eastAsia="Times New Roman"/>
          <w:color w:val="000000" w:themeColor="text1"/>
        </w:rPr>
        <w:t>. Jos viešintos savivaldybių tinklalapiuose, viešajame transporte. 2013–2018 m. nuolat platinti pranešimai žiniasklaidai vaiko teisių apsaugos tema.</w:t>
      </w:r>
    </w:p>
    <w:p w14:paraId="2F49CD26"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118. Lietuvos policijos oficialioje interneto svetainėje yra rubrika, skirta vaikams, į kurią dedami saugaus elgesio patarimai.</w:t>
      </w:r>
    </w:p>
    <w:p w14:paraId="308EB328" w14:textId="77777777" w:rsidR="006A7E80" w:rsidRPr="00A005E7" w:rsidRDefault="006A7E80" w:rsidP="005A5291">
      <w:pPr>
        <w:spacing w:after="0" w:line="240" w:lineRule="auto"/>
        <w:ind w:firstLine="990"/>
        <w:jc w:val="center"/>
        <w:rPr>
          <w:rFonts w:eastAsia="Times New Roman"/>
          <w:b/>
          <w:color w:val="000000" w:themeColor="text1"/>
        </w:rPr>
      </w:pPr>
    </w:p>
    <w:p w14:paraId="355308D3" w14:textId="77777777" w:rsidR="00555CBE" w:rsidRDefault="00555CBE" w:rsidP="005A5291">
      <w:pPr>
        <w:spacing w:after="0" w:line="240" w:lineRule="auto"/>
        <w:ind w:firstLine="990"/>
        <w:jc w:val="center"/>
        <w:rPr>
          <w:rFonts w:eastAsia="Times New Roman"/>
          <w:b/>
          <w:color w:val="000000" w:themeColor="text1"/>
        </w:rPr>
      </w:pPr>
    </w:p>
    <w:p w14:paraId="4D866908" w14:textId="77777777" w:rsidR="00555CBE" w:rsidRDefault="00555CBE" w:rsidP="005A5291">
      <w:pPr>
        <w:spacing w:after="0" w:line="240" w:lineRule="auto"/>
        <w:ind w:firstLine="990"/>
        <w:jc w:val="center"/>
        <w:rPr>
          <w:rFonts w:eastAsia="Times New Roman"/>
          <w:b/>
          <w:color w:val="000000" w:themeColor="text1"/>
        </w:rPr>
      </w:pPr>
    </w:p>
    <w:p w14:paraId="42225BDD" w14:textId="50681408" w:rsidR="00DD198E" w:rsidRPr="00A005E7" w:rsidRDefault="007F1EFD" w:rsidP="005A5291">
      <w:pPr>
        <w:spacing w:after="0" w:line="240" w:lineRule="auto"/>
        <w:ind w:firstLine="990"/>
        <w:jc w:val="center"/>
        <w:rPr>
          <w:rFonts w:eastAsia="Times New Roman"/>
          <w:color w:val="000000" w:themeColor="text1"/>
        </w:rPr>
      </w:pPr>
      <w:r w:rsidRPr="00A005E7">
        <w:rPr>
          <w:rFonts w:eastAsia="Times New Roman"/>
          <w:b/>
          <w:color w:val="000000" w:themeColor="text1"/>
        </w:rPr>
        <w:lastRenderedPageBreak/>
        <w:t xml:space="preserve">4. </w:t>
      </w:r>
      <w:r w:rsidR="00DD198E" w:rsidRPr="00A005E7">
        <w:rPr>
          <w:rFonts w:eastAsia="Times New Roman"/>
          <w:b/>
          <w:color w:val="000000" w:themeColor="text1"/>
        </w:rPr>
        <w:t>SMURTAS PRIEŠ VAIKUS</w:t>
      </w:r>
    </w:p>
    <w:p w14:paraId="3B2B0241" w14:textId="77777777" w:rsidR="00DD198E" w:rsidRPr="00A005E7" w:rsidRDefault="00DD198E" w:rsidP="005A5291">
      <w:pPr>
        <w:spacing w:after="0" w:line="240" w:lineRule="auto"/>
        <w:ind w:firstLine="990"/>
        <w:jc w:val="both"/>
        <w:rPr>
          <w:rFonts w:eastAsia="Times New Roman"/>
          <w:b/>
          <w:color w:val="000000" w:themeColor="text1"/>
        </w:rPr>
      </w:pPr>
    </w:p>
    <w:p w14:paraId="7C0250B3" w14:textId="6B7BAA8E" w:rsidR="00DD198E" w:rsidRPr="00A005E7" w:rsidRDefault="00DD198E" w:rsidP="005A5291">
      <w:pPr>
        <w:spacing w:after="0" w:line="240" w:lineRule="auto"/>
        <w:ind w:firstLine="990"/>
        <w:jc w:val="center"/>
        <w:rPr>
          <w:rFonts w:eastAsia="Times New Roman"/>
          <w:b/>
          <w:color w:val="000000" w:themeColor="text1"/>
        </w:rPr>
      </w:pPr>
      <w:r w:rsidRPr="00A005E7">
        <w:rPr>
          <w:rFonts w:eastAsia="Times New Roman"/>
          <w:b/>
          <w:color w:val="000000" w:themeColor="text1"/>
        </w:rPr>
        <w:t>19 str</w:t>
      </w:r>
      <w:r w:rsidR="00C73043" w:rsidRPr="00A005E7">
        <w:rPr>
          <w:rFonts w:eastAsia="Times New Roman"/>
          <w:b/>
          <w:color w:val="000000" w:themeColor="text1"/>
        </w:rPr>
        <w:t>aipsnis</w:t>
      </w:r>
      <w:r w:rsidR="000B7028" w:rsidRPr="00A005E7">
        <w:rPr>
          <w:rFonts w:eastAsia="Times New Roman"/>
          <w:b/>
          <w:color w:val="000000" w:themeColor="text1"/>
        </w:rPr>
        <w:t>. Apsauga nuo išnaudojimo, priežiūros nebuvimo ar nerūpestingo elgesio</w:t>
      </w:r>
    </w:p>
    <w:p w14:paraId="7FDEE21A" w14:textId="77777777" w:rsidR="00DD198E" w:rsidRPr="00A005E7" w:rsidRDefault="00DD198E" w:rsidP="005A5291">
      <w:pPr>
        <w:spacing w:after="0" w:line="240" w:lineRule="auto"/>
        <w:ind w:firstLine="990"/>
        <w:jc w:val="both"/>
        <w:rPr>
          <w:rFonts w:eastAsia="Times New Roman"/>
          <w:color w:val="000000" w:themeColor="text1"/>
        </w:rPr>
      </w:pPr>
    </w:p>
    <w:p w14:paraId="2495020C"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119. VTAPĮ </w:t>
      </w:r>
      <w:r w:rsidRPr="00A005E7">
        <w:rPr>
          <w:rFonts w:eastAsia="Times New Roman"/>
          <w:bCs/>
          <w:color w:val="000000" w:themeColor="text1"/>
        </w:rPr>
        <w:t>smurtas prieš vaiką</w:t>
      </w:r>
      <w:r w:rsidRPr="00A005E7">
        <w:rPr>
          <w:rFonts w:eastAsia="Times New Roman"/>
          <w:b/>
          <w:bCs/>
          <w:color w:val="000000" w:themeColor="text1"/>
        </w:rPr>
        <w:t xml:space="preserve"> </w:t>
      </w:r>
      <w:r w:rsidRPr="00A005E7">
        <w:rPr>
          <w:rFonts w:eastAsia="Times New Roman"/>
          <w:color w:val="000000" w:themeColor="text1"/>
        </w:rPr>
        <w:t>apibūdinamas kaip veikimu ar neveikimu vaikui daromas tiesioginis ar netiesioginis tyčinis fizinis, psichologinis, seksualinis poveikis, jeigu dėl to vaikas mirė, buvo sutrikdyta jo sveikata, normali raida, jam sukeltas skausmas ar pavojus gyvybei, sveikatai, normaliai raidai ar pažeminta vaiko garbė ir (ar) orumas. Smurtu prieš vaiką taip pat laikoma vaiko nepriežiūra. Smurtu nelaikomi veiksmai, kuriais prieš vaiką panaudojama fizinė jėga ir vaikui sukeliamas fizinis ar psichinis skausmas, kai šiais veiksmais siekiama išvengti didesnio pavojaus vaiko fiziniam ar psichiniam saugumui, sveikatai ar gyvybei ir to negalima pasiekti kitomis priemonėmis.</w:t>
      </w:r>
    </w:p>
    <w:p w14:paraId="5338F095"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120. Vaiko apsauga nuo bet kokių formų smurto (fizinio, psichologinio, seksualinio, kt.), išnaudojimo ir nerūpestingo elgesio yra įtvirtinta BK. Atitinkamai baudžiamoji atsakomybė už skirtingo pavojingumo fizinį smurtą prieš vaiką numatyta BK XVIII skyriuje (Nusikaltimai žmogaus sveikatai); už skirtingo pavojingumo seksualinį smurtą prieš vaiką – BK XXI skyriuje (Nusikaltimai žmogaus seksualinio apsisprendimo laisvei ir neliečiamumui); už skirtingo pavojingumo psichologinį smurtą prieš vaiką, įskaitant neteisėtą vaiko laisvės ribojimą – BK XIX skyriuje (Nusikaltimai, pavojingi žmogaus sveikatai ir gyvybei) ir BK XX skyriuje (Nusikaltimai žmogaus laisvei); už vaiko nepriežiūrą bei netinkamą elgesį su juo, vengimą jį išlaikyti bei bet kokio pobūdžio nusikalstamą vaiko išnaudojimą – BK XXIII skyriuje (Nusikaltimai ir baudžiamieji nusižengimai vaikui ir šeimai).</w:t>
      </w:r>
    </w:p>
    <w:p w14:paraId="1FFC0B3C"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121. Siekiant kuo anksčiau atpažinti smurtą prieš vaiką, jį diagnozuoti, suteikti reikiamą pagalbą vaikui ir šeimai, prireikus atlikti savo pareigą – pranešti apie netinkamą elgesį su vaiku jo teises ginančioms institucijoms, 2016 m. atnaujintos Smurto prieš vaikus diagnostikos metodinės rekomendacijos ir Seksualinio smurto moteriškosios lyties aukos tyrimo metodika.</w:t>
      </w:r>
    </w:p>
    <w:p w14:paraId="1253274F"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122. Nuo 2018 m. liepos 1 d. Tarnyba</w:t>
      </w:r>
      <w:r w:rsidRPr="00A005E7" w:rsidDel="00BF42F9">
        <w:rPr>
          <w:rFonts w:eastAsia="Times New Roman"/>
          <w:color w:val="000000" w:themeColor="text1"/>
        </w:rPr>
        <w:t xml:space="preserve"> </w:t>
      </w:r>
      <w:r w:rsidRPr="00A005E7">
        <w:rPr>
          <w:rFonts w:eastAsia="Times New Roman"/>
          <w:color w:val="000000" w:themeColor="text1"/>
        </w:rPr>
        <w:t>reaguoja į pranešimus apie galimus vaiko teisių pažeidimus visą parą. Tarnyba,</w:t>
      </w:r>
      <w:r w:rsidRPr="00A005E7" w:rsidDel="00BF42F9">
        <w:rPr>
          <w:rFonts w:eastAsia="Times New Roman"/>
          <w:color w:val="000000" w:themeColor="text1"/>
        </w:rPr>
        <w:t xml:space="preserve"> </w:t>
      </w:r>
      <w:r w:rsidRPr="00A005E7">
        <w:rPr>
          <w:rFonts w:eastAsia="Times New Roman"/>
          <w:color w:val="000000" w:themeColor="text1"/>
        </w:rPr>
        <w:t xml:space="preserve">gavusi pranešimą apie galimą vaiko teisių pažeidimą, jį nagrinėja vadovaudamasi Grėsmės vaikui lygių kriterijų ir grėsmės vaikui lygio nustatymo tvarkos aprašu. </w:t>
      </w:r>
    </w:p>
    <w:p w14:paraId="78D60246" w14:textId="77777777" w:rsidR="00DD198E" w:rsidRPr="00A005E7" w:rsidRDefault="00DD198E" w:rsidP="005A5291">
      <w:pPr>
        <w:spacing w:after="0" w:line="240" w:lineRule="auto"/>
        <w:ind w:firstLine="990"/>
        <w:jc w:val="both"/>
        <w:rPr>
          <w:rFonts w:eastAsia="Times New Roman"/>
          <w:b/>
          <w:bCs/>
          <w:color w:val="000000" w:themeColor="text1"/>
        </w:rPr>
      </w:pPr>
      <w:r w:rsidRPr="00A005E7">
        <w:rPr>
          <w:rFonts w:eastAsia="Times New Roman"/>
          <w:color w:val="000000" w:themeColor="text1"/>
        </w:rPr>
        <w:t>123. Vaiko nepriežiūra, kaip viena iš smurto formų, įtvirtinta VTAPĮ ir apibūdinama kaip tėvų ar kitų vaiko atstovų pagal įstatymą ar už vaiko priežiūrą atsakingo asmens nuolatinis vaikui būtinų fizinių, emocinių ir socialinių poreikių netenkinimas ar aplaidus tenkinimas, dėl kurio vaikas mirė, buvo sutrikdyta jo sveikata ar normali raida arba sukeltas pavojus vaiko gyvybei, sveikatai ar normaliai raidai. Skurdas dėl objektyvių priežasčių nelaikomas nepriežiūra.</w:t>
      </w:r>
    </w:p>
    <w:p w14:paraId="4B41A4AB"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124. Veikia policijos el. paslaugų portalas – naudojantis juo galima, be kita ko, pranešti policijai apie nusikaltimą, taip pat ir vaikams. </w:t>
      </w:r>
    </w:p>
    <w:p w14:paraId="18C1F0E4"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125. Patvirtinta Sveikatos ir lytiškumo ugdymo bei rengimo šeimai programa, kurią sudaro: mokinių psichikos sveikatos stiprinimas, savižudybių prevencija, socialinis emocinis ugdymas. Programa orientuota į mokinių gebėjimų atpažinti fizinį, emocinį, seksualinį smurtą prieš juos ir nuo jo apsisaugoti</w:t>
      </w:r>
      <w:r w:rsidRPr="00A005E7" w:rsidDel="006A4A7D">
        <w:rPr>
          <w:rFonts w:eastAsia="Times New Roman"/>
          <w:color w:val="000000" w:themeColor="text1"/>
        </w:rPr>
        <w:t xml:space="preserve"> </w:t>
      </w:r>
      <w:r w:rsidRPr="00A005E7">
        <w:rPr>
          <w:rFonts w:eastAsia="Times New Roman"/>
          <w:color w:val="000000" w:themeColor="text1"/>
        </w:rPr>
        <w:t>ugdymą, vertybinių pagarbaus elgesio su kitais nuostatų formavimą. Tačiau įgyvendindamos šią programą mokyklos vis dar susiduria su problemomis, susijusiomis su vadybiniais šios programos įgyvendinimo aspektais ir nepakankama mokytojų kompetencija.</w:t>
      </w:r>
    </w:p>
    <w:p w14:paraId="5CC0E5A4" w14:textId="77777777" w:rsidR="00241DDF" w:rsidRPr="00A005E7" w:rsidRDefault="00241DDF" w:rsidP="005A5291">
      <w:pPr>
        <w:spacing w:after="0" w:line="240" w:lineRule="auto"/>
        <w:ind w:firstLine="990"/>
        <w:jc w:val="both"/>
        <w:rPr>
          <w:rFonts w:eastAsia="Times New Roman"/>
          <w:b/>
          <w:bCs/>
          <w:color w:val="000000" w:themeColor="text1"/>
        </w:rPr>
      </w:pPr>
    </w:p>
    <w:p w14:paraId="22E6C5B4" w14:textId="77777777" w:rsidR="00DD198E" w:rsidRPr="00A005E7" w:rsidRDefault="00DD198E" w:rsidP="005A5291">
      <w:pPr>
        <w:spacing w:after="0" w:line="240" w:lineRule="auto"/>
        <w:ind w:firstLine="990"/>
        <w:jc w:val="both"/>
        <w:rPr>
          <w:rFonts w:eastAsia="Times New Roman"/>
          <w:b/>
          <w:bCs/>
          <w:color w:val="000000" w:themeColor="text1"/>
        </w:rPr>
      </w:pPr>
      <w:r w:rsidRPr="00A005E7">
        <w:rPr>
          <w:rFonts w:eastAsia="Times New Roman"/>
          <w:b/>
          <w:bCs/>
          <w:color w:val="000000" w:themeColor="text1"/>
        </w:rPr>
        <w:t>Fizinis smurtas, apimant ir fizines bausmes</w:t>
      </w:r>
    </w:p>
    <w:p w14:paraId="0A3B4596" w14:textId="77777777" w:rsidR="00DD198E" w:rsidRPr="00A005E7" w:rsidRDefault="00DD198E" w:rsidP="005A5291">
      <w:pPr>
        <w:spacing w:after="0" w:line="240" w:lineRule="auto"/>
        <w:ind w:firstLine="990"/>
        <w:jc w:val="both"/>
        <w:rPr>
          <w:rFonts w:eastAsia="Times New Roman"/>
          <w:b/>
          <w:bCs/>
          <w:color w:val="000000" w:themeColor="text1"/>
        </w:rPr>
      </w:pPr>
    </w:p>
    <w:p w14:paraId="1EE95201"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126. 2017 m. buvo priimti VTAPĮ pakeitimai, kuriais uždraustos fizinės bausmės vaikams. Fizine bausme laikomas vaiko drausminimas, kai fizinis veiksmas naudojamas fiziniam skausmui, net ir nedideliam, sukelti ar fiziškai kankinti vaiką arba pažeminti jo garbę ir (ar) orumą. Fizine bausme nelaikomos pagal įstatymą skiriamos ar taikomos bausmės ir kitokios teisėtos poveikio priemonės nepilnamečiams. Šis pakeitimas atitinka CRC/C/LTU/CO/3-4 24–25 punktus.</w:t>
      </w:r>
    </w:p>
    <w:p w14:paraId="42FE9F27" w14:textId="77777777" w:rsidR="006A7E80" w:rsidRDefault="006A7E80" w:rsidP="005A5291">
      <w:pPr>
        <w:spacing w:after="0" w:line="240" w:lineRule="auto"/>
        <w:ind w:firstLine="990"/>
        <w:jc w:val="both"/>
        <w:rPr>
          <w:rFonts w:eastAsia="Times New Roman"/>
          <w:b/>
          <w:bCs/>
          <w:color w:val="000000" w:themeColor="text1"/>
        </w:rPr>
      </w:pPr>
    </w:p>
    <w:p w14:paraId="0E509B62" w14:textId="77777777" w:rsidR="00555CBE" w:rsidRDefault="00555CBE" w:rsidP="005A5291">
      <w:pPr>
        <w:spacing w:after="0" w:line="240" w:lineRule="auto"/>
        <w:ind w:firstLine="990"/>
        <w:jc w:val="both"/>
        <w:rPr>
          <w:rFonts w:eastAsia="Times New Roman"/>
          <w:b/>
          <w:bCs/>
          <w:color w:val="000000" w:themeColor="text1"/>
        </w:rPr>
      </w:pPr>
    </w:p>
    <w:p w14:paraId="4565C75B" w14:textId="77777777" w:rsidR="00555CBE" w:rsidRPr="00A005E7" w:rsidRDefault="00555CBE" w:rsidP="005A5291">
      <w:pPr>
        <w:spacing w:after="0" w:line="240" w:lineRule="auto"/>
        <w:ind w:firstLine="990"/>
        <w:jc w:val="both"/>
        <w:rPr>
          <w:rFonts w:eastAsia="Times New Roman"/>
          <w:b/>
          <w:bCs/>
          <w:color w:val="000000" w:themeColor="text1"/>
        </w:rPr>
      </w:pPr>
    </w:p>
    <w:p w14:paraId="0B5925D3" w14:textId="77777777" w:rsidR="00DD198E" w:rsidRPr="00A005E7" w:rsidRDefault="00DD198E" w:rsidP="005A5291">
      <w:pPr>
        <w:spacing w:after="0" w:line="240" w:lineRule="auto"/>
        <w:ind w:firstLine="990"/>
        <w:jc w:val="both"/>
        <w:rPr>
          <w:rFonts w:eastAsia="Times New Roman"/>
          <w:b/>
          <w:bCs/>
          <w:color w:val="000000" w:themeColor="text1"/>
        </w:rPr>
      </w:pPr>
      <w:r w:rsidRPr="00A005E7">
        <w:rPr>
          <w:rFonts w:eastAsia="Times New Roman"/>
          <w:b/>
          <w:bCs/>
          <w:color w:val="000000" w:themeColor="text1"/>
        </w:rPr>
        <w:lastRenderedPageBreak/>
        <w:t xml:space="preserve">Patyčios </w:t>
      </w:r>
    </w:p>
    <w:p w14:paraId="760CCA05" w14:textId="77777777" w:rsidR="00DD198E" w:rsidRPr="00A005E7" w:rsidRDefault="00DD198E" w:rsidP="005A5291">
      <w:pPr>
        <w:spacing w:after="0" w:line="240" w:lineRule="auto"/>
        <w:ind w:firstLine="990"/>
        <w:jc w:val="both"/>
        <w:rPr>
          <w:rFonts w:eastAsia="Times New Roman"/>
          <w:color w:val="000000" w:themeColor="text1"/>
        </w:rPr>
      </w:pPr>
    </w:p>
    <w:p w14:paraId="63AF0EC3" w14:textId="77777777" w:rsidR="00DD198E" w:rsidRPr="00A005E7" w:rsidRDefault="00DD198E" w:rsidP="005A5291">
      <w:pPr>
        <w:spacing w:after="0" w:line="240" w:lineRule="auto"/>
        <w:ind w:firstLine="990"/>
        <w:jc w:val="both"/>
        <w:rPr>
          <w:rFonts w:eastAsia="Times New Roman"/>
          <w:bCs/>
          <w:color w:val="000000" w:themeColor="text1"/>
        </w:rPr>
      </w:pPr>
      <w:r w:rsidRPr="00A005E7">
        <w:rPr>
          <w:rFonts w:eastAsia="Times New Roman"/>
          <w:color w:val="000000" w:themeColor="text1"/>
        </w:rPr>
        <w:t xml:space="preserve">127. Atsižvelgiant į tai, kad patyčių problema, ypač švietimo aplinkoje, vis dar yra viena aktualiausių Lietuvoje, priimtos ŠĮ pataisos dėl patyčių ir smurto prevencijos švietimo įstaigose; patvirtintos Smurto prevencijos įgyvendinimo mokyklose rekomendacijos. Padidintas prevencinių programų, siūlomų mokykloms, skaičius, atliktas jų įgyvendinimo vertinimas, skirtos tikslinės ESF lėšos prevencinėms programoms finansuoti. Prevencines programas mokyklose diegiantys paslaugų teikėjai nėra pajėgūs vienu metu įdiegti prevencinių programų visose mokyklose, todėl jos diegiamos palaipsniui ir visose Lietuvos mokyklose bus įdiegtos iki 2021 m. </w:t>
      </w:r>
      <w:r w:rsidRPr="00A005E7">
        <w:rPr>
          <w:rFonts w:eastAsia="Times New Roman"/>
          <w:bCs/>
          <w:color w:val="000000" w:themeColor="text1"/>
        </w:rPr>
        <w:t xml:space="preserve">Plačiau šių veiklų turinys aprašytas Ataskaitos priede (II dalis, II.7 punktas). Tai atitinka </w:t>
      </w:r>
      <w:r w:rsidRPr="00A005E7">
        <w:rPr>
          <w:rFonts w:eastAsia="Times New Roman"/>
          <w:color w:val="000000" w:themeColor="text1"/>
        </w:rPr>
        <w:t xml:space="preserve">CRC/C/LTU/CO/3-4 </w:t>
      </w:r>
      <w:r w:rsidRPr="00A005E7">
        <w:rPr>
          <w:rFonts w:eastAsia="Times New Roman"/>
          <w:bCs/>
          <w:color w:val="000000" w:themeColor="text1"/>
        </w:rPr>
        <w:t>46 punkto d dalį.</w:t>
      </w:r>
    </w:p>
    <w:p w14:paraId="11AF4997" w14:textId="77777777" w:rsidR="00DD198E" w:rsidRPr="00A005E7" w:rsidRDefault="00DD198E" w:rsidP="005A5291">
      <w:pPr>
        <w:spacing w:after="0" w:line="240" w:lineRule="auto"/>
        <w:ind w:firstLine="990"/>
        <w:jc w:val="both"/>
        <w:rPr>
          <w:rFonts w:eastAsia="Times New Roman"/>
          <w:color w:val="000000" w:themeColor="text1"/>
        </w:rPr>
      </w:pPr>
    </w:p>
    <w:p w14:paraId="0CA6E1F4" w14:textId="77777777" w:rsidR="00DD198E" w:rsidRPr="00A005E7" w:rsidRDefault="00DD198E" w:rsidP="005A5291">
      <w:pPr>
        <w:spacing w:after="0" w:line="240" w:lineRule="auto"/>
        <w:ind w:firstLine="990"/>
        <w:jc w:val="both"/>
        <w:rPr>
          <w:rFonts w:eastAsia="Times New Roman"/>
          <w:b/>
          <w:bCs/>
          <w:color w:val="000000" w:themeColor="text1"/>
        </w:rPr>
      </w:pPr>
      <w:r w:rsidRPr="00A005E7">
        <w:rPr>
          <w:rFonts w:eastAsia="Times New Roman"/>
          <w:b/>
          <w:bCs/>
          <w:color w:val="000000" w:themeColor="text1"/>
        </w:rPr>
        <w:t xml:space="preserve">Smurtas artimoje aplinkoje </w:t>
      </w:r>
    </w:p>
    <w:p w14:paraId="7936F4AD" w14:textId="77777777" w:rsidR="00DD198E" w:rsidRPr="00A005E7" w:rsidRDefault="00DD198E" w:rsidP="005A5291">
      <w:pPr>
        <w:spacing w:after="0" w:line="240" w:lineRule="auto"/>
        <w:ind w:firstLine="990"/>
        <w:jc w:val="both"/>
        <w:rPr>
          <w:rFonts w:eastAsia="Times New Roman"/>
          <w:color w:val="000000" w:themeColor="text1"/>
        </w:rPr>
      </w:pPr>
    </w:p>
    <w:p w14:paraId="4C55830A"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128. Smurto artimoje aplinkoje formos įtvirtintos ANSAAĮ. BK smurtas artimoje aplinkoje neišskiriamas kaip atskira nusikalstamų veikų rūšis, tačiau jame įtvirtintos ikiteisminio tyrimo pradėjimo dėl atskirų nusikalstamų veikų sąlygos, jei buvo nustatyti smurto artimoje aplinkoje požymiai. BPK taip pat numatyta, kad, jeigu nusikalstamos veikos turi smurto artimoje aplinkoje požymių, ikiteisminis tyrimas pradedamas, nesvarbu, ar yra nukentėjusiojo skundas arba jo teisėto atstovo pareiškimas. Ikiteisminis tyrimas turi būti prioritetinis bylose, kuriose įtariamieji yra suimti, taip pat bylose, kuriose įtariamieji ar nukentėjusieji yra nepilnamečiai. Atsižvelgiant į plačią smurto artimoje aplinkoje apibrėžtį, smurtu artimoje aplinkoje laikomos ne tik šios, bet ir kitos nusikalstamos veikos, kurios padaromos artimoje aplinkoje ir kuriomis sukeliama fizinė, materialinė ar neturtinė žala. </w:t>
      </w:r>
    </w:p>
    <w:p w14:paraId="5D5DAF86"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129. Parengtos Rekomendacijos mokykloms dėl smurto artimoje aplinkoje atpažinimo kriterijų ir veiksmų, kilus įtarimui dėl galimo smurto artimoje aplinkoje, Rekomendacijos dėl krizių valdymo mokyklose. Taip pat parengtos rekomendacijos ir organizuojami mokymai sveikatos priežiūros darbuotojams smurto artimoje aplinkoje prevencijos ir atpažinimo temomis.</w:t>
      </w:r>
    </w:p>
    <w:p w14:paraId="682EA34F"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130. Įsigaliojo BK pakeitimai, pagal kuriuos, gavus duomenų apie smurtą artimoje aplinkoje, visais atvejais pradedamas ikiteisminis tyrimas, nekeliant nukentėjusiojo skundo ar jo teisėto atstovo pareiškimo pateikimo ar prokuroro reikalavimo sąlygos.</w:t>
      </w:r>
    </w:p>
    <w:p w14:paraId="75A165A1"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131. Organizuojami įvairūs mokymai, skirti skirtingų sričių specialistų kompetencijoms smurto artimoje aplinkoje prevencijos, atpažinimo ir pagalbos teikimo srityse didinti. Konkrečios mokymų temos įvardijamos Ataskaitos priede (II dalis, II.8 punktas).</w:t>
      </w:r>
    </w:p>
    <w:p w14:paraId="4BC4C5DA" w14:textId="77777777" w:rsidR="00DD198E" w:rsidRPr="00A005E7" w:rsidRDefault="00DD198E" w:rsidP="005A5291">
      <w:pPr>
        <w:spacing w:after="0" w:line="240" w:lineRule="auto"/>
        <w:ind w:firstLine="990"/>
        <w:jc w:val="both"/>
        <w:rPr>
          <w:rFonts w:eastAsia="Times New Roman"/>
          <w:color w:val="000000" w:themeColor="text1"/>
        </w:rPr>
      </w:pPr>
    </w:p>
    <w:p w14:paraId="56E7197B" w14:textId="77777777" w:rsidR="00DD198E" w:rsidRPr="00A005E7" w:rsidRDefault="00DD198E" w:rsidP="005A5291">
      <w:pPr>
        <w:spacing w:after="0" w:line="240" w:lineRule="auto"/>
        <w:ind w:firstLine="990"/>
        <w:jc w:val="both"/>
        <w:rPr>
          <w:rFonts w:eastAsia="Times New Roman"/>
          <w:b/>
          <w:bCs/>
          <w:color w:val="000000" w:themeColor="text1"/>
        </w:rPr>
      </w:pPr>
      <w:r w:rsidRPr="00A005E7">
        <w:rPr>
          <w:rFonts w:eastAsia="Times New Roman"/>
          <w:b/>
          <w:bCs/>
          <w:color w:val="000000" w:themeColor="text1"/>
        </w:rPr>
        <w:t>Neapykantos nusikaltimai</w:t>
      </w:r>
    </w:p>
    <w:p w14:paraId="7AC962FD" w14:textId="77777777" w:rsidR="00DD198E" w:rsidRPr="00A005E7" w:rsidRDefault="00DD198E" w:rsidP="005A5291">
      <w:pPr>
        <w:spacing w:after="0" w:line="240" w:lineRule="auto"/>
        <w:ind w:firstLine="990"/>
        <w:jc w:val="both"/>
        <w:rPr>
          <w:rFonts w:eastAsia="Times New Roman"/>
          <w:b/>
          <w:bCs/>
          <w:color w:val="000000" w:themeColor="text1"/>
        </w:rPr>
      </w:pPr>
    </w:p>
    <w:p w14:paraId="1AE785EA"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132. 2017 m. pagal kvalifikacijos tobulinimo programą „Pareigūnų veiksmai neapykantos nusikaltimų atvejais“ kvalifikaciją tobulino 12 pareigūnų, o 2018 m. – 25 pareigūnai. 2015 m. pagal šią programą buvo vykdomi instruktorių mokymai (24 dalyviai) ir vadovų mokymai (13 dalyvių). Programa parengta ir vykdoma remiantis Teisėsaugos pareigūnų mokymo apie neapykantos nusikaltimus (TAHCLE) metodika. Pareigūnai mokomi atpažinti neapykantos nusikaltimus ir tikslines objektų grupes, reaguoti į tokio pobūdžio nusikaltimus, tinkamai atlikti tyrimus, bendradarbiauti su mažumų teises ginančiomis NVO bei vykdyti prevencinę veiklą, užkardant neapykantos nusikaltimus. </w:t>
      </w:r>
    </w:p>
    <w:p w14:paraId="5B647DE3"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133. 2015 m. vykdyti 1 teisėsaugos pareigūnų (instruktorių) mokymai neapykantos nusikaltimų (TAHCLE) temomis (24 dalyviai) ir 1 teisėsaugos pareigūnų (vadovų) mokymai neapykantos nusikaltimų (TAHCLE) temomis (13 dalyvių).</w:t>
      </w:r>
    </w:p>
    <w:p w14:paraId="393E66ED" w14:textId="77777777" w:rsidR="00DD198E" w:rsidRPr="00A005E7" w:rsidRDefault="00DD198E" w:rsidP="005A5291">
      <w:pPr>
        <w:spacing w:after="0" w:line="240" w:lineRule="auto"/>
        <w:ind w:firstLine="990"/>
        <w:jc w:val="both"/>
        <w:rPr>
          <w:rFonts w:eastAsia="Times New Roman"/>
          <w:b/>
          <w:color w:val="000000" w:themeColor="text1"/>
        </w:rPr>
      </w:pPr>
    </w:p>
    <w:p w14:paraId="29FF566F" w14:textId="77777777" w:rsidR="00DD198E" w:rsidRPr="00A005E7" w:rsidRDefault="00DD198E" w:rsidP="005A5291">
      <w:pPr>
        <w:spacing w:after="0" w:line="240" w:lineRule="auto"/>
        <w:ind w:firstLine="990"/>
        <w:jc w:val="both"/>
        <w:rPr>
          <w:rFonts w:eastAsia="Times New Roman"/>
          <w:b/>
          <w:color w:val="000000" w:themeColor="text1"/>
        </w:rPr>
      </w:pPr>
      <w:r w:rsidRPr="00A005E7">
        <w:rPr>
          <w:rFonts w:eastAsia="Times New Roman"/>
          <w:b/>
          <w:color w:val="000000" w:themeColor="text1"/>
        </w:rPr>
        <w:t>Be žinios dingę vaikai</w:t>
      </w:r>
    </w:p>
    <w:p w14:paraId="43A3ACFA" w14:textId="77777777" w:rsidR="00DD198E" w:rsidRPr="00A005E7" w:rsidRDefault="00DD198E" w:rsidP="005A5291">
      <w:pPr>
        <w:spacing w:after="0" w:line="240" w:lineRule="auto"/>
        <w:ind w:firstLine="990"/>
        <w:jc w:val="both"/>
        <w:rPr>
          <w:rFonts w:eastAsia="Times New Roman"/>
          <w:color w:val="000000" w:themeColor="text1"/>
        </w:rPr>
      </w:pPr>
    </w:p>
    <w:p w14:paraId="792FC5B0" w14:textId="64384D25"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134. 201</w:t>
      </w:r>
      <w:r w:rsidR="002C2416" w:rsidRPr="00A005E7">
        <w:rPr>
          <w:rFonts w:eastAsia="Times New Roman"/>
          <w:color w:val="000000" w:themeColor="text1"/>
        </w:rPr>
        <w:t>8</w:t>
      </w:r>
      <w:r w:rsidRPr="00A005E7">
        <w:rPr>
          <w:rFonts w:eastAsia="Times New Roman"/>
          <w:color w:val="000000" w:themeColor="text1"/>
        </w:rPr>
        <w:t xml:space="preserve"> m.</w:t>
      </w:r>
      <w:r w:rsidR="002C2416" w:rsidRPr="00A005E7">
        <w:rPr>
          <w:rFonts w:eastAsia="Times New Roman"/>
          <w:color w:val="000000" w:themeColor="text1"/>
        </w:rPr>
        <w:t xml:space="preserve"> buvo paskelbta </w:t>
      </w:r>
      <w:r w:rsidR="005C7F2D" w:rsidRPr="00A005E7">
        <w:rPr>
          <w:rFonts w:eastAsia="Times New Roman"/>
          <w:color w:val="000000" w:themeColor="text1"/>
        </w:rPr>
        <w:t>979</w:t>
      </w:r>
      <w:r w:rsidR="005C7F2D">
        <w:rPr>
          <w:rFonts w:eastAsia="Times New Roman"/>
          <w:color w:val="000000" w:themeColor="text1"/>
        </w:rPr>
        <w:t xml:space="preserve"> </w:t>
      </w:r>
      <w:r w:rsidR="005C7F2D" w:rsidRPr="00A005E7">
        <w:rPr>
          <w:rFonts w:eastAsia="Times New Roman"/>
          <w:color w:val="000000" w:themeColor="text1"/>
        </w:rPr>
        <w:t xml:space="preserve">vaikų </w:t>
      </w:r>
      <w:r w:rsidR="002C2416" w:rsidRPr="00A005E7">
        <w:rPr>
          <w:rFonts w:eastAsia="Times New Roman"/>
          <w:color w:val="000000" w:themeColor="text1"/>
        </w:rPr>
        <w:t>paieška</w:t>
      </w:r>
      <w:r w:rsidR="006E1131">
        <w:rPr>
          <w:rFonts w:eastAsia="Times New Roman"/>
          <w:color w:val="000000" w:themeColor="text1"/>
        </w:rPr>
        <w:t>.</w:t>
      </w:r>
      <w:r w:rsidRPr="00A005E7">
        <w:rPr>
          <w:rFonts w:eastAsia="Times New Roman"/>
          <w:color w:val="000000" w:themeColor="text1"/>
        </w:rPr>
        <w:t xml:space="preserve"> Vaikų, pabėgusių iš namų, specialiųjų auklėjimo ir kitų globos įstaigų, statistika pateikiama Ataskaitos priede (I dalis, 11 lentelė). </w:t>
      </w:r>
    </w:p>
    <w:p w14:paraId="35F78ACF"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bCs/>
          <w:color w:val="000000" w:themeColor="text1"/>
        </w:rPr>
        <w:lastRenderedPageBreak/>
        <w:t xml:space="preserve">135. Vidaus reikalų ministerijai, Policijos departamentui prie Vidaus reikalų ministerijos, Dingusių žmonių šeimų paramos centrui ir socialinio tinklo „Facebook“ vadovams suvienijus jėgas, pasiektas sėkmingas susitarimas dėl dingusių vaikų paieškos sistemos „AMBER </w:t>
      </w:r>
      <w:proofErr w:type="spellStart"/>
      <w:r w:rsidRPr="00A005E7">
        <w:rPr>
          <w:rFonts w:eastAsia="Times New Roman"/>
          <w:bCs/>
          <w:color w:val="000000" w:themeColor="text1"/>
        </w:rPr>
        <w:t>Alert</w:t>
      </w:r>
      <w:proofErr w:type="spellEnd"/>
      <w:r w:rsidRPr="00A005E7">
        <w:rPr>
          <w:rFonts w:eastAsia="Times New Roman"/>
          <w:bCs/>
          <w:color w:val="000000" w:themeColor="text1"/>
        </w:rPr>
        <w:t xml:space="preserve"> Facebook“ paleidimo Lietuvoje – ši sistema </w:t>
      </w:r>
      <w:r w:rsidRPr="00A005E7">
        <w:rPr>
          <w:rFonts w:eastAsia="Times New Roman"/>
          <w:color w:val="000000" w:themeColor="text1"/>
        </w:rPr>
        <w:t>pradėjo veikti 2018 m. kovo viduryje. Naudojant šį paieškos įrankį, informacija apie dingusį vaiką, nurodant konkrečią Lietuvos teritoriją, kurioje jis dingo, dalinamasi kur kas greičiau – tai leidžia pareigūnams operatyviau reaguoti į situaciją, užkirsti kelią nelaimei. Socialinio tinklo vartotojai Lietuvoje dėl šios sistemos savo naujienų sraute mato pranešimus apie ypatingus vaikų dingimo atvejus, todėl gyventojai, turintys informacijos apie dingusius vaikus, gali nedelsdami ja pasidalinti su policija pranešime nurodytais kontaktais.</w:t>
      </w:r>
    </w:p>
    <w:p w14:paraId="132A903F"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136. 2014 m. pradėjo veikti 116000 karštoji linija. Vilniaus Bendrojo pagalbos centro (toliau – BPC) skyriuje pradėta atsakyti į skambučius numeriu 116000, naudojant BPC informacinių ir ryšių technologijų infrastruktūrą, ir reaguoti į gautus pranešimus perduodant informaciją policijai bei Dingusių žmonių šeimų paramos centrui. Užtikrinamas nenutrūkstamas telefono numerio 116000 veikimas ir paslaugos visą parą, visomis savaitės dienomis. Tai nemokama paslauga ir pagalba, kurią gali gauti dingusio vaiko tėvai, globėjai, artimieji; pabėgę, pasiklydę ar pagrobti vaikai; visuomenės nariai, turintys informacijos apie dingusį vaiką. Pranešimams dėl dingusių vaikų skirta 116000 karštoji linija 2018 m</w:t>
      </w:r>
      <w:r w:rsidRPr="00A005E7" w:rsidDel="00DE5A18">
        <w:rPr>
          <w:rFonts w:eastAsia="Times New Roman"/>
          <w:color w:val="000000" w:themeColor="text1"/>
        </w:rPr>
        <w:t xml:space="preserve"> </w:t>
      </w:r>
      <w:r w:rsidRPr="00A005E7">
        <w:rPr>
          <w:rFonts w:eastAsia="Times New Roman"/>
          <w:color w:val="000000" w:themeColor="text1"/>
        </w:rPr>
        <w:t xml:space="preserve">priėmė 1 759 skambučius. </w:t>
      </w:r>
    </w:p>
    <w:p w14:paraId="27AE3DA0"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iCs/>
          <w:color w:val="000000" w:themeColor="text1"/>
        </w:rPr>
        <w:t xml:space="preserve">137. 2015 m. Lietuvos kriminalinės policijos biuras gavo prieigą prie </w:t>
      </w:r>
      <w:r w:rsidRPr="00A005E7">
        <w:rPr>
          <w:rFonts w:eastAsia="Times New Roman"/>
          <w:color w:val="000000" w:themeColor="text1"/>
        </w:rPr>
        <w:t>Jungtinių Amerikos Valstijų dingusių ir išnaudojamų vaikų nacionalinio centro duomenų bazės.</w:t>
      </w:r>
    </w:p>
    <w:p w14:paraId="627EF937" w14:textId="77777777" w:rsidR="00DD198E" w:rsidRPr="00A005E7" w:rsidRDefault="00DD198E" w:rsidP="005A5291">
      <w:pPr>
        <w:spacing w:after="0" w:line="240" w:lineRule="auto"/>
        <w:ind w:firstLine="990"/>
        <w:jc w:val="both"/>
        <w:rPr>
          <w:rFonts w:eastAsia="Times New Roman"/>
          <w:color w:val="000000" w:themeColor="text1"/>
        </w:rPr>
      </w:pPr>
    </w:p>
    <w:p w14:paraId="3C2BA7DF" w14:textId="0FB88AB1" w:rsidR="00DD198E" w:rsidRPr="00A005E7" w:rsidRDefault="00DD198E" w:rsidP="005A5291">
      <w:pPr>
        <w:spacing w:after="0" w:line="240" w:lineRule="auto"/>
        <w:ind w:firstLine="990"/>
        <w:jc w:val="center"/>
        <w:rPr>
          <w:rFonts w:eastAsia="Times New Roman"/>
          <w:b/>
          <w:color w:val="000000" w:themeColor="text1"/>
        </w:rPr>
      </w:pPr>
      <w:r w:rsidRPr="00A005E7">
        <w:rPr>
          <w:rFonts w:eastAsia="Times New Roman"/>
          <w:b/>
          <w:color w:val="000000" w:themeColor="text1"/>
        </w:rPr>
        <w:t>34 str</w:t>
      </w:r>
      <w:r w:rsidR="00C73043" w:rsidRPr="00A005E7">
        <w:rPr>
          <w:rFonts w:eastAsia="Times New Roman"/>
          <w:b/>
          <w:color w:val="000000" w:themeColor="text1"/>
        </w:rPr>
        <w:t>aipsnis</w:t>
      </w:r>
      <w:r w:rsidR="000B7028" w:rsidRPr="00A005E7">
        <w:rPr>
          <w:rFonts w:eastAsia="Times New Roman"/>
          <w:b/>
          <w:color w:val="000000" w:themeColor="text1"/>
        </w:rPr>
        <w:t>. Vaiko apsauga nuo seksualinio išnaudojimo ir prievartos</w:t>
      </w:r>
    </w:p>
    <w:p w14:paraId="71D3D746" w14:textId="77777777" w:rsidR="00DD198E" w:rsidRPr="00A005E7" w:rsidRDefault="00DD198E" w:rsidP="005A5291">
      <w:pPr>
        <w:spacing w:after="0" w:line="240" w:lineRule="auto"/>
        <w:ind w:firstLine="990"/>
        <w:jc w:val="both"/>
        <w:rPr>
          <w:rFonts w:eastAsia="Times New Roman"/>
          <w:b/>
          <w:color w:val="000000" w:themeColor="text1"/>
        </w:rPr>
      </w:pPr>
    </w:p>
    <w:p w14:paraId="66F67A49" w14:textId="77777777" w:rsidR="00DD198E" w:rsidRPr="00A005E7" w:rsidRDefault="00DD198E" w:rsidP="005A5291">
      <w:pPr>
        <w:spacing w:after="0" w:line="240" w:lineRule="auto"/>
        <w:ind w:firstLine="990"/>
        <w:jc w:val="both"/>
        <w:rPr>
          <w:rFonts w:eastAsia="Times New Roman"/>
          <w:iCs/>
          <w:color w:val="000000" w:themeColor="text1"/>
        </w:rPr>
      </w:pPr>
      <w:r w:rsidRPr="00A005E7">
        <w:rPr>
          <w:rFonts w:eastAsia="Times New Roman"/>
          <w:iCs/>
          <w:color w:val="000000" w:themeColor="text1"/>
        </w:rPr>
        <w:t>138. 2013 m. Lietuvos kriminalinės policijos biuras tapo aktyviu Interpolo tarptautinės vaikų seksualinio išnaudojimo</w:t>
      </w:r>
      <w:r w:rsidRPr="00A005E7">
        <w:rPr>
          <w:rFonts w:eastAsia="Times New Roman"/>
          <w:color w:val="000000" w:themeColor="text1"/>
        </w:rPr>
        <w:t xml:space="preserve"> </w:t>
      </w:r>
      <w:r w:rsidRPr="00A005E7">
        <w:rPr>
          <w:rFonts w:eastAsia="Times New Roman"/>
          <w:iCs/>
          <w:color w:val="000000" w:themeColor="text1"/>
        </w:rPr>
        <w:t xml:space="preserve">duomenų bazės naudotoju. </w:t>
      </w:r>
    </w:p>
    <w:p w14:paraId="519A785A" w14:textId="30DFE00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139. IRD </w:t>
      </w:r>
      <w:r w:rsidRPr="00A005E7">
        <w:rPr>
          <w:rFonts w:eastAsia="Times New Roman"/>
          <w:iCs/>
          <w:color w:val="000000" w:themeColor="text1"/>
        </w:rPr>
        <w:t xml:space="preserve">buvo paskirtas atsakingu už </w:t>
      </w:r>
      <w:proofErr w:type="spellStart"/>
      <w:r w:rsidRPr="00A005E7">
        <w:rPr>
          <w:rFonts w:eastAsia="Times New Roman"/>
          <w:color w:val="000000" w:themeColor="text1"/>
        </w:rPr>
        <w:t>Lansarotės</w:t>
      </w:r>
      <w:proofErr w:type="spellEnd"/>
      <w:r w:rsidRPr="00A005E7">
        <w:rPr>
          <w:rFonts w:eastAsia="Times New Roman"/>
          <w:color w:val="000000" w:themeColor="text1"/>
        </w:rPr>
        <w:t xml:space="preserve"> konvencijos 37 str</w:t>
      </w:r>
      <w:r w:rsidR="00A92089" w:rsidRPr="00A005E7">
        <w:rPr>
          <w:rFonts w:eastAsia="Times New Roman"/>
          <w:color w:val="000000" w:themeColor="text1"/>
        </w:rPr>
        <w:t>aipsnio</w:t>
      </w:r>
      <w:r w:rsidRPr="00A005E7">
        <w:rPr>
          <w:rFonts w:eastAsia="Times New Roman"/>
          <w:color w:val="000000" w:themeColor="text1"/>
        </w:rPr>
        <w:t xml:space="preserve"> 1 d</w:t>
      </w:r>
      <w:r w:rsidR="00A92089" w:rsidRPr="00A005E7">
        <w:rPr>
          <w:rFonts w:eastAsia="Times New Roman"/>
          <w:color w:val="000000" w:themeColor="text1"/>
        </w:rPr>
        <w:t>alies</w:t>
      </w:r>
      <w:r w:rsidRPr="00A005E7">
        <w:rPr>
          <w:rFonts w:eastAsia="Times New Roman"/>
          <w:color w:val="000000" w:themeColor="text1"/>
        </w:rPr>
        <w:t xml:space="preserve"> įgyvendinimą – jis yra ĮKNR, kuriame tvarkomi duomenys apie įtariamuosius, kaltinamuosius ir nuteistuosius fizinius bei juridinius asmenis, kurie įtariami, kaltinami ar nuteisti pagal BK apibrėžtas atitinkamas nusikalstamas veikas, apimant ir seksualinio pobūdžio nusikalstamas veikas prieš vaikus, tvarkytojas. Sukurta Policijos departamento valdomo DNR duomenų registro ir IRD valdomo ĮKNR sąveika, leidžianti automatiniu būdu susieti ĮKNR duomenis apie asmenis, nuteistus už </w:t>
      </w:r>
      <w:proofErr w:type="spellStart"/>
      <w:r w:rsidRPr="00A005E7">
        <w:rPr>
          <w:rFonts w:eastAsia="Times New Roman"/>
          <w:color w:val="000000" w:themeColor="text1"/>
        </w:rPr>
        <w:t>Lansarotės</w:t>
      </w:r>
      <w:proofErr w:type="spellEnd"/>
      <w:r w:rsidRPr="00A005E7">
        <w:rPr>
          <w:rFonts w:eastAsia="Times New Roman"/>
          <w:color w:val="000000" w:themeColor="text1"/>
        </w:rPr>
        <w:t xml:space="preserve"> konvencijoje nurodytus nusikaltimus, su šių asmenų genetinio profilio (DNR) duomenimis ir jungtinius duomenis teikti kompetentingoms nacionalinėms bei užsienio šalių institucijoms. </w:t>
      </w:r>
    </w:p>
    <w:p w14:paraId="7FDB6082"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140. Priimtas VTAPĮ pakeitimas, kuriuo įgyvendinamos </w:t>
      </w:r>
      <w:proofErr w:type="spellStart"/>
      <w:r w:rsidRPr="00A005E7">
        <w:rPr>
          <w:rFonts w:eastAsia="Times New Roman"/>
          <w:color w:val="000000" w:themeColor="text1"/>
        </w:rPr>
        <w:t>Lansarotės</w:t>
      </w:r>
      <w:proofErr w:type="spellEnd"/>
      <w:r w:rsidRPr="00A005E7">
        <w:rPr>
          <w:rFonts w:eastAsia="Times New Roman"/>
          <w:color w:val="000000" w:themeColor="text1"/>
        </w:rPr>
        <w:t xml:space="preserve"> konvencijos nuostatos ir Europos Parlamento ir Tarybos direktyvos 2011/93/ES dėl kovos su seksualine prievarta prieš vaikus, jų seksualiniu išnaudojimu ir vaikų pornografija nuostatos. Nustatyta, kad asmenims, pripažintiems kaltais už nusikaltimus žmogaus seksualinio apsisprendimo laisvei ir neliečiamumui, draudžiama dirbti darbą ar savanoriauti vaikų socialinėse, švietimo ir sporto, sveikatos priežiūros paslaugas vaikams teikiančiose įstaigose, įmonėse ir organizacijose, taip pat užsiimti individualia veikla. Lietuvos Respublikos Vyriausybės nutarimu patvirtintas darbų, veiklų ir paslaugų, kuriuos dirbti, atlikti ar teikti draudžiama asmenims, nuteistiems už seksualinio pobūdžio veikas prieš vaikus, sąrašas.</w:t>
      </w:r>
    </w:p>
    <w:p w14:paraId="42419196"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141. 2016 m. Lietuva prisijungė prie tarptautinės iniciatyvos „</w:t>
      </w:r>
      <w:proofErr w:type="spellStart"/>
      <w:r w:rsidRPr="00A005E7">
        <w:rPr>
          <w:rFonts w:eastAsia="Times New Roman"/>
          <w:color w:val="000000" w:themeColor="text1"/>
        </w:rPr>
        <w:t>WePROTECT</w:t>
      </w:r>
      <w:proofErr w:type="spellEnd"/>
      <w:r w:rsidRPr="00A005E7">
        <w:rPr>
          <w:rFonts w:eastAsia="Times New Roman"/>
          <w:color w:val="000000" w:themeColor="text1"/>
        </w:rPr>
        <w:t xml:space="preserve"> Global </w:t>
      </w:r>
      <w:proofErr w:type="spellStart"/>
      <w:r w:rsidRPr="00A005E7">
        <w:rPr>
          <w:rFonts w:eastAsia="Times New Roman"/>
          <w:color w:val="000000" w:themeColor="text1"/>
        </w:rPr>
        <w:t>Alliance</w:t>
      </w:r>
      <w:proofErr w:type="spellEnd"/>
      <w:r w:rsidRPr="00A005E7">
        <w:rPr>
          <w:rFonts w:eastAsia="Times New Roman"/>
          <w:color w:val="000000" w:themeColor="text1"/>
        </w:rPr>
        <w:t xml:space="preserve"> to </w:t>
      </w:r>
      <w:proofErr w:type="spellStart"/>
      <w:r w:rsidRPr="00A005E7">
        <w:rPr>
          <w:rFonts w:eastAsia="Times New Roman"/>
          <w:color w:val="000000" w:themeColor="text1"/>
        </w:rPr>
        <w:t>End</w:t>
      </w:r>
      <w:proofErr w:type="spellEnd"/>
      <w:r w:rsidRPr="00A005E7">
        <w:rPr>
          <w:rFonts w:eastAsia="Times New Roman"/>
          <w:color w:val="000000" w:themeColor="text1"/>
        </w:rPr>
        <w:t xml:space="preserve"> Online </w:t>
      </w:r>
      <w:proofErr w:type="spellStart"/>
      <w:r w:rsidRPr="00A005E7">
        <w:rPr>
          <w:rFonts w:eastAsia="Times New Roman"/>
          <w:color w:val="000000" w:themeColor="text1"/>
        </w:rPr>
        <w:t>Child</w:t>
      </w:r>
      <w:proofErr w:type="spellEnd"/>
      <w:r w:rsidRPr="00A005E7">
        <w:rPr>
          <w:rFonts w:eastAsia="Times New Roman"/>
          <w:color w:val="000000" w:themeColor="text1"/>
        </w:rPr>
        <w:t xml:space="preserve"> </w:t>
      </w:r>
      <w:proofErr w:type="spellStart"/>
      <w:r w:rsidRPr="00A005E7">
        <w:rPr>
          <w:rFonts w:eastAsia="Times New Roman"/>
          <w:color w:val="000000" w:themeColor="text1"/>
        </w:rPr>
        <w:t>Sexual</w:t>
      </w:r>
      <w:proofErr w:type="spellEnd"/>
      <w:r w:rsidRPr="00A005E7">
        <w:rPr>
          <w:rFonts w:eastAsia="Times New Roman"/>
          <w:color w:val="000000" w:themeColor="text1"/>
        </w:rPr>
        <w:t xml:space="preserve"> </w:t>
      </w:r>
      <w:proofErr w:type="spellStart"/>
      <w:r w:rsidRPr="00A005E7">
        <w:rPr>
          <w:rFonts w:eastAsia="Times New Roman"/>
          <w:color w:val="000000" w:themeColor="text1"/>
        </w:rPr>
        <w:t>Exploitation</w:t>
      </w:r>
      <w:proofErr w:type="spellEnd"/>
      <w:r w:rsidRPr="00A005E7">
        <w:rPr>
          <w:rFonts w:eastAsia="Times New Roman"/>
          <w:color w:val="000000" w:themeColor="text1"/>
        </w:rPr>
        <w:t>“.</w:t>
      </w:r>
    </w:p>
    <w:p w14:paraId="518A5014"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142. Priimtos BK pataisos, kuriomis numatoma baudžiamoji atsakomybė Lietuvos piliečiui ar kitam Lietuvoje nuolat gyvenančiam asmeniui už veikas, susijusias su vaikų seksualiniu išnaudojimu ar prievarta, padarytas užsienio valstybėje (net jei tos šalies įstatymai nenumato atsakomybės už tokią veiką); numatyta baudžiamoji atsakomybė už su vaikų seksualiniu išnaudojimu ar prievarta susijusius veiksmus, kurie iki šiol nebuvo kriminalizuoti (pvz., kurie padaromi naudojantis internetu). Baudžiama už prieigos prie vaikų pornografijos įgijimą pasinaudojus informacinėmis ir ryšių technologijomis. Taip pat numatyta atsakomybė už vaiko, nesulaukusio 16 metų, viliojimą. Įteisinta baudžiamoji atsakomybė už dalyvavimą pornografinio pobūdžio renginyje, į kurį buvo įtrauktas vaikas. Sugriežtintos bausmės už vaikų išnaudojimą pornografijai bei už lytinės aistros </w:t>
      </w:r>
      <w:r w:rsidRPr="00A005E7">
        <w:rPr>
          <w:rFonts w:eastAsia="Times New Roman"/>
          <w:color w:val="000000" w:themeColor="text1"/>
        </w:rPr>
        <w:lastRenderedPageBreak/>
        <w:t>tenkinimą pažeidžiant nepilnamečio seksualinio apsisprendimo laisvę. Numatyta juridinių asmenų atsakomybė už minėtas nusikalstamas veikas. Tai atitinka CRC/C/LTU/CO/3-4 30 punkto c dalį.</w:t>
      </w:r>
    </w:p>
    <w:p w14:paraId="1B3EB32B"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143. Išplėsta vaiko išnaudojimo pornografijai nusikalstamos veikos sudėtis; išplėsta pelnymosi iš kito asmens prostitucijos nusikalstamos veikos sudėtis, įtvirtinant kitokį vaiko išnaudojimą prostitucijos tikslais. Įtraukimo į prostituciją nusikalstamos veikos sudėtis papildoma nauju itin kvalifikuojančiu požymiu, kurio esmė – baudžiamoji atsakomybė kyla už verbavimą, vertimą ar bet kokį kitokį nepilnamečio įtraukimą į prostituciją. Už šias nusikalstamas veikas bei disponavimą pornografinio turinio dalykais, kai nusikalstamos veikos padarytos vaikui, taip pat sugriežtintos bausmės. Tai atitinka CRC/C/LTU/CO/3-4 30 punkto c dalį ir 49 punktą. </w:t>
      </w:r>
    </w:p>
    <w:p w14:paraId="030176FA"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144. Organizuoti mokymai, skirti seksualinių nusikaltimų vaikams prevencijai. Mokymų temos nurodytos Ataskaitos priede (II dalis, II.9 punktas). Tai atitinka CRC/C/LTU/CO/3-4 30 punkto a dalį. </w:t>
      </w:r>
    </w:p>
    <w:p w14:paraId="65CBE012"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145. Policijos departamentas prie Vidaus reikalų ministerijos įgyvendina šiuos projektus: „Pajėgumų stiprinimas užkardant, atskleidžiant ir tiriant elektroninius nusikaltimus“ ir „Kibernetinių atakų ir kitų nusikaltimų elektroninėje erdvėje aptikimo stiprinimas“.</w:t>
      </w:r>
    </w:p>
    <w:p w14:paraId="52C4F6D6"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146. 2017 m. Vidaus reikalų ministerija pradėjo informacinę kampaniją dėl seksualinės prievartos internete. Ji buvo pagrįsta medžiaga (dviem komiksų stiliais – „berniuko istorija“ ir „mergaitės istorija“), kurią Europolas parengė vykdytai </w:t>
      </w:r>
      <w:r w:rsidRPr="00A005E7">
        <w:rPr>
          <w:rFonts w:eastAsia="Times New Roman"/>
          <w:i/>
          <w:color w:val="000000" w:themeColor="text1"/>
        </w:rPr>
        <w:t>#</w:t>
      </w:r>
      <w:proofErr w:type="spellStart"/>
      <w:r w:rsidRPr="00A005E7">
        <w:rPr>
          <w:rFonts w:eastAsia="Times New Roman"/>
          <w:i/>
          <w:color w:val="000000" w:themeColor="text1"/>
        </w:rPr>
        <w:t>SayNo</w:t>
      </w:r>
      <w:proofErr w:type="spellEnd"/>
      <w:r w:rsidRPr="00A005E7">
        <w:rPr>
          <w:rFonts w:eastAsia="Times New Roman"/>
          <w:i/>
          <w:color w:val="000000" w:themeColor="text1"/>
        </w:rPr>
        <w:t>!</w:t>
      </w:r>
      <w:r w:rsidRPr="00A005E7">
        <w:rPr>
          <w:rFonts w:eastAsia="Times New Roman"/>
          <w:color w:val="000000" w:themeColor="text1"/>
        </w:rPr>
        <w:t xml:space="preserve"> kampanijai. Kartu su kitomis institucijomis buvo platinama medžiaga, įskaitant trumpą filmą lietuvių kalba, pavaldžioms įstaigoms, mokykloms ir kitoms organizacijoms, rengiančioms ir įgyvendinančioms priemones vaiko teisių apsaugos srityje, siekiant didinti vaikų, mokytojų ir tėvų supratimą.</w:t>
      </w:r>
    </w:p>
    <w:p w14:paraId="179953C9" w14:textId="5E47364E"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147. Daugiau informacijos pateikta Ataskaitos 14 (a), 18 (g), (h) ir (i)</w:t>
      </w:r>
      <w:r w:rsidR="00623838" w:rsidRPr="00A005E7">
        <w:rPr>
          <w:rFonts w:eastAsia="Times New Roman"/>
          <w:color w:val="000000" w:themeColor="text1"/>
        </w:rPr>
        <w:t>, 155 ir 156</w:t>
      </w:r>
      <w:r w:rsidRPr="00A005E7">
        <w:rPr>
          <w:rFonts w:eastAsia="Times New Roman"/>
          <w:color w:val="000000" w:themeColor="text1"/>
        </w:rPr>
        <w:t xml:space="preserve"> punktuose. Vaikų, nukentėjusių nuo skirtingų formų smurto ir nusikalstamų veikų, statistika pateikiama Ataskaitos priede (I dalis, 12–13 lentelės). </w:t>
      </w:r>
    </w:p>
    <w:p w14:paraId="702FF466" w14:textId="77777777" w:rsidR="00DD198E" w:rsidRPr="00A005E7" w:rsidRDefault="00DD198E" w:rsidP="005A5291">
      <w:pPr>
        <w:spacing w:after="0" w:line="240" w:lineRule="auto"/>
        <w:ind w:firstLine="990"/>
        <w:jc w:val="both"/>
        <w:rPr>
          <w:rFonts w:eastAsia="Times New Roman"/>
          <w:b/>
          <w:color w:val="000000" w:themeColor="text1"/>
        </w:rPr>
      </w:pPr>
    </w:p>
    <w:p w14:paraId="7ABFD799" w14:textId="73577E45" w:rsidR="00DD198E" w:rsidRPr="00A005E7" w:rsidRDefault="00DD198E" w:rsidP="005A5291">
      <w:pPr>
        <w:spacing w:after="0" w:line="240" w:lineRule="auto"/>
        <w:ind w:firstLine="990"/>
        <w:jc w:val="center"/>
        <w:rPr>
          <w:rFonts w:eastAsia="Times New Roman"/>
          <w:b/>
          <w:color w:val="000000" w:themeColor="text1"/>
        </w:rPr>
      </w:pPr>
      <w:r w:rsidRPr="00A005E7">
        <w:rPr>
          <w:rFonts w:eastAsia="Times New Roman"/>
          <w:b/>
          <w:color w:val="000000" w:themeColor="text1"/>
        </w:rPr>
        <w:t>37 (a) str</w:t>
      </w:r>
      <w:r w:rsidR="001310BD" w:rsidRPr="00A005E7">
        <w:rPr>
          <w:rFonts w:eastAsia="Times New Roman"/>
          <w:b/>
          <w:color w:val="000000" w:themeColor="text1"/>
        </w:rPr>
        <w:t>aipsnis</w:t>
      </w:r>
      <w:r w:rsidR="000C7B0D" w:rsidRPr="00A005E7">
        <w:rPr>
          <w:rFonts w:eastAsia="Times New Roman"/>
          <w:b/>
          <w:color w:val="000000" w:themeColor="text1"/>
        </w:rPr>
        <w:t>.</w:t>
      </w:r>
      <w:r w:rsidRPr="00A005E7">
        <w:rPr>
          <w:rFonts w:eastAsia="Times New Roman"/>
          <w:b/>
          <w:color w:val="000000" w:themeColor="text1"/>
        </w:rPr>
        <w:t xml:space="preserve"> 28 str</w:t>
      </w:r>
      <w:r w:rsidR="001310BD" w:rsidRPr="00A005E7">
        <w:rPr>
          <w:rFonts w:eastAsia="Times New Roman"/>
          <w:b/>
          <w:color w:val="000000" w:themeColor="text1"/>
        </w:rPr>
        <w:t xml:space="preserve">aipsnio </w:t>
      </w:r>
      <w:r w:rsidRPr="00A005E7">
        <w:rPr>
          <w:rFonts w:eastAsia="Times New Roman"/>
          <w:b/>
          <w:color w:val="000000" w:themeColor="text1"/>
        </w:rPr>
        <w:t>2 d</w:t>
      </w:r>
      <w:r w:rsidR="001310BD" w:rsidRPr="00A005E7">
        <w:rPr>
          <w:rFonts w:eastAsia="Times New Roman"/>
          <w:b/>
          <w:color w:val="000000" w:themeColor="text1"/>
        </w:rPr>
        <w:t>alis</w:t>
      </w:r>
      <w:r w:rsidR="000C7B0D" w:rsidRPr="00A005E7">
        <w:rPr>
          <w:rFonts w:eastAsia="Times New Roman"/>
          <w:b/>
          <w:color w:val="000000" w:themeColor="text1"/>
        </w:rPr>
        <w:t>. Apsauga nuo kankinimo, žiauraus, nežmoniško elgesio ir bausmių</w:t>
      </w:r>
    </w:p>
    <w:p w14:paraId="2CBF1406" w14:textId="77777777" w:rsidR="00DD198E" w:rsidRPr="00A005E7" w:rsidRDefault="00DD198E" w:rsidP="005A5291">
      <w:pPr>
        <w:spacing w:after="0" w:line="240" w:lineRule="auto"/>
        <w:ind w:firstLine="990"/>
        <w:jc w:val="both"/>
        <w:rPr>
          <w:rFonts w:eastAsia="Times New Roman"/>
          <w:b/>
          <w:color w:val="000000" w:themeColor="text1"/>
        </w:rPr>
      </w:pPr>
    </w:p>
    <w:p w14:paraId="3970055E"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148. Atnaujintas Profesinio mokymo sutartims taikomų reikalavimų ir šių sutarčių registravimo tvarkos aprašas, kuriame įrašyta, kad profesinio mokymo įstaigos turi užtikrinti saugią aplinką mokiniams, užkertančią kelią patyčių, smurto apraiškoms ir žalingiems įpročiams. </w:t>
      </w:r>
    </w:p>
    <w:p w14:paraId="7B6DD7D4"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149. ŠĮ numatyta, kad švietimo įstaigos vadovas už mokinio elgesio normų pažeidimą gali skirti mokiniui drausmines auklėjamojo poveikio priemones, numatytas VTAPĮ. VTAPĮ draudžia bet kokias bausmes, taip pat ir fizines, taikomas vaikams visose aplinkose (namų, švietimo, alternatyvios globos ir nepilnamečių justicijos). </w:t>
      </w:r>
    </w:p>
    <w:p w14:paraId="08D4BE6D"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150. Mokykla mokymo sutartyse, darbo tvarkos taisyklėse, mokinio elgesio taisyklėse ir kituose mokyklos vidaus tvarką nustatančiuose dokumentuose gali numatyti atitinkamas (neprieštaraujančias galiojantiems teisės aktams) nuostatas dėl mokinių elgesio, jų drausminimo.</w:t>
      </w:r>
    </w:p>
    <w:p w14:paraId="0515FF85"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151. Mokykloms parengtos Rekomendacijos dėl poveikio priemonių taikymo netinkamai besielgiantiems mokiniams. Rekomendacijomis siekiama padėti mokyklų darbuotojams veiksmingai reaguoti į kraštutinius mokinių netinkamo elgesio atvejus bei iškilusią grėsmę, siekiant užtikrinti mokyklos bendruomenės narių ir (ar) kitų asmenų fizinį ir psichologinį saugumą.</w:t>
      </w:r>
    </w:p>
    <w:p w14:paraId="4826ABEE" w14:textId="77777777" w:rsidR="00DD198E" w:rsidRPr="00A005E7" w:rsidRDefault="00DD198E" w:rsidP="005A5291">
      <w:pPr>
        <w:spacing w:after="0" w:line="240" w:lineRule="auto"/>
        <w:ind w:firstLine="990"/>
        <w:jc w:val="both"/>
        <w:rPr>
          <w:rFonts w:eastAsia="Times New Roman"/>
          <w:b/>
          <w:bCs/>
          <w:color w:val="000000" w:themeColor="text1"/>
        </w:rPr>
      </w:pPr>
    </w:p>
    <w:p w14:paraId="0E9EA3AE" w14:textId="12C95687" w:rsidR="00DD198E" w:rsidRPr="00A005E7" w:rsidRDefault="00DD198E" w:rsidP="005A5291">
      <w:pPr>
        <w:spacing w:after="0" w:line="240" w:lineRule="auto"/>
        <w:ind w:firstLine="990"/>
        <w:jc w:val="center"/>
        <w:rPr>
          <w:rFonts w:eastAsia="Times New Roman"/>
          <w:b/>
          <w:bCs/>
          <w:color w:val="000000" w:themeColor="text1"/>
        </w:rPr>
      </w:pPr>
      <w:r w:rsidRPr="00A005E7">
        <w:rPr>
          <w:rFonts w:eastAsia="Times New Roman"/>
          <w:b/>
          <w:bCs/>
          <w:color w:val="000000" w:themeColor="text1"/>
        </w:rPr>
        <w:t>39 str</w:t>
      </w:r>
      <w:r w:rsidR="00C054D8" w:rsidRPr="00A005E7">
        <w:rPr>
          <w:rFonts w:eastAsia="Times New Roman"/>
          <w:b/>
          <w:bCs/>
          <w:color w:val="000000" w:themeColor="text1"/>
        </w:rPr>
        <w:t>aipsnis</w:t>
      </w:r>
      <w:r w:rsidR="000C7B0D" w:rsidRPr="00A005E7">
        <w:rPr>
          <w:rFonts w:eastAsia="Times New Roman"/>
          <w:b/>
          <w:bCs/>
          <w:color w:val="000000" w:themeColor="text1"/>
        </w:rPr>
        <w:t>. Pagalba nukentėjusiems vaikams</w:t>
      </w:r>
    </w:p>
    <w:p w14:paraId="76F9F1FF" w14:textId="77777777" w:rsidR="00DD198E" w:rsidRPr="00A005E7" w:rsidRDefault="00DD198E" w:rsidP="005A5291">
      <w:pPr>
        <w:spacing w:after="0" w:line="240" w:lineRule="auto"/>
        <w:ind w:firstLine="990"/>
        <w:jc w:val="both"/>
        <w:rPr>
          <w:rFonts w:eastAsia="Times New Roman"/>
          <w:color w:val="000000" w:themeColor="text1"/>
        </w:rPr>
      </w:pPr>
    </w:p>
    <w:p w14:paraId="6DC5AEC8"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152. Priimti BPK pakeitimai, susiję su nepilnamečių apsauga baudžiamajame procese: numatyta, kad psichologo ir vaiko teisių apsaugos specialisto dalyvavimas nukentėjusių mažamečių ar liudytojų apklausose yra privalomas. Taip pat psichologas ir vaiko teisių apsaugos specialistas privalo dalyvauti nepilnamečių nukentėjusiųjų ir liudytojų apklausose dėl nusikaltimų žmogaus gyvybei, sveikatai, laisvei, seksualinio apsisprendimo laisvei ir neliečiamumui, vaikui ir šeimai, dėl pelnymosi iš nepilnamečio prostitucijos ar nepilnamečio įtraukimo į prostituciją. Proceso dalyvių prašymu arba </w:t>
      </w:r>
      <w:r w:rsidRPr="00A005E7">
        <w:rPr>
          <w:rFonts w:eastAsia="Times New Roman"/>
          <w:color w:val="000000" w:themeColor="text1"/>
        </w:rPr>
        <w:lastRenderedPageBreak/>
        <w:t>ikiteisminio tyrimo pareigūno, prokuroro ar ikiteisminio tyrimo teisėjo iniciatyva psichologas ir vaiko teisių apsaugos specialistas turi dalyvauti nepilnamečių nukentėjusiųjų ir liudytojų apklausose ir dėl kitų nusikaltimų. Užtikrintas aiškus psichologo ir vaiko teisių apsaugos specialisto funkcijų atskyrimas. Nustatyta, kad nukentėjusių ir liudijančių vaikų apklausos visais atvejais yra vykdomos vaikų apklausoms pritaikytose patalpose. Siekiant užkirsti kelią kitų apklausoje dalyvaujančių asmenų galimam neigiamam poveikiui nepilnamečiam nukentėjusiajam ar liudytojui, nustatyta, kad be paties vaiko patalpoje, kurioje vykdoma apklausa, gali būti tik psichologas ir vaiko atstovas, prieš tai nustačius, jog šis nedarys poveikio apklausiamam nepilnamečiui. Šiuo atveju kylantys praktiniai iššūkiai susiję su tuo, kad ne visuose teismuose ir policijos komisariatuose yra įrengti tinkami vaikų apklausos kambariai, be to, ne visuose teismuose vaikų apklausoms atlikti reikalinga įranga yra kokybiška. Teismuose nėra pakankamai psichologų, galinčių padėti apklausti vaikus. Nuo 2018 m. liepos 1 d. įsigaliojus BPK pakeitimams, Lietuvos Respublikos Vyriausybės 2018 m. balandžio 9 d. nutarimu Nr. 338 patvirtintas Psichologų, pageidaujančių padėti apklausti asmenis baudžiamajame procese, sąrašo administravimo ir apmokėjimo psichologams tvarkos aprašas, taip pat parengtas psichologų, galinčių padėti apklausti vaikus, sąrašas, tačiau ne visi psichologai geba tai padaryti tinkamai, yra pakankamai kompetentingi.</w:t>
      </w:r>
    </w:p>
    <w:p w14:paraId="4CCFD07B" w14:textId="77777777" w:rsidR="00DD198E" w:rsidRPr="00A005E7" w:rsidRDefault="00DD198E" w:rsidP="005A5291">
      <w:pPr>
        <w:spacing w:after="0" w:line="240" w:lineRule="auto"/>
        <w:ind w:firstLine="990"/>
        <w:jc w:val="both"/>
        <w:rPr>
          <w:rFonts w:eastAsia="Times New Roman"/>
          <w:iCs/>
          <w:color w:val="000000" w:themeColor="text1"/>
        </w:rPr>
      </w:pPr>
      <w:r w:rsidRPr="00A005E7">
        <w:rPr>
          <w:rFonts w:eastAsia="Times New Roman"/>
          <w:color w:val="000000" w:themeColor="text1"/>
        </w:rPr>
        <w:t>153. Be to, yra didelė problema dėl teismo psichologinių ir teismo psichiatrinių ekspertizių – šios srities ekspertų yra labai nedaug, todėl pernelyg ilgai (5–7 mėnesius) atliekamos vaikų teismo psichologinės ir teismo psichiatrinės ekspertizės, tai lemia ilgą ikiteisminių tyrimų trukmę ir nepakankamą efektyvumą. VTAKĮ</w:t>
      </w:r>
      <w:r w:rsidRPr="00A005E7">
        <w:rPr>
          <w:rFonts w:eastAsia="Times New Roman"/>
          <w:iCs/>
          <w:color w:val="000000" w:themeColor="text1"/>
        </w:rPr>
        <w:t xml:space="preserve"> jau keletą kartų atkreipė Sveikatos apsaugos ministerijos ir Valstybinės teismo psichiatrijos tarnybos dėmesį į nepagrįstai ilgus vaikų ir paauglių teismo psichiatrijos, teismo psichologijos ekspertizių laukimo ir išvadų surašymo terminus, dėl kurių pažeidžiamos vaiko teisės ir jo teisėti interesai. Akcentuota, kad ilgi ekspertizių terminai negali būti pateisinami pernelyg dideliu darbo krūviu, išteklių (finansinių, žmogiškųjų) stoka, ir nurodyta imtis priemonių problemai spręsti.</w:t>
      </w:r>
    </w:p>
    <w:p w14:paraId="06AEB56F" w14:textId="6F36BA23"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154. Teikiamos kompleksinės paslaugos nukentėjusiems nuo smurto vaikams ar netiesioginio smurto šeimoje aukoms (liudininkams) ir jų šeimų nariams. Siekiama suteikti veiksmingą pagalbą vaikams, galimai nukentėjusiems nuo psichologinio, fizinio smurto, seksualinio išnaudojimo bei nepriežiūros, jų šeimoms. Tokia specializuota kompleksinė pagalba 2014 m. suteikta 862 vaikams, 2015 m. – 812 vaikų, 2016 m. – 844 vaikams. 2018 metais kompleksinę pagalbą gavo 884 vaikai, iš kurių – 32 neįgalieji (20 neįgalių berniukų ir 12 neįgalių mergaičių). Per ataskaitinį </w:t>
      </w:r>
      <w:r w:rsidR="00241DDF" w:rsidRPr="00A005E7">
        <w:rPr>
          <w:rFonts w:eastAsia="Times New Roman"/>
          <w:color w:val="000000" w:themeColor="text1"/>
        </w:rPr>
        <w:t xml:space="preserve">projektų vykdymo </w:t>
      </w:r>
      <w:r w:rsidRPr="00A005E7">
        <w:rPr>
          <w:rFonts w:eastAsia="Times New Roman"/>
          <w:color w:val="000000" w:themeColor="text1"/>
        </w:rPr>
        <w:t>laikotarpį nuo tiesioginio smurto nukentėjo 534 vaikai, iš jų 283 berniukai ir 251 mergaitė. Nuo netiesioginio smurto nukentėjo 350 vaikų, iš jų 197 berniukai ir 153 mergaitės. Daugiausia nukentėjusių vaikų per ataskaitinį laikotarpį patyrė psichologinį smurtą – 585 vaikai. Nuo fizinio smurto nukentėjo 220 vaikų, o seksualinį smurtą patyrė 79 vaikai.</w:t>
      </w:r>
    </w:p>
    <w:p w14:paraId="12CEC436"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155. Bendradarbiaujant su Islandijos valstybine vaiko apsaugos agentūra, 2016 m. birželio 3 d. Vilniuje atidarytas Vaikų, nukentėjusių nuo seksualinės prievartos, pagalbos centras. Kiekvienam vaikui, patyrusiam seksualinį smurtą, ir jo artimiesiems garantuojama galimybė gauti būtiną kompleksinę pagalbą vaikui palankioje (draugiškoje) aplinkoje (psichologinė, socialinė, teisinė, medicininė pagalba, vaiko psichologinis įvertinimas, apklausos, medicininė apžiūra). Tai atitinka CRC/C/LTU/CO/3-4 30 punkto b dalį.</w:t>
      </w:r>
    </w:p>
    <w:p w14:paraId="3086B97A"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156. 2016 m. parengtos Kompleksinės pagalbos teikimo vaikams, galimai nukentėjusiems nuo seksualinio išnaudojimo, rekomendacijos. Rekomendacijomis siekiama padėti Lietuvos institucijoms, atsakingoms už vaiko gerovę, sveikatą, teisėsaugą ir teisių apsaugą, veiksmingiau įgyvendinti funkcijas, susijusias su vaiko teisių apsauga ir atstovavimu jam baudžiamajame procese, vaiko teisių ir teisėtų interesų gynimu.</w:t>
      </w:r>
    </w:p>
    <w:p w14:paraId="289A364C"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157. Nuo 2017 m. rugsėjo 1 d. visose savivaldybėse įsteigta tarpinstitucinio bendradarbiavimo koordinatoriaus pareigybė. Šis specialistas atsakingas už tai, kad visi su vaiko, šeimos gerove susiję klausimai būtų sprendžiami laiku ir įstaigoms bendradarbiaujant. Jis kartu su savivaldybės vaiko gerovės komisija nustato, kokios pagalbos reikia vaikams ar jų tėvams, rengia </w:t>
      </w:r>
      <w:r w:rsidRPr="00A005E7">
        <w:rPr>
          <w:rFonts w:eastAsia="Times New Roman"/>
          <w:color w:val="000000" w:themeColor="text1"/>
        </w:rPr>
        <w:lastRenderedPageBreak/>
        <w:t>švietimo pagalbos, socialinių ir sveikatos priežiūros paslaugų plėtros savivaldybėje planą, buria institucijų, įstaigų, organizacijų, veikiančių vaiko gerovės srityje, specialistus.</w:t>
      </w:r>
    </w:p>
    <w:p w14:paraId="0E06FDD2"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158. Įsteigta atvejo vadybininko pareigybė – tai socialinis darbuotojas, koordinuojantis atvejo vadybos procesą, paskirtas savivaldybės socialinių paslaugų įstaigos ar kitos įstaigos, kuriai savivaldybė suteikė įgaliojimus teikti socialines paslaugas šeimoms savivaldybėje, vadovo ar jo įgalioto asmens. Tačiau atvejo vadyba ne visada būna kokybiška. Atvejo vadybininkų mokymai, taip pat gaunami telefoniniai skambučiai ir klausimai iš savivaldybių administracijų, socialinių paslaugų įstaigų parodė, jog, įsigaliojus Bendrajam duomenų apsaugos reglamentui, atvejo vadybininkams sudėtingiau gauti duomenis apie šeimas, vaikus, kurių reikia paslaugoms teikti. Iki įsigaliojant VTAPĮ, socialiniai darbuotojai buvo tik socialinių paslaugų teikėjai. Įsigaliojus minėtam įstatymui, pasikeitė hierarchija, galios svertai ir atvejo vadybininkai tapo iniciatoriais, kurie telkia kitus specialistus ir įtraukia juos į pagalbos šeimai procesą, įvardija sunkumus ir susitaria dėl skirtingų specialistų įsipareigojimų. Tai dažnai kelia įtampą kitų sričių specialistams, jie nenoriai atvyksta į atvejo nagrinėjimo posėdžius. Dažnai atvejo vadybininkams trūksta patirties, kompetencijos, žinių, kaip organizuoti, </w:t>
      </w:r>
      <w:proofErr w:type="spellStart"/>
      <w:r w:rsidRPr="00A005E7">
        <w:rPr>
          <w:rFonts w:eastAsia="Times New Roman"/>
          <w:color w:val="000000" w:themeColor="text1"/>
        </w:rPr>
        <w:t>moderuoti</w:t>
      </w:r>
      <w:proofErr w:type="spellEnd"/>
      <w:r w:rsidRPr="00A005E7">
        <w:rPr>
          <w:rFonts w:eastAsia="Times New Roman"/>
          <w:color w:val="000000" w:themeColor="text1"/>
        </w:rPr>
        <w:t xml:space="preserve"> atvejo vadybos procesą, posėdžius, spręsti kylančius konfliktus, teikti informaciją teismams. Pasikeitus teisiniam reglamentavimui, formuojasi skirtingos praktikos savivaldybių administracijose.</w:t>
      </w:r>
    </w:p>
    <w:p w14:paraId="3D440960"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159. Pagal prieš vaikus galimai panaudoto smurto atvejų pasiskirstymą matyti, jog daugiausiai prieš vaikus galimai naudotas psichologinis smurtas. Vaikai, tapę galimo smurto liudininkais bei augę aplinkoje, kurioje galimai smurtaujama (smurtauta), priskiriami prie vaikų, patyrusių psichologinį smurtą, todėl psichologinį smurtą galimai patyrusių vaikų skaičius yra ypač didelis. Psichologinį smurtą sudėtinga įrodyti, nes ne visada yra akivaizdžių požymių. Jei smurtautojas – šeimos narys, kyla nemažai sunkumų užtikrinant vaikui saugumą ir tinkamos pagalbos teikimą. Vaiko teisių apsaugos specialistų vertinimu, pagalba turi būti ilgą laiką bei sistemingai pagal nukentėjusiojo poreikius koordinuojama ir teikiama ne tik smurto aukai, bet ir visai nuo smurto nukentėjusio vaiko šeimai, artimiausiai aplinkai. Be to, jei pagalba teikiama vien tik nuo smurto nukentėjusiam vaikui ir (ar) jo šeimai, smurto problema neišsprendžiama. Siekiant išvengti pakartotinių smurto atvejų, svarbu tikslingą pagalbą laiku suteikti ir smurtautojui. Psichologo, psichoterapeuto ir psichiatro pagalbos galimybės menkos, ypač periferijose. Paslaugos smurtautojams neišplėtotos. Pagalbos vaikui prieinamumo galimybes ypač susiaurina atostogų vasaros ar kitu metų laiku laikotarpis, kai ir pedagoginės psichologinės pagalbos tarnybos, ugdymo įstaigos nedirba. Vienas iš didžiausių praktinių iššūkių – negavus pakankamai pagalbos tam, kam jos reikia, smurtas ir toliau kartojasi. Todėl turime nemažą skaičių vaikų, kurie nukentėjo ne kartą.</w:t>
      </w:r>
    </w:p>
    <w:p w14:paraId="0C0AAF63"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160. Daugiau informacijos pateikta šios Ataskaitos priede (II dalis, II.4 punktas) bei Ataskaitos 111 punkte. </w:t>
      </w:r>
    </w:p>
    <w:p w14:paraId="10F724B0" w14:textId="77777777" w:rsidR="00DD198E" w:rsidRPr="00A005E7" w:rsidRDefault="00DD198E" w:rsidP="005A5291">
      <w:pPr>
        <w:spacing w:after="0" w:line="240" w:lineRule="auto"/>
        <w:ind w:firstLine="990"/>
        <w:jc w:val="both"/>
        <w:rPr>
          <w:rFonts w:eastAsia="Times New Roman"/>
          <w:color w:val="000000" w:themeColor="text1"/>
        </w:rPr>
      </w:pPr>
    </w:p>
    <w:p w14:paraId="74471E7E" w14:textId="67C9FE50" w:rsidR="00DD198E" w:rsidRPr="00A005E7" w:rsidRDefault="00DD198E" w:rsidP="005A5291">
      <w:pPr>
        <w:spacing w:after="0" w:line="240" w:lineRule="auto"/>
        <w:ind w:firstLine="990"/>
        <w:jc w:val="center"/>
        <w:rPr>
          <w:rFonts w:eastAsia="Times New Roman"/>
          <w:b/>
          <w:bCs/>
          <w:color w:val="000000" w:themeColor="text1"/>
        </w:rPr>
      </w:pPr>
      <w:r w:rsidRPr="00A005E7">
        <w:rPr>
          <w:rFonts w:eastAsia="Times New Roman"/>
          <w:b/>
          <w:bCs/>
          <w:color w:val="000000" w:themeColor="text1"/>
        </w:rPr>
        <w:t>24 str</w:t>
      </w:r>
      <w:r w:rsidR="00C054D8" w:rsidRPr="00A005E7">
        <w:rPr>
          <w:rFonts w:eastAsia="Times New Roman"/>
          <w:b/>
          <w:bCs/>
          <w:color w:val="000000" w:themeColor="text1"/>
        </w:rPr>
        <w:t>aipsnio</w:t>
      </w:r>
      <w:r w:rsidRPr="00A005E7">
        <w:rPr>
          <w:rFonts w:eastAsia="Times New Roman"/>
          <w:b/>
          <w:bCs/>
          <w:color w:val="000000" w:themeColor="text1"/>
        </w:rPr>
        <w:t xml:space="preserve"> 3 d</w:t>
      </w:r>
      <w:r w:rsidR="00C054D8" w:rsidRPr="00A005E7">
        <w:rPr>
          <w:rFonts w:eastAsia="Times New Roman"/>
          <w:b/>
          <w:bCs/>
          <w:color w:val="000000" w:themeColor="text1"/>
        </w:rPr>
        <w:t>alis</w:t>
      </w:r>
      <w:r w:rsidR="000C7B0D" w:rsidRPr="00A005E7">
        <w:rPr>
          <w:rFonts w:eastAsia="Times New Roman"/>
          <w:b/>
          <w:bCs/>
          <w:color w:val="000000" w:themeColor="text1"/>
        </w:rPr>
        <w:t>. Kenksmingos praktikos</w:t>
      </w:r>
    </w:p>
    <w:p w14:paraId="6769CE91" w14:textId="77777777" w:rsidR="00DD198E" w:rsidRPr="00A005E7" w:rsidRDefault="00DD198E" w:rsidP="005A5291">
      <w:pPr>
        <w:spacing w:after="0" w:line="240" w:lineRule="auto"/>
        <w:ind w:firstLine="990"/>
        <w:jc w:val="both"/>
        <w:rPr>
          <w:rFonts w:eastAsia="Times New Roman"/>
          <w:color w:val="000000" w:themeColor="text1"/>
        </w:rPr>
      </w:pPr>
      <w:bookmarkStart w:id="7" w:name="part_ddfd2e5f53bf466a9e4e318ac3ef65de"/>
      <w:bookmarkEnd w:id="7"/>
    </w:p>
    <w:p w14:paraId="6126882F"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161. Esminių pokyčių nėra. </w:t>
      </w:r>
    </w:p>
    <w:p w14:paraId="3A8B3B97" w14:textId="77777777" w:rsidR="00C8087A" w:rsidRPr="00A005E7" w:rsidRDefault="00C8087A" w:rsidP="005A5291">
      <w:pPr>
        <w:spacing w:after="0" w:line="240" w:lineRule="auto"/>
        <w:ind w:firstLine="990"/>
        <w:jc w:val="both"/>
        <w:rPr>
          <w:rFonts w:eastAsia="Times New Roman"/>
          <w:color w:val="000000" w:themeColor="text1"/>
        </w:rPr>
      </w:pPr>
    </w:p>
    <w:p w14:paraId="1E43686A" w14:textId="4B2E4044" w:rsidR="00DD198E" w:rsidRPr="00A005E7" w:rsidRDefault="007F1EFD" w:rsidP="005A5291">
      <w:pPr>
        <w:spacing w:after="0" w:line="240" w:lineRule="auto"/>
        <w:ind w:firstLine="990"/>
        <w:jc w:val="center"/>
        <w:rPr>
          <w:rFonts w:eastAsia="Times New Roman"/>
          <w:b/>
          <w:color w:val="000000" w:themeColor="text1"/>
        </w:rPr>
      </w:pPr>
      <w:r w:rsidRPr="00A005E7">
        <w:rPr>
          <w:rFonts w:eastAsia="Times New Roman"/>
          <w:b/>
          <w:color w:val="000000" w:themeColor="text1"/>
        </w:rPr>
        <w:t xml:space="preserve">5. </w:t>
      </w:r>
      <w:r w:rsidR="00DD198E" w:rsidRPr="00A005E7">
        <w:rPr>
          <w:rFonts w:eastAsia="Times New Roman"/>
          <w:b/>
          <w:color w:val="000000" w:themeColor="text1"/>
        </w:rPr>
        <w:t>ŠEIMOS APLINKA IR ALTERNATYVI GLOBA</w:t>
      </w:r>
    </w:p>
    <w:p w14:paraId="1B096F38" w14:textId="77777777" w:rsidR="00DD198E" w:rsidRPr="00A005E7" w:rsidRDefault="00DD198E" w:rsidP="005A5291">
      <w:pPr>
        <w:spacing w:after="0" w:line="240" w:lineRule="auto"/>
        <w:ind w:firstLine="990"/>
        <w:jc w:val="both"/>
        <w:rPr>
          <w:rFonts w:eastAsia="Times New Roman"/>
          <w:color w:val="000000" w:themeColor="text1"/>
        </w:rPr>
      </w:pPr>
    </w:p>
    <w:p w14:paraId="53FC8079" w14:textId="4D8C05A3" w:rsidR="00DD198E" w:rsidRPr="00A005E7" w:rsidRDefault="00DD198E" w:rsidP="005A5291">
      <w:pPr>
        <w:spacing w:after="0" w:line="240" w:lineRule="auto"/>
        <w:ind w:firstLine="990"/>
        <w:jc w:val="center"/>
        <w:rPr>
          <w:rFonts w:eastAsia="Times New Roman"/>
          <w:b/>
          <w:color w:val="000000" w:themeColor="text1"/>
        </w:rPr>
      </w:pPr>
      <w:r w:rsidRPr="00A005E7">
        <w:rPr>
          <w:rFonts w:eastAsia="Times New Roman"/>
          <w:b/>
          <w:color w:val="000000" w:themeColor="text1"/>
        </w:rPr>
        <w:t>5 str</w:t>
      </w:r>
      <w:r w:rsidR="00C054D8" w:rsidRPr="00A005E7">
        <w:rPr>
          <w:rFonts w:eastAsia="Times New Roman"/>
          <w:b/>
          <w:color w:val="000000" w:themeColor="text1"/>
        </w:rPr>
        <w:t>aipsnis</w:t>
      </w:r>
      <w:r w:rsidR="000C7B0D" w:rsidRPr="00A005E7">
        <w:rPr>
          <w:rFonts w:eastAsia="Times New Roman"/>
          <w:b/>
          <w:color w:val="000000" w:themeColor="text1"/>
        </w:rPr>
        <w:t>. Tėvų valdžia</w:t>
      </w:r>
    </w:p>
    <w:p w14:paraId="18D98697" w14:textId="77777777" w:rsidR="00DD198E" w:rsidRPr="00A005E7" w:rsidRDefault="00DD198E" w:rsidP="005A5291">
      <w:pPr>
        <w:spacing w:after="0" w:line="240" w:lineRule="auto"/>
        <w:ind w:firstLine="990"/>
        <w:jc w:val="both"/>
        <w:rPr>
          <w:rFonts w:eastAsia="Times New Roman"/>
          <w:color w:val="000000" w:themeColor="text1"/>
        </w:rPr>
      </w:pPr>
    </w:p>
    <w:p w14:paraId="6C0D0028" w14:textId="77777777" w:rsidR="00DD198E" w:rsidRPr="00A005E7" w:rsidRDefault="00DD198E" w:rsidP="005A5291">
      <w:pPr>
        <w:spacing w:after="0" w:line="240" w:lineRule="auto"/>
        <w:ind w:firstLine="990"/>
        <w:jc w:val="both"/>
        <w:rPr>
          <w:rFonts w:eastAsia="Times New Roman"/>
          <w:bCs/>
          <w:color w:val="000000" w:themeColor="text1"/>
        </w:rPr>
      </w:pPr>
      <w:r w:rsidRPr="00A005E7">
        <w:rPr>
          <w:rFonts w:eastAsia="Times New Roman"/>
          <w:color w:val="000000" w:themeColor="text1"/>
        </w:rPr>
        <w:t>162. Pagal galiojančias CK nuostatas, tėvo ir motinos teisės ir pareigos savo vaikams yra lygios, nesvarbu, ar vaikas gimė susituokusiems, ar nesusituokusiems tėvams, jiems santuoką nutraukus, teismui pripažinus ją negaliojančia ar tėvams gyvenant skyrium, neatsižvelgiant į tai, kad vaiko gyvenamoji vieta nustatyta teismo sprendimu su vienu iš tėvų. Vaikas turi teisę gyventi kartu su tėvais, būti auklėjamas ir aprūpinamas savo tėvų šeimoje, bendrauti su tėvais, nesvarbu, ar tėvai gyvena kartu, ar skyrium, bendrauti su giminaičiais, jei tai nekenkia vaiko interesams. T</w:t>
      </w:r>
      <w:r w:rsidRPr="00A005E7">
        <w:rPr>
          <w:rFonts w:eastAsia="Times New Roman"/>
          <w:bCs/>
          <w:color w:val="000000" w:themeColor="text1"/>
        </w:rPr>
        <w:t xml:space="preserve">ėvas ar motina, negyvenantys kartu su vaiku, turi teisę ir pareigą bendrauti su vaiku ir dalyvauti jį auklėjant. </w:t>
      </w:r>
      <w:r w:rsidRPr="00A005E7">
        <w:rPr>
          <w:rFonts w:eastAsia="Times New Roman"/>
          <w:bCs/>
          <w:color w:val="000000" w:themeColor="text1"/>
        </w:rPr>
        <w:lastRenderedPageBreak/>
        <w:t>Vaikas, kurio tėvai gyvena skyrium, turi teisę nuolat ir tiesiogiai bendrauti su abiem tėvais, nesvarbu, kur tėvai gyvena. Kai tėvai nesusitaria dėl skyrium gyvenančio tėvo ar motinos dalyvavimo auklėjant vaiką ir bendravimo su juo, bendravimo su vaiku ir dalyvavimo jį auklėjant tvarką nustato teismas. Tėvas ar motina, su kuriuo gyvena vaikas ir (ar) su kuriuo teismo sprendimu nustatyta vaiko gyvenamoji vieta, turi nekliudyti antrajam iš tėvų bendrauti su vaiku ir dalyvauti jį auklėjant. Šios pareigos nevykdymas laikomas piktnaudžiavimu tėvų valdžia, už kurį tėvas (motina) atsako įstatymų nustatyta tvarka.</w:t>
      </w:r>
    </w:p>
    <w:p w14:paraId="49CBEC4D" w14:textId="77777777" w:rsidR="00DD198E" w:rsidRPr="00A005E7" w:rsidRDefault="00DD198E" w:rsidP="005A5291">
      <w:pPr>
        <w:spacing w:after="0" w:line="240" w:lineRule="auto"/>
        <w:ind w:firstLine="990"/>
        <w:jc w:val="both"/>
        <w:rPr>
          <w:rFonts w:eastAsia="Times New Roman"/>
          <w:b/>
          <w:color w:val="000000" w:themeColor="text1"/>
        </w:rPr>
      </w:pPr>
    </w:p>
    <w:p w14:paraId="24AD7941" w14:textId="1CD3B6B4" w:rsidR="00DD198E" w:rsidRPr="00A005E7" w:rsidRDefault="00DD198E" w:rsidP="005A5291">
      <w:pPr>
        <w:spacing w:after="0" w:line="240" w:lineRule="auto"/>
        <w:ind w:firstLine="990"/>
        <w:jc w:val="center"/>
        <w:rPr>
          <w:rFonts w:eastAsia="Times New Roman"/>
          <w:b/>
          <w:color w:val="000000" w:themeColor="text1"/>
        </w:rPr>
      </w:pPr>
      <w:r w:rsidRPr="00A005E7">
        <w:rPr>
          <w:rFonts w:eastAsia="Times New Roman"/>
          <w:b/>
          <w:color w:val="000000" w:themeColor="text1"/>
        </w:rPr>
        <w:t>18 str</w:t>
      </w:r>
      <w:r w:rsidR="00C054D8" w:rsidRPr="00A005E7">
        <w:rPr>
          <w:rFonts w:eastAsia="Times New Roman"/>
          <w:b/>
          <w:color w:val="000000" w:themeColor="text1"/>
        </w:rPr>
        <w:t>aipsnis</w:t>
      </w:r>
      <w:r w:rsidR="000C7B0D" w:rsidRPr="00A005E7">
        <w:rPr>
          <w:rFonts w:eastAsia="Times New Roman"/>
          <w:b/>
          <w:color w:val="000000" w:themeColor="text1"/>
        </w:rPr>
        <w:t>. Tėvų atsakomybė ir vaikų priežiūra</w:t>
      </w:r>
    </w:p>
    <w:p w14:paraId="64415B9C" w14:textId="77777777" w:rsidR="000C7B0D" w:rsidRPr="00A005E7" w:rsidRDefault="000C7B0D" w:rsidP="005A5291">
      <w:pPr>
        <w:spacing w:after="0" w:line="240" w:lineRule="auto"/>
        <w:ind w:firstLine="990"/>
        <w:jc w:val="both"/>
        <w:rPr>
          <w:rFonts w:eastAsia="Times New Roman"/>
          <w:b/>
          <w:color w:val="000000" w:themeColor="text1"/>
        </w:rPr>
      </w:pPr>
    </w:p>
    <w:p w14:paraId="2E116D49"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163. Tarnyboje yra 12 mobiliųjų komandų, kuriose dirba po 3 specialistus (psichologas, socialinis darbuotojas, specialistas, turintis žinių ir (ar) darbo su priklausomybę turinčiais asmenimis patirties). Tarnybos</w:t>
      </w:r>
      <w:r w:rsidRPr="00A005E7" w:rsidDel="00BF42F9">
        <w:rPr>
          <w:rFonts w:eastAsia="Times New Roman"/>
          <w:color w:val="000000" w:themeColor="text1"/>
        </w:rPr>
        <w:t xml:space="preserve"> </w:t>
      </w:r>
      <w:r w:rsidRPr="00A005E7">
        <w:rPr>
          <w:rFonts w:eastAsia="Times New Roman"/>
          <w:color w:val="000000" w:themeColor="text1"/>
        </w:rPr>
        <w:t xml:space="preserve">mobilioji komanda 14 dienų </w:t>
      </w:r>
      <w:r w:rsidRPr="00A005E7">
        <w:rPr>
          <w:rFonts w:eastAsia="Times New Roman"/>
          <w:iCs/>
          <w:color w:val="000000" w:themeColor="text1"/>
        </w:rPr>
        <w:t>(išskyrus savaitgalius ir švenčių dienas)</w:t>
      </w:r>
      <w:r w:rsidRPr="00A005E7">
        <w:rPr>
          <w:rFonts w:eastAsia="Times New Roman"/>
          <w:color w:val="000000" w:themeColor="text1"/>
        </w:rPr>
        <w:t xml:space="preserve"> nuo vaiko paėmimo iš jo atstovų pagal įstatymą dienos teikia intensyvią pagalbą, atlieka saugumo ir rizikos veiksnių šeimoje bei šeimos stiprybių ir intensyvios pagalbos poreikio įvertinimą, siekdama padėti šeimos nariams koreguoti elgesį, kurti ir palaikyti saugią aplinką vaikui augti bei vystytis, rengia rekomendacijas atvejo vadybininkui dėl tolesnio darbo su šeima organizavimo. </w:t>
      </w:r>
    </w:p>
    <w:p w14:paraId="526D656F"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164. Pagal Kompleksiškai teikiamų paslaugų šeimai 2016–2020 m. veiksmų planą vykdomi projektai 59 savivaldybėse, kuriuos įgyvendinant šeimos gali dalyvauti pozityvios tėvystės mokymuose, gauti psichosocialinę pagalbą, šeimos įgūdžių ugdymo ir sociokultūrines paslaugas, meditacijos, vaikų priežiūros ir pavėžėjimo paslaugas. Paslaugas jau yra gavę 23 812 asmenų (2018 m. rugsėjo 20 d. duomenys). </w:t>
      </w:r>
    </w:p>
    <w:p w14:paraId="2F4F8BC5"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165. Valstybės lėšomis finansuojama vaikų dienos centrų veikla, skatinama jos plėtra, naujų vaikų dienos centrų steigimas.</w:t>
      </w:r>
    </w:p>
    <w:p w14:paraId="57800F85"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166. Finansuojamos kitos paslaugos, kuriomis siekiama padėti šeimoms tinkamai rūpintis vaikais. Kai kurios paslaugos įvardijamos Ataskaitos priede (II dalis, II.10 punktas). Tai atitinka CRC/C/LTU/CO/3-4 32 punktą.</w:t>
      </w:r>
    </w:p>
    <w:p w14:paraId="475AD063"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167. Nacionalinės jaunimo politikos plėtros 2011–2019 metų programos įgyvendinimo 2017–2019 metų veiksmų plane numatyta formuoti teigiamą jaunimo požiūrį į šeimą, motinystę, tėvystę, vaikystę ir gyvybę per: socialinę reklamą, renginius, informacines kampanijas apie šeimos vertę visuomenės gyvenime, pozityvių santykių šeimoje svarbą bei kartų solidarumą.</w:t>
      </w:r>
    </w:p>
    <w:p w14:paraId="52A70CC8"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168. Parengtos tėvystės įgūdžių ugdymo ir tėvų konsultavimo programos 3 tikslinėms grupėms: šeimoms, kuriose bent vienas iš tėvų turi psichikos sutrikimą, šeimoms, kuriose bent vienas iš vaikų turi psichikos sutrikimų, ir kitoms šeimoms, susiduriančioms su psichikos sveikatos rizikos veiksniais. Programos bus vykdomos sveikatos priežiūros sistemoje visoje Lietuvoje. </w:t>
      </w:r>
    </w:p>
    <w:p w14:paraId="042ECC2D"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169. Tačiau yra ir praktinių iššūkių šioje srityje. Susitikimuose su praktikais, paklausimuose, seminaruose paaiškėjo, kad trūksta šių paslaugų šeimoms: vaikų priežiūros paslaugų (pvz., darželiai, užimtumo paslaugos); psichologo konsultacijų; mediacijos paslaugų; atvirojo darbo su jaunimu; darbo su jaunimu gatvėje; mobiliojo darbo su jaunimu; vaikų dienos centrų paslaugų; sociokultūrinių paslaugų šeimoms; užimtumo ir priežiūros paslaugų vaikams, kurie turi negalią; individualių mokymų, konsultacijų tėvams šeimoje gimus neįgaliam vaikui. </w:t>
      </w:r>
    </w:p>
    <w:p w14:paraId="125B7F71" w14:textId="77777777" w:rsidR="00DD198E" w:rsidRPr="00A005E7" w:rsidRDefault="00DD198E" w:rsidP="005A5291">
      <w:pPr>
        <w:spacing w:after="0" w:line="240" w:lineRule="auto"/>
        <w:ind w:firstLine="990"/>
        <w:jc w:val="both"/>
        <w:rPr>
          <w:rFonts w:eastAsia="Times New Roman"/>
          <w:b/>
          <w:color w:val="000000" w:themeColor="text1"/>
        </w:rPr>
      </w:pPr>
    </w:p>
    <w:p w14:paraId="5B34C227" w14:textId="170AA910" w:rsidR="00DD198E" w:rsidRPr="00A005E7" w:rsidRDefault="00DD198E" w:rsidP="005A5291">
      <w:pPr>
        <w:spacing w:after="0" w:line="240" w:lineRule="auto"/>
        <w:ind w:firstLine="990"/>
        <w:jc w:val="center"/>
        <w:rPr>
          <w:rFonts w:eastAsia="Times New Roman"/>
          <w:b/>
          <w:color w:val="000000" w:themeColor="text1"/>
        </w:rPr>
      </w:pPr>
      <w:r w:rsidRPr="00A005E7">
        <w:rPr>
          <w:rFonts w:eastAsia="Times New Roman"/>
          <w:b/>
          <w:color w:val="000000" w:themeColor="text1"/>
        </w:rPr>
        <w:t>9 str</w:t>
      </w:r>
      <w:r w:rsidR="00C054D8" w:rsidRPr="00A005E7">
        <w:rPr>
          <w:rFonts w:eastAsia="Times New Roman"/>
          <w:b/>
          <w:color w:val="000000" w:themeColor="text1"/>
        </w:rPr>
        <w:t>aipsnis</w:t>
      </w:r>
      <w:r w:rsidR="000C7B0D" w:rsidRPr="00A005E7">
        <w:rPr>
          <w:rFonts w:eastAsia="Times New Roman"/>
          <w:b/>
          <w:color w:val="000000" w:themeColor="text1"/>
        </w:rPr>
        <w:t>. Atskyrimas nuo tėvų</w:t>
      </w:r>
    </w:p>
    <w:p w14:paraId="1209438A" w14:textId="77777777" w:rsidR="00DD198E" w:rsidRPr="00A005E7" w:rsidRDefault="00DD198E" w:rsidP="005A5291">
      <w:pPr>
        <w:spacing w:after="0" w:line="240" w:lineRule="auto"/>
        <w:ind w:firstLine="990"/>
        <w:jc w:val="both"/>
        <w:rPr>
          <w:rFonts w:eastAsia="Times New Roman"/>
          <w:b/>
          <w:color w:val="000000" w:themeColor="text1"/>
        </w:rPr>
      </w:pPr>
    </w:p>
    <w:p w14:paraId="0870B1CB"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170. Siekdama suvienodinti vaiko teisių apsaugos specialistų motyvuotos išvados teismui dėl vaiko gyvenamosios vietos nustatymo su vienu iš tėvų rengimo praktiką valstybėje,</w:t>
      </w:r>
      <w:r w:rsidRPr="00A005E7">
        <w:rPr>
          <w:rFonts w:eastAsia="Times New Roman"/>
          <w:b/>
          <w:bCs/>
          <w:color w:val="000000" w:themeColor="text1"/>
        </w:rPr>
        <w:t xml:space="preserve"> </w:t>
      </w:r>
      <w:r w:rsidRPr="00A005E7">
        <w:rPr>
          <w:rFonts w:eastAsia="Times New Roman"/>
          <w:color w:val="000000" w:themeColor="text1"/>
        </w:rPr>
        <w:t>2013 m. Socialinės apsaugos ir darbo ministerija kartu su Tarnyba parengė klausimyną dėl tėvų galimybių ir gebėjimų užtikrinti vaiko poreikių patenkinimą (patikslintas 2014 m.).</w:t>
      </w:r>
    </w:p>
    <w:p w14:paraId="43FD074F" w14:textId="5EF45D9B"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171. Iki 2018 m. liepos 1 d. galiojo teisinis reguliavimas, pagal kurį vaikas iš šeimos Lietuvos Respublikoje buvo paimamas v savivaldybės administracijos vaiko teisių apsaugos skyriui priėmus vienasmenišką sprendimą. Ši norma neatitiko Konvencijos nuostatų, nustatančių, kad </w:t>
      </w:r>
      <w:r w:rsidRPr="00A005E7">
        <w:rPr>
          <w:rFonts w:eastAsia="Times New Roman"/>
          <w:color w:val="000000" w:themeColor="text1"/>
        </w:rPr>
        <w:lastRenderedPageBreak/>
        <w:t>sprendimas dėl vaiko išskyrimo su tėvais turėtų būti priimtas kompetentingos institucijos, išnagrinėtas teisme, priimtas pagal įstatymą ir nepažeidžiant procedūrų. Naujasis reglamentavimas, įsigaliojęs 2018</w:t>
      </w:r>
      <w:r w:rsidR="00013F88">
        <w:rPr>
          <w:rFonts w:eastAsia="Times New Roman"/>
          <w:color w:val="000000" w:themeColor="text1"/>
        </w:rPr>
        <w:t> </w:t>
      </w:r>
      <w:r w:rsidRPr="00A005E7">
        <w:rPr>
          <w:rFonts w:eastAsia="Times New Roman"/>
          <w:color w:val="000000" w:themeColor="text1"/>
        </w:rPr>
        <w:t>m. liepos 1 d., numato teismo instituto dalyvavimą vaiko paėmimo iš šeimos procese, t. y. Tarnyba, nustačiusi, kad vaiko saugumui, sveikatai ar gyvybei iškilusi grėsmė, paima vaiką iš atstovų pagal įstatymą, apgyvendina saugioje aplinkoje ir per 3 darbo dienas kreipiasi į teismą dėl leidimo paimti vaiką iš jo tėvų ar kitų vaiko atstovų pagal įstatymą. Teismui atsisakius išduoti leidimą paimti vaiką iš jo tėvų ar kitų vaiko atstovų pagal įstatymą, Tarnyba nedelsdama organizuoja vaiko grąžinimą jo tėvams ar kitiems jo atstovams pagal įstatymą. Tai atitinka CRC/C/LTU/CO/3-4 34 punkto c dalį. Vaikų, netekusių tėvų globos, statistiniai duomenys pateikiami Ataskaitos priede (I dalis, 14 lentelė).</w:t>
      </w:r>
    </w:p>
    <w:p w14:paraId="04F53B7C" w14:textId="77777777" w:rsidR="00DD198E" w:rsidRPr="00A005E7" w:rsidRDefault="00DD198E" w:rsidP="005A5291">
      <w:pPr>
        <w:spacing w:after="0" w:line="240" w:lineRule="auto"/>
        <w:ind w:firstLine="990"/>
        <w:jc w:val="both"/>
        <w:rPr>
          <w:rFonts w:eastAsia="Times New Roman"/>
          <w:bCs/>
          <w:color w:val="000000" w:themeColor="text1"/>
        </w:rPr>
      </w:pPr>
      <w:r w:rsidRPr="00A005E7">
        <w:rPr>
          <w:rFonts w:eastAsia="Times New Roman"/>
          <w:color w:val="000000" w:themeColor="text1"/>
        </w:rPr>
        <w:t xml:space="preserve">172. Aiškiai apibrėžta vaiko, kurio tėvai gyvena skyrium, teisė matytis su abiem tėvais, abiejų tėvų atsakomybė už vaiką, jo auklėjimą. Nuo 2017 m. įsigaliojo CK pakeitimai, kuriais remdamasis teismas, nutraukdamas santuoką, turi nustatyti sutuoktinių nepilnamečių vaikų gyvenamąją vietą, dalyvavimo juos auklėjant ir nepilnamečių vaikų bendravimo su skyrium gyvenančiu tėvu (motina) tvarką, </w:t>
      </w:r>
      <w:r w:rsidRPr="00A005E7">
        <w:rPr>
          <w:rFonts w:eastAsia="Times New Roman"/>
          <w:bCs/>
          <w:color w:val="000000" w:themeColor="text1"/>
        </w:rPr>
        <w:t xml:space="preserve">atsižvelgdamas į vaiko interesus, </w:t>
      </w:r>
      <w:r w:rsidRPr="00A005E7">
        <w:rPr>
          <w:rFonts w:eastAsia="Times New Roman"/>
          <w:color w:val="000000" w:themeColor="text1"/>
        </w:rPr>
        <w:t xml:space="preserve">taip pat išspręsti sutuoktinių nepilnamečių vaikų išlaikymo ir kitus turtinius klausimus. </w:t>
      </w:r>
      <w:r w:rsidRPr="00A005E7">
        <w:rPr>
          <w:rFonts w:eastAsia="Times New Roman"/>
          <w:bCs/>
          <w:color w:val="000000" w:themeColor="text1"/>
        </w:rPr>
        <w:t>Kreiptis į teismą dėl bendravimo su vaiku ir dalyvavimo jį auklėjant tvarkos gali tiek vaiko tėvas, tiek motina. Minimalus bendravimas gali būti nustatomas tik tokiu atveju, kai nuolatinis maksimalus bendravimas kenkia vaiko interesams. Pasikeitus aplinkybėms, tėvas ar motina gali reikšti pakartotinį ieškinį dėl bendravimo su vaiku ir dalyvavimo jį auklėjant tvarkos nustatymo. Daugiau informacijos pateikta Ataskaitos priede (II dalis, II.11 punktas).</w:t>
      </w:r>
    </w:p>
    <w:p w14:paraId="0D7F816E" w14:textId="77777777" w:rsidR="00DD198E" w:rsidRPr="00A005E7" w:rsidRDefault="00DD198E" w:rsidP="005A5291">
      <w:pPr>
        <w:spacing w:after="0" w:line="240" w:lineRule="auto"/>
        <w:ind w:firstLine="990"/>
        <w:jc w:val="both"/>
        <w:rPr>
          <w:rFonts w:eastAsia="Times New Roman"/>
          <w:bCs/>
          <w:color w:val="000000" w:themeColor="text1"/>
        </w:rPr>
      </w:pPr>
      <w:r w:rsidRPr="00A005E7">
        <w:rPr>
          <w:rFonts w:eastAsia="Times New Roman"/>
          <w:color w:val="000000" w:themeColor="text1"/>
        </w:rPr>
        <w:t xml:space="preserve">173. Priimtos įstatymų pataisos, kuriomis nustatyta, kad, jeigu suimtasis yra nepilnametis, prokuroras nedelsdamas privalo apie jo suėmimą pranešti tėvams arba kitiems atstovams pagal įstatymą, o jei toks pranešimas prieštarautų nepilnamečio interesams, – kitam tinkamam pilnamečiam asmeniui. Be to, suimtam įtariamajam turi būti nedelsiant sudaryta galimybė pačiam susisiekti su vienu iš jo nurodytų šeimos narių, artimųjų giminaičių arba kitu tinkamu pilnamečiu asmeniu. </w:t>
      </w:r>
      <w:r w:rsidRPr="00A005E7">
        <w:rPr>
          <w:rFonts w:eastAsia="Times New Roman"/>
          <w:bCs/>
          <w:color w:val="000000" w:themeColor="text1"/>
        </w:rPr>
        <w:t>Numatyta, kad, jei suimtas nepilnametis neturi tėvų ar kitų atstovų pagal įstatymą ar jų nepavyksta nustatyti arba jei pranešimas šiems asmenims prieštarautų suimto nepilnamečio interesams, apie nepilnamečio įtariamojo suėmimą būtina nedelsiant pranešti valstybinei vaiko teisių apsaugos institucijai. Toks prokuroro nutarimas gali būti skundžiamas.</w:t>
      </w:r>
      <w:r w:rsidRPr="00A005E7">
        <w:rPr>
          <w:rFonts w:eastAsia="Times New Roman"/>
          <w:color w:val="000000" w:themeColor="text1"/>
        </w:rPr>
        <w:t xml:space="preserve"> </w:t>
      </w:r>
      <w:r w:rsidRPr="00A005E7">
        <w:rPr>
          <w:rFonts w:eastAsia="Times New Roman"/>
          <w:bCs/>
          <w:color w:val="000000" w:themeColor="text1"/>
        </w:rPr>
        <w:t xml:space="preserve">Šiomis pataisomis į Lietuvos nacionalinę teisę perkeltos 2013 m. spalio 22 d. Europos Parlamento ir Tarybos direktyvos 2013/48/ES nuostatos. </w:t>
      </w:r>
    </w:p>
    <w:p w14:paraId="41E8CEEE"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174. Siekiant neatskirti vaikų nuo tėvų, kurie atlieka laisvės atėmimo bausmę, numatyta galimybė tokiems tėvams bendrauti su vaikais trumpalaikių pasimatymų (iki 3 val.) metu. Pasimatymų dažnumas priklauso nuo to, už kokį nusikaltimą asmuo atlieka bausmę, kokioje pataisos įstaigoje ir kaip jis elgiasi pataisos įstaigoje. Pvz., švelniausio režimo pataisos įstaigoje – atviroje kolonijoje – bausmę atliekantys nuteistieji gali be apribojimų matytis su kt. asmenimis, griežčiausio režimo pataisos įstaigoje – per du mėnesius gauti vieną trumpalaikį pasimatymą. Papildomai nustatytos ir kitos bendravimo formos: skambinimas telefonu, internetinė telefonija, laiškų rašymas, trumpalaikės išvykos į namus. </w:t>
      </w:r>
    </w:p>
    <w:p w14:paraId="037A7344" w14:textId="0C2BC382"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175. </w:t>
      </w:r>
      <w:r w:rsidR="00B3054D" w:rsidRPr="00A005E7">
        <w:rPr>
          <w:rFonts w:eastAsia="Times New Roman"/>
          <w:color w:val="000000" w:themeColor="text1"/>
        </w:rPr>
        <w:t xml:space="preserve">Nepilnamečiams, atliekantiems laisvės atėmimo bausmę </w:t>
      </w:r>
      <w:r w:rsidR="00B3054D" w:rsidRPr="0026449F">
        <w:rPr>
          <w:rFonts w:eastAsia="Times New Roman"/>
          <w:color w:val="000000" w:themeColor="text1"/>
        </w:rPr>
        <w:t>paprastojoje grupėje</w:t>
      </w:r>
      <w:r w:rsidR="00B3054D" w:rsidRPr="00A005E7">
        <w:rPr>
          <w:rFonts w:eastAsia="Times New Roman"/>
          <w:color w:val="000000" w:themeColor="text1"/>
        </w:rPr>
        <w:t>, sudarytos sąlygos bendrauti su tėvais, artimaisiais ar kitais asmenimis (per mėnesį gali gauti 2</w:t>
      </w:r>
      <w:r w:rsidR="005C6850">
        <w:rPr>
          <w:rFonts w:eastAsia="Times New Roman"/>
          <w:color w:val="000000" w:themeColor="text1"/>
        </w:rPr>
        <w:t> </w:t>
      </w:r>
      <w:r w:rsidR="00B3054D" w:rsidRPr="00A005E7">
        <w:rPr>
          <w:rFonts w:eastAsia="Times New Roman"/>
          <w:color w:val="000000" w:themeColor="text1"/>
        </w:rPr>
        <w:t xml:space="preserve">trumpalaikius ir 1 ilgalaikį pasimatymą, gauti ir siųsti neribotą kiekį laiškų, 2 kartus per savaitę skambinti telefonu). Gerai besielgiantys nepilnamečiai, atliekantys bausmę lengvosios grupės sąlygomis, bendrauti su tėvais, artimaisiais ar kitais asmenimis gali dar dažniau (gali per mėnesį gauti 4 trumpalaikius ir 1 ilgalaikį pasimatymą, kartą per dieną skambinti telefonu ir siųsti (gauti) neribotą kiekį laiškų). Už nepriekaištingą elgesį ir pažangą mažinant nusikalstamo elgesio riziką laisvės atėmimo bausmę atliekantys nepilnamečiai gali būti skatinami galimybe vieną kartą papildomai paskambinti telefonu, gauti tris papildomus ilgalaikius arba trumpalaikius pasimatymus per vienus metus, pasimatymo su tėvais, globėjais (rūpintojais), artimaisiais giminaičiais ar kitais pasitikėjimo vertais asmenimis metu išeiti iki aštuonių valandų už pataisos namų teritorijos ribų, papildomai  išvykti į Lietuvos Respublikos teritorijoje esančius namus. Nepilnamečiams nuteistiesiems, kurie gerai </w:t>
      </w:r>
      <w:r w:rsidR="00B3054D" w:rsidRPr="00A005E7">
        <w:rPr>
          <w:rFonts w:eastAsia="Times New Roman"/>
          <w:color w:val="000000" w:themeColor="text1"/>
        </w:rPr>
        <w:lastRenderedPageBreak/>
        <w:t>elgiasi, gali būti leidžiama kartu su pataisos įstaigos darbuotojais nueiti į kiną, teatrą, koncertą, sporto varžybas ar kitus ne pataisos įstaigoje organizuojamus renginius.</w:t>
      </w:r>
      <w:r w:rsidR="00B3054D" w:rsidRPr="00A005E7">
        <w:rPr>
          <w:rFonts w:eastAsia="Times New Roman"/>
          <w:i/>
          <w:color w:val="000000" w:themeColor="text1"/>
        </w:rPr>
        <w:t xml:space="preserve"> </w:t>
      </w:r>
    </w:p>
    <w:p w14:paraId="47B51078"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176. Siekiant sumažinti galimą negatyvų įkalinimo poveikį vaikams ir mamoms, gali būti leidžiama šiems asmenims gyventi ne pataisos namų teritorijoje. Tam įrengti motinos ir vaiko namai, kuriuose sudaromos sąlygos, niekuo nesiskiriančios nuo paprastų šalies gyventojų gyvenimo ir buities sąlygų. Siekiant užtikrinti tinkamą šių asmenų elgesį, jie prižiūrimi pataisos pareigūnų, su jais dirba socialiniai darbuotojai, psichologai. Visose įkalinimo įstaigose susitikimams su artimaisiais giminaičiais yra specialios patalpos, turinčios vaikams pritaikytas erdves, pvz., žaidimų vietą. Vaikų, kurie auga laisvės atėmimo vietose kartu su savo motinomis, skaičius pateikiamas šios Ataskaitos priede (I dalis, 15 lentelė). </w:t>
      </w:r>
    </w:p>
    <w:p w14:paraId="725E6B33"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177. Įgyvendinant projektą „Tvaraus perėjimo nuo institucinės globos prie šeimoje ir bendruomenėje teikiamų paslaugų sistemos sąlygų sukūrimas Lietuvoje“, nuo 2017 m. pradžios pradėtos teikti ir šiuo metu teikiamos bandomosios socialinės priežiūros paslaugos, kuriomis užtikrinama kompleksinė pagalba besilaukiančioms moterims ir motinoms, vienoms auginančioms vaikus iki 3 metų. Paslaugos teikiamos moterims, kurios dėl įvairių priežasčių negali ar nepajėgia savarankiškai gyventi savo būste ar jį susirasti, atsidūrusioms socialinės rizikos ar (ir) krizinėje situacijoje, neturinčioms reikiamų motinystės bei socialinių įgūdžių. Taip vykdoma mažamečių vaikų atskyrimo nuo motinų prevencija. Iki 2018 m. liepos 1 d. šios paslaugos suteiktos 73 besilaukiančioms moterims ir motinoms, kurios augina 118 vaikų iki 3 metų. </w:t>
      </w:r>
    </w:p>
    <w:p w14:paraId="2B438947" w14:textId="77777777" w:rsidR="00DD198E" w:rsidRPr="00A005E7" w:rsidRDefault="00DD198E" w:rsidP="005A5291">
      <w:pPr>
        <w:spacing w:after="0" w:line="240" w:lineRule="auto"/>
        <w:ind w:firstLine="990"/>
        <w:jc w:val="both"/>
        <w:rPr>
          <w:rFonts w:eastAsia="Times New Roman"/>
          <w:b/>
          <w:color w:val="000000" w:themeColor="text1"/>
        </w:rPr>
      </w:pPr>
    </w:p>
    <w:p w14:paraId="58F6251C" w14:textId="3C39A55D" w:rsidR="00DD198E" w:rsidRPr="00A005E7" w:rsidRDefault="00DD198E" w:rsidP="005A5291">
      <w:pPr>
        <w:spacing w:after="0" w:line="240" w:lineRule="auto"/>
        <w:ind w:firstLine="990"/>
        <w:jc w:val="center"/>
        <w:rPr>
          <w:rFonts w:eastAsia="Times New Roman"/>
          <w:b/>
          <w:color w:val="000000" w:themeColor="text1"/>
        </w:rPr>
      </w:pPr>
      <w:r w:rsidRPr="00A005E7">
        <w:rPr>
          <w:rFonts w:eastAsia="Times New Roman"/>
          <w:b/>
          <w:color w:val="000000" w:themeColor="text1"/>
        </w:rPr>
        <w:t>11 str</w:t>
      </w:r>
      <w:r w:rsidR="00C054D8" w:rsidRPr="00A005E7">
        <w:rPr>
          <w:rFonts w:eastAsia="Times New Roman"/>
          <w:b/>
          <w:color w:val="000000" w:themeColor="text1"/>
        </w:rPr>
        <w:t>aipsnis</w:t>
      </w:r>
      <w:r w:rsidR="00C17D6D" w:rsidRPr="00A005E7">
        <w:rPr>
          <w:rFonts w:eastAsia="Times New Roman"/>
          <w:b/>
          <w:color w:val="000000" w:themeColor="text1"/>
        </w:rPr>
        <w:t>. Neteisėtas perkėlimas ir negrąžinimas iš užsienio</w:t>
      </w:r>
    </w:p>
    <w:p w14:paraId="75FA857A" w14:textId="77777777" w:rsidR="00DD198E" w:rsidRPr="00A005E7" w:rsidRDefault="00DD198E" w:rsidP="005A5291">
      <w:pPr>
        <w:spacing w:after="0" w:line="240" w:lineRule="auto"/>
        <w:ind w:firstLine="990"/>
        <w:jc w:val="both"/>
        <w:rPr>
          <w:rFonts w:eastAsia="Times New Roman"/>
          <w:b/>
          <w:color w:val="000000" w:themeColor="text1"/>
        </w:rPr>
      </w:pPr>
    </w:p>
    <w:p w14:paraId="26DF7F26"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178. Tarnyba</w:t>
      </w:r>
      <w:r w:rsidRPr="00A005E7" w:rsidDel="00BF42F9">
        <w:rPr>
          <w:rFonts w:eastAsia="Times New Roman"/>
          <w:color w:val="000000" w:themeColor="text1"/>
        </w:rPr>
        <w:t xml:space="preserve"> </w:t>
      </w:r>
      <w:r w:rsidRPr="00A005E7">
        <w:rPr>
          <w:rFonts w:eastAsia="Times New Roman"/>
          <w:color w:val="000000" w:themeColor="text1"/>
        </w:rPr>
        <w:t xml:space="preserve">gauna pranešimus apie kitų valstybių siekį prisijungti prie Hagos konvencijos ir teikia kompetentingoms institucijoms nuomonę dėl Lietuvos (ne)pritarimo šiam prisijungimui. Lietuvai pritarus valstybių prisijungimui, 2013 m. Hagos konvencijos nuostatos įsigaliojo tarp Lietuvos ir Rumunijos, Salvadoro, Andoros, Gabono, Maroko, Rusijos Federacijos, Seišelių, Singapūro, Korėjos Respublikos; 2014 m. – tarp Lietuvos ir Japonijos bei Baltarusijos; 2016 m. – tarp Lietuvos ir Pietų Afrikos, 2017 m. – tarp Lietuvos ir Kazachstano, o 2018 m. – tarp Lietuvos ir Ekvadoro. </w:t>
      </w:r>
    </w:p>
    <w:p w14:paraId="77E74B70"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179. 2013 m. Tarnyba gavo ir tarpininkavo, kad būtų išnagrinėtas 41 prašymas pagal Hagos konvenciją dėl vaikų, neteisėtai išvežtų iš Lietuvos į užsienio valstybes, bei vaikų, neteisėtai iš užsienio valstybių atvežtų į Lietuvą, grąžinimo. 2014 m. tarpininkavo, kad būtų išnagrinėti 37 tokie prašymai, 2015 m. – 64, 2016 m. – 55, 2017 m. – 61, o 2018 m. (iki liepos 1 d.) – 25 prašymai.</w:t>
      </w:r>
    </w:p>
    <w:p w14:paraId="3D89BD7D"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180. CK pakeitimais numatyta, jog teisę nepilnametį vaiką, kurio nuolatinė gyvenamoji vieta yra Lietuvos Respublikoje, išvežti į užsienio valstybę nuolat gyventi turi tas iš tėvų, su kuriuo nustatyta vaiko gyvenamoji vieta, tik gavęs rašytinį antrojo iš tėvų sutikimą. Jeigu antrasis iš tėvų atsisako duoti šį sutikimą, ginčą sprendžia teismas.</w:t>
      </w:r>
    </w:p>
    <w:p w14:paraId="0A79D76A" w14:textId="77777777" w:rsidR="00C8087A" w:rsidRPr="00A005E7" w:rsidRDefault="00C8087A" w:rsidP="005A5291">
      <w:pPr>
        <w:spacing w:after="0" w:line="240" w:lineRule="auto"/>
        <w:ind w:firstLine="990"/>
        <w:jc w:val="both"/>
        <w:rPr>
          <w:rFonts w:eastAsia="Times New Roman"/>
          <w:color w:val="000000" w:themeColor="text1"/>
        </w:rPr>
      </w:pPr>
    </w:p>
    <w:p w14:paraId="6837364E" w14:textId="61D621BE" w:rsidR="00DD198E" w:rsidRPr="00A005E7" w:rsidRDefault="00DD198E" w:rsidP="005A5291">
      <w:pPr>
        <w:spacing w:after="0" w:line="240" w:lineRule="auto"/>
        <w:ind w:firstLine="990"/>
        <w:jc w:val="center"/>
        <w:rPr>
          <w:rFonts w:eastAsia="Times New Roman"/>
          <w:b/>
          <w:color w:val="000000" w:themeColor="text1"/>
        </w:rPr>
      </w:pPr>
      <w:r w:rsidRPr="00A005E7">
        <w:rPr>
          <w:rFonts w:eastAsia="Times New Roman"/>
          <w:b/>
          <w:color w:val="000000" w:themeColor="text1"/>
        </w:rPr>
        <w:t>10 str</w:t>
      </w:r>
      <w:r w:rsidR="00C054D8" w:rsidRPr="00A005E7">
        <w:rPr>
          <w:rFonts w:eastAsia="Times New Roman"/>
          <w:b/>
          <w:color w:val="000000" w:themeColor="text1"/>
        </w:rPr>
        <w:t>aipsnis</w:t>
      </w:r>
      <w:r w:rsidR="00C17D6D" w:rsidRPr="00A005E7">
        <w:rPr>
          <w:rFonts w:eastAsia="Times New Roman"/>
          <w:b/>
          <w:color w:val="000000" w:themeColor="text1"/>
        </w:rPr>
        <w:t>. Šeimos sujungimas</w:t>
      </w:r>
    </w:p>
    <w:p w14:paraId="292B3CA2" w14:textId="77777777" w:rsidR="00DD198E" w:rsidRPr="00A005E7" w:rsidRDefault="00DD198E" w:rsidP="005A5291">
      <w:pPr>
        <w:spacing w:after="0" w:line="240" w:lineRule="auto"/>
        <w:ind w:firstLine="990"/>
        <w:jc w:val="both"/>
        <w:rPr>
          <w:rFonts w:eastAsia="Times New Roman"/>
          <w:b/>
          <w:color w:val="000000" w:themeColor="text1"/>
        </w:rPr>
      </w:pPr>
    </w:p>
    <w:p w14:paraId="7AC1D4B6"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181. Tarnyba</w:t>
      </w:r>
      <w:r w:rsidRPr="00A005E7" w:rsidDel="00BF42F9">
        <w:rPr>
          <w:rFonts w:eastAsia="Times New Roman"/>
          <w:color w:val="000000" w:themeColor="text1"/>
        </w:rPr>
        <w:t xml:space="preserve"> </w:t>
      </w:r>
      <w:r w:rsidRPr="00A005E7">
        <w:rPr>
          <w:rFonts w:eastAsia="Times New Roman"/>
          <w:color w:val="000000" w:themeColor="text1"/>
        </w:rPr>
        <w:t xml:space="preserve">vykdo Lietuvos Respublikos centrinės institucijos pagal 1980 m. Hagos konvenciją dėl tarptautinio vaikų grobimo civilinių aspektų (toliau – Hagos konvencija) funkcijas. Per 2013 m. ji gavo ir tarpininkavo, kad būtų išnagrinėti 6 prašymai pagal Hagos konvenciją dėl teisės matytis su vaikais, gyvenančiais užsienio valstybėse arba Lietuvoje, užtikrinimo, 2014 m. – 10 prašymų, 2015 m. – 17 prašymų, 2016 m. – 15 prašymų, 2017 m. – 11 prašymų, o 2018 m. (iki liepos 1 d.) – 5 prašymai.  </w:t>
      </w:r>
    </w:p>
    <w:p w14:paraId="18E0B3D6"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182. Informacija dėl teisės gauti leidimą gyventi Lietuvos Respublikoje nepilnamečiam vaikui, kurio tėvai yra užsieniečiai ir kuriam suteiktas prieglobstis, bei kitais susijusiais klausimais pateikta III–IV jungtinės Konvencijos įgyvendinimo ataskaitos 138–141 punktuose. </w:t>
      </w:r>
    </w:p>
    <w:p w14:paraId="1C776BFF" w14:textId="77777777" w:rsidR="00DD198E" w:rsidRPr="00A005E7" w:rsidRDefault="00DD198E" w:rsidP="005A5291">
      <w:pPr>
        <w:spacing w:after="0" w:line="240" w:lineRule="auto"/>
        <w:ind w:firstLine="990"/>
        <w:jc w:val="both"/>
        <w:rPr>
          <w:rFonts w:eastAsia="Times New Roman"/>
          <w:b/>
          <w:color w:val="000000" w:themeColor="text1"/>
        </w:rPr>
      </w:pPr>
      <w:r w:rsidRPr="00A005E7">
        <w:rPr>
          <w:rFonts w:eastAsia="Times New Roman"/>
          <w:color w:val="000000" w:themeColor="text1"/>
        </w:rPr>
        <w:t xml:space="preserve">183. Sutrumpintas laikas, per kurį turi būti išnagrinėtas prašymas išduoti nepilnamečiam užsieniečiui leidimą laikinai gyventi Lietuvos Respublikoje (ne vėliau kaip per 4 mėnesius nuo jo </w:t>
      </w:r>
      <w:r w:rsidRPr="00A005E7">
        <w:rPr>
          <w:rFonts w:eastAsia="Times New Roman"/>
          <w:color w:val="000000" w:themeColor="text1"/>
        </w:rPr>
        <w:lastRenderedPageBreak/>
        <w:t xml:space="preserve">pateikimo atitinkamoje institucijoje dienos) ir prašymas pakeisti leidimą laikinai gyventi (ne vėliau kaip per 1 mėnesį nuo jo pateikimo atitinkamoje institucijoje dienos). </w:t>
      </w:r>
    </w:p>
    <w:p w14:paraId="7826731C" w14:textId="77777777" w:rsidR="00C17D6D" w:rsidRPr="00A005E7" w:rsidRDefault="00C17D6D" w:rsidP="005A5291">
      <w:pPr>
        <w:spacing w:after="0" w:line="240" w:lineRule="auto"/>
        <w:ind w:firstLine="990"/>
        <w:jc w:val="both"/>
        <w:rPr>
          <w:rFonts w:eastAsia="Times New Roman"/>
          <w:b/>
          <w:color w:val="000000" w:themeColor="text1"/>
        </w:rPr>
      </w:pPr>
    </w:p>
    <w:p w14:paraId="6664144E" w14:textId="220D60A2" w:rsidR="00DD198E" w:rsidRPr="00A005E7" w:rsidRDefault="00DD198E" w:rsidP="005A5291">
      <w:pPr>
        <w:spacing w:after="0" w:line="240" w:lineRule="auto"/>
        <w:ind w:firstLine="990"/>
        <w:jc w:val="center"/>
        <w:rPr>
          <w:rFonts w:eastAsia="Times New Roman"/>
          <w:b/>
          <w:color w:val="000000" w:themeColor="text1"/>
        </w:rPr>
      </w:pPr>
      <w:r w:rsidRPr="00A005E7">
        <w:rPr>
          <w:rFonts w:eastAsia="Times New Roman"/>
          <w:b/>
          <w:color w:val="000000" w:themeColor="text1"/>
        </w:rPr>
        <w:t>27 str</w:t>
      </w:r>
      <w:r w:rsidR="00C054D8" w:rsidRPr="00A005E7">
        <w:rPr>
          <w:rFonts w:eastAsia="Times New Roman"/>
          <w:b/>
          <w:color w:val="000000" w:themeColor="text1"/>
        </w:rPr>
        <w:t>aipsnio</w:t>
      </w:r>
      <w:r w:rsidRPr="00A005E7">
        <w:rPr>
          <w:rFonts w:eastAsia="Times New Roman"/>
          <w:b/>
          <w:color w:val="000000" w:themeColor="text1"/>
        </w:rPr>
        <w:t xml:space="preserve"> 4 d</w:t>
      </w:r>
      <w:r w:rsidR="00C054D8" w:rsidRPr="00A005E7">
        <w:rPr>
          <w:rFonts w:eastAsia="Times New Roman"/>
          <w:b/>
          <w:color w:val="000000" w:themeColor="text1"/>
        </w:rPr>
        <w:t>alis</w:t>
      </w:r>
      <w:r w:rsidR="00C17D6D" w:rsidRPr="00A005E7">
        <w:rPr>
          <w:rFonts w:eastAsia="Times New Roman"/>
          <w:b/>
          <w:color w:val="000000" w:themeColor="text1"/>
        </w:rPr>
        <w:t>. Vaiko išlaikymo užtikrinimas</w:t>
      </w:r>
    </w:p>
    <w:p w14:paraId="286BE6E7" w14:textId="77777777" w:rsidR="00DD198E" w:rsidRPr="00A005E7" w:rsidRDefault="00DD198E" w:rsidP="005A5291">
      <w:pPr>
        <w:spacing w:after="0" w:line="240" w:lineRule="auto"/>
        <w:ind w:firstLine="990"/>
        <w:jc w:val="both"/>
        <w:rPr>
          <w:rFonts w:eastAsia="Times New Roman"/>
          <w:color w:val="000000" w:themeColor="text1"/>
        </w:rPr>
      </w:pPr>
    </w:p>
    <w:p w14:paraId="4E85FB57"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184. VIIĮ nustato valstybės įsipareigojimą garantuoti nustatyto dydžio vaiko išlaikymą. Šis įstatymas taikomas asmenims, nesukakusiems 18 metų, taip pat vyresniems negu 18 metų nedarbingiems asmenims, kuriems iki sukankant 18 metų buvo nustatytas neįgalumas, ir vienam iš tėvų, su kuriuo teismo sprendimu arba tėvų susitarimu nustatyta vaiko gyvenamoji vieta, arba globėjui (rūpintojui), kuris kreipiasi dėl išmokų mokėjimo ir kuris atitinka nustatytas sąlygas, taip pat asmenims, kurie teismo sprendimu arba pagal teismo patvirtintą vaiko išlaikymo sutartį privalo mokėti vaiko išlaikymo lėšas, bet nevykdo teismo sprendimo arba nemoka visos teismo priteistos sumos. Išmoka vienam vaikui per mėnesį negali būti didesnė negu 1,8 bazinės socialinės išmokos dydžio, galiojusio mėnesį, už kurį mokama išmoka.</w:t>
      </w:r>
    </w:p>
    <w:p w14:paraId="05082721"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185. Nuo 2018 m. sausio 1 d. vaikų išlaikymo išmokų mokėjimo funkcija perduota vykdyti Valstybinio socialinio draudimo fondo valdybai prie Socialinės apsaugos ir darbo ministerijos. </w:t>
      </w:r>
    </w:p>
    <w:p w14:paraId="28D850DB" w14:textId="77777777" w:rsidR="00C8087A" w:rsidRPr="00A005E7" w:rsidRDefault="00C8087A" w:rsidP="005A5291">
      <w:pPr>
        <w:spacing w:after="0" w:line="240" w:lineRule="auto"/>
        <w:ind w:firstLine="990"/>
        <w:jc w:val="both"/>
        <w:rPr>
          <w:rFonts w:eastAsia="Times New Roman"/>
          <w:b/>
          <w:color w:val="000000" w:themeColor="text1"/>
        </w:rPr>
      </w:pPr>
    </w:p>
    <w:p w14:paraId="24D1CD65" w14:textId="284F91C4" w:rsidR="00DD198E" w:rsidRPr="00A005E7" w:rsidRDefault="00DD198E" w:rsidP="005A5291">
      <w:pPr>
        <w:spacing w:after="0" w:line="240" w:lineRule="auto"/>
        <w:ind w:firstLine="990"/>
        <w:jc w:val="center"/>
        <w:rPr>
          <w:rFonts w:eastAsia="Times New Roman"/>
          <w:b/>
          <w:color w:val="000000" w:themeColor="text1"/>
        </w:rPr>
      </w:pPr>
      <w:r w:rsidRPr="00A005E7">
        <w:rPr>
          <w:rFonts w:eastAsia="Times New Roman"/>
          <w:b/>
          <w:color w:val="000000" w:themeColor="text1"/>
        </w:rPr>
        <w:t>20 str</w:t>
      </w:r>
      <w:r w:rsidR="00C054D8" w:rsidRPr="00A005E7">
        <w:rPr>
          <w:rFonts w:eastAsia="Times New Roman"/>
          <w:b/>
          <w:color w:val="000000" w:themeColor="text1"/>
        </w:rPr>
        <w:t>aipsnis</w:t>
      </w:r>
      <w:r w:rsidR="00C17D6D" w:rsidRPr="00A005E7">
        <w:rPr>
          <w:rFonts w:eastAsia="Times New Roman"/>
          <w:b/>
          <w:color w:val="000000" w:themeColor="text1"/>
        </w:rPr>
        <w:t>. Netekę savo šeimos aplinkos vaikai</w:t>
      </w:r>
    </w:p>
    <w:p w14:paraId="1FC15C35" w14:textId="77777777" w:rsidR="00DD198E" w:rsidRPr="00A005E7" w:rsidRDefault="00DD198E" w:rsidP="005A5291">
      <w:pPr>
        <w:spacing w:after="0" w:line="240" w:lineRule="auto"/>
        <w:ind w:firstLine="990"/>
        <w:jc w:val="both"/>
        <w:rPr>
          <w:rFonts w:eastAsia="Times New Roman"/>
          <w:b/>
          <w:color w:val="000000" w:themeColor="text1"/>
        </w:rPr>
      </w:pPr>
    </w:p>
    <w:p w14:paraId="57FB1FCA" w14:textId="77777777" w:rsidR="00DD198E" w:rsidRPr="00A005E7" w:rsidRDefault="00DD198E" w:rsidP="005A5291">
      <w:pPr>
        <w:spacing w:after="0" w:line="240" w:lineRule="auto"/>
        <w:ind w:firstLine="990"/>
        <w:jc w:val="both"/>
        <w:rPr>
          <w:rFonts w:eastAsia="Times New Roman"/>
          <w:b/>
          <w:color w:val="000000" w:themeColor="text1"/>
        </w:rPr>
      </w:pPr>
      <w:r w:rsidRPr="00A005E7">
        <w:rPr>
          <w:rFonts w:eastAsia="Times New Roman"/>
          <w:b/>
          <w:color w:val="000000" w:themeColor="text1"/>
        </w:rPr>
        <w:t xml:space="preserve">Teisės aktai </w:t>
      </w:r>
    </w:p>
    <w:p w14:paraId="7D1CE2B8"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186. Siekiant užtikrinti, kad vaiko globos (rūpybos) nustatymas socialinės globos institucijoje būtų kraštutinė priemonė, ir tai atitiktų geriausius vaiko interesus, nuo 2017 m. sausio 1 d. įsigaliojo CK pakeitimai, nustatantys, kad vaiko laikinoji globa (rūpyba) negali trukti ilgiau kaip dvylika mėnesių, o vaiko iki trejų metų globa vaikų globos institucijoje įstatymų nustatyta tvarka gali būti nustatyta tik išimtiniais atvejais ir negali trukti ilgiau kaip tris mėnesius. </w:t>
      </w:r>
    </w:p>
    <w:p w14:paraId="29314D9C"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187. Nuo 2018 m. CK nustatyta, kad Tarnyba</w:t>
      </w:r>
      <w:r w:rsidRPr="00A005E7" w:rsidDel="00BF42F9">
        <w:rPr>
          <w:rFonts w:eastAsia="Times New Roman"/>
          <w:color w:val="000000" w:themeColor="text1"/>
        </w:rPr>
        <w:t xml:space="preserve"> </w:t>
      </w:r>
      <w:r w:rsidRPr="00A005E7">
        <w:rPr>
          <w:rFonts w:eastAsia="Times New Roman"/>
          <w:color w:val="000000" w:themeColor="text1"/>
        </w:rPr>
        <w:t>yra vaiko, įstatymų nustatytais pagrindais paimto iš tėvų ar kitų teisėtų atstovų, atstovas pagal įstatymus tol, kol šiam vaikui paskiriamas globėjas ar rūpintojas. Taip pat Tarnyba</w:t>
      </w:r>
      <w:r w:rsidRPr="00A005E7" w:rsidDel="00BF42F9">
        <w:rPr>
          <w:rFonts w:eastAsia="Times New Roman"/>
          <w:color w:val="000000" w:themeColor="text1"/>
        </w:rPr>
        <w:t xml:space="preserve"> </w:t>
      </w:r>
      <w:r w:rsidRPr="00A005E7">
        <w:rPr>
          <w:rFonts w:eastAsia="Times New Roman"/>
          <w:color w:val="000000" w:themeColor="text1"/>
        </w:rPr>
        <w:t>yra įgaliota tvarkyti vaikų, kuriems nustatyta globa (rūpyba), ir vaiko globėjų (rūpintojų) centralizuotą apskaitą.</w:t>
      </w:r>
      <w:r w:rsidRPr="00A005E7">
        <w:rPr>
          <w:rFonts w:eastAsia="Times New Roman"/>
          <w:b/>
          <w:bCs/>
          <w:color w:val="000000" w:themeColor="text1"/>
        </w:rPr>
        <w:t xml:space="preserve"> </w:t>
      </w:r>
    </w:p>
    <w:p w14:paraId="07A7E373"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188. Nepilnamečio globėjas, esant tam tikroms aplinkybėms, gali būti atleistas ar nušalintas nuo globėjo pareigų atlikimo. Per 2013 m. buvo 22 atvejai, kai globa šeimoje baigėsi dėl to, kad globėjas buvo nušalintas nuo globėjo pareigų, 2014 m. tokių atvejų buvo 23, 2015 m. – 18, 2016 m. – 25, o 2017 m. – 49. 2017 m. nušalinta viena šeimyna, nes netinkamai atliko savo pareigas. Pažymėtina, kad globėjų (rūpintojų) nušalinimo atvejų paskutiniais metais padaugėjo apie 50 proc. Galima daryti prielaidą, kad toks pokytis rodo atsakingų institucijų ir asmenų gebėjimus atpažinti netinkamą globėjo pareigų vykdymą ir (ar) stipriai didėjančią netoleranciją vaiko teisių pažeidimams.</w:t>
      </w:r>
    </w:p>
    <w:p w14:paraId="36A256C3"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189. Įgyvendinant projektą „Tvaraus perėjimo nuo institucinės globos prie šeimoje ir bendruomenėje teikiamų paslaugų sistemos sąlygų sukūrimas Lietuvoje“, nuo 2017 m. pradėtos teikti bandomosios budinčių globotojų veiklos užtikrinimo paslaugos, siekiant užtikrinti be tėvų globos likusiam vaikui artimas šeimos aplinkai sąlygas. Budintys globotojai rūpinasi vaikais tol, kol jie galės grįžti į savo šeimą, o jeigu biologinėje šeimoje sunkumų išspręsti nepavyksta, jiems siekiama surasti nuolatinių globėjų (rūpintojų) ar įtėvių šeimą.  </w:t>
      </w:r>
    </w:p>
    <w:p w14:paraId="21EC4AED"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190. Įstatymuose įteisintas budinčio globotojo ir globos centro teisinis statusas. 2018 m. rugsėjo mėn. duomenimis, Lietuvoje 177 budintys globotojai prižiūrėjo 346 vaikus, netekusius tėvų globos. </w:t>
      </w:r>
    </w:p>
    <w:p w14:paraId="7317DE9C"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191. Nuo 2018 m. sausio 1 d. veiklą pradėjo globos centrai. Globos centro veiklos tikslas – užtikrinti, kad visiems įvaikintiems vaikams, globėjų (rūpintojų) globojamiems (rūpinamiems) ir budinčių globotojų prižiūrimiems vaikams bei budintiems globotojams, globėjams (rūpintojams), įtėviams ar asmenims, ketinantiems jais tapti, būtų prieinama reikalinga konsultacinė, psichosocialinė, teisinė ir kita pagalba, siekiant tinkamo vaiko, įvaikio ugdymo ir auklėjimo šeimai artimoje aplinkoje.</w:t>
      </w:r>
    </w:p>
    <w:p w14:paraId="79C7996C"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lastRenderedPageBreak/>
        <w:t>192. Patvirtinus Globos centro veiklos ir vaiko budinčio globotojo vykdomos priežiūros organizavimo ir kokybės priežiūros tvarkos aprašą, vyko susitikimai su savivaldybių administracijų ir globos centrų atstovais. Susitikimų metu paaiškėjo, jog savivaldybės neplanuoja skirti pakankamai lėšų globos centrų veiklai užtikrinti. Socialinės apsaugos ir darbo ministerija, siekdama suaktyvinti globos centrų veiklą savivaldybėse, nuo 2019 m. Europos Sąjungos investicijų fondų lėšomis iš dalies finansuoja globos centrų veiklą. Įgyvendinant šį projektą, iš Europos Sąjungos investicijų fondų savivaldybėms globos centrų veiklai užtikrinti planuojama skirti apie 8,6 mln. eurų. Pradėjus įgyvendinti projektą, paaiškėjo, jog sudėtinga surasti specialistų, kurie teiktų paslaugas budintiems globotojams, globėjams (rūpintojams), ypač trūksta psichologų regionuose. Specialistams, teikiantiems paslaugas budintiems globotojams, globėjams (rūpintojas) ir jų prižiūrimiems, globojamiems (rūpinamiems) vaikams, trūksta kompetencijų, žinių apie konsultavimą, globos procesus, poreikių vertinimo metodus. 2018 m. pabaigos duomenimis, Lietuvoje buvo 66 globos centrai, iš kurių 28 globos centrai yra vaikų globos institucijų padaliniai. Taigi, manytina, kad išliks tendencija globą (rūpybą) vaikams pirmiausia nustatyti globos institucijose.</w:t>
      </w:r>
    </w:p>
    <w:p w14:paraId="7955C149" w14:textId="77777777" w:rsidR="00DD198E" w:rsidRPr="00A005E7" w:rsidRDefault="00DD198E" w:rsidP="005A5291">
      <w:pPr>
        <w:spacing w:after="0" w:line="240" w:lineRule="auto"/>
        <w:ind w:firstLine="990"/>
        <w:jc w:val="both"/>
        <w:rPr>
          <w:rFonts w:eastAsia="Times New Roman"/>
          <w:b/>
          <w:bCs/>
          <w:color w:val="000000" w:themeColor="text1"/>
        </w:rPr>
      </w:pPr>
    </w:p>
    <w:p w14:paraId="69E513DD" w14:textId="77777777" w:rsidR="00DD198E" w:rsidRPr="00A005E7" w:rsidRDefault="00DD198E" w:rsidP="005A5291">
      <w:pPr>
        <w:spacing w:after="0" w:line="240" w:lineRule="auto"/>
        <w:ind w:firstLine="990"/>
        <w:jc w:val="both"/>
        <w:rPr>
          <w:rFonts w:eastAsia="Times New Roman"/>
          <w:b/>
          <w:bCs/>
          <w:color w:val="000000" w:themeColor="text1"/>
        </w:rPr>
      </w:pPr>
      <w:r w:rsidRPr="00A005E7">
        <w:rPr>
          <w:rFonts w:eastAsia="Times New Roman"/>
          <w:b/>
          <w:bCs/>
          <w:color w:val="000000" w:themeColor="text1"/>
        </w:rPr>
        <w:t xml:space="preserve">Paslaugos ir pagalba </w:t>
      </w:r>
    </w:p>
    <w:p w14:paraId="4265B308"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193. GIMK programos įgyvendinimui Lietuvoje užtikrinti 2013–2015 m. paslaugas globėjams (rūpintojams), įtėviams, šeimynų dalyviams ir besirengiantiems jais tapti asmenims teikė 21 įstaiga. GIMK paslaugų teikimas finansuojamas iš valstybės biudžeto, įgyvendinant Projektus, skirtus globėjų (rūpintojų) ir įtėvių paieškos, rengimo, atrankos, konsultavimo ir pagalbos jiems paslaugoms teikti 2013–2018 metais. 2016 m. GIMK paslaugas teikė 58 įstaigos, 2017 m. – 68 GIMK programą įgyvendinančios įstaigos. 2016–2018 m. 38 įstaigoms finansavimas GIMK paslaugoms teikti taip pat skirtas iš valstybės biudžeto, organizuojant Projektų, skirtų globėjų (rūpintojų) ir įtėvių paieškos, rengimo, atrankos, konsultavimo ir pagalbos jiems paslaugoms teikti, atrankos konkursą.</w:t>
      </w:r>
    </w:p>
    <w:p w14:paraId="4B4B3E31"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194. Nuo 2016 m. sausio 1 d. vaikus globojančiai šeimai, globėjams (rūpintojams), įtėviams ir šeimynų dalyviams ar besirengiantiems jais tapti asmenims kiekvienoje savivaldybėje turi būti nuolat teikiama valstybinės vaiko teisių apsaugos</w:t>
      </w:r>
      <w:r w:rsidRPr="00A005E7">
        <w:rPr>
          <w:rFonts w:eastAsia="Times New Roman"/>
          <w:b/>
          <w:bCs/>
          <w:color w:val="000000" w:themeColor="text1"/>
        </w:rPr>
        <w:t xml:space="preserve"> </w:t>
      </w:r>
      <w:r w:rsidRPr="00A005E7">
        <w:rPr>
          <w:rFonts w:eastAsia="Times New Roman"/>
          <w:color w:val="000000" w:themeColor="text1"/>
        </w:rPr>
        <w:t>institucijos atestuotų asmenų (toliau – atestuoti asmenys) GIMK paslaugas teikiančių</w:t>
      </w:r>
      <w:r w:rsidRPr="00A005E7" w:rsidDel="00E34B4B">
        <w:rPr>
          <w:rFonts w:eastAsia="Times New Roman"/>
          <w:color w:val="000000" w:themeColor="text1"/>
        </w:rPr>
        <w:t xml:space="preserve"> </w:t>
      </w:r>
      <w:r w:rsidRPr="00A005E7">
        <w:rPr>
          <w:rFonts w:eastAsia="Times New Roman"/>
          <w:color w:val="000000" w:themeColor="text1"/>
        </w:rPr>
        <w:t>ir kitų specialistų pagalba, užtikrinanti jų prižiūrimų, globojamų (rūpinamų) ar įvaikintų vaikų visapusį vystymąsi ir ugdymą. GIMK paslaugoms teikti nuo 2016 m. kiekvienai savivaldybei skiriama po 19 tūkst. eurų (savarankiškai savivaldybės funkcijai vykdyti). Pagal GIMK programą savivaldybėje šias paslaugas turi teikti du atestuoti asmenys, turintys Tarnybos</w:t>
      </w:r>
      <w:r w:rsidRPr="00A005E7" w:rsidDel="00BF42F9">
        <w:rPr>
          <w:rFonts w:eastAsia="Times New Roman"/>
          <w:color w:val="000000" w:themeColor="text1"/>
        </w:rPr>
        <w:t xml:space="preserve"> </w:t>
      </w:r>
      <w:r w:rsidRPr="00A005E7">
        <w:rPr>
          <w:rFonts w:eastAsia="Times New Roman"/>
          <w:color w:val="000000" w:themeColor="text1"/>
        </w:rPr>
        <w:t>išduotą atestacijos pažymėjimą.</w:t>
      </w:r>
      <w:r w:rsidRPr="00A005E7">
        <w:rPr>
          <w:rFonts w:eastAsia="Times New Roman"/>
          <w:color w:val="000000" w:themeColor="text1"/>
          <w:vertAlign w:val="superscript"/>
        </w:rPr>
        <w:t xml:space="preserve"> </w:t>
      </w:r>
      <w:r w:rsidRPr="00A005E7">
        <w:rPr>
          <w:rFonts w:eastAsia="Times New Roman"/>
          <w:color w:val="000000" w:themeColor="text1"/>
        </w:rPr>
        <w:t>2015 m. Tarnyba</w:t>
      </w:r>
      <w:r w:rsidRPr="00A005E7" w:rsidDel="00BF42F9">
        <w:rPr>
          <w:rFonts w:eastAsia="Times New Roman"/>
          <w:color w:val="000000" w:themeColor="text1"/>
        </w:rPr>
        <w:t xml:space="preserve"> </w:t>
      </w:r>
      <w:r w:rsidRPr="00A005E7">
        <w:rPr>
          <w:rFonts w:eastAsia="Times New Roman"/>
          <w:color w:val="000000" w:themeColor="text1"/>
        </w:rPr>
        <w:t>organizavo mokymus specialistams, siekiantiems tapti atestuotais asmenimis ir teikti GIMK paslaugas. Nuo 2014 m. iki 2016 m. atestuotų asmenų, teikiančių GIMK paslaugas, skaičius išaugo beveik 3 kartus – 2014 m. pabaigoje paslaugas teikė 57 atestuoti asmenys, 2015 m. – 79, 2016 m. – 170, 2017 m. – 185 atestuoti asmenys. Problema šiuo atveju yra tai, kad savivaldybės ne visada skirtus papildomus 19 tūkst. eurų panaudoja būtent GIMK veiklai.</w:t>
      </w:r>
    </w:p>
    <w:p w14:paraId="60807EE2"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195. Per 2013–2017 m. laikotarpį iš viso parengta 3 853 asmenys (2 605 šeimos), siekiantys tapti vaiko globėjais (rūpintojais) ar įtėviais. 2013 m. globėjais (rūpintojais) ir įtėviais siekė tapti 511 asmenų (321 šeima), o 2017 m. – jau 1 261 asmuo (904 šeimos). </w:t>
      </w:r>
    </w:p>
    <w:p w14:paraId="0FCEC61F"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196. Atsižvelgiant į pokyčius vykdant vaikų globos įstaigų pertvarką ir siekiant plėtoti naujas alternatyvias vaiko globos (rūpybos) formas šeimoje, 2017–2018 m. parengta nauja Globėjų (rūpintojų), budinčių globotojų, įtėvių, bendruomeninių vaikų globos namų darbuotojų mokymo ir konsultavimo programa (GIMK programa). Nauja programa sudaro prielaidas geriau parengti vaiko globos (rūpybos) sistemoje dirbsiančius budinčius globotojus, užtikrinsiančius vaiko laikiną priežiūrą šeimoje, ir tobulinti šeimynų steigėjų / dalyvių bei bendruomeninių vaikų globos namų darbuotojų kompetencijas. Dirbti pagal naujai parengtą GIMK programą iki 2018 m. spalio 1 d. apmokyti 149 Tarnybos atestuoti asmenys.</w:t>
      </w:r>
    </w:p>
    <w:p w14:paraId="4EC2D5B2"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197. Asmenys, norintys tapti globėjais (rūpintojais), budinčiais globotojais, šeimynų dalyviais ir (ar) steigėjais ar įvaikinti vaiką, turi privalomai dalyvauti mokymuose pagal GIMK programą, o nuo 2018 m. liepos 1 d. – ir jų sutuoktiniai ar bendrai gyvenantys neįregistravę santuokos </w:t>
      </w:r>
      <w:r w:rsidRPr="00A005E7">
        <w:rPr>
          <w:rFonts w:eastAsia="Times New Roman"/>
          <w:color w:val="000000" w:themeColor="text1"/>
        </w:rPr>
        <w:lastRenderedPageBreak/>
        <w:t>asmenys. Vaiko artimiesiems giminaičiams mokymai neprivalomi, bet rekomenduojama mokytis pagal GIMK programos dalį, skirtą artimiesiems giminaičiams.</w:t>
      </w:r>
    </w:p>
    <w:p w14:paraId="6E582004"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198. Nuo 2017 m. liepos mėn. vykdyti mokymai su vaiku ir šeima dirbantiems darbuotojams tema „Darbo ypatumai teikiant bendruomenines paslaugas likusiems be tėvų vaikams (įskaitant kūdikius), patiriantiems riziką vaikams bei jų šeimoms“. Apmokyti 844 darbuotojai. </w:t>
      </w:r>
    </w:p>
    <w:p w14:paraId="06BA727D"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199. Vykdomas Perėjimo nuo institucinės globos prie šeimoje ir bendruomenėje teikiamų paslaugų neįgaliesiems ir likusiems be tėvų globos vaikams veiksmų planas, kuriuo siekiama 2014–2020 m. laikotarpiu numatyti nuoseklius ir koordinuotus veiksmus, skatinančius perėjimo iš institucinės socialinės globos prie paslaugų neįgaliems suaugusiems asmenims, turintiems proto ir (ar) psichikos negalią, vaikams ir jaunimui, turintiems proto ir (ar) psichikos negalią, ir likusiems be tėvų globos vaikams, įskaitant kūdikius, šeimoms bendruomenėje ir pagalbos šeimai, globėjams (rūpintojams) sistemos kūrimą. Įgyvendinant planą, išbandomos tokios paslaugos kaip: budintys globotojai, palydimoji globa savarankišką gyvenimą pradedantiems jauniems žmonėms iš globos sistemos ar sunkumus patiriančių šeimų, didelių institucijų pertvarkymas į bendruomeninius globos namus, kt.</w:t>
      </w:r>
    </w:p>
    <w:p w14:paraId="39C6DC8F" w14:textId="77777777" w:rsidR="00DD198E" w:rsidRPr="00A005E7" w:rsidRDefault="00DD198E" w:rsidP="005A5291">
      <w:pPr>
        <w:spacing w:after="0" w:line="240" w:lineRule="auto"/>
        <w:ind w:firstLine="990"/>
        <w:jc w:val="both"/>
        <w:rPr>
          <w:rFonts w:eastAsia="Times New Roman"/>
          <w:b/>
          <w:bCs/>
          <w:color w:val="000000" w:themeColor="text1"/>
        </w:rPr>
      </w:pPr>
    </w:p>
    <w:p w14:paraId="1D0827CD"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b/>
          <w:bCs/>
          <w:color w:val="000000" w:themeColor="text1"/>
        </w:rPr>
        <w:t xml:space="preserve">Kitos priemonės </w:t>
      </w:r>
      <w:r w:rsidRPr="00A005E7">
        <w:rPr>
          <w:rFonts w:eastAsia="Times New Roman"/>
          <w:color w:val="000000" w:themeColor="text1"/>
        </w:rPr>
        <w:t xml:space="preserve"> </w:t>
      </w:r>
    </w:p>
    <w:p w14:paraId="593529F8"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 xml:space="preserve">200. Siekiant, kad esami ir būsimi globėjai (rūpintojai) bei įtėviai vienoje vietoje galėtų rasti juos dominančią informaciją arba būtų nukreipti ten, kur norimą informaciją galėtų surasti, sukurta interneto svetainė (https://www.javakis.lt/), kurioje skelbiama susisteminta informacija apie globą (rūpybą) ir įvaikinimą, registruotiems vartotojams sudaryta galimybė minėtą informaciją vertinti, rašyti komentarus, kurti asmeninį tinklaraštį, dalyvauti diskusijų forume, taip pat numatyta galimybė gauti nuotolinio konsultavimo paslaugą. </w:t>
      </w:r>
    </w:p>
    <w:p w14:paraId="4A964192"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201. Vykdant socialines-informacines akcijas, kt. veiklas, 2013–2018 m. skatinta vaiko globa (rūpyba) ir įvaikinimas. Daugiau informacijos pateikiama Ataskaitos priede (II dalis, II.12 punktas). Statistiniai duomenys, susiję su vaiko globos nustatymu, pateikiami Ataskaitos priede (I dalis, 16 lentelė). 186, 189–191, 193–196 punktuose išvardytos priemonės atitinka CRC/C/LTU/CO/3-4 34 punkto a, b ir e dalis.</w:t>
      </w:r>
    </w:p>
    <w:p w14:paraId="015E6DFC" w14:textId="77777777" w:rsidR="00DD198E" w:rsidRPr="00A005E7" w:rsidRDefault="00DD198E" w:rsidP="005A5291">
      <w:pPr>
        <w:spacing w:after="0" w:line="240" w:lineRule="auto"/>
        <w:ind w:firstLine="990"/>
        <w:jc w:val="both"/>
        <w:rPr>
          <w:rFonts w:eastAsia="Times New Roman"/>
          <w:b/>
          <w:color w:val="000000" w:themeColor="text1"/>
        </w:rPr>
      </w:pPr>
    </w:p>
    <w:p w14:paraId="1EAE1E43" w14:textId="5135E79B" w:rsidR="00DD198E" w:rsidRPr="00A005E7" w:rsidRDefault="00DD198E" w:rsidP="005A5291">
      <w:pPr>
        <w:spacing w:after="0" w:line="240" w:lineRule="auto"/>
        <w:ind w:firstLine="990"/>
        <w:jc w:val="center"/>
        <w:rPr>
          <w:rFonts w:eastAsia="Times New Roman"/>
          <w:b/>
          <w:color w:val="000000" w:themeColor="text1"/>
        </w:rPr>
      </w:pPr>
      <w:r w:rsidRPr="00A005E7">
        <w:rPr>
          <w:rFonts w:eastAsia="Times New Roman"/>
          <w:b/>
          <w:color w:val="000000" w:themeColor="text1"/>
        </w:rPr>
        <w:t xml:space="preserve">25 </w:t>
      </w:r>
      <w:r w:rsidR="00C054D8" w:rsidRPr="00A005E7">
        <w:rPr>
          <w:rFonts w:eastAsia="Times New Roman"/>
          <w:b/>
          <w:color w:val="000000" w:themeColor="text1"/>
        </w:rPr>
        <w:t>straipsnis</w:t>
      </w:r>
      <w:r w:rsidR="00C17D6D" w:rsidRPr="00A005E7">
        <w:rPr>
          <w:rFonts w:eastAsia="Times New Roman"/>
          <w:b/>
          <w:color w:val="000000" w:themeColor="text1"/>
        </w:rPr>
        <w:t>. Periodinis aplinkos vertinimas</w:t>
      </w:r>
    </w:p>
    <w:p w14:paraId="18CBAF49" w14:textId="77777777" w:rsidR="00DD198E" w:rsidRPr="00A005E7" w:rsidRDefault="00DD198E" w:rsidP="005A5291">
      <w:pPr>
        <w:spacing w:after="0" w:line="240" w:lineRule="auto"/>
        <w:ind w:firstLine="990"/>
        <w:jc w:val="both"/>
        <w:rPr>
          <w:rFonts w:eastAsia="Times New Roman"/>
          <w:b/>
          <w:color w:val="000000" w:themeColor="text1"/>
        </w:rPr>
      </w:pPr>
    </w:p>
    <w:p w14:paraId="59103250"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202. Iki 2018 m. liepos 1 d. vaiko globos (rūpybos) priežiūrą vykdė savivaldybių vaiko teisių apsaugos skyriai. Nuo 2018 m. liepos 1 d. vaiko globos (rūpybos) priežiūrą šeimoje, šeimynoje, globos centre, vaikų globos (rūpybos) institucijoje vykdo valstybinė vaiko teisių apsaugos institucija (Tarnybos teritoriniai skyriai savivaldybėse), kuri bendradarbiauja su savivaldybės administracija, globos centru, kitomis valstybės ir savivaldybių institucijomis bei įstaigomis, NVO. Vaiko laikinosios globos (rūpybos) atveju Tarnyba</w:t>
      </w:r>
      <w:r w:rsidRPr="00A005E7" w:rsidDel="00BF42F9">
        <w:rPr>
          <w:rFonts w:eastAsia="Times New Roman"/>
          <w:color w:val="000000" w:themeColor="text1"/>
        </w:rPr>
        <w:t xml:space="preserve"> </w:t>
      </w:r>
      <w:r w:rsidRPr="00A005E7">
        <w:rPr>
          <w:rFonts w:eastAsia="Times New Roman"/>
          <w:color w:val="000000" w:themeColor="text1"/>
        </w:rPr>
        <w:t>pirmą kartą aplanko globojamą (rūpinamą) vaiką ne vėliau kaip po mėnesio nuo laikinosios globos (rūpybos) nustatymo dienos, kitus kartus – pagal poreikį, bet ne rečiau kaip 2 kartus per metus nuo vaiko laikinosios globos (rūpybos) nustatymo dienos. Vaiko nuolatinės globos (rūpybos) priežiūrą vykdo Tarnyba, kuri užtikrina, kad globojamas (rūpinamas) vaikas pirmą kartą būtų aplankomas ne vėliau kaip po 3 mėnesių nuo nuolatinės globos (rūpybos) nustatymo dienos, kitus kartus – pagal poreikį, bet ne rečiau kaip 2 kartus per pirmus nuolatinės globos (rūpybos) metus, o antrais ir paskesniais vaiko nuolatinės globos (rūpybos) metais – ne rečiau kaip kartą per metus.</w:t>
      </w:r>
    </w:p>
    <w:p w14:paraId="533A23F5" w14:textId="77777777" w:rsidR="00DD198E" w:rsidRPr="00A005E7" w:rsidRDefault="00DD198E" w:rsidP="005A5291">
      <w:pPr>
        <w:spacing w:after="0" w:line="240" w:lineRule="auto"/>
        <w:ind w:firstLine="990"/>
        <w:jc w:val="both"/>
        <w:rPr>
          <w:rFonts w:eastAsia="Times New Roman"/>
          <w:color w:val="000000" w:themeColor="text1"/>
        </w:rPr>
      </w:pPr>
      <w:r w:rsidRPr="00A005E7">
        <w:rPr>
          <w:rFonts w:eastAsia="Times New Roman"/>
          <w:color w:val="000000" w:themeColor="text1"/>
        </w:rPr>
        <w:t>203. Vaiko laikinosios ir nuolatinės globos (rūpybos) priežiūra organizuojama Vaiko globos organizavimo nuostatų ir Vaiko laikinosios globos (rūpybos) nuostatų nustatyta tvarka. Nuo 2018 m. liepos 1 d. vaiko laikinosios globos (rūpybos) priežiūra vykdoma atvejo vadybos posėdžių metu. Tarnyba</w:t>
      </w:r>
      <w:r w:rsidRPr="00A005E7" w:rsidDel="00BF42F9">
        <w:rPr>
          <w:rFonts w:eastAsia="Times New Roman"/>
          <w:color w:val="000000" w:themeColor="text1"/>
        </w:rPr>
        <w:t xml:space="preserve"> </w:t>
      </w:r>
      <w:r w:rsidRPr="00A005E7">
        <w:rPr>
          <w:rFonts w:eastAsia="Times New Roman"/>
          <w:color w:val="000000" w:themeColor="text1"/>
        </w:rPr>
        <w:t xml:space="preserve">dalyvauja atvejo vadybos posėdžiuose atliekamose vaiko laikinosios globos (rūpybos) peržiūrose – pristato vaiko tėvų ar kitų jo atstovų pagal įstatymą elgesio pokyčius, globojamo (rūpinamo) vaiko aplankymo aktuose nustatytus vaiko situacijos pokyčius, vaiko išsakytą nuomonę apie jo globą (rūpybą). </w:t>
      </w:r>
    </w:p>
    <w:p w14:paraId="52414671" w14:textId="77777777" w:rsidR="009D2AF3" w:rsidRPr="00A005E7" w:rsidRDefault="009D2AF3" w:rsidP="005A5291">
      <w:pPr>
        <w:spacing w:after="0" w:line="240" w:lineRule="auto"/>
        <w:ind w:firstLine="990"/>
        <w:jc w:val="both"/>
        <w:rPr>
          <w:rFonts w:eastAsia="Times New Roman"/>
          <w:color w:val="000000" w:themeColor="text1"/>
        </w:rPr>
      </w:pPr>
    </w:p>
    <w:p w14:paraId="1F3FF7C7" w14:textId="77777777" w:rsidR="004A7E1F" w:rsidRPr="00415EF7" w:rsidRDefault="004A7E1F" w:rsidP="005A5291">
      <w:pPr>
        <w:spacing w:after="0" w:line="240" w:lineRule="auto"/>
        <w:ind w:firstLine="990"/>
        <w:jc w:val="center"/>
        <w:rPr>
          <w:b/>
          <w:color w:val="000000" w:themeColor="text1"/>
        </w:rPr>
      </w:pPr>
      <w:bookmarkStart w:id="8" w:name="part_536ed74be49d41a09f2218190739ab77"/>
      <w:bookmarkStart w:id="9" w:name="part_9203be7392ea48519347f2e7148160ae"/>
      <w:bookmarkStart w:id="10" w:name="part_c68a6ff12c1d4f26a79ceaabf1e0d96f"/>
      <w:bookmarkStart w:id="11" w:name="part_5994efef72f54bb383b142aaeb687604"/>
      <w:bookmarkStart w:id="12" w:name="part_595ff8ff5a7b48ffabaf5e6ebf326c34"/>
      <w:bookmarkStart w:id="13" w:name="part_6d28d7e860d54024a523ef7503ccc31c"/>
      <w:bookmarkStart w:id="14" w:name="part_7a43e613f12f49589b7e402ae7d331e6"/>
      <w:bookmarkStart w:id="15" w:name="part_597e25f33eab48d9bcaba277d7a53796"/>
      <w:bookmarkStart w:id="16" w:name="part_37ca18073d6249749e41b0a445df4be0"/>
      <w:bookmarkStart w:id="17" w:name="part_07a87de71c2340668974855a30c76972"/>
      <w:bookmarkStart w:id="18" w:name="part_6e743542b64145f1b2e280d61e22514c"/>
      <w:bookmarkStart w:id="19" w:name="part_428b6322157446b1846286fd75be90f9"/>
      <w:bookmarkStart w:id="20" w:name="part_65abf77683a340ae878565d3d7125bc1"/>
      <w:bookmarkStart w:id="21" w:name="part_65bbca5632fd45108fdc7415dfbacfe1"/>
      <w:bookmarkStart w:id="22" w:name="part_5b3797a9a7694a2396c9917b9eb1d6d5"/>
      <w:bookmarkStart w:id="23" w:name="part_4c503afb2a164c1babc677b1028d9ebc"/>
      <w:bookmarkStart w:id="24" w:name="part_1115de3b8e1e4ba1b6ca3198ae3202a8"/>
      <w:bookmarkStart w:id="25" w:name="part_f5f69a1a7c8e4a7b8022a4df07200aec"/>
      <w:bookmarkStart w:id="26" w:name="part_9530301d1cf8490da5d61d26c6e2b6cb"/>
      <w:bookmarkStart w:id="27" w:name="part_e81999a1d8504fd58a5bf353850f7266"/>
      <w:bookmarkStart w:id="28" w:name="part_30b469f30abe4f67bb405825868a917f"/>
      <w:bookmarkStart w:id="29" w:name="part_65516987bedf47d881495f5232414cb8"/>
      <w:bookmarkStart w:id="30" w:name="part_2d8f4bf6ada940ad9e3ecfd91730886f"/>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415EF7">
        <w:rPr>
          <w:b/>
          <w:color w:val="000000" w:themeColor="text1"/>
        </w:rPr>
        <w:lastRenderedPageBreak/>
        <w:t>21 str</w:t>
      </w:r>
      <w:r>
        <w:rPr>
          <w:b/>
          <w:color w:val="000000" w:themeColor="text1"/>
        </w:rPr>
        <w:t>aipsnis. Tarptautinis ir nacionalinis įvaikinimas</w:t>
      </w:r>
    </w:p>
    <w:p w14:paraId="74115166" w14:textId="77777777" w:rsidR="004A7E1F" w:rsidRPr="00415EF7" w:rsidRDefault="004A7E1F" w:rsidP="005A5291">
      <w:pPr>
        <w:spacing w:after="0" w:line="240" w:lineRule="auto"/>
        <w:ind w:firstLine="990"/>
        <w:jc w:val="both"/>
        <w:rPr>
          <w:b/>
          <w:color w:val="000000" w:themeColor="text1"/>
        </w:rPr>
      </w:pPr>
    </w:p>
    <w:p w14:paraId="576CBA87"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204. Nacionalinis įvaikinimas nuo 2013 m. iki 2018 m. sumažėjo 15 proc., o tarptautinis – 42 proc., tačiau svarbu paminėti, kad tai lėmė ir į galimų įvaikinti vaikų apskaitą įrašytų vaikų skaičiaus mažėjimas, o jam įtakos turėjo socialinių paslaugų teikimo tinklo plėtra ataskaitiniu laikotarpiu, NVO, dirbančių su šeimomis ir jose augančiais nepilnamečiais vaikais, kūrimasis. Įvaikintų vaikų statistika pateikta šios Ataskaitos priede (I dalis, I.2 punktas).</w:t>
      </w:r>
    </w:p>
    <w:p w14:paraId="013CAC48"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205. Siekiant skatinti įvaikinimą, palengvinti ir supaprastinti procedūras, suteikti įvaikinusioms šeimoms papildomų socialinių garantijų, 2017 m. priimti CK, CPK, DK, IVĮ pakeitimai. Plačiau šie pakeitimai aprašyti Ataskaitos priede (II dalis, II.13 punktas). Tai atitinka CRC/C/LTU/CO/3-4 36 punktą. </w:t>
      </w:r>
    </w:p>
    <w:p w14:paraId="0FA9F477"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206. Vaiko globos (rūpybos) ir įvaikinimo procese 2013–2017 m. laikotarpiu pastebėta, kad pasitaikydavo atvejų, kai vaiko laikinoji globa (rūpyba) trukdavo ilgiau negu 12 mėnesių, o kai kuriais atvejais laikinoji globa (rūpyba) tęsdavosi iki kelerių metų, nebūdavo imamasi priemonių dėl tėvų valdžios ribojimo vaiko atžvilgiu, todėl tėvų globos netekęs vaikas ilgą gyvenimo tarpsnį neturėdavo aiškaus statuso ir negalėdavo būti įvaikintas arba jam negalėjo būti nustatyta nuolatinė globa. Tai ypač neigiamai paveikė vaikus iki 3 metų, kurie galėjo būti įvaikinti. Atsižvelgiant į šias aplinkybes, 2017 m. priimtas CK pakeitimas, kuriuo įtvirtinta nuostata, kad jei vaikui nustatyta laikinoji globa, valstybinė vaiko teisių apsaugos institucija ne vėliau kaip per 60 kalendorinių dienų nuo vaiko laikinosios globos nustatymo kreipiasi į teismą dėl tėvų (tėvo ar motinos) valdžios apribojimo, išskyrus atvejus, kai, nustačius vaiko laikinąją globą, tėvai (tėvas ar motina) stengiasi pakeisti savo elgesį arba yra kitų priežasčių, dėl kurių valstybinė vaiko teisių apsaugos institucija pagrįstai mano, kad egzistuoja reali galimybė grąžinti vaiką į šeimą. CK taip pat nustatyta, kad vaiko globa (rūpyba) trunka ne ilgiau kaip 12 mėnesių ir tik esant pagrįstų įrodymų, kad tėvai stengiasi pakeisti savo elgesį, vaiko laikinoji gali būti pratęsta ne ilgiau kaip 6 mėnesiams.</w:t>
      </w:r>
    </w:p>
    <w:p w14:paraId="06143674" w14:textId="77777777" w:rsidR="004A7E1F" w:rsidRPr="00C8087A" w:rsidRDefault="004A7E1F" w:rsidP="005A5291">
      <w:pPr>
        <w:spacing w:after="0" w:line="240" w:lineRule="auto"/>
        <w:ind w:firstLine="993"/>
        <w:jc w:val="both"/>
        <w:rPr>
          <w:color w:val="000000" w:themeColor="text1"/>
        </w:rPr>
      </w:pPr>
    </w:p>
    <w:p w14:paraId="5079A81D" w14:textId="77777777" w:rsidR="004A7E1F" w:rsidRPr="00C8087A" w:rsidRDefault="004A7E1F" w:rsidP="005A5291">
      <w:pPr>
        <w:spacing w:after="0" w:line="240" w:lineRule="auto"/>
        <w:ind w:firstLine="993"/>
        <w:jc w:val="center"/>
        <w:rPr>
          <w:b/>
          <w:color w:val="000000" w:themeColor="text1"/>
        </w:rPr>
      </w:pPr>
      <w:r>
        <w:rPr>
          <w:b/>
          <w:color w:val="000000" w:themeColor="text1"/>
        </w:rPr>
        <w:t xml:space="preserve">6. </w:t>
      </w:r>
      <w:r w:rsidRPr="00C8087A">
        <w:rPr>
          <w:b/>
          <w:color w:val="000000" w:themeColor="text1"/>
        </w:rPr>
        <w:t>NEGALIA, SVEIKATOS APSAUGA IR GEROVĖ</w:t>
      </w:r>
    </w:p>
    <w:p w14:paraId="663349EB" w14:textId="77777777" w:rsidR="004A7E1F" w:rsidRPr="00C8087A" w:rsidRDefault="004A7E1F" w:rsidP="005A5291">
      <w:pPr>
        <w:spacing w:after="0" w:line="240" w:lineRule="auto"/>
        <w:ind w:firstLine="993"/>
        <w:jc w:val="both"/>
        <w:rPr>
          <w:b/>
          <w:color w:val="000000" w:themeColor="text1"/>
        </w:rPr>
      </w:pPr>
    </w:p>
    <w:p w14:paraId="58A7BBBF" w14:textId="77777777" w:rsidR="004A7E1F" w:rsidRPr="00C8087A" w:rsidRDefault="004A7E1F" w:rsidP="005A5291">
      <w:pPr>
        <w:spacing w:after="0" w:line="240" w:lineRule="auto"/>
        <w:ind w:firstLine="993"/>
        <w:jc w:val="center"/>
        <w:rPr>
          <w:b/>
          <w:color w:val="000000" w:themeColor="text1"/>
        </w:rPr>
      </w:pPr>
      <w:r w:rsidRPr="00C8087A">
        <w:rPr>
          <w:b/>
          <w:color w:val="000000" w:themeColor="text1"/>
        </w:rPr>
        <w:t>6 str</w:t>
      </w:r>
      <w:r>
        <w:rPr>
          <w:b/>
          <w:color w:val="000000" w:themeColor="text1"/>
        </w:rPr>
        <w:t>aipsnio</w:t>
      </w:r>
      <w:r w:rsidRPr="00C8087A">
        <w:rPr>
          <w:b/>
          <w:color w:val="000000" w:themeColor="text1"/>
        </w:rPr>
        <w:t xml:space="preserve"> 2 d</w:t>
      </w:r>
      <w:r>
        <w:rPr>
          <w:b/>
          <w:color w:val="000000" w:themeColor="text1"/>
        </w:rPr>
        <w:t>alis. Vaiko teisė gyventi ir sveikai vystytis</w:t>
      </w:r>
    </w:p>
    <w:p w14:paraId="35DA867F" w14:textId="77777777" w:rsidR="004A7E1F" w:rsidRPr="00C8087A" w:rsidRDefault="004A7E1F" w:rsidP="005A5291">
      <w:pPr>
        <w:spacing w:after="0" w:line="240" w:lineRule="auto"/>
        <w:ind w:firstLine="993"/>
        <w:jc w:val="both"/>
        <w:rPr>
          <w:color w:val="000000" w:themeColor="text1"/>
        </w:rPr>
      </w:pPr>
    </w:p>
    <w:p w14:paraId="1B66967F"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207. Papildyta akušerio medicinos norma, reglamentuojanti akušerių kompetenciją, gebėjimą savarankiškai priimti savaiminį gimdymą, jei nėra didelės rizikos nėštumo veiksnių. </w:t>
      </w:r>
    </w:p>
    <w:p w14:paraId="49A8503E"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208. Lietuvos Respublikos slaugos praktikos ir akušerijos praktikos įstatymas nustatė papildomą akušerio teisę – teikti gimdyvei gimdymo priežiūros paslaugas namuose, jei nėra didelės rizikos nėštumo veiksnių. Ši nuostata įsigaliojo 2019 m. sausio 1 d., šiuo metu rengiami poįstatyminiai teisės aktai. </w:t>
      </w:r>
    </w:p>
    <w:p w14:paraId="591B26A6"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209. Statistiniai duomenys, susiję su vaikų skiepijimais ir kūdikių maitinimu krūtimi, pateikiami Ataskaitos priede (I dalis, 17 lentelė, 5–6 pav</w:t>
      </w:r>
      <w:r>
        <w:rPr>
          <w:color w:val="000000" w:themeColor="text1"/>
        </w:rPr>
        <w:t>eikslai</w:t>
      </w:r>
      <w:r w:rsidRPr="00C8087A">
        <w:rPr>
          <w:color w:val="000000" w:themeColor="text1"/>
        </w:rPr>
        <w:t xml:space="preserve"> ir I.3 punktas).</w:t>
      </w:r>
    </w:p>
    <w:p w14:paraId="01A69D21" w14:textId="77777777" w:rsidR="004A7E1F" w:rsidRPr="00C8087A" w:rsidRDefault="004A7E1F" w:rsidP="005A5291">
      <w:pPr>
        <w:spacing w:after="0" w:line="240" w:lineRule="auto"/>
        <w:ind w:firstLine="993"/>
        <w:jc w:val="both"/>
        <w:rPr>
          <w:b/>
          <w:color w:val="000000" w:themeColor="text1"/>
        </w:rPr>
      </w:pPr>
    </w:p>
    <w:p w14:paraId="6FE6A0E6" w14:textId="77777777" w:rsidR="004A7E1F" w:rsidRPr="00C8087A" w:rsidRDefault="004A7E1F" w:rsidP="005A5291">
      <w:pPr>
        <w:spacing w:after="0" w:line="240" w:lineRule="auto"/>
        <w:ind w:firstLine="993"/>
        <w:jc w:val="center"/>
        <w:rPr>
          <w:b/>
          <w:color w:val="000000" w:themeColor="text1"/>
        </w:rPr>
      </w:pPr>
      <w:r w:rsidRPr="00C8087A">
        <w:rPr>
          <w:b/>
          <w:color w:val="000000" w:themeColor="text1"/>
        </w:rPr>
        <w:t>23 str</w:t>
      </w:r>
      <w:r>
        <w:rPr>
          <w:b/>
          <w:color w:val="000000" w:themeColor="text1"/>
        </w:rPr>
        <w:t>aipsnis. Vaikai, turintys negalią</w:t>
      </w:r>
    </w:p>
    <w:p w14:paraId="7DB7944F" w14:textId="77777777" w:rsidR="004A7E1F" w:rsidRPr="00C8087A" w:rsidRDefault="004A7E1F" w:rsidP="005A5291">
      <w:pPr>
        <w:spacing w:after="0" w:line="240" w:lineRule="auto"/>
        <w:ind w:firstLine="993"/>
        <w:jc w:val="both"/>
        <w:rPr>
          <w:color w:val="000000" w:themeColor="text1"/>
        </w:rPr>
      </w:pPr>
    </w:p>
    <w:p w14:paraId="06C190B7" w14:textId="77777777" w:rsidR="004A7E1F" w:rsidRPr="00C8087A" w:rsidRDefault="004A7E1F" w:rsidP="005A5291">
      <w:pPr>
        <w:spacing w:after="0" w:line="240" w:lineRule="auto"/>
        <w:ind w:firstLine="993"/>
        <w:jc w:val="both"/>
        <w:rPr>
          <w:b/>
          <w:bCs/>
          <w:color w:val="000000" w:themeColor="text1"/>
        </w:rPr>
      </w:pPr>
      <w:r w:rsidRPr="00C8087A">
        <w:rPr>
          <w:b/>
          <w:bCs/>
          <w:color w:val="000000" w:themeColor="text1"/>
        </w:rPr>
        <w:t>Sveikatos apsauga</w:t>
      </w:r>
    </w:p>
    <w:p w14:paraId="4AD97341" w14:textId="77777777" w:rsidR="004A7E1F" w:rsidRPr="00C8087A" w:rsidRDefault="004A7E1F" w:rsidP="005A5291">
      <w:pPr>
        <w:spacing w:after="0" w:line="240" w:lineRule="auto"/>
        <w:ind w:firstLine="993"/>
        <w:jc w:val="both"/>
        <w:rPr>
          <w:b/>
          <w:color w:val="000000" w:themeColor="text1"/>
        </w:rPr>
      </w:pPr>
      <w:r w:rsidRPr="00C8087A">
        <w:rPr>
          <w:color w:val="000000" w:themeColor="text1"/>
        </w:rPr>
        <w:t xml:space="preserve">210. Siekiant skatinti gydytojus psichiatrus ir psichikos sveikatos slaugytojus, teikiančius pirminės ambulatorinės psichikos sveikatos priežiūros paslaugas, aktyviau lankyti namuose neįgalius pacientus, kuriems dėl psichikos ir elgesio sutrikimų nustatyti specialusis nuolatinės slaugos ar specialusis nuolatinės priežiūros (pagalbos) poreikis, nuo 2014 m. lapkričio 1 d. papildomai mokama atskirai psichiatrui ir atskirai slaugytojai už neįgalių pacientų priežiūrą namuose. </w:t>
      </w:r>
    </w:p>
    <w:p w14:paraId="132755FD"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211. Įgyvendinant Jungtinių Tautų neįgaliųjų teisių konvencijos nuostatas ir siekiant, kad neįgalūs asmenys naudotųsi visomis teisėmis bei pagrindinėmis laisvėmis, buvo priimti ir 2016 m. sausio 1 d. įsigaliojo CK ir su juo susijusių įstatymų pakeitimai, kuriais remiantis reformuoti asmenų </w:t>
      </w:r>
      <w:r w:rsidRPr="00C8087A">
        <w:rPr>
          <w:color w:val="000000" w:themeColor="text1"/>
        </w:rPr>
        <w:lastRenderedPageBreak/>
        <w:t xml:space="preserve">neveiksnumo, riboto veiksnumo institutai, t. y. atsisakyta absoliutaus neveiksnumo instituto ir numatytas veiksnumo ribojimas tik konkrečiose srityse. </w:t>
      </w:r>
    </w:p>
    <w:p w14:paraId="671A886D"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212. Parengtas Medicininių kriterijų (ligų ir (ar) susijusių sveikatos sutrikimų) sąrašas, kuriuo vadovaujantis sutrikusio vystymosi kūdikių namuose vaikams teikiamos socialinės ir sveikatos priežiūros paslaugos.</w:t>
      </w:r>
    </w:p>
    <w:p w14:paraId="7FF09C4E"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213. Vaikų ir paauglių psichiatrijos paslaugos teikiamos vaikams, kurie turi psichikos ir elgesio sutrikimų ar kuriems jų gali atsirasti. Vaikų ir paauglių psichikos sutrikimams gydyti dažniausiai taikomi nemedikamentiniai gydymo metodai bei priemonės. Gydymo ir psichosocialinės reabilitacijos metodai taikomi ne tik vaikams, bet ir jų tėvams ar kitiems atstovams pagal įstatymą, į gydymo procesą įtraukiama ir šeima, artimiausi žmonės (mokytojai, globėjai). </w:t>
      </w:r>
    </w:p>
    <w:p w14:paraId="4CA94CF4" w14:textId="77777777" w:rsidR="004A7E1F" w:rsidRPr="00C8087A" w:rsidRDefault="004A7E1F" w:rsidP="005A5291">
      <w:pPr>
        <w:spacing w:after="0" w:line="240" w:lineRule="auto"/>
        <w:ind w:firstLine="993"/>
        <w:jc w:val="both"/>
        <w:rPr>
          <w:color w:val="000000" w:themeColor="text1"/>
        </w:rPr>
      </w:pPr>
      <w:r w:rsidRPr="00C8087A">
        <w:rPr>
          <w:iCs/>
          <w:color w:val="000000" w:themeColor="text1"/>
        </w:rPr>
        <w:t xml:space="preserve">214. VRSAR </w:t>
      </w:r>
      <w:r>
        <w:rPr>
          <w:iCs/>
          <w:color w:val="000000" w:themeColor="text1"/>
        </w:rPr>
        <w:t xml:space="preserve">paslaugos </w:t>
      </w:r>
      <w:r w:rsidRPr="00C8087A">
        <w:rPr>
          <w:iCs/>
          <w:color w:val="000000" w:themeColor="text1"/>
        </w:rPr>
        <w:t>teik</w:t>
      </w:r>
      <w:r w:rsidRPr="00C8087A">
        <w:rPr>
          <w:color w:val="000000" w:themeColor="text1"/>
        </w:rPr>
        <w:t xml:space="preserve">iamos 49 asmens sveikatos priežiūros įstaigose (apmokamos PSDF lėšomis) ir 3 sutrikusio vystymosi kūdikių namuose (apmokamos valstybės biudžeto lėšomis ir PSDF lėšomis). VRSAR </w:t>
      </w:r>
      <w:r>
        <w:rPr>
          <w:color w:val="000000" w:themeColor="text1"/>
        </w:rPr>
        <w:t xml:space="preserve">paslaugas </w:t>
      </w:r>
      <w:r w:rsidRPr="00C8087A">
        <w:rPr>
          <w:color w:val="000000" w:themeColor="text1"/>
        </w:rPr>
        <w:t xml:space="preserve">teikia specialistų komanda: gydytojas (vaikų ligų gydytojas, vaikų neurologas ar fizinės medicinos ir reabilitacijos gydytojas), medicinos psichologas, logopedas, kineziterapeutas, specialusis pedagogas, </w:t>
      </w:r>
      <w:proofErr w:type="spellStart"/>
      <w:r w:rsidRPr="00C8087A">
        <w:rPr>
          <w:color w:val="000000" w:themeColor="text1"/>
        </w:rPr>
        <w:t>ergoterapeutas</w:t>
      </w:r>
      <w:proofErr w:type="spellEnd"/>
      <w:r w:rsidRPr="00C8087A">
        <w:rPr>
          <w:color w:val="000000" w:themeColor="text1"/>
        </w:rPr>
        <w:t xml:space="preserve"> (jei teikiamos tretinio lygio paslaugos), socialinis darbuotojas, slaugytojas. Nuo 2018 m. padidintas VRSAR </w:t>
      </w:r>
      <w:r>
        <w:rPr>
          <w:color w:val="000000" w:themeColor="text1"/>
        </w:rPr>
        <w:t xml:space="preserve">paslaugų </w:t>
      </w:r>
      <w:r w:rsidRPr="00C8087A">
        <w:rPr>
          <w:color w:val="000000" w:themeColor="text1"/>
        </w:rPr>
        <w:t>skaičius dienos stacionare, padidintos bazinės paslaugų kainos, išsamiai aprašyta išplėstinės specialistų komandos ambulatorinės konsultacijos teikimo tvarka ir nustatyta nauja bazinė šios konsultacijos kaina. Taip pat atnaujintos paslaugų teikimo indikacijos, nustatyti nauji diagnostikos ir gydymo metodai, paslaugų teikimo reikalavimai bei organizavimo principai. VRSAR paslaugos teikiamos vaikams iki 7 metų (prioritetine tvarka – vaikams iki 4 metų), nesvarbu, ar jie lanko ugdymo įstaigas, papildyta šias paslaugas teikiančių specialistų komanda, nustatytas minimalus komandos specialistų darbo krūvis. Pastaraisiais metais skirtas didesnis finansavimas šioms paslaugoms apmokėti PSDF lėšomis: 2015</w:t>
      </w:r>
      <w:r>
        <w:rPr>
          <w:color w:val="000000" w:themeColor="text1"/>
        </w:rPr>
        <w:t> </w:t>
      </w:r>
      <w:r w:rsidRPr="00C8087A">
        <w:rPr>
          <w:color w:val="000000" w:themeColor="text1"/>
        </w:rPr>
        <w:t>m.</w:t>
      </w:r>
      <w:r>
        <w:rPr>
          <w:color w:val="000000" w:themeColor="text1"/>
        </w:rPr>
        <w:t> </w:t>
      </w:r>
      <w:r w:rsidRPr="00C8087A">
        <w:rPr>
          <w:color w:val="000000" w:themeColor="text1"/>
        </w:rPr>
        <w:t>– apie 4 mln. eurų, 2016 m. – 4,7 mln. eurų, 2017 m. – 5,5 mln. eurų. 2018 m. papildomai skirta 2,6</w:t>
      </w:r>
      <w:r>
        <w:rPr>
          <w:color w:val="000000" w:themeColor="text1"/>
        </w:rPr>
        <w:t> </w:t>
      </w:r>
      <w:r w:rsidRPr="00C8087A">
        <w:rPr>
          <w:color w:val="000000" w:themeColor="text1"/>
        </w:rPr>
        <w:t>mln. eurų, 2019 m. ir vėliau bus siekiama užtikrinti tokį šių paslaugų išlaidų apmokėjimą.</w:t>
      </w:r>
    </w:p>
    <w:p w14:paraId="15FA06C8" w14:textId="77777777" w:rsidR="004A7E1F" w:rsidRDefault="004A7E1F" w:rsidP="005A5291">
      <w:pPr>
        <w:spacing w:after="0" w:line="240" w:lineRule="auto"/>
        <w:ind w:firstLine="993"/>
        <w:jc w:val="both"/>
        <w:rPr>
          <w:b/>
          <w:color w:val="000000" w:themeColor="text1"/>
        </w:rPr>
      </w:pPr>
    </w:p>
    <w:p w14:paraId="33E2EDD7" w14:textId="77777777" w:rsidR="004A7E1F" w:rsidRPr="00C8087A" w:rsidRDefault="004A7E1F" w:rsidP="005A5291">
      <w:pPr>
        <w:spacing w:after="0" w:line="240" w:lineRule="auto"/>
        <w:ind w:firstLine="993"/>
        <w:jc w:val="both"/>
        <w:rPr>
          <w:b/>
          <w:color w:val="000000" w:themeColor="text1"/>
        </w:rPr>
      </w:pPr>
      <w:r w:rsidRPr="00C8087A">
        <w:rPr>
          <w:b/>
          <w:color w:val="000000" w:themeColor="text1"/>
        </w:rPr>
        <w:t>Švietimas</w:t>
      </w:r>
    </w:p>
    <w:p w14:paraId="23CB1A03"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215. Šios Ataskaitos 215–223 ir 273 punktuose išvardytos priemonės atitinka CRC/C/LTU/CO/3-4 38 punkte išvardytas priemones. Patvirtintas</w:t>
      </w:r>
      <w:r w:rsidRPr="00C8087A">
        <w:rPr>
          <w:bCs/>
          <w:color w:val="000000" w:themeColor="text1"/>
        </w:rPr>
        <w:t xml:space="preserve"> </w:t>
      </w:r>
      <w:r w:rsidRPr="00C8087A">
        <w:rPr>
          <w:color w:val="000000" w:themeColor="text1"/>
        </w:rPr>
        <w:t xml:space="preserve">Vaikų </w:t>
      </w:r>
      <w:proofErr w:type="spellStart"/>
      <w:r w:rsidRPr="00C8087A">
        <w:rPr>
          <w:color w:val="000000" w:themeColor="text1"/>
        </w:rPr>
        <w:t>įtraukties</w:t>
      </w:r>
      <w:proofErr w:type="spellEnd"/>
      <w:r w:rsidRPr="00C8087A">
        <w:rPr>
          <w:color w:val="000000" w:themeColor="text1"/>
        </w:rPr>
        <w:t xml:space="preserve"> mokytis ir įvairiapusio ugdymo 2017–2022 metų veiksmų planas. Plane, be kita ko, siekiama skatinti specialiųjų ugdymosi poreikių turinčių vaikų </w:t>
      </w:r>
      <w:proofErr w:type="spellStart"/>
      <w:r w:rsidRPr="00C8087A">
        <w:rPr>
          <w:color w:val="000000" w:themeColor="text1"/>
        </w:rPr>
        <w:t>įtrauktį</w:t>
      </w:r>
      <w:proofErr w:type="spellEnd"/>
      <w:r w:rsidRPr="00C8087A">
        <w:rPr>
          <w:color w:val="000000" w:themeColor="text1"/>
        </w:rPr>
        <w:t xml:space="preserve"> į švietimą.</w:t>
      </w:r>
    </w:p>
    <w:p w14:paraId="41B1B4D0"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216. Patvirtintas Specialiosios pedagoginės pagalbos asmeniui iki 21 metų teikimo ir kvalifikacinių reikalavimų nustatymo šios pagalbos teikėjams tvarkos aprašas. Šiame apraše patikslintas mokinių, kuriems būtina pagalba, skaičius specialistui, dirbančiam vienu etatu (nustatytas maksimalus mokinių skaičius). Siekiant užtikrinti pagalbos kokybę, jei yra finansinių galimybių, logopedo, specialiojo pedagogo, </w:t>
      </w:r>
      <w:proofErr w:type="spellStart"/>
      <w:r w:rsidRPr="00C8087A">
        <w:rPr>
          <w:color w:val="000000" w:themeColor="text1"/>
        </w:rPr>
        <w:t>tiflopedagogo</w:t>
      </w:r>
      <w:proofErr w:type="spellEnd"/>
      <w:r w:rsidRPr="00C8087A">
        <w:rPr>
          <w:color w:val="000000" w:themeColor="text1"/>
        </w:rPr>
        <w:t xml:space="preserve"> ar surdopedagogo pareigybė (etatas ar jo dalis) gali būti steigiama ir esant mažesniam mokinių skaičiui. Skaičiuojant specialistui (etatui), teikiančiam pagalbą mokiniui, tenkančius mokinius, būtina atsižvelgti į mokinių, kuriems nustatyti dideli ar labai dideli specialieji ugdymosi poreikiai, skaičių, nes vienas mokinys prilyginamas dviem. </w:t>
      </w:r>
    </w:p>
    <w:p w14:paraId="59727397"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217. Pagal naujos redakcijos Mokyklos vaiko gerovės komisijos sudarymo ir jos darbo organizavimo tvarkos aprašą Mokyklos vaiko gerovės komisija turi teisę kreiptis į savivaldybėje vaiko teisių apsaugą užtikrinančią instituciją, jei vaiko atstovai pagal įstatymą neužtikrina vaiko teisių ir teisėtų interesų. Daugiau dėmesio skiriama individualiam kiekvieno vaiko situacijos vertinimui ir jo poreikius atitinkančios pagalbos organizavimui. Priėmus sprendimą dėl mokymo(</w:t>
      </w:r>
      <w:proofErr w:type="spellStart"/>
      <w:r w:rsidRPr="00C8087A">
        <w:rPr>
          <w:color w:val="000000" w:themeColor="text1"/>
        </w:rPr>
        <w:t>si</w:t>
      </w:r>
      <w:proofErr w:type="spellEnd"/>
      <w:r w:rsidRPr="00C8087A">
        <w:rPr>
          <w:color w:val="000000" w:themeColor="text1"/>
        </w:rPr>
        <w:t>) ar švietimo pagalbos vaikui teikimo, mokykloje turi būti sudaromas pagalbos vaikui planas, paskiriamas plano įgyvendinimą koordinuojantis asmuo, įvertinamas suteiktos pagalbos veiksmingumas, dalyvaujant vaiko tėvams. Įtvirtinta vaiko teisė būti išklausytam ir dalyvauti priimant su juo susijusius sprendimus.</w:t>
      </w:r>
    </w:p>
    <w:p w14:paraId="16C95481"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218. ŠĮ papildytas nuostata dėl savivaldybėje teikiamų švietimo pagalbos, socialinių ir sveikatos priežiūros paslaugų vaikams nuo gimimo iki 18 metų (turintiems didelių ir labai didelių specialiųjų ugdymosi poreikių – iki 21 metų) ir jų tėvams (globėjams, rūpintojams) koordinavimo užtikrinimo (teikiant tarpinstitucinio bendradarbiavimo koordinatoriaus paslaugas). Šis specialistas </w:t>
      </w:r>
      <w:r w:rsidRPr="00C8087A">
        <w:rPr>
          <w:color w:val="000000" w:themeColor="text1"/>
        </w:rPr>
        <w:lastRenderedPageBreak/>
        <w:t>inicijuoja ir rengia koordinuotai teikiamų švietimo pagalbos, socialinių ir sveikatos priežiūros paslaugų plėtros planą, buria specialistų grupę, teikiančią socialinės paramos ir sveikatos priežiūros paslaugas, vykdo koordinuotai teikiamų paslaugų prieinamumo ir kokybės stebėseną.</w:t>
      </w:r>
    </w:p>
    <w:p w14:paraId="44BB9AE0"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219. Vis daugiau specialiųjų ugdymosi poreikių turinčių mokinių mokosi kartu su visais mokiniais. Valstybinėje švietimo 2013–2022 metų strategijoje iškeltas tikslas – užtikrinti švietimo prieinamumą ir lygias galimybes, maksimaliai plėtojant vaikų ir jaunimo švietimo aprėptį, suteikti mokiniams, studentams ir jaunimui palankiausias sąlygas atskleisti individualius gebėjimus ir tenkinti specialiuosius ugdymosi ir studijų poreikius. Numatyta, kad bus mažinamas specialiosiose mokyklose besimokančių vaikų skaičius (proc.) nuo 1,1 proc. (2012 m.) iki 0,5 proc. (2022 m.). Tarpinis rodiklis – 0,8 proc. (2017 m.).</w:t>
      </w:r>
    </w:p>
    <w:p w14:paraId="6C315E30"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220. Didėja vaikų, turinčių specialiųjų ugdymosi poreikių ir ugdomų drauge su kitais vaikais ikimokyklinio ir priešmokyklinio ugdymo grupėse, skaičius (2014 m. – 89,6 proc., 2017 m. – 92,2 proc.). Bendrojo ugdymo mokyklose 2017 m. kartu su bendraamžiais buvo ugdomi devyni iš dešimties specialiųjų ugdymosi poreikių turinčių mokinių. </w:t>
      </w:r>
    </w:p>
    <w:p w14:paraId="3CF736F9"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221. 2013–2018 m. 56 mokykloms skirti mokykliniai autobusai vežioti į mokyklą ir iš jos mokinius, kurie turi specialiųjų ugdymosi poreikių ir nepajėgia patys atvykti į bendrojo ugdymo mokyklą (jie negali savarankiškai vaikščioti arba jiems dėl didelių sutrikimų nesaugu gatvėje).</w:t>
      </w:r>
    </w:p>
    <w:p w14:paraId="7304B8B5"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222. Siekiant įgyvendinti įtraukiojo ugdymo nuostatas, įteisintos jungtinės mokyklos. Jungtine mokykla laikoma bendrojo ugdymo mokykla, turinti specialiojo ugdymo skyrių (specialiąsias klases). 2018–2019 m. veikia 50 tokių mokyklų, jų specialiojo ugdymo skyriuose (klasėse) mokosi 1 133 mokiniai.</w:t>
      </w:r>
    </w:p>
    <w:p w14:paraId="172EF82F"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223. Parengtos ir patvirtintos 6 pedagogų kvalifikacijos tobulinimo programos, skirtos pedagogų, dirbančių su specialiųjų ugdymosi poreikių turinčiais vaikais, kompetencijoms tobulinti. </w:t>
      </w:r>
    </w:p>
    <w:p w14:paraId="7FF3E36F" w14:textId="77777777" w:rsidR="004A7E1F" w:rsidRPr="00C8087A" w:rsidRDefault="004A7E1F" w:rsidP="005A5291">
      <w:pPr>
        <w:spacing w:after="0" w:line="240" w:lineRule="auto"/>
        <w:ind w:firstLine="993"/>
        <w:jc w:val="both"/>
        <w:rPr>
          <w:b/>
          <w:color w:val="000000" w:themeColor="text1"/>
        </w:rPr>
      </w:pPr>
    </w:p>
    <w:p w14:paraId="4A691AA6" w14:textId="77777777" w:rsidR="004A7E1F" w:rsidRPr="00C8087A" w:rsidRDefault="004A7E1F" w:rsidP="005A5291">
      <w:pPr>
        <w:spacing w:after="0" w:line="240" w:lineRule="auto"/>
        <w:ind w:firstLine="993"/>
        <w:jc w:val="both"/>
        <w:rPr>
          <w:b/>
          <w:color w:val="000000" w:themeColor="text1"/>
        </w:rPr>
      </w:pPr>
      <w:r w:rsidRPr="00C8087A">
        <w:rPr>
          <w:b/>
          <w:color w:val="000000" w:themeColor="text1"/>
        </w:rPr>
        <w:t>Globos sistema</w:t>
      </w:r>
    </w:p>
    <w:p w14:paraId="3D303FED"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224. Patvirtinta naujos redakcijos GIMK programa, kurioje yra nauja papildoma priemonė, skirta būsimiems vaiko globėjams (rūpintojams) ar įtėviams, apie neįgalaus vaiko poreikius ir jų tenkinimą. Tarnyba</w:t>
      </w:r>
      <w:r w:rsidRPr="00C8087A" w:rsidDel="00BF42F9">
        <w:rPr>
          <w:color w:val="000000" w:themeColor="text1"/>
        </w:rPr>
        <w:t xml:space="preserve"> </w:t>
      </w:r>
      <w:r w:rsidRPr="00C8087A">
        <w:rPr>
          <w:color w:val="000000" w:themeColor="text1"/>
        </w:rPr>
        <w:t>atestuotiems asmenims organizuoja specialius mokymus apie neįgalius vaikus.</w:t>
      </w:r>
    </w:p>
    <w:p w14:paraId="7F1136F8"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225. 2016 m. pabaigoje pradėtos teikti ir teikiamos bandomosios laikino atokvėpio paslaugos šeimoms, kuriose šeimos narys ar globojamas asmuo turi proto ir (arba) psichikos negalią. Paslaugos teikiamos visiems pageidaujantiems asmenims, nepaisant jų amžiaus. Iki 2018 m. liepos 1 d. laikino atokvėpio paslaugas gavo 126 asmenys, iš jų 26 vaikai, turintys proto ir (arba) psichikos negalią. </w:t>
      </w:r>
    </w:p>
    <w:p w14:paraId="5276BA0F"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226. Parengti naujų bendruomeninių paslaugų, skirtų vaikams ir jų šeimų nariams, metodinių dokumentų paketai (paslaugų teikimo tvarkos aprašai): socialinės globos ir specializuotos slaugos socialinės globos ir specializuotos slaugos namuose; dienos užimtumo paslaugos vaikams (taip pat ir vaikams, turintiems negalią); ankstyvosios reabilitacijos paslaugos vaikams, turintiems negalią; laikino atokvėpio paslaugos; atvejo vadybos paslaugos, skirtos šeimoms, kuriose auga vaikas, turintis proto ir (ar) psichikos negalią.</w:t>
      </w:r>
    </w:p>
    <w:p w14:paraId="2FCCB5EE"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227. Surengti mokymai darbuotojams, dirbantiems su neįgaliais asmenimis ir jų šeimomis (apmokyta 800 darbuotojų), pertvarkomų globos įstaigų darbuotojams (apmokyta 1 587 darbuotojai), už socialinių paslaugų organizavimą ir teikimą atsakingų savivaldybių administracijų struktūrinių padalinių darbuotojams (apmokyta 192 darbuotojai). Mokymų metu buvo aptarta asmenų, turinčių proto ir (ar) psichikos negalią, integracija į bendruomenę, darbo su jais specifika, visuomenės nuostatų keitimas asmenų, turinčių negalią, atžvilgiu.</w:t>
      </w:r>
    </w:p>
    <w:p w14:paraId="5B6C3530"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228. Nuo 2018 m. vasario 8 d. SPIS pateikiama informacija, ar, nustatant vaiko globą (rūpybą), vaikas buvo neįgalus. 2018 m. birželio 30 d. duomenimis, iš 8 415 globojamų (rūpinamų) vaikų 154</w:t>
      </w:r>
      <w:r w:rsidRPr="00C8087A">
        <w:rPr>
          <w:b/>
          <w:bCs/>
          <w:color w:val="000000" w:themeColor="text1"/>
        </w:rPr>
        <w:t xml:space="preserve"> </w:t>
      </w:r>
      <w:r w:rsidRPr="00C8087A">
        <w:rPr>
          <w:color w:val="000000" w:themeColor="text1"/>
        </w:rPr>
        <w:t xml:space="preserve">vaikai globos (rūpybos) nustatymo metu buvo neįgalūs. </w:t>
      </w:r>
    </w:p>
    <w:p w14:paraId="61416873" w14:textId="77777777" w:rsidR="004A7E1F" w:rsidRPr="00C8087A" w:rsidRDefault="004A7E1F" w:rsidP="005A5291">
      <w:pPr>
        <w:spacing w:after="0" w:line="240" w:lineRule="auto"/>
        <w:ind w:firstLine="993"/>
        <w:jc w:val="both"/>
        <w:rPr>
          <w:b/>
          <w:bCs/>
          <w:color w:val="000000" w:themeColor="text1"/>
        </w:rPr>
      </w:pPr>
    </w:p>
    <w:p w14:paraId="31F3C50A" w14:textId="77777777" w:rsidR="00BD4DFD" w:rsidRDefault="00BD4DFD" w:rsidP="005A5291">
      <w:pPr>
        <w:spacing w:after="0" w:line="240" w:lineRule="auto"/>
        <w:ind w:firstLine="993"/>
        <w:jc w:val="both"/>
        <w:rPr>
          <w:b/>
          <w:bCs/>
          <w:color w:val="000000" w:themeColor="text1"/>
        </w:rPr>
      </w:pPr>
    </w:p>
    <w:p w14:paraId="6FDAE347" w14:textId="77777777" w:rsidR="00BD4DFD" w:rsidRDefault="00BD4DFD" w:rsidP="005A5291">
      <w:pPr>
        <w:spacing w:after="0" w:line="240" w:lineRule="auto"/>
        <w:ind w:firstLine="993"/>
        <w:jc w:val="both"/>
        <w:rPr>
          <w:b/>
          <w:bCs/>
          <w:color w:val="000000" w:themeColor="text1"/>
        </w:rPr>
      </w:pPr>
    </w:p>
    <w:p w14:paraId="2550E0D7" w14:textId="77777777" w:rsidR="004A7E1F" w:rsidRPr="00C8087A" w:rsidRDefault="004A7E1F" w:rsidP="005A5291">
      <w:pPr>
        <w:spacing w:after="0" w:line="240" w:lineRule="auto"/>
        <w:ind w:firstLine="993"/>
        <w:jc w:val="both"/>
        <w:rPr>
          <w:b/>
          <w:bCs/>
          <w:color w:val="000000" w:themeColor="text1"/>
        </w:rPr>
      </w:pPr>
      <w:r w:rsidRPr="00C8087A">
        <w:rPr>
          <w:b/>
          <w:bCs/>
          <w:color w:val="000000" w:themeColor="text1"/>
        </w:rPr>
        <w:lastRenderedPageBreak/>
        <w:t xml:space="preserve">Pagalbos prieinamumas </w:t>
      </w:r>
    </w:p>
    <w:p w14:paraId="2ACE6283"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229. Neįgalieji (suaugę ir vaikai) gali susisiekti su BPC, išsiųsdami SMS tekstinį pranešimą numeriu 112 ir išsikviesti pagalbą. Taip pat kuriama programėlė išmaniajam telefonui, kuri turės vaizdo skambutį, tekstinį susirašinėjimą su BPC operatoriumi realiu laiku, skambinančiojo vietos nustatymo funkciją pagal GPS signalus. Programėlės funkcijos užtikrins visavertį bendravimą su klausos negalią turinčiu pranešėju. Vaizdo skambučiai, kaip ir garso skambučiai, bus priimami 24 valandas per parą 7 dienas per savaitę. Tam bus samdomi gestų kalbos vertėjai arba gestų kalbos bus apmokyti BPC operatoriai.</w:t>
      </w:r>
    </w:p>
    <w:p w14:paraId="4AA5FD3A" w14:textId="77777777" w:rsidR="004A7E1F" w:rsidRPr="00C8087A" w:rsidRDefault="004A7E1F" w:rsidP="005A5291">
      <w:pPr>
        <w:spacing w:after="0" w:line="240" w:lineRule="auto"/>
        <w:ind w:firstLine="993"/>
        <w:jc w:val="both"/>
        <w:rPr>
          <w:bCs/>
          <w:color w:val="000000" w:themeColor="text1"/>
        </w:rPr>
      </w:pPr>
      <w:r w:rsidRPr="00C8087A">
        <w:rPr>
          <w:color w:val="000000" w:themeColor="text1"/>
        </w:rPr>
        <w:t>230. Negalią turintiems vaikams teikiamos ir kitos paramos priemonės – aprūpinimas techninės pagalbos priemonėmis, transporto išlaidų kompensacija. Daugiau informacijos pateikiama Ataskaitos priede (II dalis, II.14 punktas).</w:t>
      </w:r>
    </w:p>
    <w:p w14:paraId="5CF07867"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231. Patvirtinta Nacionalinė neįgaliųjų socialinės integracijos 2013–2019 metų programa. Programoje numatytos priemonės, kurias įgyvendinant teikiamas finansavimas NVO, veikiančioms neįgaliųjų socialinės integracijos srityje ir įgyvendinančioms įvairaus pobūdžio veiklas (socialinės reabilitacijos paslaugų neįgaliesiems bendruomenėje teikimo, mobilumo ir savarankiško gyvenimo įgūdžių ugdymo, periodinių ir informacinių leidinių neįgaliesiems leidybos ir platinimo bei neįgaliųjų asociacijų veiklos rėmimo), veiklos projektams.</w:t>
      </w:r>
    </w:p>
    <w:p w14:paraId="1047FB8F"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232. Į visuomenės sveikatos biurų vykdomus informavimo ir švietimo projektus ketinama įtraukti mokymus saugios lytinės elgsenos temomis negalią turintiems asmenims.</w:t>
      </w:r>
    </w:p>
    <w:p w14:paraId="348A6542" w14:textId="77777777" w:rsidR="004A7E1F" w:rsidRPr="00C8087A" w:rsidRDefault="004A7E1F" w:rsidP="005A5291">
      <w:pPr>
        <w:spacing w:after="0" w:line="240" w:lineRule="auto"/>
        <w:ind w:firstLine="993"/>
        <w:jc w:val="both"/>
        <w:rPr>
          <w:b/>
          <w:color w:val="000000" w:themeColor="text1"/>
        </w:rPr>
      </w:pPr>
    </w:p>
    <w:p w14:paraId="3C5B5351" w14:textId="77777777" w:rsidR="004A7E1F" w:rsidRPr="00C8087A" w:rsidRDefault="004A7E1F" w:rsidP="005A5291">
      <w:pPr>
        <w:spacing w:after="0" w:line="240" w:lineRule="auto"/>
        <w:ind w:firstLine="993"/>
        <w:jc w:val="center"/>
        <w:rPr>
          <w:b/>
          <w:color w:val="000000" w:themeColor="text1"/>
        </w:rPr>
      </w:pPr>
      <w:r w:rsidRPr="00C8087A">
        <w:rPr>
          <w:b/>
          <w:color w:val="000000" w:themeColor="text1"/>
        </w:rPr>
        <w:t>24 str</w:t>
      </w:r>
      <w:r>
        <w:rPr>
          <w:b/>
          <w:color w:val="000000" w:themeColor="text1"/>
        </w:rPr>
        <w:t>aipsnis. Vaiko teisė į sveikatos apsaugą</w:t>
      </w:r>
    </w:p>
    <w:p w14:paraId="16982910" w14:textId="77777777" w:rsidR="004A7E1F" w:rsidRPr="00C8087A" w:rsidRDefault="004A7E1F" w:rsidP="005A5291">
      <w:pPr>
        <w:spacing w:after="0" w:line="240" w:lineRule="auto"/>
        <w:ind w:firstLine="993"/>
        <w:jc w:val="both"/>
        <w:rPr>
          <w:color w:val="000000" w:themeColor="text1"/>
        </w:rPr>
      </w:pPr>
    </w:p>
    <w:p w14:paraId="666C0E19"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233. Siekiant gerinti viešųjų sveikatos priežiūros paslaugų vaikams prieinamumą ir kokybę, 2007–2013 m. Europos Sąjungos fondų lėšomis finansuotos įvairios priemonės. Daugiau informacijos pateikiama Ataskaitos priede (II dalis, II.15 punktas). </w:t>
      </w:r>
    </w:p>
    <w:p w14:paraId="5A65B344"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234. Įsteigti 27 psichiatrijos dienos centrai, veikia 40 dienos stacionarų prie psichikos sveikatos centrų ir kitų psichikos sveikatos priežiūros įstaigų (Ataskaitos priedo I dalies 7 </w:t>
      </w:r>
      <w:proofErr w:type="spellStart"/>
      <w:r w:rsidRPr="00C8087A">
        <w:rPr>
          <w:color w:val="000000" w:themeColor="text1"/>
        </w:rPr>
        <w:t>pav</w:t>
      </w:r>
      <w:r>
        <w:rPr>
          <w:color w:val="000000" w:themeColor="text1"/>
        </w:rPr>
        <w:t>eiklas</w:t>
      </w:r>
      <w:proofErr w:type="spellEnd"/>
      <w:r w:rsidRPr="00C8087A">
        <w:rPr>
          <w:color w:val="000000" w:themeColor="text1"/>
        </w:rPr>
        <w:t xml:space="preserve">). Nuo 2007 m. vietų šiuose dienos stacionaruose skaičius padidėjo 48 proc. Čia teikiamos medicininės ir psichosocialinės paslaugos, stiprinami psichikos negalią turinčių asmenų fiziniai ir psichosocialiniai gebėjimai, skatinama neprarasti savarankiškumo, kasdienio gyvenimo, bendravimo, buitinių ir darbinių įgūdžių, padedama prisitaikyti visuomenėje, gerinami bendravimo ir socialiniai įgūdžiai. </w:t>
      </w:r>
    </w:p>
    <w:p w14:paraId="0A9B1DE9"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235. 2018 m. Lietuvoje veiklą vykdė 47 visuomenės sveikatos biurai. Pagrindinės šių biurų funkcijos: informacijos apie gyventojų sveikatą teikimas visuomenei, sveikatos mokymų organizavimas ir vedimas bendruomenėse, mokyklose, ikimokyklinėse įstaigose, visuomenės sveikatos gerinimo programų kūrimas, įgyvendinimas, duomenų apie gyventojų sveikatą monitoringas. Biurų visuomenės sveikatos priežiūros specialistai teikia daug visuomenės (ir vaikų) sveikatos priežiūros paslaugų švietimo įstaigose.</w:t>
      </w:r>
    </w:p>
    <w:p w14:paraId="7BD71DD3"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236. Pirminės</w:t>
      </w:r>
      <w:r w:rsidRPr="00C8087A">
        <w:rPr>
          <w:i/>
          <w:color w:val="000000" w:themeColor="text1"/>
        </w:rPr>
        <w:t xml:space="preserve"> </w:t>
      </w:r>
      <w:r w:rsidRPr="00C8087A">
        <w:rPr>
          <w:color w:val="000000" w:themeColor="text1"/>
        </w:rPr>
        <w:t xml:space="preserve">psichikos sveikatos priežiūros paslaugos vaikams teikiamos pirminiuose psichikos sveikatos centruose, joms gauti gydytojo siuntimo nereikia. Pirminės ambulatorinės psichikos sveikatos priežiūros paslaugos teikiamos komandiniu principu – jas teikia specialistų komanda: gydytojas psichiatras, medicinos psichologas, socialinis darbuotojas ir psichikos sveikatos slaugytojas, vaikų ir paauglių psichiatras (pagal poreikį). Komanda yra pasirengusi teikti kompleksinę pagalbą. Komandinis principas padeda užtikrinti ne tik medicininių, psichologinių, bet ir socialinių paslaugų prieinamumą. Daug dėmesio skiriama ne tik medikamentiniam pacientų gydymui, bet ir jų užimtumui, reabilitacijai, darbui su jų šeimomis. </w:t>
      </w:r>
    </w:p>
    <w:p w14:paraId="06A031F9"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237. Patvirtintas Vaikų </w:t>
      </w:r>
      <w:proofErr w:type="spellStart"/>
      <w:r w:rsidRPr="00C8087A">
        <w:rPr>
          <w:color w:val="000000" w:themeColor="text1"/>
        </w:rPr>
        <w:t>hiperkinezinių</w:t>
      </w:r>
      <w:proofErr w:type="spellEnd"/>
      <w:r w:rsidRPr="00C8087A">
        <w:rPr>
          <w:color w:val="000000" w:themeColor="text1"/>
        </w:rPr>
        <w:t xml:space="preserve"> sutrikimų ambulatorinio gydymo kompensuojamaisiais vaistais tvarkos aprašas, nustatantis vaikų </w:t>
      </w:r>
      <w:proofErr w:type="spellStart"/>
      <w:r w:rsidRPr="00C8087A">
        <w:rPr>
          <w:color w:val="000000" w:themeColor="text1"/>
        </w:rPr>
        <w:t>hiperkinezinių</w:t>
      </w:r>
      <w:proofErr w:type="spellEnd"/>
      <w:r w:rsidRPr="00C8087A">
        <w:rPr>
          <w:color w:val="000000" w:themeColor="text1"/>
        </w:rPr>
        <w:t xml:space="preserve"> sutrikimų diagnozavimo ir ambulatorinio gydymo kompensuojamaisiais vaistais tvarką, gydymo efektyvumo vertinimą ir stebėjimą. Siekiant mažinti vaikų hospitalinį sergamumą ir teikti daugiau dienos stacionaro paslaugų, pakeistas Vaikų ir paauglių psichoterapijos paslaugų bazinių kainų sąrašas, kuriame nustatyta gydymo vaikų ir paauglių psichiatrijos dienos stacionare trukmė ir bazinė kaina. </w:t>
      </w:r>
    </w:p>
    <w:p w14:paraId="718D1DCD" w14:textId="77777777" w:rsidR="004A7E1F" w:rsidRPr="00C8087A" w:rsidRDefault="004A7E1F" w:rsidP="005A5291">
      <w:pPr>
        <w:spacing w:after="0" w:line="240" w:lineRule="auto"/>
        <w:ind w:firstLine="993"/>
        <w:jc w:val="both"/>
        <w:rPr>
          <w:b/>
          <w:bCs/>
          <w:color w:val="000000" w:themeColor="text1"/>
        </w:rPr>
      </w:pPr>
      <w:r w:rsidRPr="00C8087A">
        <w:rPr>
          <w:b/>
          <w:bCs/>
          <w:color w:val="000000" w:themeColor="text1"/>
        </w:rPr>
        <w:lastRenderedPageBreak/>
        <w:t>Specialistų prieinamumas</w:t>
      </w:r>
    </w:p>
    <w:p w14:paraId="4DBD3A08"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238. Įtvirtini </w:t>
      </w:r>
      <w:r w:rsidRPr="00C8087A">
        <w:rPr>
          <w:iCs/>
          <w:color w:val="000000" w:themeColor="text1"/>
        </w:rPr>
        <w:t xml:space="preserve">profesiniai kvalifikaciniai reikalavimai menų terapeutams; </w:t>
      </w:r>
      <w:r w:rsidRPr="00C8087A">
        <w:rPr>
          <w:color w:val="000000" w:themeColor="text1"/>
        </w:rPr>
        <w:t>menų terapijos paslaugos teikiamos kaip sudedamoji kitų teikiamų psichosocialinės reabilitacijos paslaugų dalis.</w:t>
      </w:r>
    </w:p>
    <w:p w14:paraId="6F6828C8"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239. 2016 m. sumažintas 1 medicinos psichologo etatui tenkančio aptarnaujamų gyventojų skaičiaus normatyvas pirminės psichikos sveikatos priežiūros paslaugas teikiančiose įstaigose nuo 40  tūkst. iki 20 tūkst. gyventojų, o nuo 2018 m. sumažintas aptarnaujamų gyventojų skaičiaus normatyvas kiekvienam komandos nariui, dirbančiam psichikos sveikatos centre, iki 17 tūkst. gyventojų. Asmens sveikatos priežiūros įstaigose papildomai įsteigta 45,5 medicinos psichologo etato. Pacientams ir jų artimiesiems suteikta galimybė kreiptis į medicinos psichologą, kaip ir į bet kurį kitą psichikos sveikatos centro specialistą, teikiantį pirminės ambulatorinės psichikos sveikatos priežiūros paslaugas, be gydytojo siuntimo. Įvestos naujos paslaugos – grupinė ir individuali psichoterapija, psichosocialinis vertinimas ir kt.</w:t>
      </w:r>
    </w:p>
    <w:p w14:paraId="09F185BC"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240. 2015 m. duomenimis, Lietuvoje buvo 314 įstaigų, turinčių teisę teikti psichikos sveikatos priežiūros paslaugas, iš jų 7 – asmens sveikatos priežiūros įstaigos, turinčios licenciją teikti stacionarines vaikų ir paauglių psichiatrijos paslaugas, ir 1 – asmens sveikatos priežiūros įstaiga, turinti teisę teikti specialiosios psichiatrijos paslaugą.</w:t>
      </w:r>
    </w:p>
    <w:p w14:paraId="11A42131" w14:textId="77777777" w:rsidR="004A7E1F" w:rsidRPr="00C8087A" w:rsidRDefault="004A7E1F" w:rsidP="005A5291">
      <w:pPr>
        <w:spacing w:after="0" w:line="240" w:lineRule="auto"/>
        <w:ind w:firstLine="993"/>
        <w:jc w:val="both"/>
        <w:rPr>
          <w:b/>
          <w:color w:val="000000" w:themeColor="text1"/>
        </w:rPr>
      </w:pPr>
    </w:p>
    <w:p w14:paraId="609A0880" w14:textId="77777777" w:rsidR="004A7E1F" w:rsidRPr="00C8087A" w:rsidRDefault="004A7E1F" w:rsidP="005A5291">
      <w:pPr>
        <w:spacing w:after="0" w:line="240" w:lineRule="auto"/>
        <w:ind w:firstLine="993"/>
        <w:jc w:val="both"/>
        <w:rPr>
          <w:b/>
          <w:color w:val="000000" w:themeColor="text1"/>
        </w:rPr>
      </w:pPr>
      <w:r w:rsidRPr="00C8087A">
        <w:rPr>
          <w:b/>
          <w:color w:val="000000" w:themeColor="text1"/>
        </w:rPr>
        <w:t>Vaikų sveikos gyvensenos ugdymas</w:t>
      </w:r>
    </w:p>
    <w:p w14:paraId="1044FD14" w14:textId="77777777" w:rsidR="004A7E1F" w:rsidRPr="00C8087A" w:rsidRDefault="004A7E1F" w:rsidP="005A5291">
      <w:pPr>
        <w:spacing w:after="0" w:line="240" w:lineRule="auto"/>
        <w:ind w:firstLine="993"/>
        <w:jc w:val="both"/>
        <w:rPr>
          <w:bCs/>
          <w:color w:val="000000" w:themeColor="text1"/>
        </w:rPr>
      </w:pPr>
      <w:r w:rsidRPr="00C8087A">
        <w:rPr>
          <w:color w:val="000000" w:themeColor="text1"/>
        </w:rPr>
        <w:t xml:space="preserve">241. Siekiama </w:t>
      </w:r>
      <w:r w:rsidRPr="00C8087A">
        <w:rPr>
          <w:bCs/>
          <w:color w:val="000000" w:themeColor="text1"/>
        </w:rPr>
        <w:t xml:space="preserve">formuoti tinkamą vaikų ir jaunimo požiūrį į sveikatą ir sveiką gyvenseną, įgyvendinant </w:t>
      </w:r>
      <w:r w:rsidRPr="00C8087A">
        <w:rPr>
          <w:color w:val="000000" w:themeColor="text1"/>
        </w:rPr>
        <w:t xml:space="preserve">vaikų ir jaunimo sveikatos stebėsenos priemones, </w:t>
      </w:r>
      <w:r w:rsidRPr="00C8087A">
        <w:rPr>
          <w:bCs/>
          <w:color w:val="000000" w:themeColor="text1"/>
        </w:rPr>
        <w:t xml:space="preserve">didinančias visuomenės išprusimą sveikos gyvensenos klausimais, </w:t>
      </w:r>
      <w:r w:rsidRPr="00C8087A">
        <w:rPr>
          <w:color w:val="000000" w:themeColor="text1"/>
        </w:rPr>
        <w:t>bei priemones,</w:t>
      </w:r>
      <w:r w:rsidRPr="00C8087A">
        <w:rPr>
          <w:bCs/>
          <w:color w:val="000000" w:themeColor="text1"/>
        </w:rPr>
        <w:t xml:space="preserve"> ugdančias saugaus elgesio įgūdžius (fizinio aktyvumo skatinimas, ligų, savižudybių, traumų, skendimų, apsinuodijimų ir kt. prevencija). Išsamiau įgyvendintos priemonės aprašytos Ataskaitos priede (II dalis, II.16 punktas). </w:t>
      </w:r>
    </w:p>
    <w:p w14:paraId="41ADB54B"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242. Nuo 2016 m. veikia Valstybinis visuomenės sveikatos stiprinimo fondas, kurio tikslas – finansuoti sveikatos stiprinimo projektus, socialinę kampaniją ir mokslinius tyrimus. Dauguma projektų skirti vaikų ir jaunimo psichikos sveikatai stiprinti, sveikai gyvensenai ugdyti. Fondą sudaro dalis akcizų, gautų už parduotus alkoholinius gėrimus, tabako gaminius, ir lošimų mokestis. </w:t>
      </w:r>
    </w:p>
    <w:p w14:paraId="4010CD98"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243. Naudojant 2009–2014 metų Norvegijos finansinio mechanizmo paramą, sukurtos ir 12 savivaldybių teikiamos jaunimui aktualios paslaugos, 22 savivaldybėse atnaujinti ir mokomosiomis priemonėmis aprūpinti 592 sveikatos kabinetai sveikatos priežiūrai mokyklose gerinti.</w:t>
      </w:r>
    </w:p>
    <w:p w14:paraId="5FAC27C5" w14:textId="77777777" w:rsidR="004A7E1F" w:rsidRPr="00C8087A" w:rsidRDefault="004A7E1F" w:rsidP="005A5291">
      <w:pPr>
        <w:spacing w:after="0" w:line="240" w:lineRule="auto"/>
        <w:ind w:firstLine="993"/>
        <w:jc w:val="both"/>
        <w:rPr>
          <w:color w:val="000000" w:themeColor="text1"/>
        </w:rPr>
      </w:pPr>
    </w:p>
    <w:p w14:paraId="6A7E8B74" w14:textId="77777777" w:rsidR="004A7E1F" w:rsidRPr="00C8087A" w:rsidRDefault="004A7E1F" w:rsidP="005A5291">
      <w:pPr>
        <w:spacing w:after="0" w:line="240" w:lineRule="auto"/>
        <w:ind w:firstLine="993"/>
        <w:jc w:val="both"/>
        <w:rPr>
          <w:b/>
          <w:bCs/>
          <w:color w:val="000000" w:themeColor="text1"/>
        </w:rPr>
      </w:pPr>
      <w:r w:rsidRPr="00C8087A">
        <w:rPr>
          <w:b/>
          <w:bCs/>
          <w:color w:val="000000" w:themeColor="text1"/>
        </w:rPr>
        <w:t xml:space="preserve">Lėšos </w:t>
      </w:r>
    </w:p>
    <w:p w14:paraId="13B8C7A5" w14:textId="77777777" w:rsidR="004A7E1F" w:rsidRPr="00C8087A" w:rsidRDefault="004A7E1F" w:rsidP="005A5291">
      <w:pPr>
        <w:spacing w:after="0" w:line="240" w:lineRule="auto"/>
        <w:ind w:firstLine="993"/>
        <w:jc w:val="both"/>
        <w:rPr>
          <w:bCs/>
          <w:color w:val="000000" w:themeColor="text1"/>
        </w:rPr>
      </w:pPr>
      <w:r w:rsidRPr="00C8087A">
        <w:rPr>
          <w:bCs/>
          <w:color w:val="000000" w:themeColor="text1"/>
        </w:rPr>
        <w:t>244. Bendras vaikų skaičius palaipsniui mažėjo, o PSDF biudžeto išlaidos vaikams suteiktoms sveikatos priežiūros paslaugoms nuosekliai didėjo. Informacija apie 2013–2017 m. PSDF biudžeto išlaidas, susijusias su vaikų sveikatos priežiūra, pateikta Ataskaitos priede (I dalis, 18 lentelė).</w:t>
      </w:r>
    </w:p>
    <w:p w14:paraId="32CFCB00"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245. 2010–2016 m. laikotarpiu labiausiai didėjo PSDF biudžeto išlaidos vaikų ir paauglių psichiatrijos dienos stacionaro bei psichiatrijos stacionarinio aktyvaus gydymo paslaugoms. Daugiau informacijos pateikiama Ataskaitos priede (I dalis, </w:t>
      </w:r>
      <w:r w:rsidRPr="00C8087A">
        <w:rPr>
          <w:bCs/>
          <w:color w:val="000000" w:themeColor="text1"/>
        </w:rPr>
        <w:t>19 lentelė</w:t>
      </w:r>
      <w:r w:rsidRPr="00C8087A">
        <w:rPr>
          <w:color w:val="000000" w:themeColor="text1"/>
        </w:rPr>
        <w:t>).</w:t>
      </w:r>
    </w:p>
    <w:p w14:paraId="68AB9278" w14:textId="77777777" w:rsidR="004A7E1F" w:rsidRPr="00C8087A" w:rsidRDefault="004A7E1F" w:rsidP="005A5291">
      <w:pPr>
        <w:spacing w:after="0" w:line="240" w:lineRule="auto"/>
        <w:ind w:firstLine="993"/>
        <w:jc w:val="both"/>
        <w:rPr>
          <w:b/>
          <w:color w:val="000000" w:themeColor="text1"/>
        </w:rPr>
      </w:pPr>
      <w:r w:rsidRPr="00C8087A">
        <w:rPr>
          <w:color w:val="000000" w:themeColor="text1"/>
        </w:rPr>
        <w:t>246. PSDF biudžeto išlaidos asmens sveikatos priežiūros paslaugoms, suteikiamoms dėl psichikos sveikatos priežiūros, kasmet auga (2016 m. buvo 57,5 mln. eurų).</w:t>
      </w:r>
    </w:p>
    <w:p w14:paraId="191EECC6" w14:textId="77777777" w:rsidR="004A7E1F" w:rsidRPr="00C8087A" w:rsidRDefault="004A7E1F" w:rsidP="005A5291">
      <w:pPr>
        <w:spacing w:after="0" w:line="240" w:lineRule="auto"/>
        <w:ind w:firstLine="993"/>
        <w:jc w:val="both"/>
        <w:rPr>
          <w:b/>
          <w:color w:val="000000" w:themeColor="text1"/>
        </w:rPr>
      </w:pPr>
    </w:p>
    <w:p w14:paraId="526E1FFA" w14:textId="77777777" w:rsidR="004A7E1F" w:rsidRPr="00C8087A" w:rsidRDefault="004A7E1F" w:rsidP="005A5291">
      <w:pPr>
        <w:spacing w:after="0" w:line="240" w:lineRule="auto"/>
        <w:ind w:firstLine="993"/>
        <w:jc w:val="center"/>
        <w:rPr>
          <w:b/>
          <w:color w:val="000000" w:themeColor="text1"/>
        </w:rPr>
      </w:pPr>
      <w:r>
        <w:rPr>
          <w:b/>
          <w:color w:val="000000" w:themeColor="text1"/>
        </w:rPr>
        <w:t>33 straipsnis. Vaikų apsauga nuo piktnaudžiavimo narkotinėmis ir psichotropinėmis medžiagomis</w:t>
      </w:r>
    </w:p>
    <w:p w14:paraId="65CD8E90" w14:textId="77777777" w:rsidR="004A7E1F" w:rsidRPr="00C8087A" w:rsidRDefault="004A7E1F" w:rsidP="005A5291">
      <w:pPr>
        <w:spacing w:after="0" w:line="240" w:lineRule="auto"/>
        <w:ind w:firstLine="993"/>
        <w:jc w:val="both"/>
        <w:rPr>
          <w:b/>
          <w:color w:val="000000" w:themeColor="text1"/>
        </w:rPr>
      </w:pPr>
    </w:p>
    <w:p w14:paraId="19E314DD"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247. Nuo 1995 m. dalyvaujama tarptautiniame alkoholio, tabako, kitų psichoaktyviųjų medžiagų vartojimo paplitimo tarp moksleivių</w:t>
      </w:r>
      <w:r w:rsidRPr="00C8087A">
        <w:rPr>
          <w:b/>
          <w:bCs/>
          <w:color w:val="000000" w:themeColor="text1"/>
        </w:rPr>
        <w:t xml:space="preserve"> </w:t>
      </w:r>
      <w:r w:rsidRPr="00C8087A">
        <w:rPr>
          <w:bCs/>
          <w:color w:val="000000" w:themeColor="text1"/>
        </w:rPr>
        <w:t>(</w:t>
      </w:r>
      <w:r w:rsidRPr="00C8087A">
        <w:rPr>
          <w:color w:val="000000" w:themeColor="text1"/>
        </w:rPr>
        <w:t>ESPAD) tyrime.</w:t>
      </w:r>
    </w:p>
    <w:p w14:paraId="37A42100"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248. 2013 m. Lietuvoje pradėta vykdyti Ankstyvosios intervencijos programa (</w:t>
      </w:r>
      <w:proofErr w:type="spellStart"/>
      <w:r w:rsidRPr="00C8087A">
        <w:rPr>
          <w:i/>
          <w:color w:val="000000" w:themeColor="text1"/>
        </w:rPr>
        <w:t>Fred</w:t>
      </w:r>
      <w:proofErr w:type="spellEnd"/>
      <w:r w:rsidRPr="00C8087A">
        <w:rPr>
          <w:i/>
          <w:color w:val="000000" w:themeColor="text1"/>
        </w:rPr>
        <w:t xml:space="preserve"> </w:t>
      </w:r>
      <w:proofErr w:type="spellStart"/>
      <w:r w:rsidRPr="00C8087A">
        <w:rPr>
          <w:i/>
          <w:color w:val="000000" w:themeColor="text1"/>
        </w:rPr>
        <w:t>Goes</w:t>
      </w:r>
      <w:proofErr w:type="spellEnd"/>
      <w:r w:rsidRPr="00C8087A">
        <w:rPr>
          <w:i/>
          <w:color w:val="000000" w:themeColor="text1"/>
        </w:rPr>
        <w:t xml:space="preserve"> Net</w:t>
      </w:r>
      <w:r w:rsidRPr="00C8087A">
        <w:rPr>
          <w:color w:val="000000" w:themeColor="text1"/>
        </w:rPr>
        <w:t xml:space="preserve">), skirta 14–21 metų jaunuoliams, eksperimentuojantiems ar nereguliariai vartojantiems psichoaktyviąsias medžiagas (išskyrus tabaką). 2013–2018 m. 250 specialistų apmokyta, kaip dirbti su jaunais asmenimis, eksperimentuojančiais ar nereguliariai vartojančiais alkoholį ir (ar) narkotikus. </w:t>
      </w:r>
      <w:r w:rsidRPr="00C8087A">
        <w:rPr>
          <w:color w:val="000000" w:themeColor="text1"/>
        </w:rPr>
        <w:lastRenderedPageBreak/>
        <w:t xml:space="preserve">Patvirtintas Ankstyvosios intervencijos programos vykdymo tvarkos aprašas, kuriuo reglamentuota bendra savivaldybių visuomenės sveikatos biurų ir pedagoginių-psichologinių ar švietimo pagalbos tarnybų veikla organizuojant ir teikiant pagalbą eksperimentuojantiems, nereguliariai alkoholį ar narkotikus vartojantiems jauniems asmenims – nukreipiant / įpareigojant juos dalyvauti 8 val. trukmės bendraamžių grupės užsiėmimuose. </w:t>
      </w:r>
    </w:p>
    <w:p w14:paraId="2E92D81D"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249. 2014 m. sukurta lietuviška psichoaktyviųjų medžiagų vartojimo prevencinė programa „Savu keliu“ 1–12 klasių mokiniams, tėvams, pedagogams, skirta įgalinti mokyklos bendruomenes mažinti mokinių psichoaktyviųjų medžiagų vartojimo riziką ir skatinti apsauginių veiksnių formavimąsi. 2015–2017 m. šią programą įgyvendino 44 mokyklos, o nuo 2018 metų – dar 61 mokykla. Kasmet atliekamas jaunimo rizikingos elgsenos tyrimas šią programą įgyvendinančiose mokyklose. </w:t>
      </w:r>
    </w:p>
    <w:p w14:paraId="5279A594"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250. Lietuvos bendrojo ugdymo mokyklose įgyvendinamos bendrąjį ugdymą papildančios programos, pvz.: Alkoholio, tabako ir kitų psichiką veikiančių medžiagų vartojimo prevencijos programa, Sveikatos ir lytiškumo ugdymo bei rengimo šeimai bendroji programa, kitos programos, akredituota 21 prevencinė programa.</w:t>
      </w:r>
    </w:p>
    <w:p w14:paraId="1FD1FED3"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251. Per 430 šalies mokyklų pripažintos sveikatą stiprinančiomis mokyklomis. Jos vykdo nuoseklią ilgalaikę savo bendruomenių sveikatos stiprinimo veiklą, apimančią ir psichiką veikiančių medžiagų vartojimo prevenciją. Daugiau informacijos pateikiama Ataskaitos priede (II dalis, II.17 punktas).</w:t>
      </w:r>
    </w:p>
    <w:p w14:paraId="5629B93F"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252. Policija remia ir inicijuoja prevencines ir teisinio švietimo programas, skleidžia teisines žinias mokymo ir kitose vaikų ugdymo įstaigose, žiniasklaidos priemonėse.</w:t>
      </w:r>
    </w:p>
    <w:p w14:paraId="19B48280"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253. Nacionalinės jaunimo politikos plėtros 2011–2019 metų programos įgyvendinimo 2017–2019 metų veiksmų plane numatyta: organizuoti ir vykdyti psichoaktyviųjų medžiagų vartojimo ankstyvosios intervencijos mokymus su jaunimu dirbantiems asmenims; atlikti visuomenės sveikatos technologijos, skirtos rūkymo paplitimui tarp jaunimo mažinti, veiksmingumo vertinimą; rengti ir skleisti informaciją, skatinančią jaunimą rinktis sveiką gyvenimo būdą ir elgtis pavyzdingai.</w:t>
      </w:r>
    </w:p>
    <w:p w14:paraId="3CFF2F75" w14:textId="77777777" w:rsidR="004A7E1F" w:rsidRPr="00C8087A" w:rsidRDefault="004A7E1F" w:rsidP="005A5291">
      <w:pPr>
        <w:spacing w:after="0" w:line="240" w:lineRule="auto"/>
        <w:ind w:firstLine="993"/>
        <w:jc w:val="both"/>
        <w:rPr>
          <w:bCs/>
          <w:color w:val="000000" w:themeColor="text1"/>
        </w:rPr>
      </w:pPr>
      <w:r w:rsidRPr="00C8087A">
        <w:rPr>
          <w:color w:val="000000" w:themeColor="text1"/>
        </w:rPr>
        <w:t>254. Pakeitimais įstatyminėje bazėje sumažintas alkoholio prieinamumas, sutrumpinus prekybos alkoholiu laiką, padidinus amžių, nuo kurio galima pirkti ir vartoti alkoholinius gėrimus (nuo 21 metų), nustačius amžiaus ribą, nuo kurios leidžiama dirbti su alkoholiniais gėrimais, su</w:t>
      </w:r>
      <w:r w:rsidRPr="00C8087A">
        <w:rPr>
          <w:bCs/>
          <w:color w:val="000000" w:themeColor="text1"/>
        </w:rPr>
        <w:t xml:space="preserve">griežtinus prekybą alkoholiniais gėrimais lauko sąlygomis, įteisinus alkoholio reklamos draudimą, apibrėžus, kas nėra alkoholio reklama. </w:t>
      </w:r>
    </w:p>
    <w:p w14:paraId="24CC75DF"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255. Vykdoma švietimo ir informavimo veikla, pvz., nuo 2013 m. iki 2016 m. kasmet organizuotos konferencijos Lietuvos Respublikos Seime apie psichoaktyviųjų medžiagų vartojimo prevenciją ugdymo institucijoje. Per šį laikotarpį konferencijose dalyvavo 1 170 žmonių. 2016 m. parengti ir per elektroninius dienynus išplatinti 5 teminiai informaciniai pranešimai mokinių tėvams apie psichoaktyviųjų medžiagų, taip pat ir kanapių bei elektroninių cigarečių žalą. 2015–2016 m. klasės auklėtojams ir socialiniams pedagogams suorganizuoti seminarai apie tai, kaip dirbti paauglių rūkymo ir alkoholio vartojimo prevencijos srityje, juose dalyvavo 190 pedagogų. 2013–2018 m. savivaldybių ir mokyklų vaiko gerovės komisijų nariams, pedagogams, psichologams, socialiniams pedagogams suorganizuoti mokymai, kaip mokinių tėvams vykdyti psichoaktyviųjų medžiagų vartojimo prevencijos programą, juose dalyvavo apie 1 300 pedagoginių darbuotojų.</w:t>
      </w:r>
    </w:p>
    <w:p w14:paraId="52D2A1BC"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256. Psichosocialinės reabilitacijos paslaugos pradėtos teikti ne tik psichikos sveikatos centruose, bet ir psichiatrijos stacionaruose. </w:t>
      </w:r>
    </w:p>
    <w:p w14:paraId="75938C33"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257. Nuo 2017 m. lapkričio 1 d. reorganizavus priklausomybės ligų centrus regionuose, įsteigtas Respublikinis priklausomybės ligų centras, kuris užtikrina paslaugų vaikams teikimą visoje Lietuvos teritorijoje. Nuo 2016 m. Vilniaus priklausomybės ligų centre pradėjo veikti Vaikų ir jaunimo reabilitacijos skyrius.</w:t>
      </w:r>
    </w:p>
    <w:p w14:paraId="1DAC6D87" w14:textId="77777777" w:rsidR="00BD4DFD" w:rsidRDefault="00BD4DFD" w:rsidP="005A5291">
      <w:pPr>
        <w:spacing w:after="0" w:line="240" w:lineRule="auto"/>
        <w:ind w:firstLine="993"/>
        <w:jc w:val="center"/>
        <w:rPr>
          <w:b/>
          <w:color w:val="000000" w:themeColor="text1"/>
        </w:rPr>
      </w:pPr>
    </w:p>
    <w:p w14:paraId="4A6AD8C5" w14:textId="77777777" w:rsidR="00F0199A" w:rsidRDefault="00F0199A" w:rsidP="005A5291">
      <w:pPr>
        <w:spacing w:after="0" w:line="240" w:lineRule="auto"/>
        <w:ind w:firstLine="993"/>
        <w:jc w:val="center"/>
        <w:rPr>
          <w:b/>
          <w:color w:val="000000" w:themeColor="text1"/>
        </w:rPr>
      </w:pPr>
    </w:p>
    <w:p w14:paraId="000ADBE8" w14:textId="77777777" w:rsidR="00F0199A" w:rsidRDefault="00F0199A" w:rsidP="005A5291">
      <w:pPr>
        <w:spacing w:after="0" w:line="240" w:lineRule="auto"/>
        <w:ind w:firstLine="993"/>
        <w:jc w:val="center"/>
        <w:rPr>
          <w:b/>
          <w:color w:val="000000" w:themeColor="text1"/>
        </w:rPr>
      </w:pPr>
    </w:p>
    <w:p w14:paraId="33DC6733" w14:textId="77777777" w:rsidR="004A7E1F" w:rsidRPr="00C8087A" w:rsidRDefault="004A7E1F" w:rsidP="005A5291">
      <w:pPr>
        <w:spacing w:after="0" w:line="240" w:lineRule="auto"/>
        <w:ind w:firstLine="993"/>
        <w:jc w:val="center"/>
        <w:rPr>
          <w:b/>
          <w:color w:val="000000" w:themeColor="text1"/>
        </w:rPr>
      </w:pPr>
      <w:r w:rsidRPr="00C8087A">
        <w:rPr>
          <w:b/>
          <w:color w:val="000000" w:themeColor="text1"/>
        </w:rPr>
        <w:lastRenderedPageBreak/>
        <w:t>18 str</w:t>
      </w:r>
      <w:r>
        <w:rPr>
          <w:b/>
          <w:color w:val="000000" w:themeColor="text1"/>
        </w:rPr>
        <w:t xml:space="preserve">aipsnio </w:t>
      </w:r>
      <w:r w:rsidRPr="00C8087A">
        <w:rPr>
          <w:b/>
          <w:color w:val="000000" w:themeColor="text1"/>
        </w:rPr>
        <w:t>3 d</w:t>
      </w:r>
      <w:r>
        <w:rPr>
          <w:b/>
          <w:color w:val="000000" w:themeColor="text1"/>
        </w:rPr>
        <w:t>alis.</w:t>
      </w:r>
      <w:r w:rsidRPr="00C8087A">
        <w:rPr>
          <w:b/>
          <w:color w:val="000000" w:themeColor="text1"/>
        </w:rPr>
        <w:t xml:space="preserve"> 26 str</w:t>
      </w:r>
      <w:r>
        <w:rPr>
          <w:b/>
          <w:color w:val="000000" w:themeColor="text1"/>
        </w:rPr>
        <w:t>aipsnis. Vaikų priežiūros paslaugos ir vietos, socialinis aprūpinimas</w:t>
      </w:r>
    </w:p>
    <w:p w14:paraId="296FEBB1" w14:textId="77777777" w:rsidR="004A7E1F" w:rsidRPr="00C8087A" w:rsidRDefault="004A7E1F" w:rsidP="005A5291">
      <w:pPr>
        <w:spacing w:after="0" w:line="240" w:lineRule="auto"/>
        <w:ind w:firstLine="993"/>
        <w:jc w:val="both"/>
        <w:rPr>
          <w:b/>
          <w:color w:val="000000" w:themeColor="text1"/>
        </w:rPr>
      </w:pPr>
    </w:p>
    <w:p w14:paraId="45B1A8D0"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258. 2013–2017 m. vaikų, dalyvaujančių ikimokyklinio ugdymo programoje, skaičius padidėjo apie 7 proc. </w:t>
      </w:r>
    </w:p>
    <w:p w14:paraId="4BA6004A"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259. Vykdomas ikimokyklinio ugdymo įstaigų modernizavimo projektas – numatyta modernizuoti 50 vaikų darželių ir sukurti 2 tūkst. naujų vietų vaikams. </w:t>
      </w:r>
    </w:p>
    <w:p w14:paraId="3A65F0B9"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260. Supaprastinti higienos reikalavimai, steigiant ikimokyklinio ugdymo grupes ne tik vaikų darželiuose, bet ir mokyklose, daugiafunkciuose centruose ar privačiuose namuose.   </w:t>
      </w:r>
    </w:p>
    <w:p w14:paraId="73D0BAE0"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261. Siekiant sudaryti sąlygas įvairioje socialinėje, ekonominėje, kalbinėje, kultūrinėje ir kitoje aplinkoje gyvenantiems vaikams pasirengti sėkmingai mokytis mokykloje, nuo 2016 m. rugsėjo 1 d. įteisintas privalomas vienų metų priešmokyklinis ugdymas.</w:t>
      </w:r>
    </w:p>
    <w:p w14:paraId="299E2321"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262. Nuo 2018 m. rugsėjo 1 d. sudarytos sąlygos tėvams (globėjams) be pedagoginės-psichologinės tarnybos rekomendacijos (vaiko brandumo vertinimo) leisti 5 metų vaiką ugdytis pagal priešmokyklinio ugdymo programą.</w:t>
      </w:r>
    </w:p>
    <w:p w14:paraId="32B6774A"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263. Siekiant užtikrinti visiems vaikams lygias galimybes naudotis švietimo, socialinėmis, sveikatos priežiūros ir kultūros paslaugomis, Lietuvoje pradedamas diegti visos dienos mokyklos modelis. 40 atrinktų Lietuvos mokyklų 2018–2019 mokslo metais vykdo mokinių užimtumą ir ugdymą visą dieną. Tolesnei visos dienos mokyklos plėtrai reikėtų daug papildomų asignavimų, bet pirmiausia reikia įvertinti išbandymo rezultatus.</w:t>
      </w:r>
    </w:p>
    <w:p w14:paraId="1D0B249B"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264. Pagal 2014–2020 m. Europos S</w:t>
      </w:r>
      <w:r w:rsidRPr="00C8087A">
        <w:rPr>
          <w:rFonts w:hint="eastAsia"/>
          <w:color w:val="000000" w:themeColor="text1"/>
        </w:rPr>
        <w:t>ą</w:t>
      </w:r>
      <w:r w:rsidRPr="00C8087A">
        <w:rPr>
          <w:color w:val="000000" w:themeColor="text1"/>
        </w:rPr>
        <w:t>jungos fond</w:t>
      </w:r>
      <w:r w:rsidRPr="00C8087A">
        <w:rPr>
          <w:rFonts w:hint="eastAsia"/>
          <w:color w:val="000000" w:themeColor="text1"/>
        </w:rPr>
        <w:t>ų</w:t>
      </w:r>
      <w:r w:rsidRPr="00C8087A">
        <w:rPr>
          <w:color w:val="000000" w:themeColor="text1"/>
        </w:rPr>
        <w:t xml:space="preserve"> investicij</w:t>
      </w:r>
      <w:r w:rsidRPr="00C8087A">
        <w:rPr>
          <w:rFonts w:hint="eastAsia"/>
          <w:color w:val="000000" w:themeColor="text1"/>
        </w:rPr>
        <w:t>ų</w:t>
      </w:r>
      <w:r w:rsidRPr="00C8087A">
        <w:rPr>
          <w:color w:val="000000" w:themeColor="text1"/>
        </w:rPr>
        <w:t xml:space="preserve"> veiksm</w:t>
      </w:r>
      <w:r w:rsidRPr="00C8087A">
        <w:rPr>
          <w:rFonts w:hint="eastAsia"/>
          <w:color w:val="000000" w:themeColor="text1"/>
        </w:rPr>
        <w:t>ų</w:t>
      </w:r>
      <w:r w:rsidRPr="00C8087A">
        <w:rPr>
          <w:color w:val="000000" w:themeColor="text1"/>
        </w:rPr>
        <w:t xml:space="preserve"> programos priemon</w:t>
      </w:r>
      <w:r w:rsidRPr="00C8087A">
        <w:rPr>
          <w:rFonts w:hint="eastAsia"/>
          <w:color w:val="000000" w:themeColor="text1"/>
        </w:rPr>
        <w:t>ę</w:t>
      </w:r>
      <w:r w:rsidRPr="00C8087A">
        <w:rPr>
          <w:color w:val="000000" w:themeColor="text1"/>
        </w:rPr>
        <w:t xml:space="preserve"> „Kompleksin</w:t>
      </w:r>
      <w:r w:rsidRPr="00C8087A">
        <w:rPr>
          <w:rFonts w:hint="eastAsia"/>
          <w:color w:val="000000" w:themeColor="text1"/>
        </w:rPr>
        <w:t>ė</w:t>
      </w:r>
      <w:r w:rsidRPr="00C8087A">
        <w:rPr>
          <w:color w:val="000000" w:themeColor="text1"/>
        </w:rPr>
        <w:t>s paslaugos šeimai“ finansuojamos vaikų priežiūros paslaugos ne ilgiau kaip 4 valandas per dieną visiems tėvams (įtėviams, globėjams), auginantiems vaikus (įvaikius, globotinius) nuo trejų metų iki tol, kol jie pradės lankyti bendrojo ugdymo įstaigą (nuo 6 iki 22 val.).</w:t>
      </w:r>
    </w:p>
    <w:p w14:paraId="4F88162A"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265. 2016–2018 m. buvo plečiama vaikų dienos centrų, teikiančių nestacionarias dienos socialinės priežiūros paslaugas vaikams ir šeimoms, veikla, finansuojant tęstinės vaikų dienos centrų veiklos ir naujai steigiamų vaikų dienos centrų projektus. Tačiau, organizuojant vaikų dienos centrų finansavimo 2019 m. konkursą, pasitvirtino informacija, kad savivaldybių administracijos finansiškai mažai prisideda prie vaikų dienos centrų veiklos, plėtros ir išlaikymo. Nevyriausybiniai vaikų dienos centrai dažniausiai išlaikomi iš Socialinės apsaugos ir darbo ministerijos organizuojamų projektų konkursams skirtų ir rėmėjų lėšų. Projektų finansavimas neužtikrina nepertraukiamo vaikų dienos centrų finansavimo ir paslaugų tęstinumo, o tai turi įtakos paslaugų kokybei, prieinamumui ir kompetentingų darbuotojų išlaikymui vaikų dienos centruose.</w:t>
      </w:r>
    </w:p>
    <w:p w14:paraId="32C72A84" w14:textId="77777777" w:rsidR="004A7E1F" w:rsidRDefault="004A7E1F" w:rsidP="005A5291">
      <w:pPr>
        <w:spacing w:after="0" w:line="240" w:lineRule="auto"/>
        <w:ind w:firstLine="993"/>
        <w:jc w:val="both"/>
        <w:rPr>
          <w:b/>
          <w:color w:val="000000" w:themeColor="text1"/>
        </w:rPr>
      </w:pPr>
    </w:p>
    <w:p w14:paraId="1DB6DAF4" w14:textId="77777777" w:rsidR="004A7E1F" w:rsidRPr="00C8087A" w:rsidRDefault="004A7E1F" w:rsidP="005A5291">
      <w:pPr>
        <w:spacing w:after="0" w:line="240" w:lineRule="auto"/>
        <w:ind w:firstLine="993"/>
        <w:jc w:val="center"/>
        <w:rPr>
          <w:b/>
          <w:color w:val="000000" w:themeColor="text1"/>
        </w:rPr>
      </w:pPr>
      <w:r w:rsidRPr="00C8087A">
        <w:rPr>
          <w:b/>
          <w:color w:val="000000" w:themeColor="text1"/>
        </w:rPr>
        <w:t>27 str</w:t>
      </w:r>
      <w:r>
        <w:rPr>
          <w:b/>
          <w:color w:val="000000" w:themeColor="text1"/>
        </w:rPr>
        <w:t>aipsnio</w:t>
      </w:r>
      <w:r w:rsidRPr="00C8087A">
        <w:rPr>
          <w:b/>
          <w:color w:val="000000" w:themeColor="text1"/>
        </w:rPr>
        <w:t xml:space="preserve"> 1–3 p</w:t>
      </w:r>
      <w:r>
        <w:rPr>
          <w:b/>
          <w:color w:val="000000" w:themeColor="text1"/>
        </w:rPr>
        <w:t>unktai. Gyvenimo sąlygos</w:t>
      </w:r>
    </w:p>
    <w:p w14:paraId="0AFA83AF" w14:textId="77777777" w:rsidR="004A7E1F" w:rsidRPr="00C8087A" w:rsidRDefault="004A7E1F" w:rsidP="005A5291">
      <w:pPr>
        <w:spacing w:after="0" w:line="240" w:lineRule="auto"/>
        <w:ind w:firstLine="993"/>
        <w:jc w:val="both"/>
        <w:rPr>
          <w:bCs/>
          <w:color w:val="000000" w:themeColor="text1"/>
        </w:rPr>
      </w:pPr>
    </w:p>
    <w:p w14:paraId="479A772A" w14:textId="77777777" w:rsidR="004A7E1F" w:rsidRPr="00C8087A" w:rsidRDefault="004A7E1F" w:rsidP="005A5291">
      <w:pPr>
        <w:spacing w:after="0" w:line="240" w:lineRule="auto"/>
        <w:ind w:firstLine="993"/>
        <w:jc w:val="both"/>
        <w:rPr>
          <w:color w:val="000000" w:themeColor="text1"/>
        </w:rPr>
      </w:pPr>
      <w:r w:rsidRPr="00C8087A">
        <w:rPr>
          <w:bCs/>
          <w:color w:val="000000" w:themeColor="text1"/>
        </w:rPr>
        <w:t xml:space="preserve">266. </w:t>
      </w:r>
      <w:r w:rsidRPr="00C8087A">
        <w:rPr>
          <w:color w:val="000000" w:themeColor="text1"/>
        </w:rPr>
        <w:t>Atsižvelgiant į tai, kad, vadovaujantis IVĮ, nuo 2012 m. sausio 1 d. šeimynos vykdomai vaiko globai (rūpybai) užtikrinti už vaiką, kuriam globa (rūpyba) nustatyta šeimynoje, mokamas 4 bazinių socialinių išmokų (toliau – BSI) dydžio (152 eurai) globos (rūpybos) išmokos tikslinis priedas, siekiant skatinti vaikų globą (rūpybą) šeimoje ir sumažinti institucijose globojamų vaikų skaičių bei suteikti efektyvesnę finansinę pagalbą vaikus globojančiai šeimai, nuo 2016 m. sausio 1 d. globėjui (rūpintojui) už vaiką, kuriam globa (rūpyba) nustatyta</w:t>
      </w:r>
      <w:r w:rsidRPr="00C8087A">
        <w:rPr>
          <w:i/>
          <w:iCs/>
          <w:color w:val="000000" w:themeColor="text1"/>
        </w:rPr>
        <w:t xml:space="preserve"> </w:t>
      </w:r>
      <w:r w:rsidRPr="00C8087A">
        <w:rPr>
          <w:iCs/>
          <w:color w:val="000000" w:themeColor="text1"/>
        </w:rPr>
        <w:t>šeimoje, pradėtas</w:t>
      </w:r>
      <w:r w:rsidRPr="00C8087A">
        <w:rPr>
          <w:color w:val="000000" w:themeColor="text1"/>
        </w:rPr>
        <w:t xml:space="preserve"> </w:t>
      </w:r>
      <w:r w:rsidRPr="00C8087A">
        <w:rPr>
          <w:iCs/>
          <w:color w:val="000000" w:themeColor="text1"/>
        </w:rPr>
        <w:t xml:space="preserve">mokėti globos (rūpybos) išmokos tikslinis priedas, kurio dydis </w:t>
      </w:r>
      <w:r w:rsidRPr="00C8087A">
        <w:rPr>
          <w:color w:val="000000" w:themeColor="text1"/>
        </w:rPr>
        <w:t xml:space="preserve">nuo 2016 m. sausio 1 d. buvo 1 BSI dydžio (38 eurai), o nuo 2017 m. sausio 1 d. – 4 BSI dydžio (152 eurai). </w:t>
      </w:r>
    </w:p>
    <w:p w14:paraId="0BDA4EA4"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267. Nuo 2017 m. sausio 1 d. įsigaliojo IVĮ pakeitimai, kuriais buvo įtvirtintos dvi naujos išmokų rūšys – </w:t>
      </w:r>
      <w:r w:rsidRPr="00C8087A">
        <w:rPr>
          <w:iCs/>
          <w:color w:val="000000" w:themeColor="text1"/>
        </w:rPr>
        <w:t>išmoka besimokančio ar studijuojančio asmens vaiko priežiūrai</w:t>
      </w:r>
      <w:r w:rsidRPr="00C8087A">
        <w:rPr>
          <w:color w:val="000000" w:themeColor="text1"/>
        </w:rPr>
        <w:t xml:space="preserve"> (iki 2017 m. gruodžio 31 d. – 4 BSI dydžio (152 eurai), o nuo 2018 m. sausio 1 d. – 6 BSI dydžio (228 eurai) išmoka per mėnesį) ir </w:t>
      </w:r>
      <w:r w:rsidRPr="00C8087A">
        <w:rPr>
          <w:iCs/>
          <w:color w:val="000000" w:themeColor="text1"/>
        </w:rPr>
        <w:t>išmoka gimus vienu metu daugiau kaip vienam vaikui</w:t>
      </w:r>
      <w:r w:rsidRPr="00C8087A">
        <w:rPr>
          <w:color w:val="000000" w:themeColor="text1"/>
        </w:rPr>
        <w:t xml:space="preserve"> (4 BSI dydžio (152 eurai) išmoka per mėnesį).</w:t>
      </w:r>
    </w:p>
    <w:p w14:paraId="5107AEE3"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268. Siekiant mažinti vaikų skurdą ir pajamų nelygybę bei teikti finansinę paramą visoms šeimoms, auginančioms vaikus, nuo 2018 m. sausio 1 d. įteisinta universali, t. y. vienodo dydžio </w:t>
      </w:r>
      <w:r w:rsidRPr="00C8087A">
        <w:rPr>
          <w:color w:val="000000" w:themeColor="text1"/>
        </w:rPr>
        <w:lastRenderedPageBreak/>
        <w:t xml:space="preserve">išmoka vaikui visiems vaikams nuo gimimo dienos iki 18 metų ir vyresniems, jeigu jie mokosi pagal bendrojo ugdymo programą, bet ne ilgiau, iki jiems sukaks 21 metai, kiekvienam vaikui skiriant 0,79 BSI dydžio (30,02 euro) išmoką per mėnesį. Papildoma išmoka vaikui skiriama ir mokama nepasiturinčioms šeimoms, auginančioms ir (ar) globojančioms vieną ar du vaikus, ir šeimoms, kurios augina ir (ar) globoja tris ar daugiau vaikų, nevertinant šeimos gaunamų pajamų. Be to, siekiant paskatinti vaikų įvaikinimą ir įteisinti finansinę paramą vaikus įvaikinusioms šeimoms, nuo 2018 m. sausio 1 d. įteisinta nauja 8 BSI dydžio (304 eurai) per mėnesį išmokų rūšis – </w:t>
      </w:r>
      <w:r w:rsidRPr="00C8087A">
        <w:rPr>
          <w:iCs/>
          <w:color w:val="000000" w:themeColor="text1"/>
        </w:rPr>
        <w:t>išmoka įvaikinus vaiką</w:t>
      </w:r>
      <w:r w:rsidRPr="00C8087A">
        <w:rPr>
          <w:color w:val="000000" w:themeColor="text1"/>
        </w:rPr>
        <w:t xml:space="preserve">, ji mokama 24 mėnesius, bet ne ilgiau, iki vaikui sukaks 18 metų. </w:t>
      </w:r>
    </w:p>
    <w:p w14:paraId="2ECD14FB"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269. Siekdamas ir toliau finansinėmis priemonėmis remti šeimas, auginančias vaikus, ir užtikrinti nuoseklų išmokos vaikui dydžio didinimą, 2018 m. gruodžio 6 d. Seimas priėmė IVĮ pakeitimus, kuriais nuo 2019 m. sausio 1 d. padidintas universalios išmokos vaikui dydis nuo 0,79 BSI dydžio (30,02 euro) iki 1,32 BSI dydžio (50,16 euro) per mėnesį, o neįgaliems vaikams – iki 1,84 BSI dydžio (69,92 euro), mokant išmoką visiems vaikams nuo gimimo dienos iki 18 metų ir vyresniems, jeigu jie mokosi pagal bendrojo ugdymo programą, bet ne ilgiau, iki jiems sukaks 21 metai. Taip pat nustatytas vienodas (nepriklausomai nuo vaikų amžiaus) papildomai skiriamos išmokos vaikui dydis – 0,53 BSI dydžio (20,14 euro) išmoka per mėnesį, paliekant galiojantį teisinį reguliavimą. Prognozuojama, kad, padidinus universalios išmokos vaikui dydį nuo 30,02 euro iki 50,16 euro, vaikų 0–17 metų amžiaus grupėje skurdo rizikos lygis sumažėtų 4,3 procentinio punkto, o šeimoje, kurioje abu tėvai augina tris ar daugiau vaikų, – 9,2 procentinio punkto. </w:t>
      </w:r>
    </w:p>
    <w:p w14:paraId="0CAAA4D9" w14:textId="77777777" w:rsidR="004A7E1F" w:rsidRPr="00C8087A" w:rsidRDefault="004A7E1F" w:rsidP="005A5291">
      <w:pPr>
        <w:spacing w:after="0" w:line="240" w:lineRule="auto"/>
        <w:ind w:firstLine="993"/>
        <w:jc w:val="both"/>
        <w:rPr>
          <w:b/>
          <w:color w:val="000000" w:themeColor="text1"/>
        </w:rPr>
      </w:pPr>
    </w:p>
    <w:p w14:paraId="0982CD23" w14:textId="77777777" w:rsidR="004A7E1F" w:rsidRPr="00C8087A" w:rsidRDefault="004A7E1F" w:rsidP="005A5291">
      <w:pPr>
        <w:spacing w:after="0" w:line="240" w:lineRule="auto"/>
        <w:ind w:firstLine="993"/>
        <w:jc w:val="center"/>
        <w:rPr>
          <w:b/>
          <w:color w:val="000000" w:themeColor="text1"/>
        </w:rPr>
      </w:pPr>
      <w:r>
        <w:rPr>
          <w:b/>
          <w:color w:val="000000" w:themeColor="text1"/>
        </w:rPr>
        <w:t xml:space="preserve">7. </w:t>
      </w:r>
      <w:r w:rsidRPr="00C8087A">
        <w:rPr>
          <w:b/>
          <w:color w:val="000000" w:themeColor="text1"/>
        </w:rPr>
        <w:t>ŠVIETIMAS, LAISVALAIKIS IR KULTŪRA</w:t>
      </w:r>
    </w:p>
    <w:p w14:paraId="7A0462F2" w14:textId="77777777" w:rsidR="004A7E1F" w:rsidRPr="00C8087A" w:rsidRDefault="004A7E1F" w:rsidP="005A5291">
      <w:pPr>
        <w:spacing w:after="0" w:line="240" w:lineRule="auto"/>
        <w:ind w:firstLine="993"/>
        <w:jc w:val="both"/>
        <w:rPr>
          <w:b/>
          <w:color w:val="000000" w:themeColor="text1"/>
        </w:rPr>
      </w:pPr>
    </w:p>
    <w:p w14:paraId="1554D6B4" w14:textId="77777777" w:rsidR="004A7E1F" w:rsidRPr="00C8087A" w:rsidRDefault="004A7E1F" w:rsidP="005A5291">
      <w:pPr>
        <w:spacing w:after="0" w:line="240" w:lineRule="auto"/>
        <w:ind w:firstLine="993"/>
        <w:jc w:val="center"/>
        <w:rPr>
          <w:b/>
          <w:bCs/>
          <w:color w:val="000000" w:themeColor="text1"/>
        </w:rPr>
      </w:pPr>
      <w:r w:rsidRPr="00C8087A">
        <w:rPr>
          <w:b/>
          <w:bCs/>
          <w:color w:val="000000" w:themeColor="text1"/>
        </w:rPr>
        <w:t>28 str</w:t>
      </w:r>
      <w:r>
        <w:rPr>
          <w:b/>
          <w:bCs/>
          <w:color w:val="000000" w:themeColor="text1"/>
        </w:rPr>
        <w:t>aipsnis. Švietimas, įskaitant profesinį mokymą ir orientavimą</w:t>
      </w:r>
    </w:p>
    <w:p w14:paraId="72BD635F" w14:textId="77777777" w:rsidR="004A7E1F" w:rsidRPr="00C8087A" w:rsidRDefault="004A7E1F" w:rsidP="005A5291">
      <w:pPr>
        <w:spacing w:after="0" w:line="240" w:lineRule="auto"/>
        <w:ind w:firstLine="993"/>
        <w:jc w:val="both"/>
        <w:rPr>
          <w:color w:val="000000" w:themeColor="text1"/>
        </w:rPr>
      </w:pPr>
    </w:p>
    <w:p w14:paraId="669A2540"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270. Įstatymai užtikrina pareigą įstaigoms, kitiems švietimo teikėjams bei mokslo ir studijų institucijoms sudaryti vienodas sąlygas švietimo sistemoje visiems asmenims, nepaisant lyties, rasės, tautybės, pilietybės, kalbos, kilmės, socialinės padėties, tikėjimo, įsitikinimų ar pažiūrų, amžiaus, lytinės orientacijos, negalios, etninės priklausomybės, religijos, užkirsti kelią diskriminacijos galimybei ar priekabiavimui nurodytais pagrindais, užtikrinti nemokamą mokymą valstybinėje ir savivaldybės mokykloje pagal priešmokyklinio, pradinio, pagrindinio, vidurinio ugdymo programas ir profesinio mokymo programas, nemokamus vadovėlius mokiniams, kurie mokosi pagal pradinio, pagrindinio, vidurinio ugdymo programas, ir iš dalies nemokamus vadovėlius mokiniams, kurie mokosi pagal formaliojo profesinio mokymo programas (nemokamai mokinys gali būti aprūpinamas vadovėliais, įvertinus tėvų (rūpintojų) ir mokinio socialinę padėtį). Tai atitinka CRC/C/LTU/CO/3</w:t>
      </w:r>
      <w:r w:rsidRPr="00C8087A">
        <w:rPr>
          <w:color w:val="000000" w:themeColor="text1"/>
        </w:rPr>
        <w:noBreakHyphen/>
        <w:t>4 46 punkto b dalį.</w:t>
      </w:r>
    </w:p>
    <w:p w14:paraId="4293FE43"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271. 2017 m. gruodžio 14 d. priimtas naujas PMĮ, kuriame įteisinta, kad formalusis profesinis mokymas gali būti vykdomas kartu su bendrojo ugdymo programomis arba papildomas kitomis programomis, skirtomis asmens socializacijai, savirealizacijai, įsitvirtinimui darbo rinkoje, profesinei reabilitacijai, taip pat nustatyta, kad specialiųjų poreikių turintiems asmenims sudaromos sąlygos mokytis pagal profesinio mokymo programas ir įgyti kvalifikaciją, kad specialiųjų ugdymosi poreikių turintys asmenys gali būti mokomi kartu su kitais pagal jiems pritaikytas profesinio mokymo programas. 2018 m. atnaujinti poįstatyminiai teisės aktai, kurie nustato priėmimo į profesinio mokymo programas kriterijus ir tvarką. Intelekto sutrikimų turintys asmenys priimami į jiems pritaikytas programas.</w:t>
      </w:r>
    </w:p>
    <w:p w14:paraId="428E2D67"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272. Patvirtintas Vaikų </w:t>
      </w:r>
      <w:proofErr w:type="spellStart"/>
      <w:r w:rsidRPr="00C8087A">
        <w:rPr>
          <w:color w:val="000000" w:themeColor="text1"/>
        </w:rPr>
        <w:t>įtraukties</w:t>
      </w:r>
      <w:proofErr w:type="spellEnd"/>
      <w:r w:rsidRPr="00C8087A">
        <w:rPr>
          <w:color w:val="000000" w:themeColor="text1"/>
        </w:rPr>
        <w:t xml:space="preserve"> mokytis ir įvairiapusio ugdymo 2017–2022 metų veiksmų planas. Plane numatytos priemonės, kuriomis siekiama: įtraukti vaikus mokytis ir atskleisti individualius gebėjimus; plėtoti </w:t>
      </w:r>
      <w:proofErr w:type="spellStart"/>
      <w:r w:rsidRPr="00C8087A">
        <w:rPr>
          <w:color w:val="000000" w:themeColor="text1"/>
        </w:rPr>
        <w:t>įtraukaus</w:t>
      </w:r>
      <w:proofErr w:type="spellEnd"/>
      <w:r w:rsidRPr="00C8087A">
        <w:rPr>
          <w:color w:val="000000" w:themeColor="text1"/>
        </w:rPr>
        <w:t xml:space="preserve"> švietimo aplinkos įvairovę; skatinti mokyklas tobulinti bendrąsias kompetencijas ir gerinti santykius; stiprinti specialiųjų ugdymosi poreikių turinčių vaikų </w:t>
      </w:r>
      <w:proofErr w:type="spellStart"/>
      <w:r w:rsidRPr="00C8087A">
        <w:rPr>
          <w:color w:val="000000" w:themeColor="text1"/>
        </w:rPr>
        <w:t>įtrauktį</w:t>
      </w:r>
      <w:proofErr w:type="spellEnd"/>
      <w:r w:rsidRPr="00C8087A">
        <w:rPr>
          <w:color w:val="000000" w:themeColor="text1"/>
        </w:rPr>
        <w:t xml:space="preserve"> į švietimą; integruoti formalųjį ir neformalųjį švietimą ir kt. </w:t>
      </w:r>
    </w:p>
    <w:p w14:paraId="637092D2"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273. Numatyta suformuoti ir įsigyti specialiųjų mokymo priemonių ir ugdymui skirtų techninės pagalbos priemonių komplektus bei aprūpinti jais bendrojo ugdymo ir specialiąsias </w:t>
      </w:r>
      <w:r w:rsidRPr="00C8087A">
        <w:rPr>
          <w:color w:val="000000" w:themeColor="text1"/>
        </w:rPr>
        <w:lastRenderedPageBreak/>
        <w:t xml:space="preserve">mokyklas, specialiojo ugdymo centrus. Tokius komplektus planuojama parūpinti specialiųjų poreikių ir negalią turinčių mokinių grupėms; taip pat planuojama įsigyti ugdymo aplinkai </w:t>
      </w:r>
      <w:proofErr w:type="spellStart"/>
      <w:r w:rsidRPr="00C8087A">
        <w:rPr>
          <w:color w:val="000000" w:themeColor="text1"/>
        </w:rPr>
        <w:t>struktūrinti</w:t>
      </w:r>
      <w:proofErr w:type="spellEnd"/>
      <w:r w:rsidRPr="00C8087A">
        <w:rPr>
          <w:color w:val="000000" w:themeColor="text1"/>
        </w:rPr>
        <w:t xml:space="preserve"> skirtų priemonių: interaktyvių ekranų / aplinkų, planšetinių kompiuterių įvairių sutrikimų turintiems vaikams, </w:t>
      </w:r>
      <w:proofErr w:type="spellStart"/>
      <w:r w:rsidRPr="00C8087A">
        <w:rPr>
          <w:color w:val="000000" w:themeColor="text1"/>
        </w:rPr>
        <w:t>multisensorinių</w:t>
      </w:r>
      <w:proofErr w:type="spellEnd"/>
      <w:r w:rsidRPr="00C8087A">
        <w:rPr>
          <w:color w:val="000000" w:themeColor="text1"/>
        </w:rPr>
        <w:t xml:space="preserve"> aplinkų. Planuojama parengti metodines jų naudojimo rekomendacijas.</w:t>
      </w:r>
    </w:p>
    <w:p w14:paraId="70BD6A49"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274. Vaikui, dėl ligos ar patologinės būklės negalinčiam mokytis bendrojo ugdymo mokykloje, gydytojui leidus, sudaromos sąlygos stacionarinėje asmens sveikatos priežiūros įstaigoje mokytis nuo antros patekimo į šia įstaigą dienos (anksčiau – nuo vienuoliktos gydymosi stacionarinėje asmens sveikatos priežiūros įstaigoje dienos, išskyrus vaikus ir paauglius, sergančius psichikos ligomis ar tuberkulioze). Vaikai ir paaugliai, sergantys psichikos ligomis ar tuberkulioze, gali būti pradedami mokyti nuo pirmos gydymosi dienos, gavus gydančio gydytojo leidimą (suderintą su skyriaus, kuriame gydomas vaikas, vedėju) ir rekomendaciją dėl mokymo organizavimo būdo.</w:t>
      </w:r>
    </w:p>
    <w:p w14:paraId="2DA37738"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275. 2016 m. įteisinus privalomą priešmokyklinį ugdymą, sudarytos sąlygos priešmokyklinio amžiaus vaikų ugdymą organizuoti ir sanatorijose, ligoninėse, namuose.</w:t>
      </w:r>
    </w:p>
    <w:p w14:paraId="73216D31"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276. Siekiant mažinti anksti mokyklą paliekančių mokinių skaičių, nustatytos naujos socialinės pedagoginės pagalbos mokiniui formos (mediacija), maksimalus vienam mokyklos socialiniam pedagogui tenkantis mokinių skaičius (400). Taip pat nustatyta, kad mokiniams, tėvams ar mokytojams konsultuoti socialinis pedagogas gali skirti </w:t>
      </w:r>
      <w:r>
        <w:rPr>
          <w:color w:val="000000" w:themeColor="text1"/>
        </w:rPr>
        <w:t>ne mažiau kaip</w:t>
      </w:r>
      <w:r w:rsidRPr="00C8087A">
        <w:rPr>
          <w:color w:val="000000" w:themeColor="text1"/>
        </w:rPr>
        <w:t xml:space="preserve"> 50 proc. darbo laiko. Socialinių pedagogų yra daugumoje šalies mokyklų, bet kartais jie dirba su daugiau mokinių, nei turėtų dirbti.</w:t>
      </w:r>
    </w:p>
    <w:p w14:paraId="6466E670"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277. Įvedus NVŠ, iki 30 proc. padidėjo jų dalyvavimas neformaliojo švietimo veiklose visose savivaldybėse. Tai padeda jiems neiškristi iš švietimo sistemos, didinti mokymosi motyvaciją.</w:t>
      </w:r>
    </w:p>
    <w:p w14:paraId="5AA3376B"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278. Atnaujinti Psichologinės pagalbos teikimo tvarkos aprašas ir Pedagoginių-psichologinių tarnybų darbo organizavimo tvarkos aprašas, kuriuose įtvirtinta, kad vienas mokykloje dirbantis psichologas teikia pagalbą ne daugiau kaip 400 mokinių (esant galimybei – ir mažesniam mokinių skaičiui), o vienas pedagoginėje psichologinėje tarnyboje dirbantis psichologas teikia pagalbą ne daugiau kaip 2 000 mokinių. </w:t>
      </w:r>
    </w:p>
    <w:p w14:paraId="4291F0D1"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279. Nepilnamečiai prieglobsčio prašytojai turi teisę mokytis pagal ikimokyklinio, priešmokyklinio, bendrojo ugdymo arba profesinio mokymo programą (programas) švietimo, mokslo ir sporto ministro nustatyta tvarka. Ši teisė mokytis užtikrinama nedelsiant ir ji įgyvendinama ne vėliau kaip per 3 mėnesius nuo prašymo suteikti prieglobstį pateikimo dienos. Prieglobsčio prašytojas, pradėjęs mokytis būdamas nepilnametis, turi teisę baigti bendrojo ugdymo arba profesinio mokymo programą (programas), net jei mokydamasis sulaukė pilnametystės.</w:t>
      </w:r>
    </w:p>
    <w:p w14:paraId="73D05FCF"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280. Siekiama tobulinti pedagogų rengimą ir jau dirbančių pedagogų kompetencijas. Šiuo tikslu įgyvendintos veiklos aprašytos Ataskaitos priede (II dalis, II.18 punktas).</w:t>
      </w:r>
    </w:p>
    <w:p w14:paraId="1BF878E5" w14:textId="77777777" w:rsidR="004A7E1F" w:rsidRPr="00C8087A" w:rsidRDefault="004A7E1F" w:rsidP="005A5291">
      <w:pPr>
        <w:spacing w:after="0" w:line="240" w:lineRule="auto"/>
        <w:ind w:firstLine="993"/>
        <w:jc w:val="both"/>
        <w:rPr>
          <w:b/>
          <w:bCs/>
          <w:color w:val="000000" w:themeColor="text1"/>
        </w:rPr>
      </w:pPr>
    </w:p>
    <w:p w14:paraId="2642A3DD" w14:textId="77777777" w:rsidR="004A7E1F" w:rsidRPr="00F344D6" w:rsidRDefault="004A7E1F" w:rsidP="005A5291">
      <w:pPr>
        <w:spacing w:after="0" w:line="240" w:lineRule="auto"/>
        <w:ind w:firstLine="993"/>
        <w:jc w:val="both"/>
        <w:rPr>
          <w:b/>
          <w:bCs/>
          <w:color w:val="000000" w:themeColor="text1"/>
        </w:rPr>
      </w:pPr>
      <w:r w:rsidRPr="00F344D6">
        <w:rPr>
          <w:b/>
          <w:bCs/>
          <w:color w:val="000000" w:themeColor="text1"/>
        </w:rPr>
        <w:t>Įkalintų nepilnamečių teisės į mokslą užtikrinimas</w:t>
      </w:r>
    </w:p>
    <w:p w14:paraId="65951160" w14:textId="77777777" w:rsidR="004A7E1F" w:rsidRPr="00C8087A" w:rsidRDefault="004A7E1F" w:rsidP="005A5291">
      <w:pPr>
        <w:spacing w:after="0" w:line="240" w:lineRule="auto"/>
        <w:ind w:firstLine="993"/>
        <w:jc w:val="both"/>
        <w:rPr>
          <w:color w:val="000000" w:themeColor="text1"/>
        </w:rPr>
      </w:pPr>
      <w:r w:rsidRPr="00293EAA">
        <w:rPr>
          <w:color w:val="000000" w:themeColor="text1"/>
        </w:rPr>
        <w:t>281. 2016 m. patvirtintas Suimtųjų ir nuteistųjų bendrojo ugdymo ir profesinio mokymo organizavimo tvarkos aprašas. Šis aprašas ir Nuteistųjų profesinio mokymo organizavimo tvarkos aprašas reguliuoja suimtųjų ir nuteistųjų, laikomų tardymo izoliatoriuose, pataisos įstaigose ir areštinėse, mokymo organizavimą pagal formaliojo švietimo programas bendrojo ugdymo mokyklose, įsteigtose laisvės atėmimo vietose, ir nuteistųjų profesinio mokymo organizavimą profesinio mokymo įstaigų veiklą vykdančiuose tardymo izoliatoriuose, pataisos įstaigose ir valstybės įmonėje „Mūsų amatai.</w:t>
      </w:r>
      <w:r w:rsidRPr="00293EAA">
        <w:rPr>
          <w:i/>
          <w:color w:val="000000" w:themeColor="text1"/>
        </w:rPr>
        <w:t xml:space="preserve"> </w:t>
      </w:r>
    </w:p>
    <w:p w14:paraId="22C883A4"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282. Nepilnamečiams įkalintiems asmenims mokyti Kauno nepilnamečių tardymo izoliatoriaus-pataisos namuose įsteigta Kauno „Aitvaro“ mokykla, kurioje kasmet vidutiniškai iki 16 metų mokosi 4–10 įkalintų mokinių, o nuo 16 metų mokosi apie 30–60 įkalintų mokinių.</w:t>
      </w:r>
    </w:p>
    <w:p w14:paraId="016EF669"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283. Įkalintų asmenų iki 16 metų bendrasis ugdymas organizuojamas neatsižvelgiant į jų skaičių. Vyresni negu 16 metų įkalinti asmenys (išskyrus atliekančius arešto bausmę), norintys mokytis mokykloje, pateikia mokyklos vadovui rašytinį prašymą. Mokykla, vykdydama bendrojo ugdymo programas, dirba pagal švietimo, mokslo ir sporto ministro patvirtintus bendruosius ugdymo planus, bendrąsias programas ir pradinio, pagrindinio ir vidurinio ugdymo programų aprašus. </w:t>
      </w:r>
      <w:r w:rsidRPr="00C8087A">
        <w:rPr>
          <w:color w:val="000000" w:themeColor="text1"/>
        </w:rPr>
        <w:lastRenderedPageBreak/>
        <w:t xml:space="preserve">Bendrasis ugdymas pataisos įstaigose nemokamas, o būtinais mokslui reikmenimis aprūpina pataisos įstaigos administracija. Papildomai nepilnamečiams pataisos įstaigos organizuoja įvairius edukacinius renginius, viktorinas, kitus prasmingus užsiėmimus. Vykdant įkalintų asmenų mokymą, vadovaujamasi SVĮ ir </w:t>
      </w:r>
      <w:r w:rsidRPr="00C8087A">
        <w:rPr>
          <w:iCs/>
          <w:color w:val="000000" w:themeColor="text1"/>
        </w:rPr>
        <w:t>Bausmių vykdymo kodekse</w:t>
      </w:r>
      <w:r w:rsidRPr="00C8087A">
        <w:rPr>
          <w:color w:val="000000" w:themeColor="text1"/>
        </w:rPr>
        <w:t xml:space="preserve"> nustatytais privalomais įkalintų asmenų atskiro laikymo (izoliavimo) ir apsaugos reikalavimais. Tai atitinka CRC/C/LTU/CO/3-4 46 punkto c dalį.  </w:t>
      </w:r>
    </w:p>
    <w:p w14:paraId="18EFC6BB" w14:textId="77777777" w:rsidR="004A7E1F" w:rsidRPr="00C8087A" w:rsidRDefault="004A7E1F" w:rsidP="005A5291">
      <w:pPr>
        <w:spacing w:after="0" w:line="240" w:lineRule="auto"/>
        <w:ind w:firstLine="993"/>
        <w:jc w:val="both"/>
        <w:rPr>
          <w:b/>
          <w:color w:val="000000" w:themeColor="text1"/>
        </w:rPr>
      </w:pPr>
    </w:p>
    <w:p w14:paraId="41A7AA55" w14:textId="77777777" w:rsidR="004A7E1F" w:rsidRPr="00C8087A" w:rsidRDefault="004A7E1F" w:rsidP="005A5291">
      <w:pPr>
        <w:spacing w:after="0" w:line="240" w:lineRule="auto"/>
        <w:ind w:firstLine="993"/>
        <w:jc w:val="center"/>
        <w:rPr>
          <w:color w:val="000000" w:themeColor="text1"/>
        </w:rPr>
      </w:pPr>
      <w:r>
        <w:rPr>
          <w:b/>
          <w:color w:val="000000" w:themeColor="text1"/>
        </w:rPr>
        <w:t>29 straipsnis. Švietimo tikslai</w:t>
      </w:r>
    </w:p>
    <w:p w14:paraId="583E5F46" w14:textId="77777777" w:rsidR="004A7E1F" w:rsidRPr="00C8087A" w:rsidRDefault="004A7E1F" w:rsidP="005A5291">
      <w:pPr>
        <w:spacing w:after="0" w:line="240" w:lineRule="auto"/>
        <w:ind w:firstLine="993"/>
        <w:jc w:val="both"/>
        <w:rPr>
          <w:b/>
          <w:color w:val="000000" w:themeColor="text1"/>
        </w:rPr>
      </w:pPr>
    </w:p>
    <w:p w14:paraId="6BD9E13C"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284. 2014 m. atnaujinant ikimokyklinio ir priešmokyklinio ugdymo turinį buvo remiamasi Konvencija, kurioje akcentuojamas požiūris į vaiką: kiekvienas vaikas laikomas unikalia, turinčia savitą pasaulio matymą, asmenybe. Akcentuojama, kad itin svarbu puoselėti vaiko orumą, jo teisę rinktis, spręsti, tartis, pripažįstama vaiko nuomonė.</w:t>
      </w:r>
    </w:p>
    <w:p w14:paraId="20A2AEB7"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285. Vykdyti (ir vykdomi) tyrimai, siekiant išsiaiškinti nesimokymo ir mokyklos nelankymo priežastis, nesimokančių ir mokyklos nelankančių mokinių grąžinimo į mokyklas galimybes, sąlygas. Šie tyrimai aptarti Ataskaitos priede (II dalis, II.19 punktas).</w:t>
      </w:r>
    </w:p>
    <w:p w14:paraId="1C1555F5" w14:textId="77777777" w:rsidR="004A7E1F" w:rsidRPr="00C8087A" w:rsidRDefault="004A7E1F" w:rsidP="005A5291">
      <w:pPr>
        <w:spacing w:after="0" w:line="240" w:lineRule="auto"/>
        <w:ind w:firstLine="993"/>
        <w:jc w:val="both"/>
        <w:rPr>
          <w:color w:val="000000" w:themeColor="text1"/>
        </w:rPr>
      </w:pPr>
    </w:p>
    <w:p w14:paraId="798F69AC" w14:textId="77777777" w:rsidR="004A7E1F" w:rsidRPr="00C8087A" w:rsidRDefault="004A7E1F" w:rsidP="005A5291">
      <w:pPr>
        <w:spacing w:after="0" w:line="240" w:lineRule="auto"/>
        <w:ind w:firstLine="993"/>
        <w:jc w:val="center"/>
        <w:rPr>
          <w:b/>
          <w:color w:val="000000" w:themeColor="text1"/>
        </w:rPr>
      </w:pPr>
      <w:r w:rsidRPr="00C8087A">
        <w:rPr>
          <w:b/>
          <w:color w:val="000000" w:themeColor="text1"/>
        </w:rPr>
        <w:t>30 str</w:t>
      </w:r>
      <w:r>
        <w:rPr>
          <w:b/>
          <w:color w:val="000000" w:themeColor="text1"/>
        </w:rPr>
        <w:t>aipsnis. Mažumoms ar vietinės kilmės gyventojų grupėms priklausantys vaikai</w:t>
      </w:r>
    </w:p>
    <w:p w14:paraId="0DD5EB3E" w14:textId="77777777" w:rsidR="004A7E1F" w:rsidRPr="00C8087A" w:rsidRDefault="004A7E1F" w:rsidP="005A5291">
      <w:pPr>
        <w:spacing w:after="0" w:line="240" w:lineRule="auto"/>
        <w:ind w:firstLine="993"/>
        <w:jc w:val="both"/>
        <w:rPr>
          <w:color w:val="000000" w:themeColor="text1"/>
        </w:rPr>
      </w:pPr>
    </w:p>
    <w:p w14:paraId="62AE5175"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286. Skatinant kultūrinį Pietryčių Lietuvos ir kitų šalies regionų mokyklų dialogą, finansuoti Pietryčių Lietuvos mokyklų, kuriose mokoma lietuvių, lenkų ir rusų kalbomis, moksleivių projektai, kurių tikslas – skatinti pilietines, kultūrines, socialines veiklas, ugdyti tolerantišką požiūrį į įvairias tautas, kultūras ir tikėjimus, stiprinti ryšius tarp Lietuvos mokyklų. Projektus kasmet įgyvendina apie 100 mokyklų, juose dalyvauja apie 4 000 moksleivių. Tačiau pastebėta, kad projektinė veikla lokali: dalis projektus įgyvendinančių mokyklų linkusios bendradarbiauti su to paties ar kaimyninio rajono mokyklomis.</w:t>
      </w:r>
    </w:p>
    <w:p w14:paraId="5477EE96"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287. Kasmet skiriamas dalinis finansavimas tautinių mažumų sekmadieninėms mokykloms, kurių pagrindinė funkcija – tautinis, pilietinis vaikų ir jaunimo ugdymas, gimtosios kalbos mokymas. Lietuvoje veikia 40 armėnų, azerbaidžaniečių, baltarusių, estų, graikų, karaimų, kazachų, latvių, lenkų, romų, rusų, totorių, ukrainiečių, uzbekų, vokiečių, žydų sekmadieninių mokyklų, kurias lanko apie 600 mokinių.</w:t>
      </w:r>
    </w:p>
    <w:p w14:paraId="1808DEB7"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288. Tautinių mažumų departamentas prie Lietuvos Respublikos Vyriausybės skiria dalinį finansavimą kultūros ir integracijos centrų veiklos projektams, kuriuos įgyvendina VšĮ Lietuvos tautinių mažumų folkloro ir etnografijos centras (jį lanko apie 200 vaikų) bei VšĮ Romų visuomenės centras (jį lanko apie 70 vaikų).</w:t>
      </w:r>
    </w:p>
    <w:p w14:paraId="2754CD60"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289. Toliau aktyviai plėtojamos ir vykdomos įvairios veiklos, siekiant užtikrinti romų integraciją tiek į švietimą, tiek į kitas visuomenės gyvenimo sritis. Konkrečių veiklų aprašas pateiktas Ataskaitos priede (II dalis, II.20 punktas). Numatytos priemonės įgyvendinamos, tačiau kol kas nepasiektas tikslas, kad visi romų vaikai įgytų pagrindinį išsilavinimą.</w:t>
      </w:r>
    </w:p>
    <w:p w14:paraId="7B57ACDF"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290. Vykdant Nediskriminavimo skatinimo 2017–2019 m. planą, įgyvendintos tautinių mažumų ir migruojančių šeimų vaikų švietimą stiprinančios priemonės. 2017 m. šioms priemonėms įgyvendinti buvo panaudota 139 tūkst. eurų. Taip pat rengtos konferencijos, mokymai, teikta pagalba tautinių mažumų mokykloms. Šios veiklos plačiau aptartos Ataskaitos priede (II dalis, II.20 punktas).</w:t>
      </w:r>
    </w:p>
    <w:p w14:paraId="6D8FCE69" w14:textId="77777777" w:rsidR="004A7E1F" w:rsidRPr="00C8087A" w:rsidRDefault="004A7E1F" w:rsidP="005A5291">
      <w:pPr>
        <w:spacing w:after="0" w:line="240" w:lineRule="auto"/>
        <w:ind w:firstLine="993"/>
        <w:jc w:val="both"/>
        <w:rPr>
          <w:color w:val="000000" w:themeColor="text1"/>
        </w:rPr>
      </w:pPr>
    </w:p>
    <w:p w14:paraId="40EE8576" w14:textId="77777777" w:rsidR="004A7E1F" w:rsidRPr="00C8087A" w:rsidRDefault="004A7E1F" w:rsidP="005A5291">
      <w:pPr>
        <w:spacing w:after="0" w:line="240" w:lineRule="auto"/>
        <w:ind w:firstLine="993"/>
        <w:jc w:val="center"/>
        <w:rPr>
          <w:b/>
          <w:color w:val="000000" w:themeColor="text1"/>
        </w:rPr>
      </w:pPr>
      <w:r w:rsidRPr="00C8087A">
        <w:rPr>
          <w:b/>
          <w:color w:val="000000" w:themeColor="text1"/>
        </w:rPr>
        <w:t>31 str</w:t>
      </w:r>
      <w:r>
        <w:rPr>
          <w:b/>
          <w:color w:val="000000" w:themeColor="text1"/>
        </w:rPr>
        <w:t>aipsnis. Laisvalaikis, pramogos ir kultūrinė veikla</w:t>
      </w:r>
    </w:p>
    <w:p w14:paraId="1982C853" w14:textId="77777777" w:rsidR="004A7E1F" w:rsidRPr="00C8087A" w:rsidRDefault="004A7E1F" w:rsidP="005A5291">
      <w:pPr>
        <w:spacing w:after="0" w:line="240" w:lineRule="auto"/>
        <w:ind w:firstLine="993"/>
        <w:jc w:val="both"/>
        <w:rPr>
          <w:b/>
          <w:color w:val="000000" w:themeColor="text1"/>
        </w:rPr>
      </w:pPr>
    </w:p>
    <w:p w14:paraId="494BE46E"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291. Nuo 2015 m. buvo rengiamos Lietuvos mokinių olimpinės žaidynės. Jų tikslas – įtraukti mokinius į pilietinį, tautinį ugdymą per sporto sąjūdį, skatinti mokinius sistemingai mankštintis, sąmoningai rūpintis savo sveikata ir fiziniu tobulinimu, sieti mokymąsi ir poilsį su fiziniu aktyvumu, skatinti mokinių garbingos kovos ir kilnaus elgesio principus, rūpintis mokinių naujų fizinio aktyvumo formų ir sporto laimėjimų sklaida, rasti, ugdyti ir parengti itin gabius vaikus </w:t>
      </w:r>
      <w:r w:rsidRPr="00C8087A">
        <w:rPr>
          <w:color w:val="000000" w:themeColor="text1"/>
        </w:rPr>
        <w:lastRenderedPageBreak/>
        <w:t xml:space="preserve">respublikinėms, tarptautinėms varžyboms. Kasmet šiose žaidynėse dalyvauja 99–100 proc. savivaldybių, per 200 tūkst. mokinių, per 1 000 bendrojo ugdymo mokyklų. </w:t>
      </w:r>
    </w:p>
    <w:p w14:paraId="7F87265A"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292. Kas antri metai vyksta Lietuvos mokinių, mokytojų ir visuomenės sveikatos priežiūros specialistų konkursas „Sveikuolių sveikuoliai“, kuriame dalyvauja 80 proc. šalies mokyklų.</w:t>
      </w:r>
    </w:p>
    <w:p w14:paraId="7ED73517"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293. Nuo 2018 m. rugsėjo startavo Kultūros pasas, su kuriuo mokiniai galės naudotis kultūros ir meno paslaugomis nemokamai (2018 m. – 1–4 klasių mokiniai, nuo 2019 m. – visi).</w:t>
      </w:r>
    </w:p>
    <w:p w14:paraId="211CB0DD"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294. Vaikai dalyvauja meninės ir techninės kūrybos krypties būreliuose mokykloje ir savivaldybės kultūros įstaigose, šalies ir tarptautiniuose kultūriniuose projektuose, konkursuose, festivaliuose. Lietuvos vaikų ir moksleivių dainų konkurse „Dainų dainelė“ gali dalyvauti visų šalies mokyklų mokiniai. Kas ketverius metus šalyje vyksta Moksleivių dainų šventė, kurioje dalyvauja per 22 tūkst. mokinių.</w:t>
      </w:r>
    </w:p>
    <w:p w14:paraId="64B9CB5A"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295. Daugiau informacijos pateikta Ataskaitos 57 punkte.</w:t>
      </w:r>
    </w:p>
    <w:p w14:paraId="46BB16F5" w14:textId="77777777" w:rsidR="004A7E1F" w:rsidRPr="00C8087A" w:rsidRDefault="004A7E1F" w:rsidP="005A5291">
      <w:pPr>
        <w:spacing w:after="0" w:line="240" w:lineRule="auto"/>
        <w:ind w:firstLine="993"/>
        <w:jc w:val="both"/>
        <w:rPr>
          <w:b/>
          <w:color w:val="000000" w:themeColor="text1"/>
        </w:rPr>
      </w:pPr>
    </w:p>
    <w:p w14:paraId="126C97FD" w14:textId="77777777" w:rsidR="004A7E1F" w:rsidRPr="00C8087A" w:rsidRDefault="004A7E1F" w:rsidP="005A5291">
      <w:pPr>
        <w:spacing w:after="0" w:line="240" w:lineRule="auto"/>
        <w:ind w:firstLine="993"/>
        <w:jc w:val="center"/>
        <w:rPr>
          <w:b/>
          <w:color w:val="000000" w:themeColor="text1"/>
        </w:rPr>
      </w:pPr>
      <w:r>
        <w:rPr>
          <w:b/>
          <w:color w:val="000000" w:themeColor="text1"/>
        </w:rPr>
        <w:t xml:space="preserve">8. </w:t>
      </w:r>
      <w:r w:rsidRPr="00C8087A">
        <w:rPr>
          <w:b/>
          <w:color w:val="000000" w:themeColor="text1"/>
        </w:rPr>
        <w:t>SPECIALIOSIOS APSAUGOS PRIEMONĖS</w:t>
      </w:r>
    </w:p>
    <w:p w14:paraId="6B0F765C" w14:textId="77777777" w:rsidR="004A7E1F" w:rsidRPr="00C8087A" w:rsidRDefault="004A7E1F" w:rsidP="005A5291">
      <w:pPr>
        <w:spacing w:after="0" w:line="240" w:lineRule="auto"/>
        <w:ind w:firstLine="993"/>
        <w:jc w:val="both"/>
        <w:rPr>
          <w:b/>
          <w:color w:val="000000" w:themeColor="text1"/>
        </w:rPr>
      </w:pPr>
    </w:p>
    <w:p w14:paraId="4B3CA321" w14:textId="77777777" w:rsidR="004A7E1F" w:rsidRPr="00C8087A" w:rsidRDefault="004A7E1F" w:rsidP="005A5291">
      <w:pPr>
        <w:spacing w:after="0" w:line="240" w:lineRule="auto"/>
        <w:ind w:firstLine="993"/>
        <w:jc w:val="center"/>
        <w:rPr>
          <w:b/>
          <w:color w:val="000000" w:themeColor="text1"/>
        </w:rPr>
      </w:pPr>
      <w:r w:rsidRPr="00C8087A">
        <w:rPr>
          <w:b/>
          <w:color w:val="000000" w:themeColor="text1"/>
        </w:rPr>
        <w:t>22 str</w:t>
      </w:r>
      <w:r>
        <w:rPr>
          <w:b/>
          <w:color w:val="000000" w:themeColor="text1"/>
        </w:rPr>
        <w:t>aipsnis. Prieglobsčio siekiantys vaikai</w:t>
      </w:r>
    </w:p>
    <w:p w14:paraId="704AFEA1" w14:textId="77777777" w:rsidR="004A7E1F" w:rsidRPr="00C8087A" w:rsidRDefault="004A7E1F" w:rsidP="005A5291">
      <w:pPr>
        <w:spacing w:after="0" w:line="240" w:lineRule="auto"/>
        <w:ind w:firstLine="993"/>
        <w:jc w:val="both"/>
        <w:rPr>
          <w:b/>
          <w:color w:val="000000" w:themeColor="text1"/>
        </w:rPr>
      </w:pPr>
    </w:p>
    <w:p w14:paraId="081757EF" w14:textId="77777777" w:rsidR="004A7E1F" w:rsidRPr="00C8087A" w:rsidRDefault="004A7E1F" w:rsidP="005A5291">
      <w:pPr>
        <w:spacing w:after="0" w:line="240" w:lineRule="auto"/>
        <w:ind w:firstLine="993"/>
        <w:jc w:val="both"/>
        <w:rPr>
          <w:bCs/>
          <w:color w:val="000000" w:themeColor="text1"/>
        </w:rPr>
      </w:pPr>
      <w:r w:rsidRPr="00C8087A">
        <w:rPr>
          <w:color w:val="000000" w:themeColor="text1"/>
        </w:rPr>
        <w:t>296. Iki 2014 m. nebuvo išsamiai reglamentuotas nelydimų nepilnamečių, kurie nepateikė prieglobsčio prašymo, priėmimas ir apgyvendinimas, todėl šios nepilnamečių grupės priėmimo ir apgyvendinimo praktika buvo skirtinga. Nuo 2014 m., patvirtinus Lietuvos Respublikoje nustatytų nelydimų nepilnamečių užsieniečių, kurie nėra prieglobsčio prašytojai, amžiaus nustatymo, apgyvendinimo ir kitų procedūrinių veiksmų bei paslaugų jiems teikimo tvarkos aprašą, pradėtas tvarkyti Lietuvos Respublikoje nustatytų nelydimų nepilnamečių užsieniečių, kurie nėra prieglobsčio prašytojai, registras. Aprašas, įstatymai ir kiti teisės aktai aiškiai reguliuoja nelydimų nepilnamečių, kurie nėra prieglobsčio prašytojai, specialias priėmimo procedūras, teisinę padėtį, apgyvendinimą, amžiaus nustatymo būdus ir kt. 2016 m. priimtas nutarimas „Dėl Valstybės paramos prieglobsčio gavėjų integracijai teikimo tvarkos aprašo patvirtinimo“, o 2018 m. – Pabėgėlių priėmimo centro direktoriaus įsakymas „Dėl Nelydimų nepilnamečių ir nepilnamečių, patyrusių seksualinį išnaudojimą ar seksualinę prievartą, atpažinimo tvarkos aprašo“.</w:t>
      </w:r>
    </w:p>
    <w:p w14:paraId="02951F9B"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297. 2014 m. Tarnyba</w:t>
      </w:r>
      <w:r w:rsidRPr="00C8087A" w:rsidDel="00BF42F9">
        <w:rPr>
          <w:color w:val="000000" w:themeColor="text1"/>
        </w:rPr>
        <w:t xml:space="preserve"> </w:t>
      </w:r>
      <w:r w:rsidRPr="00C8087A">
        <w:rPr>
          <w:color w:val="000000" w:themeColor="text1"/>
        </w:rPr>
        <w:t>buvo gavusi informaciją apie 65 nustatytus nelydimus nepilnamečius užsieniečius, 2015 m. – 32, 2016 m. – 22, 2017 m. – 13, 2018 m. iki liepos 1 d. – 4. Statistiniai duomenys apie nelydimus nepilnamečius, apgyvendintus Pabėgėlių priėmimo centre, ir apie gautus nepilnamečių prašymus dėl prieglobsčio pateikti Ataskaitos priede (I dalis, I.4 punktas ir 20 lentelė).</w:t>
      </w:r>
    </w:p>
    <w:p w14:paraId="2DEA1E21"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298. Kitos nuostatos liko nepakitusios ir atitinka III–IV jungtinės Konvencijos įgyvendinimo ataskaitos 412–416, 418–420, 426–427, 432–434 punktus. </w:t>
      </w:r>
    </w:p>
    <w:p w14:paraId="0992A0E6"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299. Užtikrinamas su nelydimais nepilnamečiais dirbančių asmenų kvalifikacijos tobulinimas. Specialiųjų mokymo modulių programa „Migracijos procesų kontrolės funkcijos“ papildyta nauju moduliu „Nelydimi nepilnamečiai užsieniečiai“. Migracijos departamento Prieglobsčio skyriaus darbuotojai dalyvauja Jungtinių Tautų vyriausiojo pabėgėlių komisaro valdybos organizuojamuose mokymuose, kuriuose atskirai aptariami nelydimų nepilnamečių klausimai. Specialūs mokymų moduliai, skirti nelydimiems nepilnamečiams, yra Europos prieglobsčio paramos biuro organizuojamų mokymų sąraše, minėto skyriaus darbuotojai taip pat siunčiami į šiuos mokymus.</w:t>
      </w:r>
    </w:p>
    <w:p w14:paraId="593357EB" w14:textId="77777777" w:rsidR="004A7E1F" w:rsidRPr="00C8087A" w:rsidRDefault="004A7E1F" w:rsidP="005A5291">
      <w:pPr>
        <w:spacing w:after="0" w:line="240" w:lineRule="auto"/>
        <w:ind w:firstLine="993"/>
        <w:jc w:val="both"/>
        <w:rPr>
          <w:b/>
          <w:color w:val="000000" w:themeColor="text1"/>
        </w:rPr>
      </w:pPr>
    </w:p>
    <w:p w14:paraId="21C0AD56" w14:textId="77777777" w:rsidR="004A7E1F" w:rsidRPr="00C8087A" w:rsidRDefault="004A7E1F" w:rsidP="005A5291">
      <w:pPr>
        <w:spacing w:after="0" w:line="240" w:lineRule="auto"/>
        <w:ind w:firstLine="993"/>
        <w:jc w:val="center"/>
        <w:rPr>
          <w:b/>
          <w:color w:val="000000" w:themeColor="text1"/>
        </w:rPr>
      </w:pPr>
      <w:r>
        <w:rPr>
          <w:b/>
          <w:color w:val="000000" w:themeColor="text1"/>
        </w:rPr>
        <w:t>32 straipsnis. Apsauga nuo ekonominio išnaudojimo ir vaikų darbas</w:t>
      </w:r>
    </w:p>
    <w:p w14:paraId="77C68359" w14:textId="77777777" w:rsidR="004A7E1F" w:rsidRPr="00C8087A" w:rsidRDefault="004A7E1F" w:rsidP="005A5291">
      <w:pPr>
        <w:spacing w:after="0" w:line="240" w:lineRule="auto"/>
        <w:ind w:firstLine="993"/>
        <w:jc w:val="both"/>
        <w:rPr>
          <w:b/>
          <w:color w:val="000000" w:themeColor="text1"/>
        </w:rPr>
      </w:pPr>
    </w:p>
    <w:p w14:paraId="15A9D5A3"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300. Nustatytas trumpesnis darbo laikas 14–16 metų vaikams, dirbantiems lengvus darbus, ne mokslo metų laiku, kai dirbama ne trumpiau kaip savaitę, – leidžiama dirbti iki 6 valandų per dieną 30 valandų per savaitę (buvo atitinkamai 7 ir 35 val.). Nustatyta, kad 14–16 metų vaikų darbas rytais nuo šeštos iki septintos valandos prieš pamokas draudžiamas, kad jų pageidavimu suteikiamos kasmetinės atostogos arba nemokamos atostogos per mokinių atostogas, kad jiems turi būti užtikrintas keturiolikos kalendorinių dienų iš eilės poilsis per mokinių vasaros atostogas, kad 14–16 metų vaikams </w:t>
      </w:r>
      <w:r w:rsidRPr="00C8087A">
        <w:rPr>
          <w:color w:val="000000" w:themeColor="text1"/>
        </w:rPr>
        <w:lastRenderedPageBreak/>
        <w:t>suteikiama ne mažiau kaip keturiolika kalendorinių dienų iš eilės kasmetinių atostogų arba nemokamų atostogų per mokinių vasaros atostogas, jeigu jie dirba per visas tų metų mokinių vasaros atostogas.</w:t>
      </w:r>
    </w:p>
    <w:p w14:paraId="2F757BB3"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301. Panaikintas 14–16 metų vaikams leidžiamų lengvų darbų sąrašas ir nustatyta, kad 14–16 metų vaikams leidžiama dirbti lengvus darbus, kurie dėl atitinkamų užduočių pobūdžio ir atlikimo sąlygų nekenkia vaikų saugai, sveikatai, vystymuisi, netrukdo lankyti mokyklos ir mokytis pagal privalomojo švietimo ir profesinio mokymo programas, gauti švietimo pagalbą. Darbdavys įdarbina 14–16 metų vaiką, jeigu yra gavęs vieno iš tėvų ar kito vaiko atstovo pagal įstatymą raštišką sutikimą dėl vaiko darbo, asmens sveikatos priežiūros įstaigos išduotą medicininę pažymą su išvada, kad vaikas tinkamas dirbti konkretų darbą, ir mokslo metų laikotarpiu mokykla, kurioje vaikas mokosi, yra davusi raštišką sutikimą dėl vaiko darbo.</w:t>
      </w:r>
    </w:p>
    <w:p w14:paraId="49173F52"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302. Daugiau informacijos apie atitinkamas bausmes arba kitas sankcijas, apie ekonominį išnaudojimą ir bet kokį darbą, kuris gali būti pavojingas vaiko sveikatai arba trukdyti jam mokytis, gali kenkti jo sveikatai ir fiziniam, protiniam, dvasiniam, doroviniam bei socialiniam vystymuisi, ir apie minimalų priėmimo į darbą amžių pateikta III–IV jungtinės Konvencijos įgyvendinimo ataskaitos 561–562, 581 punktuose. </w:t>
      </w:r>
    </w:p>
    <w:p w14:paraId="1BE4F699" w14:textId="77777777" w:rsidR="004A7E1F" w:rsidRPr="00C8087A" w:rsidRDefault="004A7E1F" w:rsidP="005A5291">
      <w:pPr>
        <w:spacing w:after="0" w:line="240" w:lineRule="auto"/>
        <w:ind w:firstLine="993"/>
        <w:jc w:val="both"/>
        <w:rPr>
          <w:b/>
          <w:color w:val="000000" w:themeColor="text1"/>
        </w:rPr>
      </w:pPr>
    </w:p>
    <w:p w14:paraId="39D4FBD6" w14:textId="77777777" w:rsidR="004A7E1F" w:rsidRPr="00C8087A" w:rsidRDefault="004A7E1F" w:rsidP="005A5291">
      <w:pPr>
        <w:spacing w:after="0" w:line="240" w:lineRule="auto"/>
        <w:ind w:firstLine="993"/>
        <w:jc w:val="center"/>
        <w:rPr>
          <w:b/>
          <w:color w:val="000000" w:themeColor="text1"/>
        </w:rPr>
      </w:pPr>
      <w:r w:rsidRPr="00C8087A">
        <w:rPr>
          <w:b/>
          <w:color w:val="000000" w:themeColor="text1"/>
        </w:rPr>
        <w:t>35 str</w:t>
      </w:r>
      <w:r>
        <w:rPr>
          <w:b/>
          <w:color w:val="000000" w:themeColor="text1"/>
        </w:rPr>
        <w:t>aipsnis. Vaikų grobimas, prekyba ir kontrabanda</w:t>
      </w:r>
    </w:p>
    <w:p w14:paraId="3ACE19AF" w14:textId="77777777" w:rsidR="004A7E1F" w:rsidRPr="00C8087A" w:rsidRDefault="004A7E1F" w:rsidP="005A5291">
      <w:pPr>
        <w:spacing w:after="0" w:line="240" w:lineRule="auto"/>
        <w:ind w:firstLine="993"/>
        <w:jc w:val="both"/>
        <w:rPr>
          <w:b/>
          <w:color w:val="000000" w:themeColor="text1"/>
        </w:rPr>
      </w:pPr>
    </w:p>
    <w:p w14:paraId="0FBC195B" w14:textId="77777777" w:rsidR="004A7E1F" w:rsidRPr="00C8087A" w:rsidRDefault="004A7E1F" w:rsidP="005A5291">
      <w:pPr>
        <w:spacing w:after="0" w:line="240" w:lineRule="auto"/>
        <w:ind w:firstLine="993"/>
        <w:jc w:val="both"/>
        <w:rPr>
          <w:b/>
          <w:bCs/>
          <w:iCs/>
          <w:color w:val="000000" w:themeColor="text1"/>
        </w:rPr>
      </w:pPr>
      <w:r w:rsidRPr="00C8087A">
        <w:rPr>
          <w:b/>
          <w:bCs/>
          <w:iCs/>
          <w:color w:val="000000" w:themeColor="text1"/>
        </w:rPr>
        <w:t xml:space="preserve">Teisinė apsauga </w:t>
      </w:r>
    </w:p>
    <w:p w14:paraId="3E25762D" w14:textId="77777777" w:rsidR="004A7E1F" w:rsidRPr="00C8087A" w:rsidRDefault="004A7E1F" w:rsidP="005A5291">
      <w:pPr>
        <w:spacing w:after="0" w:line="240" w:lineRule="auto"/>
        <w:ind w:firstLine="993"/>
        <w:jc w:val="both"/>
        <w:rPr>
          <w:color w:val="000000" w:themeColor="text1"/>
        </w:rPr>
      </w:pPr>
      <w:r w:rsidRPr="00A32AA2">
        <w:rPr>
          <w:color w:val="000000" w:themeColor="text1"/>
        </w:rPr>
        <w:t xml:space="preserve">303. </w:t>
      </w:r>
      <w:r w:rsidRPr="00A32AA2">
        <w:t xml:space="preserve">2018 m. užregistruotų nusikalstamų veikų, susijusių su prekyba žmonėmis, kai aukos buvo nepilnamečiai, pagal BK 147 straipsnį (prekyba žmonėmis) buvo 1, o pagal 157 straipsnį (vaiko pirkimas arba pardavimas) buvo 2, 2017 m. pagal BK 147 straipsnį užregistruotų nusikalstamų veikų, kai aukos buvo nepilnamečiai, nebuvo, o pagal BK 157 straipsnį buvo 12, 2016 m. pagal BK 147 straipsnį nusikalstamų veikų, kai aukos buvo nepilnamečiai, užregistruota nebuvo, o pagal BK 157 straipsnį buvo 10; 2015 m. – atitinkamai 2 ir 25, 2014 m. – atitinkamai 6 ir 3, 2013 m. – atitinkamai 1 ir 5. </w:t>
      </w:r>
    </w:p>
    <w:p w14:paraId="3E336614"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304. Administracinių teisės pažeidimų kodekse nustatyta administracinė atsakomybė už atlygintinį naudojimąsi prostitucijos paslaugomis. Administracinėn atsakomybėn netraukiamas prostitucija vertęsis asmuo, kuris į prostituciją buvo įtrauktas būdamas materialiai, dėl tarnybos ar kitaip priklausomas arba įtrauktas į prostituciją, panaudojant fizinę ar psichinę prievartą ar apgaulę, arba bet kokiu būdu įtrauktas į prostituciją, būdamas nepilnametis, ar (ir) nukentėjo nuo prekybos žmonėmis ir yra pripažintas nukentėjusiuoju baudžiamajame procese.</w:t>
      </w:r>
    </w:p>
    <w:p w14:paraId="54DFDCEA" w14:textId="77777777" w:rsidR="004A7E1F" w:rsidRPr="00C8087A" w:rsidRDefault="004A7E1F" w:rsidP="005A5291">
      <w:pPr>
        <w:spacing w:after="0" w:line="240" w:lineRule="auto"/>
        <w:ind w:firstLine="993"/>
        <w:jc w:val="both"/>
        <w:rPr>
          <w:color w:val="000000" w:themeColor="text1"/>
        </w:rPr>
      </w:pPr>
      <w:r w:rsidRPr="00C8087A">
        <w:rPr>
          <w:iCs/>
          <w:color w:val="000000" w:themeColor="text1"/>
        </w:rPr>
        <w:t xml:space="preserve">305. 2015 m. bendru vidaus reikalų ir socialinės apsaugos ir darbo ministrų bei generalinio prokuroro įsakymu patvirtintos </w:t>
      </w:r>
      <w:r w:rsidRPr="00C8087A">
        <w:rPr>
          <w:color w:val="000000" w:themeColor="text1"/>
        </w:rPr>
        <w:t xml:space="preserve">Prekybos žmonėmis aukų nustatymo, ikiteisminio tyrimo ir tarpinstitucinio bendradarbiavimo </w:t>
      </w:r>
      <w:r w:rsidRPr="00C8087A">
        <w:rPr>
          <w:iCs/>
          <w:color w:val="000000" w:themeColor="text1"/>
        </w:rPr>
        <w:t>rekomendacijos, kuriose yra ir nuostatos dėl vaiko pirkimo arba pardavimo, su tuo susijusių nusikaltimų sampratų, tyrimų atlikimo ir įrodymų surinkimo, išdėstytas nukentėjusių asmenų nukreipimo pagalbai mechanizmas, atsakomybės, pagalbos rūšys ir kt. NVO, teikiančios pagalbą prekybos žmonėmis aukoms, pasirašė bendradarbiavimo deklaraciją, kuria pritarė minėtoms rekomendacijoms ir įsipareigojo jomis vadovautis.</w:t>
      </w:r>
    </w:p>
    <w:p w14:paraId="2B2ADA12" w14:textId="77777777" w:rsidR="004A7E1F" w:rsidRPr="00C8087A" w:rsidRDefault="004A7E1F" w:rsidP="005A5291">
      <w:pPr>
        <w:spacing w:after="0" w:line="240" w:lineRule="auto"/>
        <w:ind w:firstLine="993"/>
        <w:jc w:val="both"/>
        <w:rPr>
          <w:color w:val="000000" w:themeColor="text1"/>
        </w:rPr>
      </w:pPr>
      <w:r w:rsidRPr="00C8087A">
        <w:rPr>
          <w:iCs/>
          <w:color w:val="000000" w:themeColor="text1"/>
        </w:rPr>
        <w:t xml:space="preserve">306. ONKTD </w:t>
      </w:r>
      <w:r w:rsidRPr="00C8087A">
        <w:rPr>
          <w:color w:val="000000" w:themeColor="text1"/>
        </w:rPr>
        <w:t>specialieji kovos su prekyba žmonėmis srityje prokurorai, įgyvendindami nacionaliniame Kovos su prekyba žmonėmis 2017–2019 metų veiksmų plane numatytas priemones: 1) kartu su Vidaus reikalų ministerijos, Užsienio reikalų ministerijos Konsulinio departamento, Socialinės apsaugos ir darbo ministerijos, Valstybinės darbo inspekcijos</w:t>
      </w:r>
      <w:r>
        <w:rPr>
          <w:color w:val="000000" w:themeColor="text1"/>
        </w:rPr>
        <w:t xml:space="preserve"> prie Socialinės apsaugos ir darbo ministerijos</w:t>
      </w:r>
      <w:r w:rsidRPr="00C8087A">
        <w:rPr>
          <w:color w:val="000000" w:themeColor="text1"/>
        </w:rPr>
        <w:t>, Valstybės sienos apsaugos tarnybos</w:t>
      </w:r>
      <w:r>
        <w:rPr>
          <w:color w:val="000000" w:themeColor="text1"/>
        </w:rPr>
        <w:t xml:space="preserve"> prie Vidaus reikalų ministerijos</w:t>
      </w:r>
      <w:r w:rsidRPr="00C8087A">
        <w:rPr>
          <w:color w:val="000000" w:themeColor="text1"/>
        </w:rPr>
        <w:t>, Policijos departamento</w:t>
      </w:r>
      <w:r>
        <w:rPr>
          <w:color w:val="000000" w:themeColor="text1"/>
        </w:rPr>
        <w:t xml:space="preserve"> prie Vidaus reikalų ministerijos</w:t>
      </w:r>
      <w:r w:rsidRPr="00C8087A">
        <w:rPr>
          <w:color w:val="000000" w:themeColor="text1"/>
        </w:rPr>
        <w:t>, Lietuvos kriminalinės policijos biuro atstovais 2017–2018 m. atliko Prekybos žmonėmis aukų nustatymo, ikiteisminio tyrimo ir tarpinstitucinio bendradarbiavimo rekomendacijų taikymo praktikos vertinimą; 2) išanalizavo ir apibendrino duomenis apie nutrauktų ikiteisminių tyrimų, susijusių su prekyba žmonėmis, atlikimą bei atsisakymų pradėti ikiteisminį tyrimą medžiagų tyrimo praktiką</w:t>
      </w:r>
      <w:r>
        <w:rPr>
          <w:color w:val="000000" w:themeColor="text1"/>
        </w:rPr>
        <w:t>,</w:t>
      </w:r>
      <w:r w:rsidRPr="00C8087A">
        <w:rPr>
          <w:color w:val="000000" w:themeColor="text1"/>
        </w:rPr>
        <w:t xml:space="preserve"> parengė pažymą apie ikiteisminio tyrimo subjektų priimtų procesinių sprendimų, kuriais 2017–2018 m. buvo atsisakyta pradėti ikiteisminį tyrimą dėl </w:t>
      </w:r>
      <w:r w:rsidRPr="00C8087A">
        <w:rPr>
          <w:color w:val="000000" w:themeColor="text1"/>
        </w:rPr>
        <w:lastRenderedPageBreak/>
        <w:t>nusikalstamų veikų, numatytų BK 147, 147</w:t>
      </w:r>
      <w:r w:rsidRPr="00C8087A">
        <w:rPr>
          <w:color w:val="000000" w:themeColor="text1"/>
          <w:vertAlign w:val="superscript"/>
        </w:rPr>
        <w:t>1</w:t>
      </w:r>
      <w:r w:rsidRPr="00C8087A">
        <w:rPr>
          <w:color w:val="000000" w:themeColor="text1"/>
        </w:rPr>
        <w:t>, 147</w:t>
      </w:r>
      <w:r w:rsidRPr="00C8087A">
        <w:rPr>
          <w:color w:val="000000" w:themeColor="text1"/>
          <w:vertAlign w:val="superscript"/>
        </w:rPr>
        <w:t>2</w:t>
      </w:r>
      <w:r w:rsidRPr="00C8087A">
        <w:rPr>
          <w:color w:val="000000" w:themeColor="text1"/>
        </w:rPr>
        <w:t>, 157 straipsniuose, padarymo arba ikiteisminis tyrimas nutrauktas, teisėtumo ir pagrįstumo.</w:t>
      </w:r>
    </w:p>
    <w:p w14:paraId="25FCAEF2" w14:textId="77777777" w:rsidR="004A7E1F" w:rsidRPr="00C8087A" w:rsidRDefault="004A7E1F" w:rsidP="005A5291">
      <w:pPr>
        <w:spacing w:after="0" w:line="240" w:lineRule="auto"/>
        <w:ind w:firstLine="993"/>
        <w:jc w:val="both"/>
        <w:rPr>
          <w:b/>
          <w:color w:val="000000" w:themeColor="text1"/>
        </w:rPr>
      </w:pPr>
      <w:r w:rsidRPr="00C8087A">
        <w:rPr>
          <w:color w:val="000000" w:themeColor="text1"/>
        </w:rPr>
        <w:t>307. 2017 m. kovo 31 d. patvirtinus Statistinių duomenų ir kitos informacijos apie prekybos žmonėmis situaciją ir kovos su prekyba žmonėmis priemones bei veiksmus rinkimo ir skelbimo tvarkos aprašą, buvo patobulinta tokių duomenų ir informacijos rinkimo tvarka.</w:t>
      </w:r>
    </w:p>
    <w:p w14:paraId="69D03B8D"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308. Daugiau informacijos apie tai pateikta III–IV jungtinės Konvencijos įgyvendinimo ataskaitos 512–513 punktuose.</w:t>
      </w:r>
    </w:p>
    <w:p w14:paraId="74896E8E" w14:textId="77777777" w:rsidR="004A7E1F" w:rsidRPr="00C8087A" w:rsidRDefault="004A7E1F" w:rsidP="005A5291">
      <w:pPr>
        <w:spacing w:after="0" w:line="240" w:lineRule="auto"/>
        <w:ind w:firstLine="993"/>
        <w:jc w:val="both"/>
        <w:rPr>
          <w:color w:val="000000" w:themeColor="text1"/>
        </w:rPr>
      </w:pPr>
    </w:p>
    <w:p w14:paraId="576331B9" w14:textId="77777777" w:rsidR="004A7E1F" w:rsidRPr="00C8087A" w:rsidRDefault="004A7E1F" w:rsidP="005A5291">
      <w:pPr>
        <w:spacing w:after="0" w:line="240" w:lineRule="auto"/>
        <w:ind w:firstLine="993"/>
        <w:jc w:val="both"/>
        <w:rPr>
          <w:b/>
          <w:bCs/>
          <w:color w:val="000000" w:themeColor="text1"/>
        </w:rPr>
      </w:pPr>
      <w:r w:rsidRPr="00C8087A">
        <w:rPr>
          <w:b/>
          <w:bCs/>
          <w:color w:val="000000" w:themeColor="text1"/>
        </w:rPr>
        <w:t xml:space="preserve">Strateginiai dokumentai </w:t>
      </w:r>
    </w:p>
    <w:p w14:paraId="13777507"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309. 2016 m. patvirtintas Kovos su prekyba žmonėmis 2017–2019 metų veiksmų planas. Šio plano tikslas – stiprinti kovos su prekyba žmonėmis koordinavimą, </w:t>
      </w:r>
      <w:r w:rsidRPr="00C8087A">
        <w:rPr>
          <w:bCs/>
          <w:color w:val="000000" w:themeColor="text1"/>
        </w:rPr>
        <w:t xml:space="preserve">tobulinti prekybos žmonėmis prevenciją ir ikiteisminį tyrimą, stiprinti pagalbos nukentėjusiems ir labai rizikuojantiems nukentėti nuo prekybos žmonėmis asmenims teikimo sistemą ir didinti valstybės institucijų, įstaigų darbuotojų, kuriems gali tekti bendrauti su prekybos žmonėmis aukomis, kompetencijas, gebėjimus. </w:t>
      </w:r>
    </w:p>
    <w:p w14:paraId="68D159D1"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310. 2016 m. nustatyta institucinė Kovos su prekyba žmonėmis koordinavimo komisija, jos sudėtis, apibrėžtos jos užduotys ir funkcijos, atskaitomybė. Visoms valstybės ir savivaldybių institucijoms bei įstaigoms, kurių atstovai yra įtraukti į komisijos veiklą, pavesta nustatyta tvarka planuoti kovos su prekyba žmonėmis priemones bei veiksmus ir komisijai teikti informaciją apie praėjusiais metais įgyvendintas priemones bei veiksmus, jų rezultatus. Nustatyta, kad kovos su prekyba žmonėmis veiklai koordinuoti rengiamas Kovos su prekyba žmonėmis veiksmų planas ir komisijos nariai pagal kompetenciją koordinuoja priimtų sprendimų vykdymą juos delegavusioje institucijoje, įstaigoje ar organizacijoje, įskaitant ir vaiko teisių specialistus.</w:t>
      </w:r>
    </w:p>
    <w:p w14:paraId="426FA3AE"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311. 2016 m. apibrėžtos Lietuvos Respublikos nacionalinio pranešėjo kovos su prekyba žmonėmis klausimais, kuris paskirtas 2017 m. kovo 31 d., užduotys. Jis renka informaciją, analizuoja ir vertina prekybos žmonėmis, įskaitant ir vaiko pirkimą arba pardavimą, tendencijas bei kovos su prekyba žmonėmis, įskaitant ir vaiko pirkimą arba pardavimą, rezultatus, rengia pasiūlymus dėl tolesnės Lietuvos pažangos kovojant su prekyba žmonėmis ir vaiko pirkimo arba pardavimo nusikaltimais, juos teikia vidaus reikalų ministrui ir Kovos su prekyba žmonėmis koordinavimo komisijai.</w:t>
      </w:r>
    </w:p>
    <w:p w14:paraId="4FE7349C"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312. Vykdytos įvairios prevencinės veiklos ir priemonės prekybos žmonėmis srityje. Daugiau informacijos apie šias priemones pateikta </w:t>
      </w:r>
      <w:r w:rsidRPr="00C8087A">
        <w:rPr>
          <w:iCs/>
          <w:color w:val="000000" w:themeColor="text1"/>
        </w:rPr>
        <w:t xml:space="preserve">Ataskaitos priede (II dalis, II.21 punktas). </w:t>
      </w:r>
    </w:p>
    <w:p w14:paraId="73DA1BD0"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313. Tobulintos ir kompetencijos šioje srityje – rengti mokymai specialiesiems prokurorams, policijos pareigūnams, savivaldybių darbuotojams kovos su prekyba žmonėmis srityje. Daugiau informacijos apie mokymus pateikta </w:t>
      </w:r>
      <w:r w:rsidRPr="00C8087A">
        <w:rPr>
          <w:iCs/>
          <w:color w:val="000000" w:themeColor="text1"/>
        </w:rPr>
        <w:t xml:space="preserve">Ataskaitos priede (II dalis, II.22 punktas). </w:t>
      </w:r>
    </w:p>
    <w:p w14:paraId="1169DDEC" w14:textId="77777777" w:rsidR="004A7E1F" w:rsidRPr="00C8087A" w:rsidRDefault="004A7E1F" w:rsidP="005A5291">
      <w:pPr>
        <w:spacing w:after="0" w:line="240" w:lineRule="auto"/>
        <w:ind w:firstLine="993"/>
        <w:jc w:val="both"/>
        <w:rPr>
          <w:b/>
          <w:color w:val="000000" w:themeColor="text1"/>
        </w:rPr>
      </w:pPr>
    </w:p>
    <w:p w14:paraId="257354D1" w14:textId="77777777" w:rsidR="004A7E1F" w:rsidRPr="00C8087A" w:rsidRDefault="004A7E1F" w:rsidP="005A5291">
      <w:pPr>
        <w:spacing w:after="0" w:line="240" w:lineRule="auto"/>
        <w:ind w:firstLine="993"/>
        <w:jc w:val="center"/>
        <w:rPr>
          <w:b/>
          <w:color w:val="000000" w:themeColor="text1"/>
        </w:rPr>
      </w:pPr>
      <w:r w:rsidRPr="00C8087A">
        <w:rPr>
          <w:b/>
          <w:color w:val="000000" w:themeColor="text1"/>
        </w:rPr>
        <w:t>36 str</w:t>
      </w:r>
      <w:r>
        <w:rPr>
          <w:b/>
          <w:color w:val="000000" w:themeColor="text1"/>
        </w:rPr>
        <w:t>aipsnis. Kitos išnaudojimo formos</w:t>
      </w:r>
    </w:p>
    <w:p w14:paraId="5489A499" w14:textId="77777777" w:rsidR="004A7E1F" w:rsidRPr="00C8087A" w:rsidRDefault="004A7E1F" w:rsidP="005A5291">
      <w:pPr>
        <w:spacing w:after="0" w:line="240" w:lineRule="auto"/>
        <w:ind w:firstLine="993"/>
        <w:jc w:val="both"/>
        <w:rPr>
          <w:b/>
          <w:color w:val="000000" w:themeColor="text1"/>
        </w:rPr>
      </w:pPr>
    </w:p>
    <w:p w14:paraId="3F7C7725" w14:textId="77777777" w:rsidR="004A7E1F" w:rsidRPr="00C8087A" w:rsidRDefault="004A7E1F" w:rsidP="005A5291">
      <w:pPr>
        <w:spacing w:after="0" w:line="240" w:lineRule="auto"/>
        <w:ind w:firstLine="993"/>
        <w:jc w:val="both"/>
        <w:rPr>
          <w:color w:val="000000" w:themeColor="text1"/>
        </w:rPr>
      </w:pPr>
      <w:r w:rsidRPr="00C8087A">
        <w:rPr>
          <w:bCs/>
          <w:color w:val="000000" w:themeColor="text1"/>
        </w:rPr>
        <w:t>314. Viena iš Nacionalinės neįgaliųjų socialinės integracijos 2013–2019 metų programos įgyvendinimo 2019 metų veiksmų plano priemonių – parengti s</w:t>
      </w:r>
      <w:r w:rsidRPr="00C8087A">
        <w:rPr>
          <w:color w:val="000000" w:themeColor="text1"/>
        </w:rPr>
        <w:t>murto ir seksualinės prievartos prieš neįgalius vaikus bei suaugusius asmenis prevencijos rekomendacijas, kurios bus įgyvendintos socialinės globos įstaigose.</w:t>
      </w:r>
    </w:p>
    <w:p w14:paraId="24F3A00F"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315. BK XXIII skyriuje įtvirtinti nusikaltimai ir baudžiamieji nusižengimai vaikui ir šeimai, numatyta atsakomybė asmeniui už nepilnamečio vaiko grobimą ar sukeitimą, vaiko pirkimą arba pardavimą, palikimą, įtraukimą į nusikalstamą veiką, įtraukimą vartoti vaistus, kitas apkvaišinančias priemones ar Lietuvos Respublikos tam tikrų dopingo medžiagų kontrolės įstatyme nurodytas medžiagas, įtraukimą girtauti, išnaudojimą pornografijai, piktnaudžiavimą tėvų, globėjo (rūpintojo) ar kitų teisėtų vaiko atstovų teisėmis ar pareigomis, vengimą išlaikyti vaiką (BK 156–164 str</w:t>
      </w:r>
      <w:r>
        <w:rPr>
          <w:color w:val="000000" w:themeColor="text1"/>
        </w:rPr>
        <w:t>aipsniai</w:t>
      </w:r>
      <w:r w:rsidRPr="00C8087A">
        <w:rPr>
          <w:color w:val="000000" w:themeColor="text1"/>
        </w:rPr>
        <w:t>).</w:t>
      </w:r>
    </w:p>
    <w:p w14:paraId="31501C38" w14:textId="77777777" w:rsidR="004A7E1F" w:rsidRPr="00C8087A" w:rsidRDefault="004A7E1F" w:rsidP="005A5291">
      <w:pPr>
        <w:spacing w:after="0" w:line="240" w:lineRule="auto"/>
        <w:ind w:firstLine="993"/>
        <w:jc w:val="both"/>
        <w:rPr>
          <w:b/>
          <w:color w:val="000000" w:themeColor="text1"/>
        </w:rPr>
      </w:pPr>
    </w:p>
    <w:p w14:paraId="7AF2A63C" w14:textId="77777777" w:rsidR="00BD4DFD" w:rsidRDefault="00BD4DFD" w:rsidP="005A5291">
      <w:pPr>
        <w:spacing w:after="0" w:line="240" w:lineRule="auto"/>
        <w:ind w:firstLine="993"/>
        <w:jc w:val="center"/>
        <w:rPr>
          <w:b/>
          <w:color w:val="000000" w:themeColor="text1"/>
        </w:rPr>
      </w:pPr>
    </w:p>
    <w:p w14:paraId="49E055F7" w14:textId="77777777" w:rsidR="00BD4DFD" w:rsidRDefault="00BD4DFD" w:rsidP="005A5291">
      <w:pPr>
        <w:spacing w:after="0" w:line="240" w:lineRule="auto"/>
        <w:ind w:firstLine="993"/>
        <w:jc w:val="center"/>
        <w:rPr>
          <w:b/>
          <w:color w:val="000000" w:themeColor="text1"/>
        </w:rPr>
      </w:pPr>
    </w:p>
    <w:p w14:paraId="3E4EBC79" w14:textId="77777777" w:rsidR="00BD4DFD" w:rsidRDefault="00BD4DFD" w:rsidP="005A5291">
      <w:pPr>
        <w:spacing w:after="0" w:line="240" w:lineRule="auto"/>
        <w:ind w:firstLine="993"/>
        <w:jc w:val="center"/>
        <w:rPr>
          <w:b/>
          <w:color w:val="000000" w:themeColor="text1"/>
        </w:rPr>
      </w:pPr>
    </w:p>
    <w:p w14:paraId="69574FBB" w14:textId="77777777" w:rsidR="004A7E1F" w:rsidRPr="00C8087A" w:rsidRDefault="004A7E1F" w:rsidP="005A5291">
      <w:pPr>
        <w:spacing w:after="0" w:line="240" w:lineRule="auto"/>
        <w:ind w:firstLine="993"/>
        <w:jc w:val="center"/>
        <w:rPr>
          <w:b/>
          <w:color w:val="000000" w:themeColor="text1"/>
        </w:rPr>
      </w:pPr>
      <w:r w:rsidRPr="00C8087A">
        <w:rPr>
          <w:b/>
          <w:color w:val="000000" w:themeColor="text1"/>
        </w:rPr>
        <w:lastRenderedPageBreak/>
        <w:t>40 str</w:t>
      </w:r>
      <w:r>
        <w:rPr>
          <w:b/>
          <w:color w:val="000000" w:themeColor="text1"/>
        </w:rPr>
        <w:t>aipsnis. Nepilnamečiai ir baudžiamasis procesas</w:t>
      </w:r>
    </w:p>
    <w:p w14:paraId="559AAC66" w14:textId="77777777" w:rsidR="004A7E1F" w:rsidRPr="00C8087A" w:rsidRDefault="004A7E1F" w:rsidP="005A5291">
      <w:pPr>
        <w:spacing w:after="0" w:line="240" w:lineRule="auto"/>
        <w:ind w:firstLine="993"/>
        <w:jc w:val="both"/>
        <w:rPr>
          <w:b/>
          <w:color w:val="000000" w:themeColor="text1"/>
        </w:rPr>
      </w:pPr>
    </w:p>
    <w:p w14:paraId="29D49B60"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316. 2013 m. šalyje veikė 6 vaikų socializacijos centrai, juose mokėsi apie 206 mokinius. 2018 m. šių uždaro tipo institucijų sumažėjo – veikia 3 vaikų socializacijos centrai, kuriuose mokosi apie 80 mokinių. Iki 2020 m. numatytas šių centrų pastatų modernizavimas (gyvenimo sąlygų, mokymo aplinkos gerinimas), naujausių ugdymo priemonių įsigijimas ir dirbančiųjų kvalifikacijos kėlimas.</w:t>
      </w:r>
    </w:p>
    <w:p w14:paraId="5C596EF1"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317. VMVPĮ, kuris įsigaliojo 2017 m. rugsėjo 1 d., numatyta, kad į vaikų socializacijos centrus skiriami asmenys teismo leidimu išimtiniais atvejais ir kuo trumpesniam laikotarpiui, todėl paskutiniais metais į vaikų socializacijos centrus skiriama gerokai mažiau vaikų. Įstatymu savivaldybėms nustatyta pareiga kuo arčiau namų rūpintis vaikui teikiama koordinuota pagalba. Tačiau </w:t>
      </w:r>
      <w:proofErr w:type="spellStart"/>
      <w:r w:rsidRPr="00C8087A">
        <w:rPr>
          <w:color w:val="000000" w:themeColor="text1"/>
        </w:rPr>
        <w:t>delinkventiško</w:t>
      </w:r>
      <w:proofErr w:type="spellEnd"/>
      <w:r w:rsidRPr="00C8087A">
        <w:rPr>
          <w:color w:val="000000" w:themeColor="text1"/>
        </w:rPr>
        <w:t xml:space="preserve"> elgesio vaikams, turintiems elgesio ir emocijų sutrikimų, Lietuvoje beveik neprieinama jokia kokybiška, efektyvi pagalba, neužtikrinamas būtinų paslaugų prieinamumas.  </w:t>
      </w:r>
    </w:p>
    <w:p w14:paraId="6E01EED0"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318. Pagal BPK gynėjo dalyvavimas byloje yra būtinas, nagrinėjant bylas dėl veikų, kuriomis įtariamas ar kaltinamas nepilnametis. Ikiteisminio tyrimo pareigūnui, prokurorui ir teismui neprivalomas nepilnamečio pareikštas gynėjo atsisakymas. Įtariamojo, kaltinamojo, nuteistojo arba nukentėjusiojo atstovai pagal įstatymą gali dalyvauti procese ir ginti atstovaujamų proceso dalyvių interesus, jeigu šie yra nepilnamečiai arba nustatyta tvarka yra pripažinti neveiksniais, išskyrus atvejus, kai tai prieštarauja nepilnamečio ar neveiksnaus asmens interesams. Prokuroras, palaikantis kaltinimą, privalo pareikšti teisme civilinį ieškinį, jeigu šis nepareikštas, tais atvejais, kai nusikalstama veika padaryta žalos valstybei arba asmeniui, kuris dėl nepilnametystės, ligos, priklausomybės nuo kaltinamojo ar dėl kitų priežasčių negali ginti teisme teisėtų savo interesų.</w:t>
      </w:r>
    </w:p>
    <w:p w14:paraId="5B33848B"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319. Nepilnamečiui negali būti paskirtas ilgesnis kaip dviejų mėnesių suėmimas iš karto. Suėmimo terminą pratęsti, bet ne ilgiau kaip iki keturių mėnesių (nepilnamečiams), gali tas pats arba kitas tos pačios, o jei teismas sudarytas iš teismo rūmų, – tų pačių teismo rūmų ikiteisminio tyrimo teisėjas ar kitos apylinkės teismo arba to teismo kitų teismo rūmų ikiteisminio tyrimo teisėjas. Suėmimo skyrimo taisyklės, skirtos nepilnamečiams, taip pat taikomos asmeniui, kuris teisėjo sprendimo priėmimo metu yra sulaukęs pilnametystės. Dėl ypatingo bylos sudėtingumo ar didelės jos apimties suėmimo terminą apygardos teismo teisėjas gali pratęsti, bet ne ilgiau kaip iki dviejų mėnesių, jei suimtas nepilnametis. Suėmimo terminas gali būti pratęstas pakartotinai, bet ikiteisminio tyrimo metu nepilnamečių suėmimo terminas negali būti ilgesnis kaip šeši mėnesiai. Bylose dėl sunkių ar labai sunkių nusikaltimų, taip pat bylose, kuriose nusikalstamų veikų padarymu įtariami ar kaltinami bendrininkų grupės, organizuotos grupės ar nusikalstamo susivienijimo nariai, arba jei asmenys suimti užsienio valstybėje, ikiteisminio tyrimo metu nepilnamečių suėmimo terminas negali būti ilgesnis kaip dvylika mėnesių. Jeigu suimtasis yra nepilnametis, prokuroras nedelsdamas apie nepilnamečio įtariamojo suėmimą privalo pranešti nepilnamečio tėvams arba kitiems atstovams pagal įstatymą, o jei toks pranešimas prieštarauja suimto nepilnamečio interesams, – kitam tinkamam pilnamečiam asmeniui. Tais atvejais, kai suimtas nepilnametis neturi tėvų ar kitų atstovų pagal įstatymą ar jų nepavyksta nustatyti arba jei pranešimas šiems asmenims prieštarauja suimto nepilnamečio interesams, apie nepilnamečio įtariamojo suėmimą būtina nedelsiant pranešti valstybinei vaiko teisių apsaugos institucijai.</w:t>
      </w:r>
    </w:p>
    <w:p w14:paraId="6270A063"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320. BPK numatyta galimybė nepilnametį asmenį atiduoti prižiūrėti tėvams, rūpintojams arba kitiems fiziniams ar juridiniams asmenims. Turi būti kurio nors iš nurodytų asmenų rašytinis įsipareigojimas užtikrinti, kad nepilnametis įtariamasis deramai elgsis ir šaukiamas atvyks pas ikiteisminio tyrimo pareigūną, prokurorą ar į teismą. Ikiteisminis tyrimas turi būti prioritetinis bylose, kuriose įtariamieji yra suimti, taip pat bylose, kuriose įtariamieji ar nukentėjusieji yra nepilnamečiai. </w:t>
      </w:r>
    </w:p>
    <w:p w14:paraId="15C5D248"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321. Nepilnametis asmuo turi visas įtariamojo ir kaltinamojo teises, kurios yra užtikrinamos BPK nuostatomis. Be to, proceso dalyvių prašymu arba ikiteisminio tyrimo pareigūno, prokuroro ar ikiteisminio tyrimo teisėjo iniciatyva į nepilnamečio įtariamojo apklausą kviečiamas psichologas, kuris padeda apklausti nepilnametį, atsižvelgdamas į jo socialinę ir psichologinę brandą, ir (ar) valstybinės vaiko teisių apsaugos institucijos atstovas, kuris stebi, ar apklausos metu nepažeidžiamos nepilnamečio </w:t>
      </w:r>
      <w:r w:rsidRPr="00C8087A">
        <w:rPr>
          <w:color w:val="000000" w:themeColor="text1"/>
        </w:rPr>
        <w:lastRenderedPageBreak/>
        <w:t>įtariamojo teisės. Valstybinės vaiko teisių apsaugos institucijos atstovas gali užduoti apklausiamam asmeniui klausimų ir reikšti prašymus dėl apklausos. Nagrinėjant bylą teisme proceso dalyvių prašymu arba teismo iniciatyva į nepilnamečio kaltinamojo apklausą kviečiamas psichologas, kuris padeda apklausti nepilnametį, atsižvelgdamas į jo socialinę ir psichologinę brandą, ir (ar) valstybinės vaiko teisių apsaugos institucijos atstovas, kuris stebi, ar apklausos metu nepažeidžiamos nepilnamečio kaltinamojo teisės. Valstybinės vaiko teisių apsaugos institucijos atstovas gali užduoti apklausiamam asmeniui klausimų ir reikšti prašymus dėl apklausos.</w:t>
      </w:r>
    </w:p>
    <w:p w14:paraId="6120BF3D"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322. BK įtvirtinti nepilnamečių asmenų baudžiamosios atsakomybės ypatumai. Nepilnamečių baudžiamosios atsakomybės paskirtis: 1) užtikrinti, kad atsakomybė atitiktų šių asmenų amžių ir socialinę brandą; 2) riboti laisvės atėmimo bausmes ir didinti auklėjamojo poveikio priemonių taikymo šiems asmenims galimybes; 3) padėti nepilnamečiui pakeisti gyvenimo būdą ir elgesį, derinant baudimą už padarytą nusikalstamą veiką su jo asmenybės ugdymu, auklėjimu, neteisėto elgesio priežasčių šalinimu; 4) sulaikyti nepilnametį nuo naujų nusikalstamų veikų padarymo. Nepilnamečiui, padariusiam baudžiamąjį nusižengimą ar nusikaltimą ir atleistam nuo baudžiamosios atsakomybės ar bausmės, taip pat nepilnamečiui, kuriam atidėtas bausmės vykdymas arba kuris lygtinai paleistas iš pataisos įstaigų, gali būti skiriamos auklėjamojo poveikio priemonės. Nepilnamečiui vaikui gali būti skiriamos šios bausmės: 1) viešieji darbai; 2) bauda (nuo 5 iki 50 MGL dydžio; gali būti skiriama tik dirbančiam ar savo turto turinčiam nepilnamečiui); 3) laisvės apribojimas; 4) areštas (gali būti skiriama nuo 5 iki 45 parų); 5) terminuotas laisvės atėmimas (negali viršyti 10 metų). Nepilnametis, pirmą kartą padaręs baudžiamąjį nusižengimą ar neatsargų arba nesunkų ar apysunkį tyčinį nusikaltimą, teismo gali būti atleistas nuo baudžiamosios atsakomybės, jeigu jis: 1) nukentėjusio asmens atsiprašė ir visiškai ar iš dalies savo darbu ar pinigais atlygino arba pašalino padarytą turtinę žalą arba 2) pripažintas ribotai pakaltinamu, arba 3) pripažino savo kaltę ir gailisi padaręs nusikalstamą veiką, arba yra kitų pagrindų manyti, kad nepilnametis laikysis įstatymų ir nedarys naujų nusikalstamų veikų. Nepilnamečiui, nuteistam laisvės atėmimu už vieną ar kelis neatsargius nusikaltimus arba laisvės atėmimu ne daugiau kaip 5 metams už vieną ar kelis tyčinius nusikaltimus, teismas gali atidėti paskirtos bausmės vykdymą iki 3 metų. </w:t>
      </w:r>
    </w:p>
    <w:p w14:paraId="40557202" w14:textId="77777777" w:rsidR="004A7E1F" w:rsidRPr="00C8087A" w:rsidRDefault="004A7E1F" w:rsidP="005A5291">
      <w:pPr>
        <w:spacing w:after="0" w:line="240" w:lineRule="auto"/>
        <w:ind w:firstLine="993"/>
        <w:jc w:val="both"/>
        <w:rPr>
          <w:color w:val="000000" w:themeColor="text1"/>
        </w:rPr>
      </w:pPr>
      <w:r w:rsidRPr="00F76621">
        <w:rPr>
          <w:color w:val="000000" w:themeColor="text1"/>
        </w:rPr>
        <w:t xml:space="preserve">323. 2019 m. liepos 16 d. Lietuvos Respublikos Seimas priėmė </w:t>
      </w:r>
      <w:r w:rsidRPr="00F76621">
        <w:rPr>
          <w:bCs/>
          <w:color w:val="000000" w:themeColor="text1"/>
        </w:rPr>
        <w:t>BPK ir SVĮ pakeitimus</w:t>
      </w:r>
      <w:r w:rsidRPr="00F76621">
        <w:rPr>
          <w:color w:val="000000" w:themeColor="text1"/>
        </w:rPr>
        <w:t>, kuriais į Lietuvos nacionalinę teisę perkeltos 2016 m. gegužės 11 d. Europos Parlamento ir Tarybos direktyvos 2016/800 dėl procesinių garantijų vaikams, kurie baudžiamajame procese yra įtariamieji ar kaltinamieji, nuostatos. Šiais įstatymų pakeitimais reglamentuota</w:t>
      </w:r>
      <w:r w:rsidRPr="00C47C23">
        <w:rPr>
          <w:color w:val="000000" w:themeColor="text1"/>
        </w:rPr>
        <w:t xml:space="preserve"> įtariamųjų ir kaltinamųjų bei jų tėvų ar kitų atstovų pagal įstatymą teisė į informaciją apie baudžiamojo proceso padėtį, įtvirtinta įtariamojo ir kaltinamojo teisė </w:t>
      </w:r>
      <w:r w:rsidRPr="00C47C23">
        <w:rPr>
          <w:bCs/>
          <w:color w:val="000000" w:themeColor="text1"/>
        </w:rPr>
        <w:t>būti lydimam atstovo pagal įstatymą teismo posėdžiuose ir atliekant kitus proceso veiksmus,</w:t>
      </w:r>
      <w:r w:rsidRPr="00BD5CCE">
        <w:rPr>
          <w:bCs/>
          <w:color w:val="000000" w:themeColor="text1"/>
        </w:rPr>
        <w:t xml:space="preserve"> </w:t>
      </w:r>
      <w:r w:rsidRPr="00C47C23">
        <w:rPr>
          <w:bCs/>
          <w:color w:val="000000" w:themeColor="text1"/>
        </w:rPr>
        <w:t xml:space="preserve">taip pat nepilnamečio įtariamojo ir kaltinamojo teisė į privatumo apsaugą, </w:t>
      </w:r>
      <w:r w:rsidRPr="00C47C23">
        <w:rPr>
          <w:color w:val="000000" w:themeColor="text1"/>
        </w:rPr>
        <w:t>įtvirtintas naujas n</w:t>
      </w:r>
      <w:r w:rsidRPr="00C47C23">
        <w:rPr>
          <w:bCs/>
          <w:color w:val="000000" w:themeColor="text1"/>
        </w:rPr>
        <w:t xml:space="preserve">epilnamečio įtariamojo ar kaltinamojo individualus vertinimo baudžiamajame procese institutas, apibrėžtos </w:t>
      </w:r>
      <w:r w:rsidRPr="00C47C23">
        <w:rPr>
          <w:color w:val="000000" w:themeColor="text1"/>
        </w:rPr>
        <w:t>individualaus vertinimo atlikimo sąlygos</w:t>
      </w:r>
      <w:r w:rsidRPr="00C47C23">
        <w:rPr>
          <w:bCs/>
          <w:color w:val="000000" w:themeColor="text1"/>
        </w:rPr>
        <w:t xml:space="preserve">, numatyta, kad į </w:t>
      </w:r>
      <w:r w:rsidRPr="00C47C23">
        <w:rPr>
          <w:color w:val="000000" w:themeColor="text1"/>
        </w:rPr>
        <w:t xml:space="preserve">nepilnamečio individualaus vertinimo išvadoje pateiktus duomenis apie nepilnamečio įtariamojo ar kaltinamojo asmenybę, jo aplinką, specialius poreikius apsaugos, švietimo, mokymo ir socialinės integracijos srityje privalo būti atsižvelgiama </w:t>
      </w:r>
      <w:r w:rsidRPr="00C47C23">
        <w:rPr>
          <w:bCs/>
          <w:color w:val="000000" w:themeColor="text1"/>
        </w:rPr>
        <w:t>parenkant nepilnamečiui kardomąsias ir kitas procesines prievartos priemones, priimant sprendimus dėl ikiteisminio tyrimo nutraukimo ar bylos perdavimo teismui, organizuojant proceso veiksmus, priimant sprendimus dėl bausmės, baudžiamojo ar auklėjamojo poveikio priemonių skyrimo. Taip pat įtvirtinta BPK nuostata, reglamentuojanti nepilnamečio įtariamojo apklausos ypatumus, užtikrinant, kad apklausos garso ir vaizdo įrašas būt</w:t>
      </w:r>
      <w:r>
        <w:rPr>
          <w:bCs/>
          <w:color w:val="000000" w:themeColor="text1"/>
        </w:rPr>
        <w:t>ų</w:t>
      </w:r>
      <w:r w:rsidRPr="00C47C23">
        <w:rPr>
          <w:bCs/>
          <w:color w:val="000000" w:themeColor="text1"/>
        </w:rPr>
        <w:t xml:space="preserve"> daromas ikiteisminio tyrimo pareigūno ar prokuroro iniciatyva arba nepilnamečio įtariamojo ar jo gynėjo arba atstovo pagal įstatymą prašymu, o apklausiant suimtą ar sulaikytą nepilnametį įtariamąjį, garso ir vaizdo įrašas privalo būti daromas visais atvejais. SVĮ pakeitimais užtikrinta </w:t>
      </w:r>
      <w:r w:rsidRPr="00C47C23">
        <w:rPr>
          <w:color w:val="000000" w:themeColor="text1"/>
        </w:rPr>
        <w:t>suimto nepilnamečio teisė į papildomą ar pakartotinį asmens sveikatos būklės patikrinimą bei suėmimo vykdymo metu pilnametystės sulaukusio nepilnamečio teisė iki 21 metų būti laikomam kartu su nepilnamečiais suimtaisiais.</w:t>
      </w:r>
      <w:r>
        <w:rPr>
          <w:i/>
          <w:color w:val="000000" w:themeColor="text1"/>
        </w:rPr>
        <w:t xml:space="preserve"> </w:t>
      </w:r>
    </w:p>
    <w:p w14:paraId="29039151" w14:textId="77777777" w:rsidR="004A7E1F" w:rsidRPr="00C8087A" w:rsidRDefault="004A7E1F" w:rsidP="005A5291">
      <w:pPr>
        <w:spacing w:after="0" w:line="240" w:lineRule="auto"/>
        <w:ind w:firstLine="993"/>
        <w:jc w:val="both"/>
        <w:rPr>
          <w:iCs/>
          <w:color w:val="000000" w:themeColor="text1"/>
        </w:rPr>
      </w:pPr>
      <w:r w:rsidRPr="00C8087A">
        <w:rPr>
          <w:color w:val="000000" w:themeColor="text1"/>
        </w:rPr>
        <w:t xml:space="preserve">324. Užtikrinamas teisėjų kvalifikacijos kėlimas nepilnamečių justicijos srityje. Daugiau informacijos pateikiama Ataskaitos priede (II dalis, </w:t>
      </w:r>
      <w:r w:rsidRPr="00C8087A">
        <w:rPr>
          <w:iCs/>
          <w:color w:val="000000" w:themeColor="text1"/>
        </w:rPr>
        <w:t xml:space="preserve">II.23 punktas). Tai atitinka </w:t>
      </w:r>
      <w:r w:rsidRPr="00C8087A">
        <w:rPr>
          <w:color w:val="000000" w:themeColor="text1"/>
        </w:rPr>
        <w:t xml:space="preserve">CRC/C/LTU/CO/3-4 </w:t>
      </w:r>
      <w:r w:rsidRPr="00C8087A">
        <w:rPr>
          <w:iCs/>
          <w:color w:val="000000" w:themeColor="text1"/>
        </w:rPr>
        <w:t xml:space="preserve">51 punkto b dalį. </w:t>
      </w:r>
    </w:p>
    <w:p w14:paraId="2B4B3EA1" w14:textId="77777777" w:rsidR="004A7E1F" w:rsidRPr="00C8087A" w:rsidRDefault="004A7E1F" w:rsidP="005A5291">
      <w:pPr>
        <w:spacing w:after="0" w:line="240" w:lineRule="auto"/>
        <w:ind w:firstLine="993"/>
        <w:jc w:val="center"/>
        <w:rPr>
          <w:b/>
          <w:color w:val="000000" w:themeColor="text1"/>
        </w:rPr>
      </w:pPr>
      <w:r>
        <w:rPr>
          <w:b/>
          <w:color w:val="000000" w:themeColor="text1"/>
        </w:rPr>
        <w:lastRenderedPageBreak/>
        <w:t>37 straipsnio</w:t>
      </w:r>
      <w:r w:rsidRPr="00C8087A">
        <w:rPr>
          <w:b/>
          <w:color w:val="000000" w:themeColor="text1"/>
        </w:rPr>
        <w:t xml:space="preserve"> (b) ir (d)</w:t>
      </w:r>
      <w:r>
        <w:rPr>
          <w:b/>
          <w:color w:val="000000" w:themeColor="text1"/>
        </w:rPr>
        <w:t xml:space="preserve"> dalys. Laisvės netekę vaikai ir nuosprendžių priėmimas</w:t>
      </w:r>
    </w:p>
    <w:p w14:paraId="00AE7877" w14:textId="77777777" w:rsidR="004A7E1F" w:rsidRPr="00C8087A" w:rsidRDefault="004A7E1F" w:rsidP="005A5291">
      <w:pPr>
        <w:spacing w:after="0" w:line="240" w:lineRule="auto"/>
        <w:ind w:firstLine="993"/>
        <w:jc w:val="both"/>
        <w:rPr>
          <w:b/>
          <w:color w:val="000000" w:themeColor="text1"/>
        </w:rPr>
      </w:pPr>
    </w:p>
    <w:p w14:paraId="405015C4"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325. Į policijos areštines 2013 m. buvo uždaryta 787 nepilnamečiai, 2014 m. – 974, 2015  m. – 905, 2016 m. – 797, 2017 m. – 769, 2018 m. – 699 nepilnamečiai.  </w:t>
      </w:r>
    </w:p>
    <w:p w14:paraId="5B5FE44F" w14:textId="77777777" w:rsidR="004A7E1F" w:rsidRPr="00C8087A" w:rsidRDefault="004A7E1F" w:rsidP="005A5291">
      <w:pPr>
        <w:spacing w:after="0" w:line="240" w:lineRule="auto"/>
        <w:ind w:firstLine="993"/>
        <w:jc w:val="both"/>
        <w:rPr>
          <w:iCs/>
          <w:color w:val="000000" w:themeColor="text1"/>
        </w:rPr>
      </w:pPr>
      <w:r w:rsidRPr="00C8087A">
        <w:rPr>
          <w:color w:val="000000" w:themeColor="text1"/>
        </w:rPr>
        <w:t xml:space="preserve">326. SVĮ reglamentuota atskiras nepilnamečių laikymas nuo kitų asmenų, ilgesni pasivaikščiojimai gryname ore (priklauso 2 val. per dieną); numatyta, kad suimtiesiems užtikrinamos gyvenamųjų patalpų ir buities sąlygos, atitinkančios Lietuvos Respublikos higienos normas. Nėščioms moterims, nepilnamečiams, neįgaliesiems ir ligoniams sudaromos geresnės gyvenamųjų patalpų ir buities sąlygos. Nepilnamečių laikymas atskirai nuo suaugusiųjų numatytas ir </w:t>
      </w:r>
      <w:r w:rsidRPr="00C8087A">
        <w:rPr>
          <w:bCs/>
          <w:color w:val="000000" w:themeColor="text1"/>
        </w:rPr>
        <w:t>Policijos areštinių apsaugos ir priežiūros instrukcijoje</w:t>
      </w:r>
      <w:r w:rsidRPr="00C8087A">
        <w:rPr>
          <w:color w:val="000000" w:themeColor="text1"/>
        </w:rPr>
        <w:t xml:space="preserve">. Ji </w:t>
      </w:r>
      <w:r w:rsidRPr="00C8087A">
        <w:rPr>
          <w:iCs/>
          <w:color w:val="000000" w:themeColor="text1"/>
        </w:rPr>
        <w:t xml:space="preserve">papildyta šiuo punktu, atsižvelgiant į 2016 m. gegužės 11 d. Europos Parlamento ir Tarybos direktyvos (ES) 2016/800 dėl procesinių garantijų vaikams, kurie baudžiamajame procese yra įtariamieji ar kaltinamieji, nuostatas. </w:t>
      </w:r>
    </w:p>
    <w:p w14:paraId="08C6836B"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327. Jei nepilnamečiui būnant policijos areštinėje sukanka 18 metų, šis asmuo, esant jo pageidavimui, iki tol, kol bus išvežtas į Kalėjimų departamentui prie Teisingumo ministerijos pavaldžią įstaigą, laikomas atskirai nuo kitų asmenų. Jei į policijos areštinę iš Kalėjimų departamentui prie Teisingumo ministerijos pavaldžios įstaigos perkelto pilnametystės sulaukusio asmens byloje yra informacija apie tai, kad jis, vadovaujantis Lietuvos Respublikos bausmių vykdymo kodeksu, ir toliau laikomas nepilnamečiams skirtoje Kalėjimų departamentui prie Teisingumo ministerijos pavaldžioje įstaigoje, šis asmuo, esant jo pageidavimui, laikomas atskirai nuo kitų asmenų. </w:t>
      </w:r>
    </w:p>
    <w:p w14:paraId="42AC55BF"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328. Teritorinių </w:t>
      </w:r>
      <w:r w:rsidRPr="00C8087A">
        <w:rPr>
          <w:bCs/>
          <w:color w:val="000000" w:themeColor="text1"/>
        </w:rPr>
        <w:t>policijos įstaigų areštinių vidaus tvarkos taisyklės</w:t>
      </w:r>
      <w:r w:rsidRPr="00C8087A">
        <w:rPr>
          <w:color w:val="000000" w:themeColor="text1"/>
        </w:rPr>
        <w:t xml:space="preserve"> numato, kad policijos areštinės bendruomenės slaugytojas ar kitas asmens sveikatos priežiūros specialistas, apžiūrėjęs į policijos areštinę uždarytą nepilnametį, išvadą apie jo sveikatos būklę privalo pateikti ikiteisminio tyrimo pareigūnui, prokurorui ar teismui. Taip pat užtikrinama, kad n</w:t>
      </w:r>
      <w:r w:rsidRPr="00C8087A">
        <w:rPr>
          <w:bCs/>
          <w:iCs/>
          <w:color w:val="000000" w:themeColor="text1"/>
        </w:rPr>
        <w:t>epilnamečiai areštantai maitinami 4 kartus per dieną</w:t>
      </w:r>
      <w:r w:rsidRPr="00C8087A">
        <w:rPr>
          <w:color w:val="000000" w:themeColor="text1"/>
        </w:rPr>
        <w:t xml:space="preserve"> (maitinimo grafikas sudaromas taip, kad tarp maitinimų būtų ne mažiau kaip 3 ir ne daugiau kaip 4,5 valandos). </w:t>
      </w:r>
    </w:p>
    <w:p w14:paraId="68624ADD"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329. 2015 m. įsigaliojo BPK pakeitimai, kuriais įtvirtinta įtariamojo (kaltinamojo) ir jo gynėjo teisė susipažinti ir su medžiaga, kuria grindžiamas prašymas skirti kardomąją priemonę, kai kardomosios priemonės skyrimo klausimą sprendžia ikiteisminio tyrimo teisėjas. Įtvirtinta ikiteisminio tyrimo teisėjo teisė priimti nutartį atsisakyti skirti suėmimą ir skirti kitą kardomąją priemonę (esant įtariamojo ar jo gynėjo prašymui). Taip užtikrinama, kad ikiteisminio tyrimo teisėjas galėtų apsvarstyti galimybes neskirti griežčiausios kardomosios priemonės, esant įtariamojo ar jo gynėjo prašymui. Numatyta tiek prokuroro, tiek suimtojo ar jo gynėjo galimybė skųsti tokią ikiteisminio tyrimo teisėjo nutartį. Įtvirtinta nuostata, kad sulaikyto asmens apklausoje (dėl suėmimo pagrįstumo) dalyvauja gynėjas ir prokuroras. Įtvirtinta taisyklė, kad, priimant nutartį skirti suėmimą, privaloma nurodyti faktines aplinkybes ir motyvus, dėl kurių švelnesnės kardomosios priemonės nebuvo paskirtos.</w:t>
      </w:r>
    </w:p>
    <w:p w14:paraId="1DDEEF42"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330. Įtvirtintas maksimalus suėmimo trukmės terminas baudžiamojo proceso metu – nustatyta, kad viso baudžiamojo proceso metu suėmimas negali trukti ilgiau kaip du trečdalius didžiausios laisvės atėmimo bausmės, baudžiamajame įstatyme nustatytos už sunkiausią nusikaltimą, dėl kurio tiriama ir nagrinėjama byla. Taip pat sukonkretintos suėmimo taikymo terminų skaičiavimo nepilnamečiams taisyklės, proporcingai mažinant suėmimo skyrimo ir pratęsimo terminus (Ataskaitos 319 punktas). Įtvirtintas reikalavimas, kad nepilnametį suimtąjį privaloma pristatyti į posėdį, jei sprendžiamas ilgiau kaip keturis mėnesius trunkančio suėmimo termino pratęsimo klausimas. Suimtasis, kuris dalyvauja minėtame posėdyje, ir gynėjas turi teisę susipažinti su visa prokuroro pateikta medžiaga, pagal kurią prašoma pratęsti suėmimo terminą. Nustatyta, kad suėmimo skyrimo taisyklės, skirtos nepilnamečiams, taip pat taikomos asmeniui, kuris teisėjo sprendimo priėmimo metu yra sulaukęs pilnametystės.</w:t>
      </w:r>
    </w:p>
    <w:p w14:paraId="0C8D6AD5" w14:textId="77777777" w:rsidR="004A7E1F" w:rsidRDefault="004A7E1F" w:rsidP="005A5291">
      <w:pPr>
        <w:spacing w:after="0" w:line="240" w:lineRule="auto"/>
        <w:ind w:firstLine="993"/>
        <w:jc w:val="both"/>
        <w:rPr>
          <w:color w:val="000000" w:themeColor="text1"/>
        </w:rPr>
      </w:pPr>
      <w:r w:rsidRPr="00C8087A">
        <w:rPr>
          <w:color w:val="000000" w:themeColor="text1"/>
        </w:rPr>
        <w:t xml:space="preserve">331. </w:t>
      </w:r>
      <w:r w:rsidRPr="00B3054D">
        <w:t xml:space="preserve">Lygtinai paleistų nepilnamečių (tokių nepilnamečių kasmet būna apie 15) integracija į visuomenę rūpinasi Lietuvos probacijos tarnyba. Ugdomi nepilnamečių </w:t>
      </w:r>
      <w:proofErr w:type="spellStart"/>
      <w:r w:rsidRPr="00B3054D">
        <w:t>probuojamųjų</w:t>
      </w:r>
      <w:proofErr w:type="spellEnd"/>
      <w:r w:rsidRPr="00B3054D">
        <w:t xml:space="preserve"> gebėjimai gyventi nenusikalstant ir skatinama jų socialinė integracija, lavinami </w:t>
      </w:r>
      <w:r>
        <w:t xml:space="preserve">jų </w:t>
      </w:r>
      <w:r w:rsidRPr="00B3054D">
        <w:t xml:space="preserve">socialiniai įgūdžiai ir skatinamas pozityvus užimtumas, </w:t>
      </w:r>
      <w:r>
        <w:t>jiems teikiama socialinė ir psichologinė pagalba, taiko</w:t>
      </w:r>
      <w:r w:rsidRPr="00B3054D">
        <w:t xml:space="preserve">ma individuali ar grupinė psichoterapija, </w:t>
      </w:r>
      <w:r>
        <w:t>taip pat</w:t>
      </w:r>
      <w:r w:rsidRPr="00B3054D">
        <w:t xml:space="preserve"> taikomos elgesio pataisos programos (EQUIP ir kt.), mediacija ir </w:t>
      </w:r>
      <w:r w:rsidRPr="00B3054D">
        <w:lastRenderedPageBreak/>
        <w:t>kitos priemonės, kurios pad</w:t>
      </w:r>
      <w:r>
        <w:t>eda</w:t>
      </w:r>
      <w:r w:rsidRPr="00B3054D">
        <w:t xml:space="preserve"> socialiai integruotis. Į nepilnamečio </w:t>
      </w:r>
      <w:proofErr w:type="spellStart"/>
      <w:r w:rsidRPr="00B3054D">
        <w:t>probuojamojo</w:t>
      </w:r>
      <w:proofErr w:type="spellEnd"/>
      <w:r w:rsidRPr="00B3054D">
        <w:t xml:space="preserve"> resocializacijos procesą įtraukiami ir tėvai ar kiti jo atstovai pagal įstatymą. Kiekvienam </w:t>
      </w:r>
      <w:proofErr w:type="spellStart"/>
      <w:r w:rsidRPr="00B3054D">
        <w:t>probuojamajam</w:t>
      </w:r>
      <w:proofErr w:type="spellEnd"/>
      <w:r w:rsidRPr="00B3054D">
        <w:t xml:space="preserve"> nepilnamečiui sudaromas individualus priežiūros planas, kuriame numatoma, kokios tik jam reikalingiausios priemonės bus taikomos, kad jo resocializacija būtų sėkminga. </w:t>
      </w:r>
    </w:p>
    <w:p w14:paraId="7060D767"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332. Patvirtinta modulinė kvalifikacijos tobulinimo programa. Vienas iš modulių „Procesinių prievartos priemonių taikymo ypatumai, kai procese dalyvauja nepilnamečiai“ skirtas kriminalinės policijos padalinių pareigūnams, atliekantiems ikiteisminio tyrimo funkciją, pareigūnams, vykdantiems operatyvinės grupės funkcijas. Patvirtinta kvalifikacijos tobulinimo programa, sudaryta iš tokių modulių, kaip „Nepilnamečių justicija ir vaiko teisių apsauga“, „Policijos bendradarbiavimo su socialiniais partneriais vaikų teisės pažeidimų prevencijos, vaiko teisių apsaugos srityse“; „Prevencinio darbo su nepilnamečiais principų pagrindai“.</w:t>
      </w:r>
    </w:p>
    <w:p w14:paraId="4E3480E1" w14:textId="77777777" w:rsidR="004A7E1F" w:rsidRPr="00C8087A" w:rsidRDefault="004A7E1F" w:rsidP="005A5291">
      <w:pPr>
        <w:spacing w:after="0" w:line="240" w:lineRule="auto"/>
        <w:ind w:firstLine="993"/>
        <w:jc w:val="both"/>
        <w:rPr>
          <w:b/>
          <w:color w:val="000000" w:themeColor="text1"/>
        </w:rPr>
      </w:pPr>
    </w:p>
    <w:p w14:paraId="4F411852" w14:textId="77777777" w:rsidR="004A7E1F" w:rsidRPr="00C8087A" w:rsidRDefault="004A7E1F" w:rsidP="005A5291">
      <w:pPr>
        <w:spacing w:after="0" w:line="240" w:lineRule="auto"/>
        <w:ind w:firstLine="993"/>
        <w:jc w:val="center"/>
        <w:rPr>
          <w:b/>
          <w:color w:val="000000" w:themeColor="text1"/>
        </w:rPr>
      </w:pPr>
      <w:r w:rsidRPr="00C8087A">
        <w:rPr>
          <w:b/>
          <w:color w:val="000000" w:themeColor="text1"/>
        </w:rPr>
        <w:t>38 str</w:t>
      </w:r>
      <w:r>
        <w:rPr>
          <w:b/>
          <w:color w:val="000000" w:themeColor="text1"/>
        </w:rPr>
        <w:t>aipsnis. Vaikai ginkluotuose konfliktuose</w:t>
      </w:r>
    </w:p>
    <w:p w14:paraId="0F4EE0CD" w14:textId="77777777" w:rsidR="004A7E1F" w:rsidRPr="00C8087A" w:rsidRDefault="004A7E1F" w:rsidP="005A5291">
      <w:pPr>
        <w:spacing w:after="0" w:line="240" w:lineRule="auto"/>
        <w:ind w:firstLine="993"/>
        <w:jc w:val="both"/>
        <w:rPr>
          <w:b/>
          <w:bCs/>
          <w:color w:val="000000" w:themeColor="text1"/>
        </w:rPr>
      </w:pPr>
    </w:p>
    <w:p w14:paraId="6012D83C" w14:textId="77777777" w:rsidR="004A7E1F" w:rsidRPr="00C8087A" w:rsidRDefault="004A7E1F" w:rsidP="005A5291">
      <w:pPr>
        <w:spacing w:after="0" w:line="240" w:lineRule="auto"/>
        <w:ind w:firstLine="993"/>
        <w:jc w:val="both"/>
        <w:rPr>
          <w:b/>
          <w:bCs/>
          <w:color w:val="000000" w:themeColor="text1"/>
        </w:rPr>
      </w:pPr>
      <w:r w:rsidRPr="00C8087A">
        <w:rPr>
          <w:b/>
          <w:bCs/>
          <w:color w:val="000000" w:themeColor="text1"/>
        </w:rPr>
        <w:t>Vaikų rengimas kariniams veiksmams</w:t>
      </w:r>
    </w:p>
    <w:p w14:paraId="4DFE65BD"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333. Daugiau informacijos pateikta III–IV jungtinės Konvencijos įgyvendinimo ataskaitos 437–439, 443–446 ir 448 punktuose, taip pat dalis informacijos yra 447 punkte (iki kampanijos, skirtos Afganistano vaikams). </w:t>
      </w:r>
    </w:p>
    <w:p w14:paraId="3391EBBD" w14:textId="77777777" w:rsidR="004A7E1F" w:rsidRPr="00C8087A" w:rsidRDefault="004A7E1F" w:rsidP="005A5291">
      <w:pPr>
        <w:spacing w:after="0" w:line="240" w:lineRule="auto"/>
        <w:ind w:firstLine="993"/>
        <w:jc w:val="both"/>
        <w:rPr>
          <w:bCs/>
          <w:color w:val="000000" w:themeColor="text1"/>
        </w:rPr>
      </w:pPr>
      <w:r w:rsidRPr="00C8087A">
        <w:rPr>
          <w:bCs/>
          <w:color w:val="000000" w:themeColor="text1"/>
        </w:rPr>
        <w:t xml:space="preserve">334. Jaunųjų šaulių karinis rengimas kovos veiksmams Lietuvos šaulių sąjungoje (toliau – LŠS) nevykdomas. </w:t>
      </w:r>
      <w:r w:rsidRPr="00C8087A">
        <w:rPr>
          <w:color w:val="000000" w:themeColor="text1"/>
        </w:rPr>
        <w:t xml:space="preserve">Jaunieji šauliai (nuo 11 iki 18 metų) negali būti skiriami atlikti šaulio tarnybą į LŠS kovinius būrius, negali būti skiriami atlikti šaulio tarnybą. Taip pat draudžiama vykdyti jaunųjų šaulių karinį rengimą kovos veiksmams. Vykdydami šaulio tarnybą, teisę naudoti šaunamuosius ginklus ir specialiąsias priemones, išskyrus savigynos atvejį, turi tik pilnamečiai šauliai, išlaikę šaunamųjų ginklų ir specialiųjų priemonių naudojimo taisyklių egzaminus. Vykdant pakopinį jaunųjų šaulių rengimą, karinis rengimas nevykdomas. </w:t>
      </w:r>
    </w:p>
    <w:p w14:paraId="000D709B" w14:textId="77777777" w:rsidR="004A7E1F" w:rsidRPr="00C8087A" w:rsidRDefault="004A7E1F" w:rsidP="005A5291">
      <w:pPr>
        <w:spacing w:after="0" w:line="240" w:lineRule="auto"/>
        <w:ind w:firstLine="993"/>
        <w:jc w:val="both"/>
        <w:rPr>
          <w:bCs/>
          <w:color w:val="000000" w:themeColor="text1"/>
        </w:rPr>
      </w:pPr>
      <w:r w:rsidRPr="00C8087A">
        <w:rPr>
          <w:bCs/>
          <w:color w:val="000000" w:themeColor="text1"/>
        </w:rPr>
        <w:t xml:space="preserve">335. 2017 m. lapkričio 15 d. Lietuva pasirašė Vankuverio principus dėl taikos palaikymo operacijų ir vaikų vertimo kariais prevencijos įgyvendinimo. </w:t>
      </w:r>
      <w:r w:rsidRPr="00C8087A">
        <w:rPr>
          <w:color w:val="000000" w:themeColor="text1"/>
        </w:rPr>
        <w:t xml:space="preserve">Įgyvendinant Vankuverio principus, siekiama užtikrinti ne tik vaikų vertimo kariais prevenciją, bet ir tai, kad Lietuvos kariai ir policijos pareigūnai būtų pasirengę užkirsti kelią vaikų įdarbinimui ir išnaudojimui taikos palaikymo operacijose bei garantuoti, kad vaikai būtų apsaugoti nuo mūšio lauko ir nepatirtų sužalojimų. Lietuvos kariuomenė karių karinio rengimo reikalavimus papildė minėtais principais ir pakoregavo karių </w:t>
      </w:r>
      <w:proofErr w:type="spellStart"/>
      <w:r w:rsidRPr="00C8087A">
        <w:rPr>
          <w:color w:val="000000" w:themeColor="text1"/>
        </w:rPr>
        <w:t>priešmisijinio</w:t>
      </w:r>
      <w:proofErr w:type="spellEnd"/>
      <w:r w:rsidRPr="00C8087A">
        <w:rPr>
          <w:color w:val="000000" w:themeColor="text1"/>
        </w:rPr>
        <w:t xml:space="preserve"> karinio rengimo programas. Kariai taip pat supažindinami su Jungtinių Tautų Saugumo Tarybos (toliau – JTST) rezoliucijose Nr. 1325 (2000) ir Nr. 1820 (2008) „Dėl moterų, taikos ir saugumo“, Nr. 1314 (2000) „Vaikai ginkluotame konflikte“ ir vėlesnėse JTST rezoliucijose bei NATO strateginės vadovybės direktyvoje Nr. 40-1 „JTST rezoliucijos Nr. 1325 (2000) ir lyčių aspekto integravimas NATO valdymo struktūroje“ pateikta medžiaga.</w:t>
      </w:r>
    </w:p>
    <w:p w14:paraId="1EA58D9A" w14:textId="77777777" w:rsidR="004A7E1F" w:rsidRPr="00C8087A" w:rsidRDefault="004A7E1F" w:rsidP="005A5291">
      <w:pPr>
        <w:spacing w:after="0" w:line="240" w:lineRule="auto"/>
        <w:ind w:firstLine="993"/>
        <w:jc w:val="both"/>
        <w:rPr>
          <w:color w:val="000000" w:themeColor="text1"/>
        </w:rPr>
      </w:pPr>
      <w:r w:rsidRPr="00C8087A">
        <w:rPr>
          <w:bCs/>
          <w:color w:val="000000" w:themeColor="text1"/>
        </w:rPr>
        <w:t xml:space="preserve">336. 2017 m. Lietuva pasirašė </w:t>
      </w:r>
      <w:proofErr w:type="spellStart"/>
      <w:r w:rsidRPr="00C8087A">
        <w:rPr>
          <w:bCs/>
          <w:color w:val="000000" w:themeColor="text1"/>
        </w:rPr>
        <w:t>Kigalio</w:t>
      </w:r>
      <w:proofErr w:type="spellEnd"/>
      <w:r w:rsidRPr="00C8087A">
        <w:rPr>
          <w:bCs/>
          <w:color w:val="000000" w:themeColor="text1"/>
        </w:rPr>
        <w:t xml:space="preserve"> principus </w:t>
      </w:r>
      <w:r w:rsidRPr="00C8087A">
        <w:rPr>
          <w:color w:val="000000" w:themeColor="text1"/>
        </w:rPr>
        <w:t xml:space="preserve">dėl civilių apsaugos. Lietuvos kariuomenė karių karinio rengimo reikalavimus papildė minėtais principais ir pakoregavo karių </w:t>
      </w:r>
      <w:proofErr w:type="spellStart"/>
      <w:r w:rsidRPr="00C8087A">
        <w:rPr>
          <w:color w:val="000000" w:themeColor="text1"/>
        </w:rPr>
        <w:t>priešmisijinio</w:t>
      </w:r>
      <w:proofErr w:type="spellEnd"/>
      <w:r w:rsidRPr="00C8087A">
        <w:rPr>
          <w:color w:val="000000" w:themeColor="text1"/>
        </w:rPr>
        <w:t xml:space="preserve"> karinio rengimo programas.</w:t>
      </w:r>
    </w:p>
    <w:p w14:paraId="503615A0" w14:textId="77777777" w:rsidR="004A7E1F" w:rsidRPr="00C8087A" w:rsidRDefault="004A7E1F" w:rsidP="005A5291">
      <w:pPr>
        <w:spacing w:after="0" w:line="240" w:lineRule="auto"/>
        <w:ind w:firstLine="993"/>
        <w:jc w:val="both"/>
        <w:rPr>
          <w:color w:val="000000" w:themeColor="text1"/>
        </w:rPr>
      </w:pPr>
      <w:r w:rsidRPr="00C8087A">
        <w:rPr>
          <w:bCs/>
          <w:color w:val="000000" w:themeColor="text1"/>
        </w:rPr>
        <w:t xml:space="preserve">337. 2017 m. rugsėjo 9 d. Lietuvos Respublikos Vyriausybė ir Jungtinių Tautų generalinis sekretorius pasirašė savanorišką susitarimą, įpareigojantį užkirsti kelią seksualiniam išnaudojimui ir prievartai tarptautinių operacijų metu. </w:t>
      </w:r>
      <w:r w:rsidRPr="00C8087A">
        <w:rPr>
          <w:color w:val="000000" w:themeColor="text1"/>
        </w:rPr>
        <w:t xml:space="preserve">Lietuvos kariuomenė karių karinio rengimo reikalavimus papildė minėtais principais ir pakoregavo karių </w:t>
      </w:r>
      <w:proofErr w:type="spellStart"/>
      <w:r w:rsidRPr="00C8087A">
        <w:rPr>
          <w:color w:val="000000" w:themeColor="text1"/>
        </w:rPr>
        <w:t>priešmisijinio</w:t>
      </w:r>
      <w:proofErr w:type="spellEnd"/>
      <w:r w:rsidRPr="00C8087A">
        <w:rPr>
          <w:color w:val="000000" w:themeColor="text1"/>
        </w:rPr>
        <w:t xml:space="preserve"> karinio rengimo programas.</w:t>
      </w:r>
    </w:p>
    <w:p w14:paraId="45E889F2"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338. 2017 m. rudenį patvirtinta pasirenkamoji nacionalinio saugumo programa mokyklose. Šią programą mokiniai gali pasirinkti. Programa sudaryta iš trijų dėmenų: siekiama supažindinti vaikus su nacionaliniu saugumu ir piliečio vieta bei vaidmeniu šalies gynybos sistemoje; rengiami praktiniai užsiėmimai – pažintis su kario tarnyba, orientacija į (galimai būsimą) asmens profesinę karjerą Lietuvos kariuomenėje; formuojami įgūdžiai, praversiantys ekstremaliose situacijose. </w:t>
      </w:r>
    </w:p>
    <w:p w14:paraId="0500D532" w14:textId="77777777" w:rsidR="004A7E1F" w:rsidRPr="00C8087A" w:rsidRDefault="004A7E1F" w:rsidP="005A5291">
      <w:pPr>
        <w:spacing w:after="0" w:line="240" w:lineRule="auto"/>
        <w:ind w:firstLine="993"/>
        <w:jc w:val="both"/>
        <w:rPr>
          <w:color w:val="000000" w:themeColor="text1"/>
        </w:rPr>
      </w:pPr>
      <w:r w:rsidRPr="00C8087A">
        <w:rPr>
          <w:color w:val="000000" w:themeColor="text1"/>
        </w:rPr>
        <w:t xml:space="preserve">339. Krašto apsaugos ministerija parengė kūno kultūros modulį „Krašto gynyba“, kuris buvo patvirtintas 2011 m. vasarį. Šio modulio paskirtis – ugdyti tvirto charakterio, savarankišką, nebijantį atsakomybės, ištikimą Tėvynei, besilaikantį įstatymų ir elgesio normų asmenį, gerbiantį savo šalį ir </w:t>
      </w:r>
      <w:r w:rsidRPr="00C8087A">
        <w:rPr>
          <w:color w:val="000000" w:themeColor="text1"/>
        </w:rPr>
        <w:lastRenderedPageBreak/>
        <w:t>turintį ateities viziją – tapti Lietuvos gynėju. Krašto gynybos modulis turi sudaryti sąlygas susipažinti su būsimo krašto gynėjo fizinio pasirengimo reikalavimais ir vertybinėmis nuostatomis, ugdyti būtinas fizines savybes ir gebėjimus bei stiprinti sveikatą, mokytis suprasti ir įvaldyti karių taikomojo fizinio rengimo techniką ir taktiką, ugdytis pilietinio bendravimo, bendradarbiavimo komandoje ir grupėje, taip pat lyderio savybes (lyderystės ugdymas integruotas į visas veiklos sritis) ir kt.</w:t>
      </w:r>
    </w:p>
    <w:p w14:paraId="0BFF8F32" w14:textId="77777777" w:rsidR="004A7E1F" w:rsidRPr="00AE2474" w:rsidRDefault="004A7E1F" w:rsidP="005A5291">
      <w:pPr>
        <w:spacing w:after="0" w:line="240" w:lineRule="auto"/>
        <w:jc w:val="center"/>
      </w:pPr>
      <w:r w:rsidRPr="006A7E80">
        <w:rPr>
          <w:color w:val="000000"/>
        </w:rPr>
        <w:t>______________</w:t>
      </w:r>
    </w:p>
    <w:p w14:paraId="66253532" w14:textId="77777777" w:rsidR="004A7E1F" w:rsidRDefault="004A7E1F" w:rsidP="005A5291">
      <w:pPr>
        <w:spacing w:after="0" w:line="240" w:lineRule="auto"/>
      </w:pPr>
    </w:p>
    <w:p w14:paraId="3C76BCAB" w14:textId="77777777" w:rsidR="004A7E1F" w:rsidRDefault="004A7E1F" w:rsidP="005A5291">
      <w:pPr>
        <w:spacing w:after="0" w:line="240" w:lineRule="auto"/>
        <w:sectPr w:rsidR="004A7E1F" w:rsidSect="00EB774C">
          <w:headerReference w:type="default" r:id="rId8"/>
          <w:footerReference w:type="default" r:id="rId9"/>
          <w:pgSz w:w="11906" w:h="16838"/>
          <w:pgMar w:top="1134" w:right="851" w:bottom="1134" w:left="1134" w:header="562" w:footer="562" w:gutter="0"/>
          <w:cols w:space="1296"/>
          <w:docGrid w:linePitch="360"/>
        </w:sectPr>
      </w:pPr>
    </w:p>
    <w:p w14:paraId="3230CF7A" w14:textId="77777777" w:rsidR="004A7E1F" w:rsidRPr="006A7E80" w:rsidRDefault="004A7E1F" w:rsidP="005A5291">
      <w:pPr>
        <w:spacing w:after="0" w:line="240" w:lineRule="auto"/>
        <w:ind w:left="11482"/>
        <w:rPr>
          <w:bCs/>
          <w:iCs/>
          <w:color w:val="000000" w:themeColor="text1"/>
        </w:rPr>
      </w:pPr>
      <w:r w:rsidRPr="006A7E80">
        <w:rPr>
          <w:bCs/>
          <w:color w:val="000000" w:themeColor="text1"/>
        </w:rPr>
        <w:lastRenderedPageBreak/>
        <w:t>V–VI jungtinės Jungtinių Tautų vaiko teisių konvencijos įgyvendinimo ataskaitos</w:t>
      </w:r>
      <w:r w:rsidRPr="006A7E80">
        <w:rPr>
          <w:bCs/>
          <w:iCs/>
          <w:color w:val="000000" w:themeColor="text1"/>
        </w:rPr>
        <w:t xml:space="preserve"> </w:t>
      </w:r>
    </w:p>
    <w:p w14:paraId="15944F9E" w14:textId="77777777" w:rsidR="004A7E1F" w:rsidRDefault="004A7E1F" w:rsidP="005A5291">
      <w:pPr>
        <w:spacing w:after="0" w:line="240" w:lineRule="auto"/>
        <w:ind w:left="11482"/>
        <w:rPr>
          <w:b/>
          <w:bCs/>
          <w:iCs/>
          <w:color w:val="000000" w:themeColor="text1"/>
        </w:rPr>
      </w:pPr>
      <w:r w:rsidRPr="006A7E80">
        <w:rPr>
          <w:bCs/>
          <w:iCs/>
          <w:color w:val="000000" w:themeColor="text1"/>
        </w:rPr>
        <w:t>priedas</w:t>
      </w:r>
      <w:r w:rsidRPr="00C8087A">
        <w:rPr>
          <w:b/>
          <w:bCs/>
          <w:iCs/>
          <w:color w:val="000000" w:themeColor="text1"/>
        </w:rPr>
        <w:t xml:space="preserve"> </w:t>
      </w:r>
    </w:p>
    <w:p w14:paraId="75BF2122" w14:textId="77777777" w:rsidR="004A7E1F" w:rsidRDefault="004A7E1F" w:rsidP="005A5291">
      <w:pPr>
        <w:spacing w:after="0" w:line="240" w:lineRule="auto"/>
        <w:rPr>
          <w:b/>
          <w:bCs/>
          <w:iCs/>
          <w:color w:val="000000" w:themeColor="text1"/>
        </w:rPr>
      </w:pPr>
    </w:p>
    <w:p w14:paraId="40671328" w14:textId="77777777" w:rsidR="004A7E1F" w:rsidRPr="006A7E80" w:rsidRDefault="004A7E1F" w:rsidP="005A5291">
      <w:pPr>
        <w:spacing w:after="0" w:line="240" w:lineRule="auto"/>
        <w:jc w:val="center"/>
        <w:rPr>
          <w:b/>
          <w:bCs/>
          <w:caps/>
          <w:color w:val="000000" w:themeColor="text1"/>
        </w:rPr>
      </w:pPr>
      <w:r w:rsidRPr="006A7E80">
        <w:rPr>
          <w:b/>
          <w:bCs/>
          <w:iCs/>
          <w:caps/>
          <w:color w:val="000000" w:themeColor="text1"/>
        </w:rPr>
        <w:t>statistinė</w:t>
      </w:r>
      <w:r>
        <w:rPr>
          <w:b/>
          <w:bCs/>
          <w:iCs/>
          <w:caps/>
          <w:color w:val="000000" w:themeColor="text1"/>
        </w:rPr>
        <w:t xml:space="preserve"> ir Teminė</w:t>
      </w:r>
      <w:r w:rsidRPr="008C2B97">
        <w:rPr>
          <w:b/>
          <w:bCs/>
          <w:iCs/>
          <w:caps/>
          <w:color w:val="000000" w:themeColor="text1"/>
        </w:rPr>
        <w:t xml:space="preserve"> </w:t>
      </w:r>
      <w:r w:rsidRPr="006A7E80">
        <w:rPr>
          <w:b/>
          <w:bCs/>
          <w:iCs/>
          <w:caps/>
          <w:color w:val="000000" w:themeColor="text1"/>
        </w:rPr>
        <w:t>apžvalgos</w:t>
      </w:r>
    </w:p>
    <w:p w14:paraId="4D56BE78" w14:textId="77777777" w:rsidR="004A7E1F" w:rsidRPr="000E799D" w:rsidRDefault="004A7E1F" w:rsidP="005A5291">
      <w:pPr>
        <w:spacing w:after="0" w:line="240" w:lineRule="auto"/>
        <w:rPr>
          <w:b/>
          <w:bCs/>
          <w:color w:val="000000" w:themeColor="text1"/>
          <w:sz w:val="16"/>
          <w:szCs w:val="16"/>
        </w:rPr>
      </w:pPr>
    </w:p>
    <w:p w14:paraId="13D5F2BD" w14:textId="77777777" w:rsidR="004A7E1F" w:rsidRPr="006A7E80" w:rsidRDefault="004A7E1F" w:rsidP="005A5291">
      <w:pPr>
        <w:spacing w:after="0" w:line="240" w:lineRule="auto"/>
        <w:jc w:val="center"/>
        <w:rPr>
          <w:b/>
          <w:bCs/>
          <w:caps/>
          <w:color w:val="000000" w:themeColor="text1"/>
        </w:rPr>
      </w:pPr>
      <w:r w:rsidRPr="00C8087A">
        <w:rPr>
          <w:b/>
          <w:bCs/>
          <w:color w:val="000000" w:themeColor="text1"/>
        </w:rPr>
        <w:t>I</w:t>
      </w:r>
      <w:r>
        <w:rPr>
          <w:b/>
          <w:bCs/>
          <w:color w:val="000000" w:themeColor="text1"/>
        </w:rPr>
        <w:t>.</w:t>
      </w:r>
      <w:r w:rsidRPr="00C8087A">
        <w:rPr>
          <w:b/>
          <w:bCs/>
          <w:color w:val="000000" w:themeColor="text1"/>
        </w:rPr>
        <w:t xml:space="preserve"> </w:t>
      </w:r>
      <w:r w:rsidRPr="006A7E80">
        <w:rPr>
          <w:b/>
          <w:bCs/>
          <w:caps/>
          <w:color w:val="000000" w:themeColor="text1"/>
        </w:rPr>
        <w:t>Statistinė informacija</w:t>
      </w:r>
    </w:p>
    <w:p w14:paraId="11CDFAC7" w14:textId="77777777" w:rsidR="004A7E1F" w:rsidRPr="00C8087A" w:rsidRDefault="004A7E1F" w:rsidP="005A5291">
      <w:pPr>
        <w:spacing w:after="0" w:line="240" w:lineRule="auto"/>
        <w:rPr>
          <w:b/>
          <w:bCs/>
          <w:color w:val="000000" w:themeColor="text1"/>
        </w:rPr>
      </w:pPr>
    </w:p>
    <w:p w14:paraId="261A6E06" w14:textId="77777777" w:rsidR="004A7E1F" w:rsidRPr="00C8087A" w:rsidRDefault="004A7E1F" w:rsidP="005A5291">
      <w:pPr>
        <w:spacing w:after="0" w:line="240" w:lineRule="auto"/>
        <w:rPr>
          <w:b/>
          <w:bCs/>
          <w:color w:val="000000" w:themeColor="text1"/>
        </w:rPr>
      </w:pPr>
      <w:r w:rsidRPr="00C8087A">
        <w:rPr>
          <w:b/>
          <w:bCs/>
          <w:color w:val="000000" w:themeColor="text1"/>
        </w:rPr>
        <w:t xml:space="preserve">1 lentelė. Vaikų (0–17 metų) skaičius pagal lytį ir gyvenamąją vietovę </w:t>
      </w:r>
      <w:r w:rsidRPr="00C8087A">
        <w:rPr>
          <w:bCs/>
          <w:color w:val="000000" w:themeColor="text1"/>
        </w:rPr>
        <w:t>(</w:t>
      </w:r>
      <w:r w:rsidRPr="00C8087A">
        <w:rPr>
          <w:bCs/>
          <w:i/>
          <w:color w:val="000000" w:themeColor="text1"/>
        </w:rPr>
        <w:t>šaltinis – Lietuvos statistikos departamentas</w:t>
      </w:r>
      <w:r w:rsidRPr="00C8087A">
        <w:rPr>
          <w:bCs/>
          <w:color w:val="000000" w:themeColor="text1"/>
        </w:rPr>
        <w:t>)</w:t>
      </w:r>
    </w:p>
    <w:tbl>
      <w:tblPr>
        <w:tblW w:w="15619" w:type="dxa"/>
        <w:tblInd w:w="108" w:type="dxa"/>
        <w:tblLook w:val="04A0" w:firstRow="1" w:lastRow="0" w:firstColumn="1" w:lastColumn="0" w:noHBand="0" w:noVBand="1"/>
      </w:tblPr>
      <w:tblGrid>
        <w:gridCol w:w="1901"/>
        <w:gridCol w:w="1037"/>
        <w:gridCol w:w="1775"/>
        <w:gridCol w:w="1775"/>
        <w:gridCol w:w="1775"/>
        <w:gridCol w:w="1775"/>
        <w:gridCol w:w="1775"/>
        <w:gridCol w:w="1901"/>
        <w:gridCol w:w="236"/>
        <w:gridCol w:w="561"/>
        <w:gridCol w:w="554"/>
        <w:gridCol w:w="554"/>
      </w:tblGrid>
      <w:tr w:rsidR="004A7E1F" w:rsidRPr="002D0D95" w14:paraId="45B5A3F8" w14:textId="77777777" w:rsidTr="00BD5CCE">
        <w:trPr>
          <w:gridAfter w:val="3"/>
          <w:wAfter w:w="1669" w:type="dxa"/>
          <w:trHeight w:val="215"/>
        </w:trPr>
        <w:tc>
          <w:tcPr>
            <w:tcW w:w="2938" w:type="dxa"/>
            <w:gridSpan w:val="2"/>
            <w:tcBorders>
              <w:top w:val="single" w:sz="4" w:space="0" w:color="auto"/>
              <w:left w:val="nil"/>
              <w:bottom w:val="single" w:sz="8" w:space="0" w:color="auto"/>
              <w:right w:val="nil"/>
            </w:tcBorders>
            <w:shd w:val="clear" w:color="auto" w:fill="auto"/>
            <w:noWrap/>
            <w:vAlign w:val="bottom"/>
            <w:hideMark/>
          </w:tcPr>
          <w:p w14:paraId="5EFBABD4" w14:textId="77777777" w:rsidR="004A7E1F" w:rsidRPr="002D0D95" w:rsidRDefault="004A7E1F" w:rsidP="005A5291">
            <w:pPr>
              <w:spacing w:after="0" w:line="240" w:lineRule="auto"/>
              <w:rPr>
                <w:color w:val="000000" w:themeColor="text1"/>
                <w:sz w:val="20"/>
                <w:szCs w:val="20"/>
              </w:rPr>
            </w:pPr>
          </w:p>
        </w:tc>
        <w:tc>
          <w:tcPr>
            <w:tcW w:w="1775" w:type="dxa"/>
            <w:tcBorders>
              <w:top w:val="single" w:sz="4" w:space="0" w:color="auto"/>
              <w:left w:val="nil"/>
              <w:bottom w:val="single" w:sz="8" w:space="0" w:color="auto"/>
              <w:right w:val="nil"/>
            </w:tcBorders>
            <w:shd w:val="clear" w:color="auto" w:fill="auto"/>
            <w:noWrap/>
            <w:vAlign w:val="bottom"/>
            <w:hideMark/>
          </w:tcPr>
          <w:p w14:paraId="77FBC113" w14:textId="77777777" w:rsidR="004A7E1F" w:rsidRPr="002D0D95" w:rsidRDefault="004A7E1F" w:rsidP="005A5291">
            <w:pPr>
              <w:spacing w:after="0" w:line="240" w:lineRule="auto"/>
              <w:rPr>
                <w:b/>
                <w:bCs/>
                <w:color w:val="000000" w:themeColor="text1"/>
                <w:sz w:val="20"/>
                <w:szCs w:val="20"/>
              </w:rPr>
            </w:pPr>
            <w:r w:rsidRPr="002D0D95">
              <w:rPr>
                <w:b/>
                <w:bCs/>
                <w:color w:val="000000" w:themeColor="text1"/>
                <w:sz w:val="20"/>
                <w:szCs w:val="20"/>
              </w:rPr>
              <w:t>2013</w:t>
            </w:r>
          </w:p>
        </w:tc>
        <w:tc>
          <w:tcPr>
            <w:tcW w:w="1775" w:type="dxa"/>
            <w:tcBorders>
              <w:top w:val="single" w:sz="4" w:space="0" w:color="auto"/>
              <w:left w:val="nil"/>
              <w:bottom w:val="single" w:sz="8" w:space="0" w:color="auto"/>
              <w:right w:val="nil"/>
            </w:tcBorders>
            <w:shd w:val="clear" w:color="auto" w:fill="auto"/>
            <w:noWrap/>
            <w:vAlign w:val="bottom"/>
            <w:hideMark/>
          </w:tcPr>
          <w:p w14:paraId="102AE6AC" w14:textId="77777777" w:rsidR="004A7E1F" w:rsidRPr="002D0D95" w:rsidRDefault="004A7E1F" w:rsidP="005A5291">
            <w:pPr>
              <w:spacing w:after="0" w:line="240" w:lineRule="auto"/>
              <w:rPr>
                <w:b/>
                <w:bCs/>
                <w:color w:val="000000" w:themeColor="text1"/>
                <w:sz w:val="20"/>
                <w:szCs w:val="20"/>
              </w:rPr>
            </w:pPr>
            <w:r w:rsidRPr="002D0D95">
              <w:rPr>
                <w:b/>
                <w:bCs/>
                <w:color w:val="000000" w:themeColor="text1"/>
                <w:sz w:val="20"/>
                <w:szCs w:val="20"/>
              </w:rPr>
              <w:t>2014</w:t>
            </w:r>
          </w:p>
        </w:tc>
        <w:tc>
          <w:tcPr>
            <w:tcW w:w="1775" w:type="dxa"/>
            <w:tcBorders>
              <w:top w:val="single" w:sz="4" w:space="0" w:color="auto"/>
              <w:left w:val="nil"/>
              <w:bottom w:val="single" w:sz="8" w:space="0" w:color="auto"/>
              <w:right w:val="nil"/>
            </w:tcBorders>
            <w:shd w:val="clear" w:color="auto" w:fill="auto"/>
            <w:noWrap/>
            <w:vAlign w:val="bottom"/>
            <w:hideMark/>
          </w:tcPr>
          <w:p w14:paraId="58E01632" w14:textId="77777777" w:rsidR="004A7E1F" w:rsidRPr="002D0D95" w:rsidRDefault="004A7E1F" w:rsidP="005A5291">
            <w:pPr>
              <w:spacing w:after="0" w:line="240" w:lineRule="auto"/>
              <w:rPr>
                <w:b/>
                <w:bCs/>
                <w:color w:val="000000" w:themeColor="text1"/>
                <w:sz w:val="20"/>
                <w:szCs w:val="20"/>
              </w:rPr>
            </w:pPr>
            <w:r w:rsidRPr="002D0D95">
              <w:rPr>
                <w:b/>
                <w:bCs/>
                <w:color w:val="000000" w:themeColor="text1"/>
                <w:sz w:val="20"/>
                <w:szCs w:val="20"/>
              </w:rPr>
              <w:t>2015</w:t>
            </w:r>
          </w:p>
        </w:tc>
        <w:tc>
          <w:tcPr>
            <w:tcW w:w="1775" w:type="dxa"/>
            <w:tcBorders>
              <w:top w:val="single" w:sz="4" w:space="0" w:color="auto"/>
              <w:left w:val="nil"/>
              <w:bottom w:val="single" w:sz="8" w:space="0" w:color="auto"/>
              <w:right w:val="nil"/>
            </w:tcBorders>
            <w:shd w:val="clear" w:color="auto" w:fill="auto"/>
            <w:noWrap/>
            <w:vAlign w:val="bottom"/>
            <w:hideMark/>
          </w:tcPr>
          <w:p w14:paraId="27C06178" w14:textId="77777777" w:rsidR="004A7E1F" w:rsidRPr="002D0D95" w:rsidRDefault="004A7E1F" w:rsidP="005A5291">
            <w:pPr>
              <w:spacing w:after="0" w:line="240" w:lineRule="auto"/>
              <w:rPr>
                <w:b/>
                <w:bCs/>
                <w:color w:val="000000" w:themeColor="text1"/>
                <w:sz w:val="20"/>
                <w:szCs w:val="20"/>
              </w:rPr>
            </w:pPr>
            <w:r w:rsidRPr="002D0D95">
              <w:rPr>
                <w:b/>
                <w:bCs/>
                <w:color w:val="000000" w:themeColor="text1"/>
                <w:sz w:val="20"/>
                <w:szCs w:val="20"/>
              </w:rPr>
              <w:t>2016</w:t>
            </w:r>
          </w:p>
        </w:tc>
        <w:tc>
          <w:tcPr>
            <w:tcW w:w="1775" w:type="dxa"/>
            <w:tcBorders>
              <w:top w:val="single" w:sz="4" w:space="0" w:color="auto"/>
              <w:left w:val="nil"/>
              <w:bottom w:val="single" w:sz="8" w:space="0" w:color="auto"/>
              <w:right w:val="nil"/>
            </w:tcBorders>
            <w:shd w:val="clear" w:color="auto" w:fill="auto"/>
            <w:noWrap/>
            <w:vAlign w:val="bottom"/>
            <w:hideMark/>
          </w:tcPr>
          <w:p w14:paraId="1A680240" w14:textId="77777777" w:rsidR="004A7E1F" w:rsidRPr="002D0D95" w:rsidRDefault="004A7E1F" w:rsidP="005A5291">
            <w:pPr>
              <w:spacing w:after="0" w:line="240" w:lineRule="auto"/>
              <w:rPr>
                <w:b/>
                <w:bCs/>
                <w:color w:val="000000" w:themeColor="text1"/>
                <w:sz w:val="20"/>
                <w:szCs w:val="20"/>
              </w:rPr>
            </w:pPr>
            <w:r w:rsidRPr="002D0D95">
              <w:rPr>
                <w:b/>
                <w:bCs/>
                <w:color w:val="000000" w:themeColor="text1"/>
                <w:sz w:val="20"/>
                <w:szCs w:val="20"/>
              </w:rPr>
              <w:t>2017</w:t>
            </w:r>
          </w:p>
        </w:tc>
        <w:tc>
          <w:tcPr>
            <w:tcW w:w="1901" w:type="dxa"/>
            <w:tcBorders>
              <w:top w:val="single" w:sz="4" w:space="0" w:color="auto"/>
              <w:left w:val="nil"/>
              <w:bottom w:val="single" w:sz="8" w:space="0" w:color="auto"/>
              <w:right w:val="nil"/>
            </w:tcBorders>
            <w:shd w:val="clear" w:color="auto" w:fill="auto"/>
            <w:noWrap/>
            <w:vAlign w:val="bottom"/>
            <w:hideMark/>
          </w:tcPr>
          <w:p w14:paraId="232B19EF" w14:textId="77777777" w:rsidR="004A7E1F" w:rsidRPr="002D0D95" w:rsidRDefault="004A7E1F" w:rsidP="005A5291">
            <w:pPr>
              <w:spacing w:after="0" w:line="240" w:lineRule="auto"/>
              <w:rPr>
                <w:b/>
                <w:bCs/>
                <w:color w:val="000000" w:themeColor="text1"/>
                <w:sz w:val="20"/>
                <w:szCs w:val="20"/>
              </w:rPr>
            </w:pPr>
            <w:r w:rsidRPr="002D0D95">
              <w:rPr>
                <w:b/>
                <w:bCs/>
                <w:color w:val="000000" w:themeColor="text1"/>
                <w:sz w:val="20"/>
                <w:szCs w:val="20"/>
              </w:rPr>
              <w:t>2018</w:t>
            </w:r>
            <w:r>
              <w:rPr>
                <w:b/>
                <w:bCs/>
                <w:color w:val="000000" w:themeColor="text1"/>
                <w:sz w:val="20"/>
                <w:szCs w:val="20"/>
              </w:rPr>
              <w:t xml:space="preserve">              </w:t>
            </w:r>
          </w:p>
        </w:tc>
        <w:tc>
          <w:tcPr>
            <w:tcW w:w="236" w:type="dxa"/>
            <w:tcBorders>
              <w:top w:val="single" w:sz="4" w:space="0" w:color="auto"/>
              <w:left w:val="nil"/>
              <w:bottom w:val="single" w:sz="8" w:space="0" w:color="auto"/>
              <w:right w:val="nil"/>
            </w:tcBorders>
          </w:tcPr>
          <w:p w14:paraId="478EA0A5" w14:textId="77777777" w:rsidR="004A7E1F" w:rsidRPr="002D0D95" w:rsidRDefault="004A7E1F" w:rsidP="005A5291">
            <w:pPr>
              <w:spacing w:after="0" w:line="240" w:lineRule="auto"/>
              <w:rPr>
                <w:b/>
                <w:bCs/>
                <w:color w:val="000000" w:themeColor="text1"/>
                <w:sz w:val="20"/>
                <w:szCs w:val="20"/>
              </w:rPr>
            </w:pPr>
          </w:p>
        </w:tc>
      </w:tr>
      <w:tr w:rsidR="004A7E1F" w:rsidRPr="002D0D95" w14:paraId="240734E5" w14:textId="77777777" w:rsidTr="00BD5CCE">
        <w:trPr>
          <w:gridAfter w:val="3"/>
          <w:wAfter w:w="1669" w:type="dxa"/>
          <w:trHeight w:val="207"/>
        </w:trPr>
        <w:tc>
          <w:tcPr>
            <w:tcW w:w="2938" w:type="dxa"/>
            <w:gridSpan w:val="2"/>
            <w:tcBorders>
              <w:top w:val="nil"/>
              <w:left w:val="nil"/>
              <w:bottom w:val="nil"/>
              <w:right w:val="nil"/>
            </w:tcBorders>
            <w:shd w:val="clear" w:color="auto" w:fill="auto"/>
            <w:noWrap/>
            <w:vAlign w:val="bottom"/>
            <w:hideMark/>
          </w:tcPr>
          <w:p w14:paraId="64604C9D" w14:textId="77777777" w:rsidR="004A7E1F" w:rsidRPr="002D0D95" w:rsidRDefault="004A7E1F" w:rsidP="005A5291">
            <w:pPr>
              <w:spacing w:after="0" w:line="240" w:lineRule="auto"/>
              <w:rPr>
                <w:b/>
                <w:bCs/>
                <w:color w:val="000000" w:themeColor="text1"/>
                <w:sz w:val="20"/>
                <w:szCs w:val="20"/>
              </w:rPr>
            </w:pPr>
            <w:r w:rsidRPr="002D0D95">
              <w:rPr>
                <w:b/>
                <w:bCs/>
                <w:color w:val="000000" w:themeColor="text1"/>
                <w:sz w:val="20"/>
                <w:szCs w:val="20"/>
              </w:rPr>
              <w:t>Iš viso:</w:t>
            </w:r>
          </w:p>
        </w:tc>
        <w:tc>
          <w:tcPr>
            <w:tcW w:w="1775" w:type="dxa"/>
            <w:tcBorders>
              <w:top w:val="nil"/>
              <w:left w:val="nil"/>
              <w:bottom w:val="nil"/>
              <w:right w:val="nil"/>
            </w:tcBorders>
            <w:shd w:val="clear" w:color="auto" w:fill="auto"/>
            <w:noWrap/>
            <w:vAlign w:val="bottom"/>
            <w:hideMark/>
          </w:tcPr>
          <w:p w14:paraId="5D6815F9" w14:textId="77777777" w:rsidR="004A7E1F" w:rsidRPr="002D0D95" w:rsidRDefault="004A7E1F" w:rsidP="005A5291">
            <w:pPr>
              <w:spacing w:after="0" w:line="240" w:lineRule="auto"/>
              <w:rPr>
                <w:b/>
                <w:bCs/>
                <w:color w:val="000000" w:themeColor="text1"/>
                <w:sz w:val="20"/>
                <w:szCs w:val="20"/>
              </w:rPr>
            </w:pPr>
            <w:r w:rsidRPr="002D0D95">
              <w:rPr>
                <w:b/>
                <w:bCs/>
                <w:color w:val="000000" w:themeColor="text1"/>
                <w:sz w:val="20"/>
                <w:szCs w:val="20"/>
              </w:rPr>
              <w:t>543,8</w:t>
            </w:r>
          </w:p>
        </w:tc>
        <w:tc>
          <w:tcPr>
            <w:tcW w:w="1775" w:type="dxa"/>
            <w:tcBorders>
              <w:top w:val="nil"/>
              <w:left w:val="nil"/>
              <w:bottom w:val="nil"/>
              <w:right w:val="nil"/>
            </w:tcBorders>
            <w:shd w:val="clear" w:color="auto" w:fill="auto"/>
            <w:noWrap/>
            <w:vAlign w:val="bottom"/>
            <w:hideMark/>
          </w:tcPr>
          <w:p w14:paraId="7D1FE3B8" w14:textId="77777777" w:rsidR="004A7E1F" w:rsidRPr="005E6C3B" w:rsidRDefault="004A7E1F" w:rsidP="005A5291">
            <w:pPr>
              <w:spacing w:after="0" w:line="240" w:lineRule="auto"/>
              <w:rPr>
                <w:b/>
                <w:bCs/>
                <w:color w:val="000000" w:themeColor="text1"/>
                <w:sz w:val="20"/>
                <w:szCs w:val="20"/>
                <w:highlight w:val="yellow"/>
              </w:rPr>
            </w:pPr>
            <w:r w:rsidRPr="005E6C3B">
              <w:rPr>
                <w:b/>
                <w:bCs/>
                <w:color w:val="000000" w:themeColor="text1"/>
                <w:sz w:val="20"/>
                <w:szCs w:val="20"/>
              </w:rPr>
              <w:t>532,6</w:t>
            </w:r>
          </w:p>
        </w:tc>
        <w:tc>
          <w:tcPr>
            <w:tcW w:w="1775" w:type="dxa"/>
            <w:tcBorders>
              <w:top w:val="nil"/>
              <w:left w:val="nil"/>
              <w:bottom w:val="nil"/>
              <w:right w:val="nil"/>
            </w:tcBorders>
            <w:shd w:val="clear" w:color="auto" w:fill="auto"/>
            <w:noWrap/>
            <w:vAlign w:val="bottom"/>
            <w:hideMark/>
          </w:tcPr>
          <w:p w14:paraId="4B700A1F" w14:textId="77777777" w:rsidR="004A7E1F" w:rsidRPr="00920E73" w:rsidRDefault="004A7E1F" w:rsidP="005A5291">
            <w:pPr>
              <w:spacing w:after="0" w:line="240" w:lineRule="auto"/>
              <w:rPr>
                <w:b/>
                <w:bCs/>
                <w:color w:val="000000" w:themeColor="text1"/>
                <w:sz w:val="20"/>
                <w:szCs w:val="20"/>
              </w:rPr>
            </w:pPr>
            <w:r w:rsidRPr="00920E73">
              <w:rPr>
                <w:b/>
                <w:bCs/>
                <w:color w:val="000000" w:themeColor="text1"/>
                <w:sz w:val="20"/>
                <w:szCs w:val="20"/>
              </w:rPr>
              <w:t>524,5</w:t>
            </w:r>
          </w:p>
        </w:tc>
        <w:tc>
          <w:tcPr>
            <w:tcW w:w="1775" w:type="dxa"/>
            <w:tcBorders>
              <w:top w:val="nil"/>
              <w:left w:val="nil"/>
              <w:bottom w:val="nil"/>
              <w:right w:val="nil"/>
            </w:tcBorders>
            <w:shd w:val="clear" w:color="auto" w:fill="auto"/>
            <w:noWrap/>
            <w:vAlign w:val="bottom"/>
            <w:hideMark/>
          </w:tcPr>
          <w:p w14:paraId="24411FE7" w14:textId="77777777" w:rsidR="004A7E1F" w:rsidRPr="00772EAE" w:rsidRDefault="004A7E1F" w:rsidP="005A5291">
            <w:pPr>
              <w:spacing w:after="0" w:line="240" w:lineRule="auto"/>
              <w:rPr>
                <w:b/>
                <w:bCs/>
                <w:color w:val="000000" w:themeColor="text1"/>
                <w:sz w:val="20"/>
                <w:szCs w:val="20"/>
              </w:rPr>
            </w:pPr>
            <w:r w:rsidRPr="00772EAE">
              <w:rPr>
                <w:b/>
                <w:bCs/>
                <w:color w:val="000000" w:themeColor="text1"/>
                <w:sz w:val="20"/>
                <w:szCs w:val="20"/>
              </w:rPr>
              <w:t>518,2</w:t>
            </w:r>
          </w:p>
        </w:tc>
        <w:tc>
          <w:tcPr>
            <w:tcW w:w="1775" w:type="dxa"/>
            <w:tcBorders>
              <w:top w:val="nil"/>
              <w:left w:val="nil"/>
              <w:bottom w:val="nil"/>
              <w:right w:val="nil"/>
            </w:tcBorders>
            <w:shd w:val="clear" w:color="auto" w:fill="auto"/>
            <w:noWrap/>
            <w:vAlign w:val="bottom"/>
            <w:hideMark/>
          </w:tcPr>
          <w:p w14:paraId="7171B62F" w14:textId="77777777" w:rsidR="004A7E1F" w:rsidRPr="00772EAE" w:rsidRDefault="004A7E1F" w:rsidP="005A5291">
            <w:pPr>
              <w:spacing w:after="0" w:line="240" w:lineRule="auto"/>
              <w:rPr>
                <w:b/>
                <w:bCs/>
                <w:color w:val="000000" w:themeColor="text1"/>
                <w:sz w:val="20"/>
                <w:szCs w:val="20"/>
              </w:rPr>
            </w:pPr>
            <w:r w:rsidRPr="00772EAE">
              <w:rPr>
                <w:b/>
                <w:bCs/>
                <w:color w:val="000000" w:themeColor="text1"/>
                <w:sz w:val="20"/>
                <w:szCs w:val="20"/>
              </w:rPr>
              <w:t>510,4</w:t>
            </w:r>
          </w:p>
        </w:tc>
        <w:tc>
          <w:tcPr>
            <w:tcW w:w="1901" w:type="dxa"/>
            <w:tcBorders>
              <w:top w:val="nil"/>
              <w:left w:val="nil"/>
              <w:bottom w:val="nil"/>
              <w:right w:val="nil"/>
            </w:tcBorders>
            <w:shd w:val="clear" w:color="auto" w:fill="auto"/>
            <w:noWrap/>
            <w:vAlign w:val="bottom"/>
            <w:hideMark/>
          </w:tcPr>
          <w:p w14:paraId="32671E0A" w14:textId="77777777" w:rsidR="004A7E1F" w:rsidRPr="00772EAE" w:rsidRDefault="004A7E1F" w:rsidP="005A5291">
            <w:pPr>
              <w:spacing w:after="0" w:line="240" w:lineRule="auto"/>
              <w:rPr>
                <w:b/>
                <w:bCs/>
                <w:color w:val="000000" w:themeColor="text1"/>
                <w:sz w:val="20"/>
                <w:szCs w:val="20"/>
              </w:rPr>
            </w:pPr>
            <w:r w:rsidRPr="00772EAE">
              <w:rPr>
                <w:b/>
                <w:bCs/>
                <w:color w:val="000000" w:themeColor="text1"/>
                <w:sz w:val="20"/>
                <w:szCs w:val="20"/>
              </w:rPr>
              <w:t>503</w:t>
            </w:r>
            <w:r>
              <w:rPr>
                <w:b/>
                <w:bCs/>
                <w:color w:val="000000" w:themeColor="text1"/>
                <w:sz w:val="20"/>
                <w:szCs w:val="20"/>
              </w:rPr>
              <w:t>,</w:t>
            </w:r>
            <w:r w:rsidRPr="00520ED5">
              <w:rPr>
                <w:b/>
                <w:bCs/>
                <w:color w:val="000000" w:themeColor="text1"/>
                <w:sz w:val="20"/>
                <w:szCs w:val="20"/>
              </w:rPr>
              <w:t xml:space="preserve">0              </w:t>
            </w:r>
          </w:p>
        </w:tc>
        <w:tc>
          <w:tcPr>
            <w:tcW w:w="236" w:type="dxa"/>
            <w:tcBorders>
              <w:top w:val="nil"/>
              <w:left w:val="nil"/>
              <w:bottom w:val="nil"/>
              <w:right w:val="nil"/>
            </w:tcBorders>
          </w:tcPr>
          <w:p w14:paraId="38F82DF0" w14:textId="77777777" w:rsidR="004A7E1F" w:rsidRPr="00772EAE" w:rsidRDefault="004A7E1F" w:rsidP="005A5291">
            <w:pPr>
              <w:spacing w:after="0" w:line="240" w:lineRule="auto"/>
              <w:rPr>
                <w:b/>
                <w:bCs/>
                <w:color w:val="000000" w:themeColor="text1"/>
                <w:sz w:val="20"/>
                <w:szCs w:val="20"/>
              </w:rPr>
            </w:pPr>
          </w:p>
        </w:tc>
      </w:tr>
      <w:tr w:rsidR="004A7E1F" w:rsidRPr="002D0D95" w14:paraId="389DD307" w14:textId="77777777" w:rsidTr="00BD5CCE">
        <w:trPr>
          <w:gridAfter w:val="3"/>
          <w:wAfter w:w="1669" w:type="dxa"/>
          <w:trHeight w:val="215"/>
        </w:trPr>
        <w:tc>
          <w:tcPr>
            <w:tcW w:w="2938" w:type="dxa"/>
            <w:gridSpan w:val="2"/>
            <w:tcBorders>
              <w:top w:val="nil"/>
              <w:left w:val="nil"/>
              <w:bottom w:val="nil"/>
              <w:right w:val="nil"/>
            </w:tcBorders>
            <w:shd w:val="clear" w:color="auto" w:fill="auto"/>
            <w:noWrap/>
            <w:vAlign w:val="bottom"/>
            <w:hideMark/>
          </w:tcPr>
          <w:p w14:paraId="4384ED76"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Berniukai</w:t>
            </w:r>
          </w:p>
        </w:tc>
        <w:tc>
          <w:tcPr>
            <w:tcW w:w="1775" w:type="dxa"/>
            <w:tcBorders>
              <w:top w:val="nil"/>
              <w:left w:val="nil"/>
              <w:bottom w:val="nil"/>
              <w:right w:val="nil"/>
            </w:tcBorders>
            <w:shd w:val="clear" w:color="auto" w:fill="auto"/>
            <w:noWrap/>
            <w:vAlign w:val="bottom"/>
            <w:hideMark/>
          </w:tcPr>
          <w:p w14:paraId="5D96B184"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279</w:t>
            </w:r>
            <w:r>
              <w:rPr>
                <w:color w:val="000000" w:themeColor="text1"/>
                <w:sz w:val="20"/>
                <w:szCs w:val="20"/>
              </w:rPr>
              <w:t>,0</w:t>
            </w:r>
          </w:p>
        </w:tc>
        <w:tc>
          <w:tcPr>
            <w:tcW w:w="1775" w:type="dxa"/>
            <w:tcBorders>
              <w:top w:val="nil"/>
              <w:left w:val="nil"/>
              <w:bottom w:val="nil"/>
              <w:right w:val="nil"/>
            </w:tcBorders>
            <w:shd w:val="clear" w:color="auto" w:fill="auto"/>
            <w:noWrap/>
            <w:vAlign w:val="bottom"/>
            <w:hideMark/>
          </w:tcPr>
          <w:p w14:paraId="7924F323" w14:textId="77777777" w:rsidR="004A7E1F" w:rsidRPr="00920E73" w:rsidRDefault="004A7E1F" w:rsidP="005A5291">
            <w:pPr>
              <w:spacing w:after="0" w:line="240" w:lineRule="auto"/>
              <w:rPr>
                <w:color w:val="000000" w:themeColor="text1"/>
                <w:sz w:val="20"/>
                <w:szCs w:val="20"/>
              </w:rPr>
            </w:pPr>
            <w:r w:rsidRPr="00920E73">
              <w:rPr>
                <w:color w:val="000000" w:themeColor="text1"/>
                <w:sz w:val="20"/>
                <w:szCs w:val="20"/>
              </w:rPr>
              <w:t>273,1</w:t>
            </w:r>
          </w:p>
        </w:tc>
        <w:tc>
          <w:tcPr>
            <w:tcW w:w="1775" w:type="dxa"/>
            <w:tcBorders>
              <w:top w:val="nil"/>
              <w:left w:val="nil"/>
              <w:bottom w:val="nil"/>
              <w:right w:val="nil"/>
            </w:tcBorders>
            <w:shd w:val="clear" w:color="auto" w:fill="auto"/>
            <w:noWrap/>
            <w:vAlign w:val="bottom"/>
            <w:hideMark/>
          </w:tcPr>
          <w:p w14:paraId="19906BEB" w14:textId="77777777" w:rsidR="004A7E1F" w:rsidRPr="00772EAE" w:rsidRDefault="004A7E1F" w:rsidP="005A5291">
            <w:pPr>
              <w:spacing w:after="0" w:line="240" w:lineRule="auto"/>
              <w:rPr>
                <w:color w:val="000000" w:themeColor="text1"/>
                <w:sz w:val="20"/>
                <w:szCs w:val="20"/>
              </w:rPr>
            </w:pPr>
            <w:r w:rsidRPr="00772EAE">
              <w:rPr>
                <w:color w:val="000000" w:themeColor="text1"/>
                <w:sz w:val="20"/>
                <w:szCs w:val="20"/>
              </w:rPr>
              <w:t>269</w:t>
            </w:r>
            <w:r>
              <w:rPr>
                <w:color w:val="000000" w:themeColor="text1"/>
                <w:sz w:val="20"/>
                <w:szCs w:val="20"/>
              </w:rPr>
              <w:t>,0</w:t>
            </w:r>
          </w:p>
        </w:tc>
        <w:tc>
          <w:tcPr>
            <w:tcW w:w="1775" w:type="dxa"/>
            <w:tcBorders>
              <w:top w:val="nil"/>
              <w:left w:val="nil"/>
              <w:bottom w:val="nil"/>
              <w:right w:val="nil"/>
            </w:tcBorders>
            <w:shd w:val="clear" w:color="auto" w:fill="auto"/>
            <w:noWrap/>
            <w:vAlign w:val="bottom"/>
            <w:hideMark/>
          </w:tcPr>
          <w:p w14:paraId="5488E6EB" w14:textId="77777777" w:rsidR="004A7E1F" w:rsidRPr="00920E73" w:rsidRDefault="004A7E1F" w:rsidP="005A5291">
            <w:pPr>
              <w:spacing w:after="0" w:line="240" w:lineRule="auto"/>
              <w:rPr>
                <w:color w:val="000000" w:themeColor="text1"/>
                <w:sz w:val="20"/>
                <w:szCs w:val="20"/>
              </w:rPr>
            </w:pPr>
            <w:r w:rsidRPr="005E6C3B">
              <w:rPr>
                <w:color w:val="000000" w:themeColor="text1"/>
                <w:sz w:val="20"/>
                <w:szCs w:val="20"/>
              </w:rPr>
              <w:t>265,8</w:t>
            </w:r>
          </w:p>
        </w:tc>
        <w:tc>
          <w:tcPr>
            <w:tcW w:w="1775" w:type="dxa"/>
            <w:tcBorders>
              <w:top w:val="nil"/>
              <w:left w:val="nil"/>
              <w:bottom w:val="nil"/>
              <w:right w:val="nil"/>
            </w:tcBorders>
            <w:shd w:val="clear" w:color="auto" w:fill="auto"/>
            <w:noWrap/>
            <w:vAlign w:val="bottom"/>
            <w:hideMark/>
          </w:tcPr>
          <w:p w14:paraId="230FA954" w14:textId="77777777" w:rsidR="004A7E1F" w:rsidRPr="00772EAE" w:rsidRDefault="004A7E1F" w:rsidP="005A5291">
            <w:pPr>
              <w:spacing w:after="0" w:line="240" w:lineRule="auto"/>
              <w:rPr>
                <w:color w:val="000000" w:themeColor="text1"/>
                <w:sz w:val="20"/>
                <w:szCs w:val="20"/>
              </w:rPr>
            </w:pPr>
            <w:r w:rsidRPr="00772EAE">
              <w:rPr>
                <w:color w:val="000000" w:themeColor="text1"/>
                <w:sz w:val="20"/>
                <w:szCs w:val="20"/>
              </w:rPr>
              <w:t>261,8</w:t>
            </w:r>
          </w:p>
        </w:tc>
        <w:tc>
          <w:tcPr>
            <w:tcW w:w="1901" w:type="dxa"/>
            <w:tcBorders>
              <w:top w:val="nil"/>
              <w:left w:val="nil"/>
              <w:bottom w:val="nil"/>
              <w:right w:val="nil"/>
            </w:tcBorders>
            <w:shd w:val="clear" w:color="auto" w:fill="auto"/>
            <w:noWrap/>
            <w:vAlign w:val="bottom"/>
            <w:hideMark/>
          </w:tcPr>
          <w:p w14:paraId="2ADFBAD5" w14:textId="77777777" w:rsidR="004A7E1F" w:rsidRPr="00C859F7" w:rsidRDefault="004A7E1F" w:rsidP="005A5291">
            <w:pPr>
              <w:spacing w:after="0" w:line="240" w:lineRule="auto"/>
              <w:rPr>
                <w:color w:val="000000" w:themeColor="text1"/>
                <w:sz w:val="20"/>
                <w:szCs w:val="20"/>
              </w:rPr>
            </w:pPr>
            <w:r w:rsidRPr="005E6C3B">
              <w:rPr>
                <w:color w:val="000000" w:themeColor="text1"/>
                <w:sz w:val="20"/>
                <w:szCs w:val="20"/>
              </w:rPr>
              <w:t>257,9</w:t>
            </w:r>
          </w:p>
        </w:tc>
        <w:tc>
          <w:tcPr>
            <w:tcW w:w="236" w:type="dxa"/>
            <w:tcBorders>
              <w:top w:val="nil"/>
              <w:left w:val="nil"/>
              <w:bottom w:val="nil"/>
              <w:right w:val="nil"/>
            </w:tcBorders>
          </w:tcPr>
          <w:p w14:paraId="640F4383" w14:textId="77777777" w:rsidR="004A7E1F" w:rsidRPr="00772EAE" w:rsidRDefault="004A7E1F" w:rsidP="005A5291">
            <w:pPr>
              <w:spacing w:after="0" w:line="240" w:lineRule="auto"/>
              <w:rPr>
                <w:color w:val="000000" w:themeColor="text1"/>
                <w:sz w:val="20"/>
                <w:szCs w:val="20"/>
              </w:rPr>
            </w:pPr>
          </w:p>
        </w:tc>
      </w:tr>
      <w:tr w:rsidR="004A7E1F" w:rsidRPr="002D0D95" w14:paraId="08D89F90" w14:textId="77777777" w:rsidTr="00BD5CCE">
        <w:trPr>
          <w:gridAfter w:val="3"/>
          <w:wAfter w:w="1669" w:type="dxa"/>
          <w:trHeight w:val="226"/>
        </w:trPr>
        <w:tc>
          <w:tcPr>
            <w:tcW w:w="2938" w:type="dxa"/>
            <w:gridSpan w:val="2"/>
            <w:tcBorders>
              <w:top w:val="nil"/>
              <w:left w:val="nil"/>
              <w:bottom w:val="nil"/>
              <w:right w:val="nil"/>
            </w:tcBorders>
            <w:shd w:val="clear" w:color="auto" w:fill="auto"/>
            <w:noWrap/>
            <w:vAlign w:val="bottom"/>
            <w:hideMark/>
          </w:tcPr>
          <w:p w14:paraId="19B5969A"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Mergaitės</w:t>
            </w:r>
          </w:p>
        </w:tc>
        <w:tc>
          <w:tcPr>
            <w:tcW w:w="1775" w:type="dxa"/>
            <w:tcBorders>
              <w:top w:val="nil"/>
              <w:left w:val="nil"/>
              <w:bottom w:val="nil"/>
              <w:right w:val="nil"/>
            </w:tcBorders>
            <w:shd w:val="clear" w:color="auto" w:fill="auto"/>
            <w:noWrap/>
            <w:vAlign w:val="bottom"/>
            <w:hideMark/>
          </w:tcPr>
          <w:p w14:paraId="665F4A5D"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264,8</w:t>
            </w:r>
          </w:p>
        </w:tc>
        <w:tc>
          <w:tcPr>
            <w:tcW w:w="1775" w:type="dxa"/>
            <w:tcBorders>
              <w:top w:val="nil"/>
              <w:left w:val="nil"/>
              <w:bottom w:val="nil"/>
              <w:right w:val="nil"/>
            </w:tcBorders>
            <w:shd w:val="clear" w:color="auto" w:fill="auto"/>
            <w:noWrap/>
            <w:vAlign w:val="bottom"/>
            <w:hideMark/>
          </w:tcPr>
          <w:p w14:paraId="70B4C95E" w14:textId="77777777" w:rsidR="004A7E1F" w:rsidRPr="00920E73" w:rsidRDefault="004A7E1F" w:rsidP="005A5291">
            <w:pPr>
              <w:spacing w:after="0" w:line="240" w:lineRule="auto"/>
              <w:rPr>
                <w:color w:val="000000" w:themeColor="text1"/>
                <w:sz w:val="20"/>
                <w:szCs w:val="20"/>
              </w:rPr>
            </w:pPr>
            <w:r w:rsidRPr="00920E73">
              <w:rPr>
                <w:color w:val="000000" w:themeColor="text1"/>
                <w:sz w:val="20"/>
                <w:szCs w:val="20"/>
              </w:rPr>
              <w:t>259,5</w:t>
            </w:r>
          </w:p>
        </w:tc>
        <w:tc>
          <w:tcPr>
            <w:tcW w:w="1775" w:type="dxa"/>
            <w:tcBorders>
              <w:top w:val="nil"/>
              <w:left w:val="nil"/>
              <w:bottom w:val="nil"/>
              <w:right w:val="nil"/>
            </w:tcBorders>
            <w:shd w:val="clear" w:color="auto" w:fill="auto"/>
            <w:noWrap/>
            <w:vAlign w:val="bottom"/>
            <w:hideMark/>
          </w:tcPr>
          <w:p w14:paraId="629E1774" w14:textId="77777777" w:rsidR="004A7E1F" w:rsidRPr="00772EAE" w:rsidRDefault="004A7E1F" w:rsidP="005A5291">
            <w:pPr>
              <w:spacing w:after="0" w:line="240" w:lineRule="auto"/>
              <w:rPr>
                <w:color w:val="000000" w:themeColor="text1"/>
                <w:sz w:val="20"/>
                <w:szCs w:val="20"/>
              </w:rPr>
            </w:pPr>
            <w:r w:rsidRPr="00772EAE">
              <w:rPr>
                <w:color w:val="000000" w:themeColor="text1"/>
                <w:sz w:val="20"/>
                <w:szCs w:val="20"/>
              </w:rPr>
              <w:t>255,5</w:t>
            </w:r>
          </w:p>
        </w:tc>
        <w:tc>
          <w:tcPr>
            <w:tcW w:w="1775" w:type="dxa"/>
            <w:tcBorders>
              <w:top w:val="nil"/>
              <w:left w:val="nil"/>
              <w:bottom w:val="nil"/>
              <w:right w:val="nil"/>
            </w:tcBorders>
            <w:shd w:val="clear" w:color="auto" w:fill="auto"/>
            <w:noWrap/>
            <w:vAlign w:val="bottom"/>
            <w:hideMark/>
          </w:tcPr>
          <w:p w14:paraId="65F6A42A" w14:textId="77777777" w:rsidR="004A7E1F" w:rsidRPr="00772EAE" w:rsidRDefault="004A7E1F" w:rsidP="005A5291">
            <w:pPr>
              <w:spacing w:after="0" w:line="240" w:lineRule="auto"/>
              <w:rPr>
                <w:color w:val="000000" w:themeColor="text1"/>
                <w:sz w:val="20"/>
                <w:szCs w:val="20"/>
              </w:rPr>
            </w:pPr>
            <w:r w:rsidRPr="00772EAE">
              <w:rPr>
                <w:color w:val="000000" w:themeColor="text1"/>
                <w:sz w:val="20"/>
                <w:szCs w:val="20"/>
              </w:rPr>
              <w:t>252,4</w:t>
            </w:r>
          </w:p>
        </w:tc>
        <w:tc>
          <w:tcPr>
            <w:tcW w:w="1775" w:type="dxa"/>
            <w:tcBorders>
              <w:top w:val="nil"/>
              <w:left w:val="nil"/>
              <w:bottom w:val="nil"/>
              <w:right w:val="nil"/>
            </w:tcBorders>
            <w:shd w:val="clear" w:color="auto" w:fill="auto"/>
            <w:noWrap/>
            <w:vAlign w:val="bottom"/>
            <w:hideMark/>
          </w:tcPr>
          <w:p w14:paraId="4204D618" w14:textId="77777777" w:rsidR="004A7E1F" w:rsidRPr="00772EAE" w:rsidRDefault="004A7E1F" w:rsidP="005A5291">
            <w:pPr>
              <w:spacing w:after="0" w:line="240" w:lineRule="auto"/>
              <w:rPr>
                <w:color w:val="000000" w:themeColor="text1"/>
                <w:sz w:val="20"/>
                <w:szCs w:val="20"/>
              </w:rPr>
            </w:pPr>
            <w:r w:rsidRPr="00772EAE">
              <w:rPr>
                <w:color w:val="000000" w:themeColor="text1"/>
                <w:sz w:val="20"/>
                <w:szCs w:val="20"/>
              </w:rPr>
              <w:t>248,6</w:t>
            </w:r>
          </w:p>
        </w:tc>
        <w:tc>
          <w:tcPr>
            <w:tcW w:w="1901" w:type="dxa"/>
            <w:tcBorders>
              <w:top w:val="nil"/>
              <w:left w:val="nil"/>
              <w:bottom w:val="nil"/>
              <w:right w:val="nil"/>
            </w:tcBorders>
            <w:shd w:val="clear" w:color="auto" w:fill="auto"/>
            <w:noWrap/>
            <w:vAlign w:val="bottom"/>
            <w:hideMark/>
          </w:tcPr>
          <w:p w14:paraId="4E9633B4" w14:textId="77777777" w:rsidR="004A7E1F" w:rsidRPr="00772EAE" w:rsidRDefault="004A7E1F" w:rsidP="005A5291">
            <w:pPr>
              <w:spacing w:after="0" w:line="240" w:lineRule="auto"/>
              <w:rPr>
                <w:color w:val="000000" w:themeColor="text1"/>
                <w:sz w:val="20"/>
                <w:szCs w:val="20"/>
              </w:rPr>
            </w:pPr>
            <w:r w:rsidRPr="00772EAE">
              <w:rPr>
                <w:color w:val="000000" w:themeColor="text1"/>
                <w:sz w:val="20"/>
                <w:szCs w:val="20"/>
              </w:rPr>
              <w:t>245,1</w:t>
            </w:r>
          </w:p>
        </w:tc>
        <w:tc>
          <w:tcPr>
            <w:tcW w:w="236" w:type="dxa"/>
            <w:tcBorders>
              <w:top w:val="nil"/>
              <w:left w:val="nil"/>
              <w:bottom w:val="nil"/>
              <w:right w:val="nil"/>
            </w:tcBorders>
          </w:tcPr>
          <w:p w14:paraId="734A6A30" w14:textId="77777777" w:rsidR="004A7E1F" w:rsidRPr="00772EAE" w:rsidRDefault="004A7E1F" w:rsidP="005A5291">
            <w:pPr>
              <w:spacing w:after="0" w:line="240" w:lineRule="auto"/>
              <w:rPr>
                <w:color w:val="000000" w:themeColor="text1"/>
                <w:sz w:val="20"/>
                <w:szCs w:val="20"/>
              </w:rPr>
            </w:pPr>
          </w:p>
        </w:tc>
      </w:tr>
      <w:tr w:rsidR="004A7E1F" w:rsidRPr="002D0D95" w14:paraId="260FC29A" w14:textId="77777777" w:rsidTr="00BD5CCE">
        <w:trPr>
          <w:gridAfter w:val="3"/>
          <w:wAfter w:w="1669" w:type="dxa"/>
          <w:trHeight w:val="207"/>
        </w:trPr>
        <w:tc>
          <w:tcPr>
            <w:tcW w:w="2938" w:type="dxa"/>
            <w:gridSpan w:val="2"/>
            <w:tcBorders>
              <w:top w:val="nil"/>
              <w:left w:val="nil"/>
              <w:bottom w:val="nil"/>
              <w:right w:val="nil"/>
            </w:tcBorders>
            <w:shd w:val="clear" w:color="auto" w:fill="auto"/>
            <w:noWrap/>
            <w:vAlign w:val="bottom"/>
            <w:hideMark/>
          </w:tcPr>
          <w:p w14:paraId="796E0EFB"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Mieste</w:t>
            </w:r>
          </w:p>
        </w:tc>
        <w:tc>
          <w:tcPr>
            <w:tcW w:w="1775" w:type="dxa"/>
            <w:tcBorders>
              <w:top w:val="nil"/>
              <w:left w:val="nil"/>
              <w:bottom w:val="nil"/>
              <w:right w:val="nil"/>
            </w:tcBorders>
            <w:shd w:val="clear" w:color="auto" w:fill="auto"/>
            <w:noWrap/>
            <w:vAlign w:val="bottom"/>
            <w:hideMark/>
          </w:tcPr>
          <w:p w14:paraId="0E41B1D1"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356,9</w:t>
            </w:r>
          </w:p>
        </w:tc>
        <w:tc>
          <w:tcPr>
            <w:tcW w:w="1775" w:type="dxa"/>
            <w:tcBorders>
              <w:top w:val="nil"/>
              <w:left w:val="nil"/>
              <w:bottom w:val="nil"/>
              <w:right w:val="nil"/>
            </w:tcBorders>
            <w:shd w:val="clear" w:color="auto" w:fill="auto"/>
            <w:noWrap/>
            <w:vAlign w:val="bottom"/>
            <w:hideMark/>
          </w:tcPr>
          <w:p w14:paraId="094F5182" w14:textId="77777777" w:rsidR="004A7E1F" w:rsidRPr="00920E73" w:rsidRDefault="004A7E1F" w:rsidP="005A5291">
            <w:pPr>
              <w:spacing w:after="0" w:line="240" w:lineRule="auto"/>
              <w:rPr>
                <w:color w:val="000000" w:themeColor="text1"/>
                <w:sz w:val="20"/>
                <w:szCs w:val="20"/>
              </w:rPr>
            </w:pPr>
            <w:r w:rsidRPr="00920E73">
              <w:rPr>
                <w:color w:val="000000" w:themeColor="text1"/>
                <w:sz w:val="20"/>
                <w:szCs w:val="20"/>
              </w:rPr>
              <w:t>351,7</w:t>
            </w:r>
          </w:p>
        </w:tc>
        <w:tc>
          <w:tcPr>
            <w:tcW w:w="1775" w:type="dxa"/>
            <w:tcBorders>
              <w:top w:val="nil"/>
              <w:left w:val="nil"/>
              <w:bottom w:val="nil"/>
              <w:right w:val="nil"/>
            </w:tcBorders>
            <w:shd w:val="clear" w:color="auto" w:fill="auto"/>
            <w:noWrap/>
            <w:vAlign w:val="bottom"/>
            <w:hideMark/>
          </w:tcPr>
          <w:p w14:paraId="42F68CA4" w14:textId="77777777" w:rsidR="004A7E1F" w:rsidRPr="00772EAE" w:rsidRDefault="004A7E1F" w:rsidP="005A5291">
            <w:pPr>
              <w:spacing w:after="0" w:line="240" w:lineRule="auto"/>
              <w:rPr>
                <w:color w:val="000000" w:themeColor="text1"/>
                <w:sz w:val="20"/>
                <w:szCs w:val="20"/>
              </w:rPr>
            </w:pPr>
            <w:r w:rsidRPr="00772EAE">
              <w:rPr>
                <w:color w:val="000000" w:themeColor="text1"/>
                <w:sz w:val="20"/>
                <w:szCs w:val="20"/>
              </w:rPr>
              <w:t>348,6</w:t>
            </w:r>
          </w:p>
        </w:tc>
        <w:tc>
          <w:tcPr>
            <w:tcW w:w="1775" w:type="dxa"/>
            <w:tcBorders>
              <w:top w:val="nil"/>
              <w:left w:val="nil"/>
              <w:bottom w:val="nil"/>
              <w:right w:val="nil"/>
            </w:tcBorders>
            <w:shd w:val="clear" w:color="auto" w:fill="auto"/>
            <w:noWrap/>
            <w:vAlign w:val="bottom"/>
            <w:hideMark/>
          </w:tcPr>
          <w:p w14:paraId="077E5410" w14:textId="77777777" w:rsidR="004A7E1F" w:rsidRPr="00920E73" w:rsidRDefault="004A7E1F" w:rsidP="005A5291">
            <w:pPr>
              <w:spacing w:after="0" w:line="240" w:lineRule="auto"/>
              <w:rPr>
                <w:color w:val="000000" w:themeColor="text1"/>
                <w:sz w:val="20"/>
                <w:szCs w:val="20"/>
              </w:rPr>
            </w:pPr>
            <w:r w:rsidRPr="005E6C3B">
              <w:rPr>
                <w:color w:val="000000" w:themeColor="text1"/>
                <w:sz w:val="20"/>
                <w:szCs w:val="20"/>
              </w:rPr>
              <w:t>346,2</w:t>
            </w:r>
          </w:p>
        </w:tc>
        <w:tc>
          <w:tcPr>
            <w:tcW w:w="1775" w:type="dxa"/>
            <w:tcBorders>
              <w:top w:val="nil"/>
              <w:left w:val="nil"/>
              <w:bottom w:val="nil"/>
              <w:right w:val="nil"/>
            </w:tcBorders>
            <w:shd w:val="clear" w:color="auto" w:fill="auto"/>
            <w:noWrap/>
            <w:vAlign w:val="bottom"/>
            <w:hideMark/>
          </w:tcPr>
          <w:p w14:paraId="146B8D2F" w14:textId="77777777" w:rsidR="004A7E1F" w:rsidRPr="005E6C3B" w:rsidRDefault="004A7E1F" w:rsidP="005A5291">
            <w:pPr>
              <w:spacing w:after="0" w:line="240" w:lineRule="auto"/>
              <w:rPr>
                <w:color w:val="000000" w:themeColor="text1"/>
                <w:sz w:val="20"/>
                <w:szCs w:val="20"/>
                <w:highlight w:val="yellow"/>
              </w:rPr>
            </w:pPr>
            <w:r w:rsidRPr="005E6C3B">
              <w:rPr>
                <w:color w:val="000000" w:themeColor="text1"/>
                <w:sz w:val="20"/>
                <w:szCs w:val="20"/>
              </w:rPr>
              <w:t>340,5</w:t>
            </w:r>
          </w:p>
        </w:tc>
        <w:tc>
          <w:tcPr>
            <w:tcW w:w="1901" w:type="dxa"/>
            <w:tcBorders>
              <w:top w:val="nil"/>
              <w:left w:val="nil"/>
              <w:bottom w:val="nil"/>
              <w:right w:val="nil"/>
            </w:tcBorders>
            <w:shd w:val="clear" w:color="auto" w:fill="auto"/>
            <w:noWrap/>
            <w:vAlign w:val="bottom"/>
            <w:hideMark/>
          </w:tcPr>
          <w:p w14:paraId="7D13ED5B" w14:textId="77777777" w:rsidR="004A7E1F" w:rsidRPr="00920E73" w:rsidRDefault="004A7E1F" w:rsidP="005A5291">
            <w:pPr>
              <w:spacing w:after="0" w:line="240" w:lineRule="auto"/>
              <w:rPr>
                <w:color w:val="000000" w:themeColor="text1"/>
                <w:sz w:val="20"/>
                <w:szCs w:val="20"/>
              </w:rPr>
            </w:pPr>
            <w:r w:rsidRPr="00920E73">
              <w:rPr>
                <w:color w:val="000000" w:themeColor="text1"/>
                <w:sz w:val="20"/>
                <w:szCs w:val="20"/>
              </w:rPr>
              <w:t>336,4</w:t>
            </w:r>
          </w:p>
        </w:tc>
        <w:tc>
          <w:tcPr>
            <w:tcW w:w="236" w:type="dxa"/>
            <w:tcBorders>
              <w:top w:val="nil"/>
              <w:left w:val="nil"/>
              <w:bottom w:val="nil"/>
              <w:right w:val="nil"/>
            </w:tcBorders>
          </w:tcPr>
          <w:p w14:paraId="0085BF7D" w14:textId="77777777" w:rsidR="004A7E1F" w:rsidRPr="00920E73" w:rsidRDefault="004A7E1F" w:rsidP="005A5291">
            <w:pPr>
              <w:spacing w:after="0" w:line="240" w:lineRule="auto"/>
              <w:rPr>
                <w:color w:val="000000" w:themeColor="text1"/>
                <w:sz w:val="20"/>
                <w:szCs w:val="20"/>
              </w:rPr>
            </w:pPr>
          </w:p>
        </w:tc>
      </w:tr>
      <w:tr w:rsidR="004A7E1F" w:rsidRPr="002D0D95" w14:paraId="15620EAD" w14:textId="77777777" w:rsidTr="00BD5CCE">
        <w:trPr>
          <w:gridAfter w:val="3"/>
          <w:wAfter w:w="1669" w:type="dxa"/>
          <w:trHeight w:val="207"/>
        </w:trPr>
        <w:tc>
          <w:tcPr>
            <w:tcW w:w="2938" w:type="dxa"/>
            <w:gridSpan w:val="2"/>
            <w:tcBorders>
              <w:top w:val="nil"/>
              <w:left w:val="nil"/>
              <w:bottom w:val="nil"/>
              <w:right w:val="nil"/>
            </w:tcBorders>
            <w:shd w:val="clear" w:color="auto" w:fill="auto"/>
            <w:noWrap/>
            <w:vAlign w:val="bottom"/>
            <w:hideMark/>
          </w:tcPr>
          <w:p w14:paraId="45A95D85"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Kaime</w:t>
            </w:r>
          </w:p>
        </w:tc>
        <w:tc>
          <w:tcPr>
            <w:tcW w:w="1775" w:type="dxa"/>
            <w:tcBorders>
              <w:top w:val="nil"/>
              <w:left w:val="nil"/>
              <w:bottom w:val="nil"/>
              <w:right w:val="nil"/>
            </w:tcBorders>
            <w:shd w:val="clear" w:color="auto" w:fill="auto"/>
            <w:noWrap/>
            <w:vAlign w:val="bottom"/>
            <w:hideMark/>
          </w:tcPr>
          <w:p w14:paraId="0D7598EA"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186,9</w:t>
            </w:r>
          </w:p>
        </w:tc>
        <w:tc>
          <w:tcPr>
            <w:tcW w:w="1775" w:type="dxa"/>
            <w:tcBorders>
              <w:top w:val="nil"/>
              <w:left w:val="nil"/>
              <w:bottom w:val="nil"/>
              <w:right w:val="nil"/>
            </w:tcBorders>
            <w:shd w:val="clear" w:color="auto" w:fill="auto"/>
            <w:noWrap/>
            <w:vAlign w:val="bottom"/>
            <w:hideMark/>
          </w:tcPr>
          <w:p w14:paraId="7377FFDA" w14:textId="77777777" w:rsidR="004A7E1F" w:rsidRPr="00920E73" w:rsidRDefault="004A7E1F" w:rsidP="005A5291">
            <w:pPr>
              <w:spacing w:after="0" w:line="240" w:lineRule="auto"/>
              <w:rPr>
                <w:color w:val="000000" w:themeColor="text1"/>
                <w:sz w:val="20"/>
                <w:szCs w:val="20"/>
              </w:rPr>
            </w:pPr>
            <w:r w:rsidRPr="005E6C3B">
              <w:rPr>
                <w:color w:val="000000" w:themeColor="text1"/>
                <w:sz w:val="20"/>
                <w:szCs w:val="20"/>
              </w:rPr>
              <w:t>180.9</w:t>
            </w:r>
          </w:p>
        </w:tc>
        <w:tc>
          <w:tcPr>
            <w:tcW w:w="1775" w:type="dxa"/>
            <w:tcBorders>
              <w:top w:val="nil"/>
              <w:left w:val="nil"/>
              <w:bottom w:val="nil"/>
              <w:right w:val="nil"/>
            </w:tcBorders>
            <w:shd w:val="clear" w:color="auto" w:fill="auto"/>
            <w:noWrap/>
            <w:vAlign w:val="bottom"/>
            <w:hideMark/>
          </w:tcPr>
          <w:p w14:paraId="5D9F4CE6" w14:textId="77777777" w:rsidR="004A7E1F" w:rsidRPr="00772EAE" w:rsidRDefault="004A7E1F" w:rsidP="005A5291">
            <w:pPr>
              <w:spacing w:after="0" w:line="240" w:lineRule="auto"/>
              <w:rPr>
                <w:color w:val="000000" w:themeColor="text1"/>
                <w:sz w:val="20"/>
                <w:szCs w:val="20"/>
              </w:rPr>
            </w:pPr>
            <w:r w:rsidRPr="00772EAE">
              <w:rPr>
                <w:color w:val="000000" w:themeColor="text1"/>
                <w:sz w:val="20"/>
                <w:szCs w:val="20"/>
              </w:rPr>
              <w:t>175,9</w:t>
            </w:r>
          </w:p>
        </w:tc>
        <w:tc>
          <w:tcPr>
            <w:tcW w:w="1775" w:type="dxa"/>
            <w:tcBorders>
              <w:top w:val="nil"/>
              <w:left w:val="nil"/>
              <w:bottom w:val="nil"/>
              <w:right w:val="nil"/>
            </w:tcBorders>
            <w:shd w:val="clear" w:color="auto" w:fill="auto"/>
            <w:noWrap/>
            <w:vAlign w:val="bottom"/>
            <w:hideMark/>
          </w:tcPr>
          <w:p w14:paraId="4355F363" w14:textId="77777777" w:rsidR="004A7E1F" w:rsidRPr="00772EAE" w:rsidRDefault="004A7E1F" w:rsidP="005A5291">
            <w:pPr>
              <w:spacing w:after="0" w:line="240" w:lineRule="auto"/>
              <w:rPr>
                <w:color w:val="000000" w:themeColor="text1"/>
                <w:sz w:val="20"/>
                <w:szCs w:val="20"/>
              </w:rPr>
            </w:pPr>
            <w:r w:rsidRPr="00772EAE">
              <w:rPr>
                <w:color w:val="000000" w:themeColor="text1"/>
                <w:sz w:val="20"/>
                <w:szCs w:val="20"/>
              </w:rPr>
              <w:t>172</w:t>
            </w:r>
            <w:r>
              <w:rPr>
                <w:color w:val="000000" w:themeColor="text1"/>
                <w:sz w:val="20"/>
                <w:szCs w:val="20"/>
              </w:rPr>
              <w:t>,0</w:t>
            </w:r>
          </w:p>
        </w:tc>
        <w:tc>
          <w:tcPr>
            <w:tcW w:w="1775" w:type="dxa"/>
            <w:tcBorders>
              <w:top w:val="nil"/>
              <w:left w:val="nil"/>
              <w:bottom w:val="nil"/>
              <w:right w:val="nil"/>
            </w:tcBorders>
            <w:shd w:val="clear" w:color="auto" w:fill="auto"/>
            <w:noWrap/>
            <w:vAlign w:val="bottom"/>
            <w:hideMark/>
          </w:tcPr>
          <w:p w14:paraId="53670304" w14:textId="77777777" w:rsidR="004A7E1F" w:rsidRPr="00772EAE" w:rsidRDefault="004A7E1F" w:rsidP="005A5291">
            <w:pPr>
              <w:spacing w:after="0" w:line="240" w:lineRule="auto"/>
              <w:rPr>
                <w:color w:val="000000" w:themeColor="text1"/>
                <w:sz w:val="20"/>
                <w:szCs w:val="20"/>
              </w:rPr>
            </w:pPr>
            <w:r w:rsidRPr="00772EAE">
              <w:rPr>
                <w:color w:val="000000" w:themeColor="text1"/>
                <w:sz w:val="20"/>
                <w:szCs w:val="20"/>
              </w:rPr>
              <w:t>169,9</w:t>
            </w:r>
          </w:p>
        </w:tc>
        <w:tc>
          <w:tcPr>
            <w:tcW w:w="1901" w:type="dxa"/>
            <w:tcBorders>
              <w:top w:val="nil"/>
              <w:left w:val="nil"/>
              <w:bottom w:val="nil"/>
              <w:right w:val="nil"/>
            </w:tcBorders>
            <w:shd w:val="clear" w:color="auto" w:fill="auto"/>
            <w:noWrap/>
            <w:vAlign w:val="bottom"/>
            <w:hideMark/>
          </w:tcPr>
          <w:p w14:paraId="31EB996E" w14:textId="77777777" w:rsidR="004A7E1F" w:rsidRPr="00772EAE" w:rsidRDefault="004A7E1F" w:rsidP="005A5291">
            <w:pPr>
              <w:spacing w:after="0" w:line="240" w:lineRule="auto"/>
              <w:rPr>
                <w:color w:val="000000" w:themeColor="text1"/>
                <w:sz w:val="20"/>
                <w:szCs w:val="20"/>
              </w:rPr>
            </w:pPr>
            <w:r w:rsidRPr="00772EAE">
              <w:rPr>
                <w:color w:val="000000" w:themeColor="text1"/>
                <w:sz w:val="20"/>
                <w:szCs w:val="20"/>
              </w:rPr>
              <w:t>166,6</w:t>
            </w:r>
          </w:p>
        </w:tc>
        <w:tc>
          <w:tcPr>
            <w:tcW w:w="236" w:type="dxa"/>
            <w:tcBorders>
              <w:top w:val="nil"/>
              <w:left w:val="nil"/>
              <w:bottom w:val="nil"/>
              <w:right w:val="nil"/>
            </w:tcBorders>
          </w:tcPr>
          <w:p w14:paraId="3669D6CC" w14:textId="77777777" w:rsidR="004A7E1F" w:rsidRPr="00772EAE" w:rsidRDefault="004A7E1F" w:rsidP="005A5291">
            <w:pPr>
              <w:spacing w:after="0" w:line="240" w:lineRule="auto"/>
              <w:rPr>
                <w:color w:val="000000" w:themeColor="text1"/>
                <w:sz w:val="20"/>
                <w:szCs w:val="20"/>
              </w:rPr>
            </w:pPr>
          </w:p>
        </w:tc>
      </w:tr>
      <w:tr w:rsidR="004A7E1F" w:rsidRPr="002D0D95" w14:paraId="2789F8A5" w14:textId="77777777" w:rsidTr="00BD5CCE">
        <w:trPr>
          <w:gridAfter w:val="3"/>
          <w:wAfter w:w="1669" w:type="dxa"/>
          <w:trHeight w:val="207"/>
        </w:trPr>
        <w:tc>
          <w:tcPr>
            <w:tcW w:w="1901" w:type="dxa"/>
            <w:tcBorders>
              <w:top w:val="nil"/>
              <w:left w:val="nil"/>
              <w:bottom w:val="nil"/>
              <w:right w:val="nil"/>
            </w:tcBorders>
          </w:tcPr>
          <w:p w14:paraId="6DD9D005" w14:textId="77777777" w:rsidR="004A7E1F" w:rsidRPr="008F4BB6" w:rsidRDefault="004A7E1F" w:rsidP="005A5291">
            <w:pPr>
              <w:spacing w:after="0" w:line="240" w:lineRule="auto"/>
              <w:rPr>
                <w:b/>
                <w:bCs/>
                <w:color w:val="000000" w:themeColor="text1"/>
                <w:sz w:val="10"/>
                <w:szCs w:val="10"/>
              </w:rPr>
            </w:pPr>
          </w:p>
        </w:tc>
        <w:tc>
          <w:tcPr>
            <w:tcW w:w="12049" w:type="dxa"/>
            <w:gridSpan w:val="8"/>
            <w:tcBorders>
              <w:top w:val="nil"/>
              <w:left w:val="nil"/>
              <w:bottom w:val="nil"/>
              <w:right w:val="nil"/>
            </w:tcBorders>
            <w:shd w:val="clear" w:color="auto" w:fill="auto"/>
            <w:noWrap/>
            <w:vAlign w:val="bottom"/>
          </w:tcPr>
          <w:p w14:paraId="580E5377" w14:textId="77777777" w:rsidR="004A7E1F" w:rsidRPr="008F4BB6" w:rsidRDefault="004A7E1F" w:rsidP="005A5291">
            <w:pPr>
              <w:spacing w:after="0" w:line="240" w:lineRule="auto"/>
              <w:rPr>
                <w:b/>
                <w:bCs/>
                <w:color w:val="000000" w:themeColor="text1"/>
                <w:sz w:val="10"/>
                <w:szCs w:val="10"/>
              </w:rPr>
            </w:pPr>
          </w:p>
          <w:p w14:paraId="38A4DB9D" w14:textId="77777777" w:rsidR="004A7E1F" w:rsidRPr="002D0D95" w:rsidRDefault="004A7E1F" w:rsidP="005A5291">
            <w:pPr>
              <w:spacing w:after="0" w:line="240" w:lineRule="auto"/>
              <w:rPr>
                <w:color w:val="000000" w:themeColor="text1"/>
                <w:sz w:val="20"/>
                <w:szCs w:val="20"/>
              </w:rPr>
            </w:pPr>
            <w:r w:rsidRPr="002D0D95">
              <w:rPr>
                <w:b/>
                <w:bCs/>
                <w:color w:val="000000" w:themeColor="text1"/>
                <w:sz w:val="20"/>
                <w:szCs w:val="20"/>
              </w:rPr>
              <w:t>Palyginti su bendru gyventojų skaičiumi, proc.</w:t>
            </w:r>
          </w:p>
        </w:tc>
      </w:tr>
      <w:tr w:rsidR="004A7E1F" w:rsidRPr="002D0D95" w14:paraId="1B89ABE4" w14:textId="77777777" w:rsidTr="00BD5CCE">
        <w:trPr>
          <w:gridAfter w:val="3"/>
          <w:wAfter w:w="1669" w:type="dxa"/>
          <w:trHeight w:val="207"/>
        </w:trPr>
        <w:tc>
          <w:tcPr>
            <w:tcW w:w="2938" w:type="dxa"/>
            <w:gridSpan w:val="2"/>
            <w:tcBorders>
              <w:top w:val="nil"/>
              <w:left w:val="nil"/>
              <w:bottom w:val="nil"/>
              <w:right w:val="nil"/>
            </w:tcBorders>
            <w:shd w:val="clear" w:color="auto" w:fill="auto"/>
            <w:noWrap/>
            <w:vAlign w:val="bottom"/>
            <w:hideMark/>
          </w:tcPr>
          <w:p w14:paraId="731486EA"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Iš viso:</w:t>
            </w:r>
          </w:p>
        </w:tc>
        <w:tc>
          <w:tcPr>
            <w:tcW w:w="1775" w:type="dxa"/>
            <w:tcBorders>
              <w:top w:val="nil"/>
              <w:left w:val="nil"/>
              <w:bottom w:val="nil"/>
              <w:right w:val="nil"/>
            </w:tcBorders>
            <w:shd w:val="clear" w:color="auto" w:fill="auto"/>
            <w:noWrap/>
            <w:vAlign w:val="bottom"/>
            <w:hideMark/>
          </w:tcPr>
          <w:p w14:paraId="7588A8F4"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18,3</w:t>
            </w:r>
          </w:p>
        </w:tc>
        <w:tc>
          <w:tcPr>
            <w:tcW w:w="1775" w:type="dxa"/>
            <w:tcBorders>
              <w:top w:val="nil"/>
              <w:left w:val="nil"/>
              <w:bottom w:val="nil"/>
              <w:right w:val="nil"/>
            </w:tcBorders>
            <w:shd w:val="clear" w:color="auto" w:fill="auto"/>
            <w:noWrap/>
            <w:vAlign w:val="bottom"/>
            <w:hideMark/>
          </w:tcPr>
          <w:p w14:paraId="16C692DA"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18,1</w:t>
            </w:r>
          </w:p>
        </w:tc>
        <w:tc>
          <w:tcPr>
            <w:tcW w:w="1775" w:type="dxa"/>
            <w:tcBorders>
              <w:top w:val="nil"/>
              <w:left w:val="nil"/>
              <w:bottom w:val="nil"/>
              <w:right w:val="nil"/>
            </w:tcBorders>
            <w:shd w:val="clear" w:color="auto" w:fill="auto"/>
            <w:noWrap/>
            <w:vAlign w:val="bottom"/>
            <w:hideMark/>
          </w:tcPr>
          <w:p w14:paraId="5AFC728F"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18</w:t>
            </w:r>
            <w:r>
              <w:rPr>
                <w:color w:val="000000" w:themeColor="text1"/>
                <w:sz w:val="20"/>
                <w:szCs w:val="20"/>
              </w:rPr>
              <w:t>,0</w:t>
            </w:r>
          </w:p>
        </w:tc>
        <w:tc>
          <w:tcPr>
            <w:tcW w:w="1775" w:type="dxa"/>
            <w:tcBorders>
              <w:top w:val="nil"/>
              <w:left w:val="nil"/>
              <w:bottom w:val="nil"/>
              <w:right w:val="nil"/>
            </w:tcBorders>
            <w:shd w:val="clear" w:color="auto" w:fill="auto"/>
            <w:noWrap/>
            <w:vAlign w:val="bottom"/>
            <w:hideMark/>
          </w:tcPr>
          <w:p w14:paraId="21C3CF16"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17,9</w:t>
            </w:r>
          </w:p>
        </w:tc>
        <w:tc>
          <w:tcPr>
            <w:tcW w:w="1775" w:type="dxa"/>
            <w:tcBorders>
              <w:top w:val="nil"/>
              <w:left w:val="nil"/>
              <w:bottom w:val="nil"/>
              <w:right w:val="nil"/>
            </w:tcBorders>
            <w:shd w:val="clear" w:color="auto" w:fill="auto"/>
            <w:noWrap/>
            <w:vAlign w:val="bottom"/>
            <w:hideMark/>
          </w:tcPr>
          <w:p w14:paraId="6FEC517C"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17,9</w:t>
            </w:r>
          </w:p>
        </w:tc>
        <w:tc>
          <w:tcPr>
            <w:tcW w:w="1901" w:type="dxa"/>
            <w:tcBorders>
              <w:top w:val="nil"/>
              <w:left w:val="nil"/>
              <w:bottom w:val="nil"/>
              <w:right w:val="nil"/>
            </w:tcBorders>
            <w:shd w:val="clear" w:color="auto" w:fill="auto"/>
            <w:noWrap/>
            <w:vAlign w:val="bottom"/>
            <w:hideMark/>
          </w:tcPr>
          <w:p w14:paraId="57FF01B9"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17,9</w:t>
            </w:r>
          </w:p>
        </w:tc>
        <w:tc>
          <w:tcPr>
            <w:tcW w:w="236" w:type="dxa"/>
            <w:tcBorders>
              <w:top w:val="nil"/>
              <w:left w:val="nil"/>
              <w:bottom w:val="nil"/>
              <w:right w:val="nil"/>
            </w:tcBorders>
          </w:tcPr>
          <w:p w14:paraId="6CF203D3" w14:textId="77777777" w:rsidR="004A7E1F" w:rsidRPr="002D0D95" w:rsidRDefault="004A7E1F" w:rsidP="005A5291">
            <w:pPr>
              <w:spacing w:after="0" w:line="240" w:lineRule="auto"/>
              <w:rPr>
                <w:color w:val="000000" w:themeColor="text1"/>
                <w:sz w:val="20"/>
                <w:szCs w:val="20"/>
              </w:rPr>
            </w:pPr>
          </w:p>
        </w:tc>
      </w:tr>
      <w:tr w:rsidR="004A7E1F" w:rsidRPr="002D0D95" w14:paraId="6B87B8F9" w14:textId="77777777" w:rsidTr="00BD5CCE">
        <w:trPr>
          <w:gridAfter w:val="3"/>
          <w:wAfter w:w="1669" w:type="dxa"/>
          <w:trHeight w:val="207"/>
        </w:trPr>
        <w:tc>
          <w:tcPr>
            <w:tcW w:w="2938" w:type="dxa"/>
            <w:gridSpan w:val="2"/>
            <w:tcBorders>
              <w:top w:val="nil"/>
              <w:left w:val="nil"/>
              <w:bottom w:val="nil"/>
              <w:right w:val="nil"/>
            </w:tcBorders>
            <w:shd w:val="clear" w:color="auto" w:fill="auto"/>
            <w:noWrap/>
            <w:vAlign w:val="bottom"/>
            <w:hideMark/>
          </w:tcPr>
          <w:p w14:paraId="0B941596"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Berniukai</w:t>
            </w:r>
          </w:p>
        </w:tc>
        <w:tc>
          <w:tcPr>
            <w:tcW w:w="1775" w:type="dxa"/>
            <w:tcBorders>
              <w:top w:val="nil"/>
              <w:left w:val="nil"/>
              <w:bottom w:val="nil"/>
              <w:right w:val="nil"/>
            </w:tcBorders>
            <w:shd w:val="clear" w:color="auto" w:fill="auto"/>
            <w:noWrap/>
            <w:vAlign w:val="bottom"/>
            <w:hideMark/>
          </w:tcPr>
          <w:p w14:paraId="4B0CC11B"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20,4</w:t>
            </w:r>
          </w:p>
        </w:tc>
        <w:tc>
          <w:tcPr>
            <w:tcW w:w="1775" w:type="dxa"/>
            <w:tcBorders>
              <w:top w:val="nil"/>
              <w:left w:val="nil"/>
              <w:bottom w:val="nil"/>
              <w:right w:val="nil"/>
            </w:tcBorders>
            <w:shd w:val="clear" w:color="auto" w:fill="auto"/>
            <w:noWrap/>
            <w:vAlign w:val="bottom"/>
            <w:hideMark/>
          </w:tcPr>
          <w:p w14:paraId="435909B1"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20,1</w:t>
            </w:r>
          </w:p>
        </w:tc>
        <w:tc>
          <w:tcPr>
            <w:tcW w:w="1775" w:type="dxa"/>
            <w:tcBorders>
              <w:top w:val="nil"/>
              <w:left w:val="nil"/>
              <w:bottom w:val="nil"/>
              <w:right w:val="nil"/>
            </w:tcBorders>
            <w:shd w:val="clear" w:color="auto" w:fill="auto"/>
            <w:noWrap/>
            <w:vAlign w:val="bottom"/>
            <w:hideMark/>
          </w:tcPr>
          <w:p w14:paraId="49D59FD2"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20</w:t>
            </w:r>
            <w:r>
              <w:rPr>
                <w:color w:val="000000" w:themeColor="text1"/>
                <w:sz w:val="20"/>
                <w:szCs w:val="20"/>
              </w:rPr>
              <w:t>,0</w:t>
            </w:r>
          </w:p>
        </w:tc>
        <w:tc>
          <w:tcPr>
            <w:tcW w:w="1775" w:type="dxa"/>
            <w:tcBorders>
              <w:top w:val="nil"/>
              <w:left w:val="nil"/>
              <w:bottom w:val="nil"/>
              <w:right w:val="nil"/>
            </w:tcBorders>
            <w:shd w:val="clear" w:color="auto" w:fill="auto"/>
            <w:noWrap/>
            <w:vAlign w:val="bottom"/>
            <w:hideMark/>
          </w:tcPr>
          <w:p w14:paraId="236110EF"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20,0</w:t>
            </w:r>
          </w:p>
        </w:tc>
        <w:tc>
          <w:tcPr>
            <w:tcW w:w="1775" w:type="dxa"/>
            <w:tcBorders>
              <w:top w:val="nil"/>
              <w:left w:val="nil"/>
              <w:bottom w:val="nil"/>
              <w:right w:val="nil"/>
            </w:tcBorders>
            <w:shd w:val="clear" w:color="auto" w:fill="auto"/>
            <w:noWrap/>
            <w:vAlign w:val="bottom"/>
            <w:hideMark/>
          </w:tcPr>
          <w:p w14:paraId="5DD36BE7"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19,9</w:t>
            </w:r>
          </w:p>
        </w:tc>
        <w:tc>
          <w:tcPr>
            <w:tcW w:w="1901" w:type="dxa"/>
            <w:tcBorders>
              <w:top w:val="nil"/>
              <w:left w:val="nil"/>
              <w:bottom w:val="nil"/>
              <w:right w:val="nil"/>
            </w:tcBorders>
            <w:shd w:val="clear" w:color="auto" w:fill="auto"/>
            <w:noWrap/>
            <w:vAlign w:val="bottom"/>
            <w:hideMark/>
          </w:tcPr>
          <w:p w14:paraId="12DF56E9"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19,9</w:t>
            </w:r>
          </w:p>
        </w:tc>
        <w:tc>
          <w:tcPr>
            <w:tcW w:w="236" w:type="dxa"/>
            <w:tcBorders>
              <w:top w:val="nil"/>
              <w:left w:val="nil"/>
              <w:bottom w:val="nil"/>
              <w:right w:val="nil"/>
            </w:tcBorders>
          </w:tcPr>
          <w:p w14:paraId="1D15E1E4" w14:textId="77777777" w:rsidR="004A7E1F" w:rsidRPr="002D0D95" w:rsidRDefault="004A7E1F" w:rsidP="005A5291">
            <w:pPr>
              <w:spacing w:after="0" w:line="240" w:lineRule="auto"/>
              <w:rPr>
                <w:color w:val="000000" w:themeColor="text1"/>
                <w:sz w:val="20"/>
                <w:szCs w:val="20"/>
              </w:rPr>
            </w:pPr>
          </w:p>
        </w:tc>
      </w:tr>
      <w:tr w:rsidR="004A7E1F" w:rsidRPr="002D0D95" w14:paraId="46851FDF" w14:textId="77777777" w:rsidTr="00BD5CCE">
        <w:trPr>
          <w:gridAfter w:val="3"/>
          <w:wAfter w:w="1669" w:type="dxa"/>
          <w:trHeight w:val="207"/>
        </w:trPr>
        <w:tc>
          <w:tcPr>
            <w:tcW w:w="2938" w:type="dxa"/>
            <w:gridSpan w:val="2"/>
            <w:tcBorders>
              <w:top w:val="nil"/>
              <w:left w:val="nil"/>
              <w:bottom w:val="nil"/>
              <w:right w:val="nil"/>
            </w:tcBorders>
            <w:shd w:val="clear" w:color="auto" w:fill="auto"/>
            <w:noWrap/>
            <w:vAlign w:val="bottom"/>
            <w:hideMark/>
          </w:tcPr>
          <w:p w14:paraId="50D01DCB"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Mergaitės</w:t>
            </w:r>
          </w:p>
        </w:tc>
        <w:tc>
          <w:tcPr>
            <w:tcW w:w="1775" w:type="dxa"/>
            <w:tcBorders>
              <w:top w:val="nil"/>
              <w:left w:val="nil"/>
              <w:bottom w:val="nil"/>
              <w:right w:val="nil"/>
            </w:tcBorders>
            <w:shd w:val="clear" w:color="auto" w:fill="auto"/>
            <w:noWrap/>
            <w:vAlign w:val="bottom"/>
            <w:hideMark/>
          </w:tcPr>
          <w:p w14:paraId="5B13DFF8"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16,5</w:t>
            </w:r>
          </w:p>
        </w:tc>
        <w:tc>
          <w:tcPr>
            <w:tcW w:w="1775" w:type="dxa"/>
            <w:tcBorders>
              <w:top w:val="nil"/>
              <w:left w:val="nil"/>
              <w:bottom w:val="nil"/>
              <w:right w:val="nil"/>
            </w:tcBorders>
            <w:shd w:val="clear" w:color="auto" w:fill="auto"/>
            <w:noWrap/>
            <w:vAlign w:val="bottom"/>
            <w:hideMark/>
          </w:tcPr>
          <w:p w14:paraId="2484042A"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16,3</w:t>
            </w:r>
          </w:p>
        </w:tc>
        <w:tc>
          <w:tcPr>
            <w:tcW w:w="1775" w:type="dxa"/>
            <w:tcBorders>
              <w:top w:val="nil"/>
              <w:left w:val="nil"/>
              <w:bottom w:val="nil"/>
              <w:right w:val="nil"/>
            </w:tcBorders>
            <w:shd w:val="clear" w:color="auto" w:fill="auto"/>
            <w:noWrap/>
            <w:vAlign w:val="bottom"/>
            <w:hideMark/>
          </w:tcPr>
          <w:p w14:paraId="77A07547"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16,2</w:t>
            </w:r>
          </w:p>
        </w:tc>
        <w:tc>
          <w:tcPr>
            <w:tcW w:w="1775" w:type="dxa"/>
            <w:tcBorders>
              <w:top w:val="nil"/>
              <w:left w:val="nil"/>
              <w:bottom w:val="nil"/>
              <w:right w:val="nil"/>
            </w:tcBorders>
            <w:shd w:val="clear" w:color="auto" w:fill="auto"/>
            <w:noWrap/>
            <w:vAlign w:val="bottom"/>
            <w:hideMark/>
          </w:tcPr>
          <w:p w14:paraId="61C02392"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16,2</w:t>
            </w:r>
          </w:p>
        </w:tc>
        <w:tc>
          <w:tcPr>
            <w:tcW w:w="1775" w:type="dxa"/>
            <w:tcBorders>
              <w:top w:val="nil"/>
              <w:left w:val="nil"/>
              <w:bottom w:val="nil"/>
              <w:right w:val="nil"/>
            </w:tcBorders>
            <w:shd w:val="clear" w:color="auto" w:fill="auto"/>
            <w:noWrap/>
            <w:vAlign w:val="bottom"/>
            <w:hideMark/>
          </w:tcPr>
          <w:p w14:paraId="23217EC5"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16,2</w:t>
            </w:r>
          </w:p>
        </w:tc>
        <w:tc>
          <w:tcPr>
            <w:tcW w:w="1901" w:type="dxa"/>
            <w:tcBorders>
              <w:top w:val="nil"/>
              <w:left w:val="nil"/>
              <w:bottom w:val="nil"/>
              <w:right w:val="nil"/>
            </w:tcBorders>
            <w:shd w:val="clear" w:color="auto" w:fill="auto"/>
            <w:noWrap/>
            <w:vAlign w:val="bottom"/>
            <w:hideMark/>
          </w:tcPr>
          <w:p w14:paraId="5709002A"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16,2</w:t>
            </w:r>
          </w:p>
        </w:tc>
        <w:tc>
          <w:tcPr>
            <w:tcW w:w="236" w:type="dxa"/>
            <w:tcBorders>
              <w:top w:val="nil"/>
              <w:left w:val="nil"/>
              <w:bottom w:val="nil"/>
              <w:right w:val="nil"/>
            </w:tcBorders>
          </w:tcPr>
          <w:p w14:paraId="0F5838BB" w14:textId="77777777" w:rsidR="004A7E1F" w:rsidRPr="002D0D95" w:rsidRDefault="004A7E1F" w:rsidP="005A5291">
            <w:pPr>
              <w:spacing w:after="0" w:line="240" w:lineRule="auto"/>
              <w:rPr>
                <w:color w:val="000000" w:themeColor="text1"/>
                <w:sz w:val="20"/>
                <w:szCs w:val="20"/>
              </w:rPr>
            </w:pPr>
          </w:p>
        </w:tc>
      </w:tr>
      <w:tr w:rsidR="004A7E1F" w:rsidRPr="002D0D95" w14:paraId="5E1DD3F3" w14:textId="77777777" w:rsidTr="00BD5CCE">
        <w:trPr>
          <w:gridAfter w:val="3"/>
          <w:wAfter w:w="1669" w:type="dxa"/>
          <w:trHeight w:val="207"/>
        </w:trPr>
        <w:tc>
          <w:tcPr>
            <w:tcW w:w="2938" w:type="dxa"/>
            <w:gridSpan w:val="2"/>
            <w:tcBorders>
              <w:top w:val="nil"/>
              <w:left w:val="nil"/>
              <w:bottom w:val="nil"/>
              <w:right w:val="nil"/>
            </w:tcBorders>
            <w:shd w:val="clear" w:color="auto" w:fill="auto"/>
            <w:noWrap/>
            <w:vAlign w:val="bottom"/>
            <w:hideMark/>
          </w:tcPr>
          <w:p w14:paraId="7C2481DA"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Mieste</w:t>
            </w:r>
          </w:p>
        </w:tc>
        <w:tc>
          <w:tcPr>
            <w:tcW w:w="1775" w:type="dxa"/>
            <w:tcBorders>
              <w:top w:val="nil"/>
              <w:left w:val="nil"/>
              <w:bottom w:val="nil"/>
              <w:right w:val="nil"/>
            </w:tcBorders>
            <w:shd w:val="clear" w:color="auto" w:fill="auto"/>
            <w:noWrap/>
            <w:vAlign w:val="bottom"/>
            <w:hideMark/>
          </w:tcPr>
          <w:p w14:paraId="1F969237"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17,9</w:t>
            </w:r>
          </w:p>
        </w:tc>
        <w:tc>
          <w:tcPr>
            <w:tcW w:w="1775" w:type="dxa"/>
            <w:tcBorders>
              <w:top w:val="nil"/>
              <w:left w:val="nil"/>
              <w:bottom w:val="nil"/>
              <w:right w:val="nil"/>
            </w:tcBorders>
            <w:shd w:val="clear" w:color="auto" w:fill="auto"/>
            <w:noWrap/>
            <w:vAlign w:val="bottom"/>
            <w:hideMark/>
          </w:tcPr>
          <w:p w14:paraId="6E7411EF"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17,8</w:t>
            </w:r>
          </w:p>
        </w:tc>
        <w:tc>
          <w:tcPr>
            <w:tcW w:w="1775" w:type="dxa"/>
            <w:tcBorders>
              <w:top w:val="nil"/>
              <w:left w:val="nil"/>
              <w:bottom w:val="nil"/>
              <w:right w:val="nil"/>
            </w:tcBorders>
            <w:shd w:val="clear" w:color="auto" w:fill="auto"/>
            <w:noWrap/>
            <w:vAlign w:val="bottom"/>
            <w:hideMark/>
          </w:tcPr>
          <w:p w14:paraId="75E0E260"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17,8</w:t>
            </w:r>
          </w:p>
        </w:tc>
        <w:tc>
          <w:tcPr>
            <w:tcW w:w="1775" w:type="dxa"/>
            <w:tcBorders>
              <w:top w:val="nil"/>
              <w:left w:val="nil"/>
              <w:bottom w:val="nil"/>
              <w:right w:val="nil"/>
            </w:tcBorders>
            <w:shd w:val="clear" w:color="auto" w:fill="auto"/>
            <w:noWrap/>
            <w:vAlign w:val="bottom"/>
            <w:hideMark/>
          </w:tcPr>
          <w:p w14:paraId="4F597416"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17,8</w:t>
            </w:r>
          </w:p>
        </w:tc>
        <w:tc>
          <w:tcPr>
            <w:tcW w:w="1775" w:type="dxa"/>
            <w:tcBorders>
              <w:top w:val="nil"/>
              <w:left w:val="nil"/>
              <w:bottom w:val="nil"/>
              <w:right w:val="nil"/>
            </w:tcBorders>
            <w:shd w:val="clear" w:color="auto" w:fill="auto"/>
            <w:noWrap/>
            <w:vAlign w:val="bottom"/>
            <w:hideMark/>
          </w:tcPr>
          <w:p w14:paraId="35C74988"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17,8</w:t>
            </w:r>
          </w:p>
        </w:tc>
        <w:tc>
          <w:tcPr>
            <w:tcW w:w="1901" w:type="dxa"/>
            <w:tcBorders>
              <w:top w:val="nil"/>
              <w:left w:val="nil"/>
              <w:bottom w:val="nil"/>
              <w:right w:val="nil"/>
            </w:tcBorders>
            <w:shd w:val="clear" w:color="auto" w:fill="auto"/>
            <w:noWrap/>
            <w:vAlign w:val="bottom"/>
            <w:hideMark/>
          </w:tcPr>
          <w:p w14:paraId="395CC292"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17,8</w:t>
            </w:r>
          </w:p>
        </w:tc>
        <w:tc>
          <w:tcPr>
            <w:tcW w:w="236" w:type="dxa"/>
            <w:tcBorders>
              <w:top w:val="nil"/>
              <w:left w:val="nil"/>
              <w:bottom w:val="nil"/>
              <w:right w:val="nil"/>
            </w:tcBorders>
          </w:tcPr>
          <w:p w14:paraId="36A11E8D" w14:textId="77777777" w:rsidR="004A7E1F" w:rsidRPr="002D0D95" w:rsidRDefault="004A7E1F" w:rsidP="005A5291">
            <w:pPr>
              <w:spacing w:after="0" w:line="240" w:lineRule="auto"/>
              <w:rPr>
                <w:color w:val="000000" w:themeColor="text1"/>
                <w:sz w:val="20"/>
                <w:szCs w:val="20"/>
              </w:rPr>
            </w:pPr>
          </w:p>
        </w:tc>
      </w:tr>
      <w:tr w:rsidR="004A7E1F" w:rsidRPr="002D0D95" w14:paraId="4152C613" w14:textId="77777777" w:rsidTr="00BD5CCE">
        <w:trPr>
          <w:gridAfter w:val="3"/>
          <w:wAfter w:w="1669" w:type="dxa"/>
          <w:trHeight w:val="215"/>
        </w:trPr>
        <w:tc>
          <w:tcPr>
            <w:tcW w:w="2938" w:type="dxa"/>
            <w:gridSpan w:val="2"/>
            <w:tcBorders>
              <w:top w:val="nil"/>
              <w:left w:val="nil"/>
              <w:bottom w:val="single" w:sz="8" w:space="0" w:color="auto"/>
              <w:right w:val="nil"/>
            </w:tcBorders>
            <w:shd w:val="clear" w:color="auto" w:fill="auto"/>
            <w:noWrap/>
            <w:vAlign w:val="bottom"/>
            <w:hideMark/>
          </w:tcPr>
          <w:p w14:paraId="3958EB1E"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Kaime</w:t>
            </w:r>
          </w:p>
        </w:tc>
        <w:tc>
          <w:tcPr>
            <w:tcW w:w="1775" w:type="dxa"/>
            <w:tcBorders>
              <w:top w:val="nil"/>
              <w:left w:val="nil"/>
              <w:bottom w:val="single" w:sz="8" w:space="0" w:color="auto"/>
              <w:right w:val="nil"/>
            </w:tcBorders>
            <w:shd w:val="clear" w:color="auto" w:fill="auto"/>
            <w:noWrap/>
            <w:vAlign w:val="bottom"/>
            <w:hideMark/>
          </w:tcPr>
          <w:p w14:paraId="2340AF93"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19,0</w:t>
            </w:r>
          </w:p>
        </w:tc>
        <w:tc>
          <w:tcPr>
            <w:tcW w:w="1775" w:type="dxa"/>
            <w:tcBorders>
              <w:top w:val="nil"/>
              <w:left w:val="nil"/>
              <w:bottom w:val="single" w:sz="8" w:space="0" w:color="auto"/>
              <w:right w:val="nil"/>
            </w:tcBorders>
            <w:shd w:val="clear" w:color="auto" w:fill="auto"/>
            <w:noWrap/>
            <w:vAlign w:val="bottom"/>
            <w:hideMark/>
          </w:tcPr>
          <w:p w14:paraId="039C4D6F"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18,7</w:t>
            </w:r>
          </w:p>
        </w:tc>
        <w:tc>
          <w:tcPr>
            <w:tcW w:w="1775" w:type="dxa"/>
            <w:tcBorders>
              <w:top w:val="nil"/>
              <w:left w:val="nil"/>
              <w:bottom w:val="single" w:sz="8" w:space="0" w:color="auto"/>
              <w:right w:val="nil"/>
            </w:tcBorders>
            <w:shd w:val="clear" w:color="auto" w:fill="auto"/>
            <w:noWrap/>
            <w:vAlign w:val="bottom"/>
            <w:hideMark/>
          </w:tcPr>
          <w:p w14:paraId="1E534330"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18,3</w:t>
            </w:r>
          </w:p>
        </w:tc>
        <w:tc>
          <w:tcPr>
            <w:tcW w:w="1775" w:type="dxa"/>
            <w:tcBorders>
              <w:top w:val="nil"/>
              <w:left w:val="nil"/>
              <w:bottom w:val="single" w:sz="8" w:space="0" w:color="auto"/>
              <w:right w:val="nil"/>
            </w:tcBorders>
            <w:shd w:val="clear" w:color="auto" w:fill="auto"/>
            <w:noWrap/>
            <w:vAlign w:val="bottom"/>
            <w:hideMark/>
          </w:tcPr>
          <w:p w14:paraId="7B455430"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18,2</w:t>
            </w:r>
          </w:p>
        </w:tc>
        <w:tc>
          <w:tcPr>
            <w:tcW w:w="1775" w:type="dxa"/>
            <w:tcBorders>
              <w:top w:val="nil"/>
              <w:left w:val="nil"/>
              <w:bottom w:val="single" w:sz="8" w:space="0" w:color="auto"/>
              <w:right w:val="nil"/>
            </w:tcBorders>
            <w:shd w:val="clear" w:color="auto" w:fill="auto"/>
            <w:noWrap/>
            <w:vAlign w:val="bottom"/>
            <w:hideMark/>
          </w:tcPr>
          <w:p w14:paraId="2DBBA7C8"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18,1</w:t>
            </w:r>
          </w:p>
        </w:tc>
        <w:tc>
          <w:tcPr>
            <w:tcW w:w="1901" w:type="dxa"/>
            <w:tcBorders>
              <w:top w:val="nil"/>
              <w:left w:val="nil"/>
              <w:bottom w:val="single" w:sz="8" w:space="0" w:color="auto"/>
              <w:right w:val="nil"/>
            </w:tcBorders>
            <w:shd w:val="clear" w:color="auto" w:fill="auto"/>
            <w:noWrap/>
            <w:vAlign w:val="bottom"/>
            <w:hideMark/>
          </w:tcPr>
          <w:p w14:paraId="13205E54"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18</w:t>
            </w:r>
            <w:r>
              <w:rPr>
                <w:color w:val="000000" w:themeColor="text1"/>
                <w:sz w:val="20"/>
                <w:szCs w:val="20"/>
              </w:rPr>
              <w:t>,0</w:t>
            </w:r>
          </w:p>
        </w:tc>
        <w:tc>
          <w:tcPr>
            <w:tcW w:w="236" w:type="dxa"/>
            <w:tcBorders>
              <w:top w:val="nil"/>
              <w:left w:val="nil"/>
              <w:bottom w:val="single" w:sz="8" w:space="0" w:color="auto"/>
              <w:right w:val="nil"/>
            </w:tcBorders>
          </w:tcPr>
          <w:p w14:paraId="5BCF789B" w14:textId="77777777" w:rsidR="004A7E1F" w:rsidRPr="002D0D95" w:rsidRDefault="004A7E1F" w:rsidP="005A5291">
            <w:pPr>
              <w:spacing w:after="0" w:line="240" w:lineRule="auto"/>
              <w:rPr>
                <w:color w:val="000000" w:themeColor="text1"/>
                <w:sz w:val="20"/>
                <w:szCs w:val="20"/>
              </w:rPr>
            </w:pPr>
          </w:p>
        </w:tc>
      </w:tr>
      <w:tr w:rsidR="004A7E1F" w:rsidRPr="002D0D95" w14:paraId="576D7585" w14:textId="77777777" w:rsidTr="00BD5CCE">
        <w:trPr>
          <w:trHeight w:val="207"/>
        </w:trPr>
        <w:tc>
          <w:tcPr>
            <w:tcW w:w="2938" w:type="dxa"/>
            <w:gridSpan w:val="2"/>
            <w:tcBorders>
              <w:top w:val="nil"/>
              <w:left w:val="nil"/>
              <w:bottom w:val="nil"/>
              <w:right w:val="nil"/>
            </w:tcBorders>
            <w:shd w:val="clear" w:color="auto" w:fill="auto"/>
            <w:noWrap/>
            <w:vAlign w:val="bottom"/>
            <w:hideMark/>
          </w:tcPr>
          <w:p w14:paraId="1F8592BB" w14:textId="77777777" w:rsidR="004A7E1F" w:rsidRPr="002D0D95" w:rsidRDefault="004A7E1F" w:rsidP="005A5291">
            <w:pPr>
              <w:spacing w:after="0" w:line="240" w:lineRule="auto"/>
              <w:rPr>
                <w:color w:val="000000" w:themeColor="text1"/>
                <w:sz w:val="20"/>
                <w:szCs w:val="20"/>
              </w:rPr>
            </w:pPr>
            <w:r w:rsidRPr="002D0D95">
              <w:rPr>
                <w:color w:val="000000" w:themeColor="text1"/>
                <w:sz w:val="20"/>
                <w:szCs w:val="20"/>
              </w:rPr>
              <w:t xml:space="preserve">Metų pradžioje, tūkst. </w:t>
            </w:r>
          </w:p>
          <w:p w14:paraId="625AE2E1" w14:textId="77777777" w:rsidR="004A7E1F" w:rsidRPr="002D0D95" w:rsidRDefault="004A7E1F" w:rsidP="005A5291">
            <w:pPr>
              <w:spacing w:after="0" w:line="240" w:lineRule="auto"/>
              <w:rPr>
                <w:color w:val="000000" w:themeColor="text1"/>
                <w:sz w:val="20"/>
                <w:szCs w:val="20"/>
              </w:rPr>
            </w:pPr>
          </w:p>
        </w:tc>
        <w:tc>
          <w:tcPr>
            <w:tcW w:w="1775" w:type="dxa"/>
            <w:tcBorders>
              <w:top w:val="nil"/>
              <w:left w:val="nil"/>
              <w:bottom w:val="nil"/>
              <w:right w:val="nil"/>
            </w:tcBorders>
            <w:shd w:val="clear" w:color="auto" w:fill="auto"/>
            <w:noWrap/>
            <w:vAlign w:val="bottom"/>
            <w:hideMark/>
          </w:tcPr>
          <w:p w14:paraId="53BEAE80" w14:textId="77777777" w:rsidR="004A7E1F" w:rsidRPr="002D0D95" w:rsidRDefault="004A7E1F" w:rsidP="005A5291">
            <w:pPr>
              <w:spacing w:after="0" w:line="240" w:lineRule="auto"/>
              <w:rPr>
                <w:color w:val="000000" w:themeColor="text1"/>
                <w:sz w:val="20"/>
                <w:szCs w:val="20"/>
              </w:rPr>
            </w:pPr>
          </w:p>
        </w:tc>
        <w:tc>
          <w:tcPr>
            <w:tcW w:w="1775" w:type="dxa"/>
            <w:tcBorders>
              <w:top w:val="nil"/>
              <w:left w:val="nil"/>
              <w:bottom w:val="nil"/>
              <w:right w:val="nil"/>
            </w:tcBorders>
            <w:shd w:val="clear" w:color="auto" w:fill="auto"/>
            <w:noWrap/>
            <w:vAlign w:val="bottom"/>
            <w:hideMark/>
          </w:tcPr>
          <w:p w14:paraId="55393965" w14:textId="77777777" w:rsidR="004A7E1F" w:rsidRPr="002D0D95" w:rsidRDefault="004A7E1F" w:rsidP="005A5291">
            <w:pPr>
              <w:spacing w:after="0" w:line="240" w:lineRule="auto"/>
              <w:rPr>
                <w:color w:val="000000" w:themeColor="text1"/>
                <w:sz w:val="20"/>
                <w:szCs w:val="20"/>
              </w:rPr>
            </w:pPr>
          </w:p>
        </w:tc>
        <w:tc>
          <w:tcPr>
            <w:tcW w:w="1775" w:type="dxa"/>
            <w:tcBorders>
              <w:top w:val="nil"/>
              <w:left w:val="nil"/>
              <w:bottom w:val="nil"/>
              <w:right w:val="nil"/>
            </w:tcBorders>
            <w:shd w:val="clear" w:color="auto" w:fill="auto"/>
            <w:noWrap/>
            <w:vAlign w:val="bottom"/>
            <w:hideMark/>
          </w:tcPr>
          <w:p w14:paraId="0F5BA9D1" w14:textId="77777777" w:rsidR="004A7E1F" w:rsidRPr="002D0D95" w:rsidRDefault="004A7E1F" w:rsidP="005A5291">
            <w:pPr>
              <w:spacing w:after="0" w:line="240" w:lineRule="auto"/>
              <w:rPr>
                <w:color w:val="000000" w:themeColor="text1"/>
                <w:sz w:val="20"/>
                <w:szCs w:val="20"/>
              </w:rPr>
            </w:pPr>
          </w:p>
        </w:tc>
        <w:tc>
          <w:tcPr>
            <w:tcW w:w="1775" w:type="dxa"/>
            <w:tcBorders>
              <w:top w:val="nil"/>
              <w:left w:val="nil"/>
              <w:bottom w:val="nil"/>
              <w:right w:val="nil"/>
            </w:tcBorders>
            <w:shd w:val="clear" w:color="auto" w:fill="auto"/>
            <w:noWrap/>
            <w:vAlign w:val="bottom"/>
            <w:hideMark/>
          </w:tcPr>
          <w:p w14:paraId="4A8E6D66" w14:textId="77777777" w:rsidR="004A7E1F" w:rsidRPr="002D0D95" w:rsidRDefault="004A7E1F" w:rsidP="005A5291">
            <w:pPr>
              <w:spacing w:after="0" w:line="240" w:lineRule="auto"/>
              <w:rPr>
                <w:color w:val="000000" w:themeColor="text1"/>
                <w:sz w:val="20"/>
                <w:szCs w:val="20"/>
              </w:rPr>
            </w:pPr>
          </w:p>
        </w:tc>
        <w:tc>
          <w:tcPr>
            <w:tcW w:w="1775" w:type="dxa"/>
            <w:tcBorders>
              <w:top w:val="nil"/>
              <w:left w:val="nil"/>
              <w:bottom w:val="nil"/>
              <w:right w:val="nil"/>
            </w:tcBorders>
            <w:shd w:val="clear" w:color="auto" w:fill="auto"/>
            <w:noWrap/>
            <w:vAlign w:val="bottom"/>
            <w:hideMark/>
          </w:tcPr>
          <w:p w14:paraId="5507BDEA" w14:textId="77777777" w:rsidR="004A7E1F" w:rsidRPr="002D0D95" w:rsidRDefault="004A7E1F" w:rsidP="005A5291">
            <w:pPr>
              <w:spacing w:after="0" w:line="240" w:lineRule="auto"/>
              <w:rPr>
                <w:color w:val="000000" w:themeColor="text1"/>
                <w:sz w:val="20"/>
                <w:szCs w:val="20"/>
              </w:rPr>
            </w:pPr>
          </w:p>
        </w:tc>
        <w:tc>
          <w:tcPr>
            <w:tcW w:w="1901" w:type="dxa"/>
            <w:tcBorders>
              <w:top w:val="nil"/>
              <w:left w:val="nil"/>
              <w:bottom w:val="nil"/>
              <w:right w:val="nil"/>
            </w:tcBorders>
            <w:shd w:val="clear" w:color="auto" w:fill="auto"/>
            <w:noWrap/>
            <w:vAlign w:val="bottom"/>
            <w:hideMark/>
          </w:tcPr>
          <w:p w14:paraId="250DAE60" w14:textId="77777777" w:rsidR="004A7E1F" w:rsidRPr="002D0D95" w:rsidRDefault="004A7E1F" w:rsidP="005A5291">
            <w:pPr>
              <w:spacing w:after="0" w:line="240" w:lineRule="auto"/>
              <w:rPr>
                <w:color w:val="000000" w:themeColor="text1"/>
                <w:sz w:val="20"/>
                <w:szCs w:val="20"/>
              </w:rPr>
            </w:pPr>
          </w:p>
        </w:tc>
        <w:tc>
          <w:tcPr>
            <w:tcW w:w="236" w:type="dxa"/>
            <w:tcBorders>
              <w:top w:val="nil"/>
              <w:left w:val="nil"/>
              <w:bottom w:val="nil"/>
              <w:right w:val="nil"/>
            </w:tcBorders>
          </w:tcPr>
          <w:p w14:paraId="18E74FBA" w14:textId="77777777" w:rsidR="004A7E1F" w:rsidRPr="002D0D95" w:rsidRDefault="004A7E1F" w:rsidP="005A5291">
            <w:pPr>
              <w:spacing w:after="0" w:line="240" w:lineRule="auto"/>
              <w:rPr>
                <w:color w:val="000000" w:themeColor="text1"/>
                <w:sz w:val="20"/>
                <w:szCs w:val="20"/>
              </w:rPr>
            </w:pPr>
          </w:p>
        </w:tc>
        <w:tc>
          <w:tcPr>
            <w:tcW w:w="561" w:type="dxa"/>
            <w:tcBorders>
              <w:top w:val="nil"/>
              <w:left w:val="nil"/>
              <w:bottom w:val="nil"/>
              <w:right w:val="nil"/>
            </w:tcBorders>
            <w:shd w:val="clear" w:color="auto" w:fill="auto"/>
            <w:noWrap/>
            <w:vAlign w:val="bottom"/>
            <w:hideMark/>
          </w:tcPr>
          <w:p w14:paraId="7CEA448B" w14:textId="77777777" w:rsidR="004A7E1F" w:rsidRPr="002D0D95" w:rsidRDefault="004A7E1F" w:rsidP="005A5291">
            <w:pPr>
              <w:spacing w:after="0" w:line="240" w:lineRule="auto"/>
              <w:rPr>
                <w:color w:val="000000" w:themeColor="text1"/>
                <w:sz w:val="20"/>
                <w:szCs w:val="20"/>
              </w:rPr>
            </w:pPr>
          </w:p>
        </w:tc>
        <w:tc>
          <w:tcPr>
            <w:tcW w:w="554" w:type="dxa"/>
            <w:vAlign w:val="center"/>
            <w:hideMark/>
          </w:tcPr>
          <w:p w14:paraId="42548E9E" w14:textId="77777777" w:rsidR="004A7E1F" w:rsidRPr="002D0D95" w:rsidRDefault="004A7E1F" w:rsidP="005A5291">
            <w:pPr>
              <w:spacing w:after="0" w:line="240" w:lineRule="auto"/>
              <w:rPr>
                <w:color w:val="000000" w:themeColor="text1"/>
                <w:sz w:val="20"/>
                <w:szCs w:val="20"/>
              </w:rPr>
            </w:pPr>
          </w:p>
        </w:tc>
        <w:tc>
          <w:tcPr>
            <w:tcW w:w="554" w:type="dxa"/>
            <w:vAlign w:val="center"/>
            <w:hideMark/>
          </w:tcPr>
          <w:p w14:paraId="40F022A2" w14:textId="77777777" w:rsidR="004A7E1F" w:rsidRPr="002D0D95" w:rsidRDefault="004A7E1F" w:rsidP="005A5291">
            <w:pPr>
              <w:spacing w:after="0" w:line="240" w:lineRule="auto"/>
              <w:rPr>
                <w:color w:val="000000" w:themeColor="text1"/>
                <w:sz w:val="20"/>
                <w:szCs w:val="20"/>
              </w:rPr>
            </w:pPr>
          </w:p>
        </w:tc>
      </w:tr>
    </w:tbl>
    <w:p w14:paraId="1D4252E6" w14:textId="77777777" w:rsidR="004A7E1F" w:rsidRPr="00C8087A" w:rsidRDefault="004A7E1F" w:rsidP="005A5291">
      <w:pPr>
        <w:spacing w:after="0" w:line="240" w:lineRule="auto"/>
        <w:rPr>
          <w:b/>
          <w:bCs/>
          <w:color w:val="000000" w:themeColor="text1"/>
        </w:rPr>
      </w:pPr>
      <w:r w:rsidRPr="00C8087A">
        <w:rPr>
          <w:b/>
          <w:bCs/>
          <w:color w:val="000000" w:themeColor="text1"/>
        </w:rPr>
        <w:t>2 lentelė. Vaikų (0–17 metų) skaičius pagal amžių ir gyvenamąją vietovę</w:t>
      </w:r>
      <w:r w:rsidRPr="00C8087A">
        <w:rPr>
          <w:bCs/>
          <w:color w:val="000000" w:themeColor="text1"/>
        </w:rPr>
        <w:t xml:space="preserve"> (</w:t>
      </w:r>
      <w:r w:rsidRPr="00C8087A">
        <w:rPr>
          <w:bCs/>
          <w:i/>
          <w:color w:val="000000" w:themeColor="text1"/>
        </w:rPr>
        <w:t>šaltinis – Lietuvos statistikos departamentas</w:t>
      </w:r>
      <w:r w:rsidRPr="00C8087A">
        <w:rPr>
          <w:bCs/>
          <w:color w:val="000000" w:themeColor="text1"/>
        </w:rPr>
        <w:t>)</w:t>
      </w:r>
    </w:p>
    <w:tbl>
      <w:tblPr>
        <w:tblStyle w:val="Lentelstinklelis"/>
        <w:tblW w:w="15452" w:type="dxa"/>
        <w:tblInd w:w="-459" w:type="dxa"/>
        <w:tblLayout w:type="fixed"/>
        <w:tblLook w:val="04A0" w:firstRow="1" w:lastRow="0" w:firstColumn="1" w:lastColumn="0" w:noHBand="0" w:noVBand="1"/>
      </w:tblPr>
      <w:tblGrid>
        <w:gridCol w:w="733"/>
        <w:gridCol w:w="611"/>
        <w:gridCol w:w="733"/>
        <w:gridCol w:w="732"/>
        <w:gridCol w:w="733"/>
        <w:gridCol w:w="732"/>
        <w:gridCol w:w="733"/>
        <w:gridCol w:w="732"/>
        <w:gridCol w:w="733"/>
        <w:gridCol w:w="732"/>
        <w:gridCol w:w="733"/>
        <w:gridCol w:w="732"/>
        <w:gridCol w:w="733"/>
        <w:gridCol w:w="732"/>
        <w:gridCol w:w="733"/>
        <w:gridCol w:w="732"/>
        <w:gridCol w:w="733"/>
        <w:gridCol w:w="732"/>
        <w:gridCol w:w="733"/>
        <w:gridCol w:w="732"/>
        <w:gridCol w:w="8"/>
        <w:gridCol w:w="915"/>
      </w:tblGrid>
      <w:tr w:rsidR="004A7E1F" w:rsidRPr="00E06129" w14:paraId="058E7E54" w14:textId="77777777" w:rsidTr="00BD5CCE">
        <w:trPr>
          <w:trHeight w:val="522"/>
        </w:trPr>
        <w:tc>
          <w:tcPr>
            <w:tcW w:w="1344" w:type="dxa"/>
            <w:gridSpan w:val="2"/>
            <w:vMerge w:val="restart"/>
            <w:shd w:val="clear" w:color="auto" w:fill="DFDFDF" w:themeFill="accent5" w:themeFillTint="33"/>
            <w:vAlign w:val="center"/>
          </w:tcPr>
          <w:p w14:paraId="14730465" w14:textId="77777777" w:rsidR="004A7E1F" w:rsidRPr="00E06129" w:rsidRDefault="004A7E1F" w:rsidP="005A5291">
            <w:pPr>
              <w:rPr>
                <w:color w:val="000000" w:themeColor="text1"/>
                <w:sz w:val="18"/>
                <w:szCs w:val="18"/>
              </w:rPr>
            </w:pPr>
          </w:p>
        </w:tc>
        <w:tc>
          <w:tcPr>
            <w:tcW w:w="13193" w:type="dxa"/>
            <w:gridSpan w:val="19"/>
            <w:shd w:val="clear" w:color="auto" w:fill="DFDFDF" w:themeFill="accent5" w:themeFillTint="33"/>
            <w:vAlign w:val="center"/>
          </w:tcPr>
          <w:p w14:paraId="1B7C4B12" w14:textId="77777777" w:rsidR="004A7E1F" w:rsidRPr="00E06129" w:rsidRDefault="004A7E1F" w:rsidP="005A5291">
            <w:pPr>
              <w:rPr>
                <w:color w:val="000000" w:themeColor="text1"/>
                <w:sz w:val="18"/>
                <w:szCs w:val="18"/>
              </w:rPr>
            </w:pPr>
            <w:r w:rsidRPr="00E06129">
              <w:rPr>
                <w:color w:val="000000" w:themeColor="text1"/>
                <w:sz w:val="18"/>
                <w:szCs w:val="18"/>
              </w:rPr>
              <w:t>Nuolatinių gyventojų skaičius metų pradžioje</w:t>
            </w:r>
          </w:p>
        </w:tc>
        <w:tc>
          <w:tcPr>
            <w:tcW w:w="915" w:type="dxa"/>
            <w:vMerge w:val="restart"/>
            <w:shd w:val="clear" w:color="auto" w:fill="DFDFDF" w:themeFill="accent5" w:themeFillTint="33"/>
            <w:vAlign w:val="center"/>
          </w:tcPr>
          <w:p w14:paraId="0A58A3BF" w14:textId="77777777" w:rsidR="004A7E1F" w:rsidRPr="00E06129" w:rsidRDefault="004A7E1F" w:rsidP="005A5291">
            <w:pPr>
              <w:rPr>
                <w:color w:val="000000" w:themeColor="text1"/>
                <w:sz w:val="18"/>
                <w:szCs w:val="18"/>
              </w:rPr>
            </w:pPr>
            <w:r w:rsidRPr="00E06129">
              <w:rPr>
                <w:color w:val="000000" w:themeColor="text1"/>
                <w:sz w:val="18"/>
                <w:szCs w:val="18"/>
              </w:rPr>
              <w:t xml:space="preserve">Iš viso: </w:t>
            </w:r>
          </w:p>
        </w:tc>
      </w:tr>
      <w:tr w:rsidR="004A7E1F" w:rsidRPr="00E06129" w14:paraId="6889384C" w14:textId="77777777" w:rsidTr="00BD5CCE">
        <w:trPr>
          <w:trHeight w:val="424"/>
        </w:trPr>
        <w:tc>
          <w:tcPr>
            <w:tcW w:w="1344" w:type="dxa"/>
            <w:gridSpan w:val="2"/>
            <w:vMerge/>
            <w:shd w:val="clear" w:color="auto" w:fill="DFDFDF" w:themeFill="accent5" w:themeFillTint="33"/>
            <w:vAlign w:val="center"/>
          </w:tcPr>
          <w:p w14:paraId="469108E0" w14:textId="77777777" w:rsidR="004A7E1F" w:rsidRPr="00E06129" w:rsidRDefault="004A7E1F" w:rsidP="005A5291">
            <w:pPr>
              <w:rPr>
                <w:color w:val="000000" w:themeColor="text1"/>
                <w:sz w:val="18"/>
                <w:szCs w:val="18"/>
              </w:rPr>
            </w:pPr>
          </w:p>
        </w:tc>
        <w:tc>
          <w:tcPr>
            <w:tcW w:w="13193" w:type="dxa"/>
            <w:gridSpan w:val="19"/>
            <w:shd w:val="clear" w:color="auto" w:fill="DFDFDF" w:themeFill="accent5" w:themeFillTint="33"/>
            <w:vAlign w:val="center"/>
          </w:tcPr>
          <w:p w14:paraId="450E413B" w14:textId="77777777" w:rsidR="004A7E1F" w:rsidRPr="00E06129" w:rsidRDefault="004A7E1F" w:rsidP="005A5291">
            <w:pPr>
              <w:rPr>
                <w:color w:val="000000" w:themeColor="text1"/>
                <w:sz w:val="18"/>
                <w:szCs w:val="18"/>
              </w:rPr>
            </w:pPr>
            <w:r w:rsidRPr="00E06129">
              <w:rPr>
                <w:color w:val="000000" w:themeColor="text1"/>
                <w:sz w:val="18"/>
                <w:szCs w:val="18"/>
              </w:rPr>
              <w:t>Vyrai ir moterys</w:t>
            </w:r>
          </w:p>
        </w:tc>
        <w:tc>
          <w:tcPr>
            <w:tcW w:w="915" w:type="dxa"/>
            <w:vMerge/>
            <w:shd w:val="clear" w:color="auto" w:fill="DFDFDF" w:themeFill="accent5" w:themeFillTint="33"/>
            <w:vAlign w:val="center"/>
          </w:tcPr>
          <w:p w14:paraId="4EE955B1" w14:textId="77777777" w:rsidR="004A7E1F" w:rsidRPr="00E06129" w:rsidRDefault="004A7E1F" w:rsidP="005A5291">
            <w:pPr>
              <w:rPr>
                <w:color w:val="000000" w:themeColor="text1"/>
                <w:sz w:val="18"/>
                <w:szCs w:val="18"/>
              </w:rPr>
            </w:pPr>
          </w:p>
        </w:tc>
      </w:tr>
      <w:tr w:rsidR="005A5291" w:rsidRPr="00E06129" w14:paraId="4A83EAD2" w14:textId="77777777" w:rsidTr="00BD5CCE">
        <w:trPr>
          <w:trHeight w:val="348"/>
        </w:trPr>
        <w:tc>
          <w:tcPr>
            <w:tcW w:w="1344" w:type="dxa"/>
            <w:gridSpan w:val="2"/>
            <w:vMerge/>
            <w:shd w:val="clear" w:color="auto" w:fill="DFDFDF" w:themeFill="accent5" w:themeFillTint="33"/>
            <w:vAlign w:val="center"/>
          </w:tcPr>
          <w:p w14:paraId="7341A302" w14:textId="77777777" w:rsidR="004A7E1F" w:rsidRPr="00E06129" w:rsidRDefault="004A7E1F" w:rsidP="005A5291">
            <w:pPr>
              <w:rPr>
                <w:color w:val="000000" w:themeColor="text1"/>
                <w:sz w:val="18"/>
                <w:szCs w:val="18"/>
              </w:rPr>
            </w:pPr>
          </w:p>
        </w:tc>
        <w:tc>
          <w:tcPr>
            <w:tcW w:w="733" w:type="dxa"/>
            <w:shd w:val="clear" w:color="auto" w:fill="DFDFDF" w:themeFill="accent5" w:themeFillTint="33"/>
            <w:vAlign w:val="center"/>
          </w:tcPr>
          <w:p w14:paraId="3817770B" w14:textId="77777777" w:rsidR="004A7E1F" w:rsidRPr="00E06129" w:rsidRDefault="004A7E1F" w:rsidP="005A5291">
            <w:pPr>
              <w:rPr>
                <w:color w:val="000000" w:themeColor="text1"/>
                <w:sz w:val="18"/>
                <w:szCs w:val="18"/>
              </w:rPr>
            </w:pPr>
            <w:r w:rsidRPr="00E06129">
              <w:rPr>
                <w:color w:val="000000" w:themeColor="text1"/>
                <w:sz w:val="18"/>
                <w:szCs w:val="18"/>
              </w:rPr>
              <w:t>0</w:t>
            </w:r>
          </w:p>
        </w:tc>
        <w:tc>
          <w:tcPr>
            <w:tcW w:w="732" w:type="dxa"/>
            <w:shd w:val="clear" w:color="auto" w:fill="DFDFDF" w:themeFill="accent5" w:themeFillTint="33"/>
            <w:vAlign w:val="center"/>
          </w:tcPr>
          <w:p w14:paraId="773EA973" w14:textId="77777777" w:rsidR="004A7E1F" w:rsidRPr="00E06129" w:rsidRDefault="004A7E1F" w:rsidP="005A5291">
            <w:pPr>
              <w:rPr>
                <w:color w:val="000000" w:themeColor="text1"/>
                <w:sz w:val="18"/>
                <w:szCs w:val="18"/>
              </w:rPr>
            </w:pPr>
            <w:r w:rsidRPr="00E06129">
              <w:rPr>
                <w:color w:val="000000" w:themeColor="text1"/>
                <w:sz w:val="18"/>
                <w:szCs w:val="18"/>
              </w:rPr>
              <w:t>1</w:t>
            </w:r>
          </w:p>
        </w:tc>
        <w:tc>
          <w:tcPr>
            <w:tcW w:w="733" w:type="dxa"/>
            <w:shd w:val="clear" w:color="auto" w:fill="DFDFDF" w:themeFill="accent5" w:themeFillTint="33"/>
            <w:vAlign w:val="center"/>
          </w:tcPr>
          <w:p w14:paraId="39F7936B" w14:textId="77777777" w:rsidR="004A7E1F" w:rsidRPr="00E06129" w:rsidRDefault="004A7E1F" w:rsidP="005A5291">
            <w:pPr>
              <w:rPr>
                <w:color w:val="000000" w:themeColor="text1"/>
                <w:sz w:val="18"/>
                <w:szCs w:val="18"/>
              </w:rPr>
            </w:pPr>
            <w:r w:rsidRPr="00E06129">
              <w:rPr>
                <w:color w:val="000000" w:themeColor="text1"/>
                <w:sz w:val="18"/>
                <w:szCs w:val="18"/>
              </w:rPr>
              <w:t>2</w:t>
            </w:r>
          </w:p>
        </w:tc>
        <w:tc>
          <w:tcPr>
            <w:tcW w:w="732" w:type="dxa"/>
            <w:shd w:val="clear" w:color="auto" w:fill="DFDFDF" w:themeFill="accent5" w:themeFillTint="33"/>
            <w:vAlign w:val="center"/>
          </w:tcPr>
          <w:p w14:paraId="69DF4669" w14:textId="77777777" w:rsidR="004A7E1F" w:rsidRPr="00E06129" w:rsidRDefault="004A7E1F" w:rsidP="005A5291">
            <w:pPr>
              <w:rPr>
                <w:color w:val="000000" w:themeColor="text1"/>
                <w:sz w:val="18"/>
                <w:szCs w:val="18"/>
              </w:rPr>
            </w:pPr>
            <w:r w:rsidRPr="00E06129">
              <w:rPr>
                <w:color w:val="000000" w:themeColor="text1"/>
                <w:sz w:val="18"/>
                <w:szCs w:val="18"/>
              </w:rPr>
              <w:t>3</w:t>
            </w:r>
          </w:p>
        </w:tc>
        <w:tc>
          <w:tcPr>
            <w:tcW w:w="733" w:type="dxa"/>
            <w:shd w:val="clear" w:color="auto" w:fill="DFDFDF" w:themeFill="accent5" w:themeFillTint="33"/>
            <w:vAlign w:val="center"/>
          </w:tcPr>
          <w:p w14:paraId="359D227B" w14:textId="77777777" w:rsidR="004A7E1F" w:rsidRPr="00E06129" w:rsidRDefault="004A7E1F" w:rsidP="005A5291">
            <w:pPr>
              <w:rPr>
                <w:color w:val="000000" w:themeColor="text1"/>
                <w:sz w:val="18"/>
                <w:szCs w:val="18"/>
              </w:rPr>
            </w:pPr>
            <w:r w:rsidRPr="00E06129">
              <w:rPr>
                <w:color w:val="000000" w:themeColor="text1"/>
                <w:sz w:val="18"/>
                <w:szCs w:val="18"/>
              </w:rPr>
              <w:t>4</w:t>
            </w:r>
          </w:p>
        </w:tc>
        <w:tc>
          <w:tcPr>
            <w:tcW w:w="732" w:type="dxa"/>
            <w:shd w:val="clear" w:color="auto" w:fill="DFDFDF" w:themeFill="accent5" w:themeFillTint="33"/>
            <w:vAlign w:val="center"/>
          </w:tcPr>
          <w:p w14:paraId="68409795" w14:textId="77777777" w:rsidR="004A7E1F" w:rsidRPr="00E06129" w:rsidRDefault="004A7E1F" w:rsidP="005A5291">
            <w:pPr>
              <w:rPr>
                <w:color w:val="000000" w:themeColor="text1"/>
                <w:sz w:val="18"/>
                <w:szCs w:val="18"/>
              </w:rPr>
            </w:pPr>
            <w:r w:rsidRPr="00E06129">
              <w:rPr>
                <w:color w:val="000000" w:themeColor="text1"/>
                <w:sz w:val="18"/>
                <w:szCs w:val="18"/>
              </w:rPr>
              <w:t>5</w:t>
            </w:r>
          </w:p>
        </w:tc>
        <w:tc>
          <w:tcPr>
            <w:tcW w:w="733" w:type="dxa"/>
            <w:shd w:val="clear" w:color="auto" w:fill="DFDFDF" w:themeFill="accent5" w:themeFillTint="33"/>
            <w:vAlign w:val="center"/>
          </w:tcPr>
          <w:p w14:paraId="1104133C" w14:textId="77777777" w:rsidR="004A7E1F" w:rsidRPr="00E06129" w:rsidRDefault="004A7E1F" w:rsidP="005A5291">
            <w:pPr>
              <w:rPr>
                <w:color w:val="000000" w:themeColor="text1"/>
                <w:sz w:val="18"/>
                <w:szCs w:val="18"/>
              </w:rPr>
            </w:pPr>
            <w:r w:rsidRPr="00E06129">
              <w:rPr>
                <w:color w:val="000000" w:themeColor="text1"/>
                <w:sz w:val="18"/>
                <w:szCs w:val="18"/>
              </w:rPr>
              <w:t>6</w:t>
            </w:r>
          </w:p>
        </w:tc>
        <w:tc>
          <w:tcPr>
            <w:tcW w:w="732" w:type="dxa"/>
            <w:shd w:val="clear" w:color="auto" w:fill="DFDFDF" w:themeFill="accent5" w:themeFillTint="33"/>
            <w:vAlign w:val="center"/>
          </w:tcPr>
          <w:p w14:paraId="6462B20C" w14:textId="77777777" w:rsidR="004A7E1F" w:rsidRPr="00E06129" w:rsidRDefault="004A7E1F" w:rsidP="005A5291">
            <w:pPr>
              <w:rPr>
                <w:color w:val="000000" w:themeColor="text1"/>
                <w:sz w:val="18"/>
                <w:szCs w:val="18"/>
              </w:rPr>
            </w:pPr>
            <w:r w:rsidRPr="00E06129">
              <w:rPr>
                <w:color w:val="000000" w:themeColor="text1"/>
                <w:sz w:val="18"/>
                <w:szCs w:val="18"/>
              </w:rPr>
              <w:t>7</w:t>
            </w:r>
          </w:p>
        </w:tc>
        <w:tc>
          <w:tcPr>
            <w:tcW w:w="733" w:type="dxa"/>
            <w:shd w:val="clear" w:color="auto" w:fill="DFDFDF" w:themeFill="accent5" w:themeFillTint="33"/>
            <w:vAlign w:val="center"/>
          </w:tcPr>
          <w:p w14:paraId="39555A9D" w14:textId="77777777" w:rsidR="004A7E1F" w:rsidRPr="00E06129" w:rsidRDefault="004A7E1F" w:rsidP="005A5291">
            <w:pPr>
              <w:rPr>
                <w:color w:val="000000" w:themeColor="text1"/>
                <w:sz w:val="18"/>
                <w:szCs w:val="18"/>
              </w:rPr>
            </w:pPr>
            <w:r w:rsidRPr="00E06129">
              <w:rPr>
                <w:color w:val="000000" w:themeColor="text1"/>
                <w:sz w:val="18"/>
                <w:szCs w:val="18"/>
              </w:rPr>
              <w:t>8</w:t>
            </w:r>
          </w:p>
        </w:tc>
        <w:tc>
          <w:tcPr>
            <w:tcW w:w="732" w:type="dxa"/>
            <w:shd w:val="clear" w:color="auto" w:fill="DFDFDF" w:themeFill="accent5" w:themeFillTint="33"/>
            <w:vAlign w:val="center"/>
          </w:tcPr>
          <w:p w14:paraId="1A82143A" w14:textId="77777777" w:rsidR="004A7E1F" w:rsidRPr="00E06129" w:rsidRDefault="004A7E1F" w:rsidP="005A5291">
            <w:pPr>
              <w:rPr>
                <w:color w:val="000000" w:themeColor="text1"/>
                <w:sz w:val="18"/>
                <w:szCs w:val="18"/>
              </w:rPr>
            </w:pPr>
            <w:r w:rsidRPr="00E06129">
              <w:rPr>
                <w:color w:val="000000" w:themeColor="text1"/>
                <w:sz w:val="18"/>
                <w:szCs w:val="18"/>
              </w:rPr>
              <w:t>9</w:t>
            </w:r>
          </w:p>
        </w:tc>
        <w:tc>
          <w:tcPr>
            <w:tcW w:w="733" w:type="dxa"/>
            <w:shd w:val="clear" w:color="auto" w:fill="DFDFDF" w:themeFill="accent5" w:themeFillTint="33"/>
            <w:vAlign w:val="center"/>
          </w:tcPr>
          <w:p w14:paraId="0B4EAAB9" w14:textId="77777777" w:rsidR="004A7E1F" w:rsidRPr="00E06129" w:rsidRDefault="004A7E1F" w:rsidP="005A5291">
            <w:pPr>
              <w:rPr>
                <w:color w:val="000000" w:themeColor="text1"/>
                <w:sz w:val="18"/>
                <w:szCs w:val="18"/>
              </w:rPr>
            </w:pPr>
            <w:r w:rsidRPr="00E06129">
              <w:rPr>
                <w:color w:val="000000" w:themeColor="text1"/>
                <w:sz w:val="18"/>
                <w:szCs w:val="18"/>
              </w:rPr>
              <w:t>10</w:t>
            </w:r>
          </w:p>
        </w:tc>
        <w:tc>
          <w:tcPr>
            <w:tcW w:w="732" w:type="dxa"/>
            <w:shd w:val="clear" w:color="auto" w:fill="DFDFDF" w:themeFill="accent5" w:themeFillTint="33"/>
            <w:vAlign w:val="center"/>
          </w:tcPr>
          <w:p w14:paraId="63F830C7" w14:textId="77777777" w:rsidR="004A7E1F" w:rsidRPr="00E06129" w:rsidRDefault="004A7E1F" w:rsidP="005A5291">
            <w:pPr>
              <w:rPr>
                <w:color w:val="000000" w:themeColor="text1"/>
                <w:sz w:val="18"/>
                <w:szCs w:val="18"/>
              </w:rPr>
            </w:pPr>
            <w:r w:rsidRPr="00E06129">
              <w:rPr>
                <w:color w:val="000000" w:themeColor="text1"/>
                <w:sz w:val="18"/>
                <w:szCs w:val="18"/>
              </w:rPr>
              <w:t>11</w:t>
            </w:r>
          </w:p>
        </w:tc>
        <w:tc>
          <w:tcPr>
            <w:tcW w:w="733" w:type="dxa"/>
            <w:shd w:val="clear" w:color="auto" w:fill="DFDFDF" w:themeFill="accent5" w:themeFillTint="33"/>
            <w:vAlign w:val="center"/>
          </w:tcPr>
          <w:p w14:paraId="43743DA0" w14:textId="77777777" w:rsidR="004A7E1F" w:rsidRPr="00E06129" w:rsidRDefault="004A7E1F" w:rsidP="005A5291">
            <w:pPr>
              <w:rPr>
                <w:color w:val="000000" w:themeColor="text1"/>
                <w:sz w:val="18"/>
                <w:szCs w:val="18"/>
              </w:rPr>
            </w:pPr>
            <w:r w:rsidRPr="00E06129">
              <w:rPr>
                <w:color w:val="000000" w:themeColor="text1"/>
                <w:sz w:val="18"/>
                <w:szCs w:val="18"/>
              </w:rPr>
              <w:t>12</w:t>
            </w:r>
          </w:p>
        </w:tc>
        <w:tc>
          <w:tcPr>
            <w:tcW w:w="732" w:type="dxa"/>
            <w:shd w:val="clear" w:color="auto" w:fill="DFDFDF" w:themeFill="accent5" w:themeFillTint="33"/>
            <w:vAlign w:val="center"/>
          </w:tcPr>
          <w:p w14:paraId="5D6CFC37" w14:textId="77777777" w:rsidR="004A7E1F" w:rsidRPr="00E06129" w:rsidRDefault="004A7E1F" w:rsidP="005A5291">
            <w:pPr>
              <w:rPr>
                <w:color w:val="000000" w:themeColor="text1"/>
                <w:sz w:val="18"/>
                <w:szCs w:val="18"/>
              </w:rPr>
            </w:pPr>
            <w:r w:rsidRPr="00E06129">
              <w:rPr>
                <w:color w:val="000000" w:themeColor="text1"/>
                <w:sz w:val="18"/>
                <w:szCs w:val="18"/>
              </w:rPr>
              <w:t>13</w:t>
            </w:r>
          </w:p>
        </w:tc>
        <w:tc>
          <w:tcPr>
            <w:tcW w:w="733" w:type="dxa"/>
            <w:shd w:val="clear" w:color="auto" w:fill="DFDFDF" w:themeFill="accent5" w:themeFillTint="33"/>
            <w:vAlign w:val="center"/>
          </w:tcPr>
          <w:p w14:paraId="3914A2B2" w14:textId="77777777" w:rsidR="004A7E1F" w:rsidRPr="00E06129" w:rsidRDefault="004A7E1F" w:rsidP="005A5291">
            <w:pPr>
              <w:rPr>
                <w:color w:val="000000" w:themeColor="text1"/>
                <w:sz w:val="18"/>
                <w:szCs w:val="18"/>
              </w:rPr>
            </w:pPr>
            <w:r w:rsidRPr="00E06129">
              <w:rPr>
                <w:color w:val="000000" w:themeColor="text1"/>
                <w:sz w:val="18"/>
                <w:szCs w:val="18"/>
              </w:rPr>
              <w:t>14</w:t>
            </w:r>
          </w:p>
        </w:tc>
        <w:tc>
          <w:tcPr>
            <w:tcW w:w="732" w:type="dxa"/>
            <w:shd w:val="clear" w:color="auto" w:fill="DFDFDF" w:themeFill="accent5" w:themeFillTint="33"/>
            <w:vAlign w:val="center"/>
          </w:tcPr>
          <w:p w14:paraId="67B262E6" w14:textId="77777777" w:rsidR="004A7E1F" w:rsidRPr="00E06129" w:rsidRDefault="004A7E1F" w:rsidP="005A5291">
            <w:pPr>
              <w:rPr>
                <w:color w:val="000000" w:themeColor="text1"/>
                <w:sz w:val="18"/>
                <w:szCs w:val="18"/>
              </w:rPr>
            </w:pPr>
            <w:r w:rsidRPr="00E06129">
              <w:rPr>
                <w:color w:val="000000" w:themeColor="text1"/>
                <w:sz w:val="18"/>
                <w:szCs w:val="18"/>
              </w:rPr>
              <w:t>15</w:t>
            </w:r>
          </w:p>
        </w:tc>
        <w:tc>
          <w:tcPr>
            <w:tcW w:w="733" w:type="dxa"/>
            <w:shd w:val="clear" w:color="auto" w:fill="DFDFDF" w:themeFill="accent5" w:themeFillTint="33"/>
            <w:vAlign w:val="center"/>
          </w:tcPr>
          <w:p w14:paraId="41890266" w14:textId="77777777" w:rsidR="004A7E1F" w:rsidRPr="00E06129" w:rsidRDefault="004A7E1F" w:rsidP="005A5291">
            <w:pPr>
              <w:rPr>
                <w:color w:val="000000" w:themeColor="text1"/>
                <w:sz w:val="18"/>
                <w:szCs w:val="18"/>
              </w:rPr>
            </w:pPr>
            <w:r w:rsidRPr="00E06129">
              <w:rPr>
                <w:color w:val="000000" w:themeColor="text1"/>
                <w:sz w:val="18"/>
                <w:szCs w:val="18"/>
              </w:rPr>
              <w:t>16</w:t>
            </w:r>
          </w:p>
        </w:tc>
        <w:tc>
          <w:tcPr>
            <w:tcW w:w="732" w:type="dxa"/>
            <w:shd w:val="clear" w:color="auto" w:fill="DFDFDF" w:themeFill="accent5" w:themeFillTint="33"/>
            <w:vAlign w:val="center"/>
          </w:tcPr>
          <w:p w14:paraId="402DCBA9" w14:textId="77777777" w:rsidR="004A7E1F" w:rsidRPr="00E06129" w:rsidRDefault="004A7E1F" w:rsidP="005A5291">
            <w:pPr>
              <w:rPr>
                <w:color w:val="000000" w:themeColor="text1"/>
                <w:sz w:val="18"/>
                <w:szCs w:val="18"/>
              </w:rPr>
            </w:pPr>
            <w:r w:rsidRPr="00E06129">
              <w:rPr>
                <w:color w:val="000000" w:themeColor="text1"/>
                <w:sz w:val="18"/>
                <w:szCs w:val="18"/>
              </w:rPr>
              <w:t>17</w:t>
            </w:r>
          </w:p>
        </w:tc>
        <w:tc>
          <w:tcPr>
            <w:tcW w:w="923" w:type="dxa"/>
            <w:gridSpan w:val="2"/>
            <w:shd w:val="clear" w:color="auto" w:fill="DFDFDF" w:themeFill="accent5" w:themeFillTint="33"/>
            <w:vAlign w:val="center"/>
          </w:tcPr>
          <w:p w14:paraId="37EAEC9C" w14:textId="77777777" w:rsidR="004A7E1F" w:rsidRPr="00E06129" w:rsidRDefault="004A7E1F" w:rsidP="005A5291">
            <w:pPr>
              <w:rPr>
                <w:color w:val="000000" w:themeColor="text1"/>
                <w:sz w:val="18"/>
                <w:szCs w:val="18"/>
              </w:rPr>
            </w:pPr>
          </w:p>
        </w:tc>
      </w:tr>
      <w:tr w:rsidR="004A7E1F" w:rsidRPr="00E06129" w14:paraId="433F1336" w14:textId="77777777" w:rsidTr="00BD5CCE">
        <w:trPr>
          <w:trHeight w:val="482"/>
        </w:trPr>
        <w:tc>
          <w:tcPr>
            <w:tcW w:w="733" w:type="dxa"/>
            <w:vMerge w:val="restart"/>
            <w:shd w:val="clear" w:color="auto" w:fill="DFDFDF" w:themeFill="accent5" w:themeFillTint="33"/>
            <w:vAlign w:val="center"/>
          </w:tcPr>
          <w:p w14:paraId="41D46570" w14:textId="77777777" w:rsidR="004A7E1F" w:rsidRPr="00AC1AA1" w:rsidRDefault="004A7E1F" w:rsidP="005A5291">
            <w:pPr>
              <w:jc w:val="center"/>
              <w:rPr>
                <w:color w:val="000000" w:themeColor="text1"/>
                <w:sz w:val="16"/>
                <w:szCs w:val="16"/>
              </w:rPr>
            </w:pPr>
            <w:r w:rsidRPr="00AC1AA1">
              <w:rPr>
                <w:color w:val="000000" w:themeColor="text1"/>
                <w:sz w:val="16"/>
                <w:szCs w:val="16"/>
              </w:rPr>
              <w:t>Miestas</w:t>
            </w:r>
          </w:p>
        </w:tc>
        <w:tc>
          <w:tcPr>
            <w:tcW w:w="611" w:type="dxa"/>
            <w:shd w:val="clear" w:color="auto" w:fill="DFDFDF" w:themeFill="accent5" w:themeFillTint="33"/>
            <w:vAlign w:val="center"/>
          </w:tcPr>
          <w:p w14:paraId="0C4449CA" w14:textId="77777777" w:rsidR="004A7E1F" w:rsidRPr="00AE5C58" w:rsidRDefault="004A7E1F" w:rsidP="005A5291">
            <w:pPr>
              <w:jc w:val="center"/>
              <w:rPr>
                <w:color w:val="FF0000"/>
                <w:sz w:val="18"/>
                <w:szCs w:val="18"/>
              </w:rPr>
            </w:pPr>
          </w:p>
          <w:p w14:paraId="32CF8487" w14:textId="77777777" w:rsidR="004A7E1F" w:rsidRPr="00AE5C58" w:rsidRDefault="004A7E1F" w:rsidP="005A5291">
            <w:pPr>
              <w:jc w:val="center"/>
              <w:rPr>
                <w:color w:val="FF0000"/>
                <w:sz w:val="18"/>
                <w:szCs w:val="18"/>
              </w:rPr>
            </w:pPr>
          </w:p>
          <w:p w14:paraId="5E1C0715" w14:textId="77777777" w:rsidR="004A7E1F" w:rsidRPr="00AE5C58" w:rsidRDefault="004A7E1F" w:rsidP="005A5291">
            <w:pPr>
              <w:rPr>
                <w:color w:val="FF0000"/>
                <w:sz w:val="18"/>
                <w:szCs w:val="18"/>
              </w:rPr>
            </w:pPr>
            <w:r w:rsidRPr="00E06129">
              <w:rPr>
                <w:color w:val="000000" w:themeColor="text1"/>
                <w:sz w:val="18"/>
                <w:szCs w:val="18"/>
              </w:rPr>
              <w:t>2018</w:t>
            </w:r>
          </w:p>
        </w:tc>
        <w:tc>
          <w:tcPr>
            <w:tcW w:w="733" w:type="dxa"/>
            <w:vAlign w:val="bottom"/>
          </w:tcPr>
          <w:p w14:paraId="74489AE0" w14:textId="77777777" w:rsidR="004A7E1F" w:rsidRPr="00AE5C58" w:rsidRDefault="004A7E1F" w:rsidP="005A5291">
            <w:pPr>
              <w:rPr>
                <w:color w:val="FF0000"/>
                <w:sz w:val="16"/>
                <w:szCs w:val="16"/>
              </w:rPr>
            </w:pPr>
            <w:r w:rsidRPr="00E06129">
              <w:rPr>
                <w:color w:val="000000" w:themeColor="text1"/>
                <w:sz w:val="18"/>
                <w:szCs w:val="18"/>
              </w:rPr>
              <w:t>19 955</w:t>
            </w:r>
          </w:p>
        </w:tc>
        <w:tc>
          <w:tcPr>
            <w:tcW w:w="732" w:type="dxa"/>
            <w:vAlign w:val="bottom"/>
          </w:tcPr>
          <w:p w14:paraId="206A72F2" w14:textId="77777777" w:rsidR="004A7E1F" w:rsidRPr="00AE5C58" w:rsidRDefault="004A7E1F" w:rsidP="005A5291">
            <w:pPr>
              <w:rPr>
                <w:color w:val="FF0000"/>
                <w:sz w:val="18"/>
                <w:szCs w:val="18"/>
              </w:rPr>
            </w:pPr>
            <w:r w:rsidRPr="00E06129">
              <w:rPr>
                <w:color w:val="000000" w:themeColor="text1"/>
                <w:sz w:val="18"/>
                <w:szCs w:val="18"/>
              </w:rPr>
              <w:t>21 352</w:t>
            </w:r>
          </w:p>
        </w:tc>
        <w:tc>
          <w:tcPr>
            <w:tcW w:w="733" w:type="dxa"/>
            <w:vAlign w:val="bottom"/>
          </w:tcPr>
          <w:p w14:paraId="2EC87339" w14:textId="77777777" w:rsidR="004A7E1F" w:rsidRPr="00AE5C58" w:rsidRDefault="004A7E1F" w:rsidP="005A5291">
            <w:pPr>
              <w:rPr>
                <w:color w:val="FF0000"/>
                <w:sz w:val="18"/>
                <w:szCs w:val="18"/>
              </w:rPr>
            </w:pPr>
            <w:r w:rsidRPr="00E06129">
              <w:rPr>
                <w:color w:val="000000" w:themeColor="text1"/>
                <w:sz w:val="18"/>
                <w:szCs w:val="18"/>
              </w:rPr>
              <w:t>21 366</w:t>
            </w:r>
          </w:p>
        </w:tc>
        <w:tc>
          <w:tcPr>
            <w:tcW w:w="732" w:type="dxa"/>
            <w:vAlign w:val="bottom"/>
          </w:tcPr>
          <w:p w14:paraId="5AF92C38" w14:textId="77777777" w:rsidR="004A7E1F" w:rsidRPr="00AE5C58" w:rsidRDefault="004A7E1F" w:rsidP="005A5291">
            <w:pPr>
              <w:rPr>
                <w:color w:val="FF0000"/>
                <w:sz w:val="18"/>
                <w:szCs w:val="18"/>
              </w:rPr>
            </w:pPr>
            <w:r w:rsidRPr="00E06129">
              <w:rPr>
                <w:color w:val="000000" w:themeColor="text1"/>
                <w:sz w:val="18"/>
                <w:szCs w:val="18"/>
              </w:rPr>
              <w:t>20 589</w:t>
            </w:r>
          </w:p>
        </w:tc>
        <w:tc>
          <w:tcPr>
            <w:tcW w:w="733" w:type="dxa"/>
            <w:vAlign w:val="bottom"/>
          </w:tcPr>
          <w:p w14:paraId="24224A5F" w14:textId="77777777" w:rsidR="004A7E1F" w:rsidRPr="00AE5C58" w:rsidRDefault="004A7E1F" w:rsidP="005A5291">
            <w:pPr>
              <w:rPr>
                <w:color w:val="FF0000"/>
                <w:sz w:val="18"/>
                <w:szCs w:val="18"/>
              </w:rPr>
            </w:pPr>
            <w:r w:rsidRPr="00E06129">
              <w:rPr>
                <w:color w:val="000000" w:themeColor="text1"/>
                <w:sz w:val="18"/>
                <w:szCs w:val="18"/>
              </w:rPr>
              <w:t>19 717</w:t>
            </w:r>
          </w:p>
        </w:tc>
        <w:tc>
          <w:tcPr>
            <w:tcW w:w="732" w:type="dxa"/>
            <w:vAlign w:val="bottom"/>
          </w:tcPr>
          <w:p w14:paraId="528BD2D0" w14:textId="77777777" w:rsidR="004A7E1F" w:rsidRPr="00AE5C58" w:rsidRDefault="004A7E1F" w:rsidP="005A5291">
            <w:pPr>
              <w:rPr>
                <w:color w:val="FF0000"/>
                <w:sz w:val="18"/>
                <w:szCs w:val="18"/>
              </w:rPr>
            </w:pPr>
            <w:r w:rsidRPr="00E06129">
              <w:rPr>
                <w:color w:val="000000" w:themeColor="text1"/>
                <w:sz w:val="18"/>
                <w:szCs w:val="18"/>
              </w:rPr>
              <w:t>20 831</w:t>
            </w:r>
          </w:p>
        </w:tc>
        <w:tc>
          <w:tcPr>
            <w:tcW w:w="733" w:type="dxa"/>
            <w:vAlign w:val="bottom"/>
          </w:tcPr>
          <w:p w14:paraId="59234728" w14:textId="77777777" w:rsidR="004A7E1F" w:rsidRPr="00AE5C58" w:rsidRDefault="004A7E1F" w:rsidP="005A5291">
            <w:pPr>
              <w:rPr>
                <w:color w:val="FF0000"/>
                <w:sz w:val="18"/>
                <w:szCs w:val="18"/>
              </w:rPr>
            </w:pPr>
            <w:r w:rsidRPr="00E06129">
              <w:rPr>
                <w:color w:val="000000" w:themeColor="text1"/>
                <w:sz w:val="18"/>
                <w:szCs w:val="18"/>
              </w:rPr>
              <w:t>20 019</w:t>
            </w:r>
          </w:p>
        </w:tc>
        <w:tc>
          <w:tcPr>
            <w:tcW w:w="732" w:type="dxa"/>
            <w:vAlign w:val="bottom"/>
          </w:tcPr>
          <w:p w14:paraId="396DC251" w14:textId="77777777" w:rsidR="004A7E1F" w:rsidRPr="00AE5C58" w:rsidRDefault="004A7E1F" w:rsidP="005A5291">
            <w:pPr>
              <w:rPr>
                <w:color w:val="FF0000"/>
                <w:sz w:val="18"/>
                <w:szCs w:val="18"/>
              </w:rPr>
            </w:pPr>
            <w:r w:rsidRPr="00E06129">
              <w:rPr>
                <w:color w:val="000000" w:themeColor="text1"/>
                <w:sz w:val="18"/>
                <w:szCs w:val="18"/>
              </w:rPr>
              <w:t>20 657</w:t>
            </w:r>
          </w:p>
        </w:tc>
        <w:tc>
          <w:tcPr>
            <w:tcW w:w="733" w:type="dxa"/>
            <w:vAlign w:val="bottom"/>
          </w:tcPr>
          <w:p w14:paraId="42C46FC6" w14:textId="77777777" w:rsidR="004A7E1F" w:rsidRPr="00AE5C58" w:rsidRDefault="004A7E1F" w:rsidP="005A5291">
            <w:pPr>
              <w:rPr>
                <w:color w:val="FF0000"/>
                <w:sz w:val="18"/>
                <w:szCs w:val="18"/>
              </w:rPr>
            </w:pPr>
            <w:r w:rsidRPr="00E06129">
              <w:rPr>
                <w:color w:val="000000" w:themeColor="text1"/>
                <w:sz w:val="18"/>
                <w:szCs w:val="18"/>
              </w:rPr>
              <w:t>19 890</w:t>
            </w:r>
          </w:p>
        </w:tc>
        <w:tc>
          <w:tcPr>
            <w:tcW w:w="732" w:type="dxa"/>
            <w:vAlign w:val="bottom"/>
          </w:tcPr>
          <w:p w14:paraId="0500CA50" w14:textId="77777777" w:rsidR="004A7E1F" w:rsidRPr="00AE5C58" w:rsidRDefault="004A7E1F" w:rsidP="005A5291">
            <w:pPr>
              <w:rPr>
                <w:color w:val="FF0000"/>
                <w:sz w:val="18"/>
                <w:szCs w:val="18"/>
              </w:rPr>
            </w:pPr>
            <w:r w:rsidRPr="00E06129">
              <w:rPr>
                <w:color w:val="000000" w:themeColor="text1"/>
                <w:sz w:val="18"/>
                <w:szCs w:val="18"/>
              </w:rPr>
              <w:t>18 689</w:t>
            </w:r>
          </w:p>
        </w:tc>
        <w:tc>
          <w:tcPr>
            <w:tcW w:w="733" w:type="dxa"/>
            <w:vAlign w:val="bottom"/>
          </w:tcPr>
          <w:p w14:paraId="0A5E0834" w14:textId="77777777" w:rsidR="004A7E1F" w:rsidRPr="00AE5C58" w:rsidRDefault="004A7E1F" w:rsidP="005A5291">
            <w:pPr>
              <w:rPr>
                <w:color w:val="FF0000"/>
                <w:sz w:val="18"/>
                <w:szCs w:val="18"/>
              </w:rPr>
            </w:pPr>
            <w:r w:rsidRPr="00E06129">
              <w:rPr>
                <w:color w:val="000000" w:themeColor="text1"/>
                <w:sz w:val="18"/>
                <w:szCs w:val="18"/>
              </w:rPr>
              <w:t>17 191</w:t>
            </w:r>
          </w:p>
        </w:tc>
        <w:tc>
          <w:tcPr>
            <w:tcW w:w="732" w:type="dxa"/>
            <w:vAlign w:val="bottom"/>
          </w:tcPr>
          <w:p w14:paraId="546D5BA7" w14:textId="77777777" w:rsidR="004A7E1F" w:rsidRPr="00AE5C58" w:rsidRDefault="004A7E1F" w:rsidP="005A5291">
            <w:pPr>
              <w:rPr>
                <w:color w:val="FF0000"/>
                <w:sz w:val="18"/>
                <w:szCs w:val="18"/>
              </w:rPr>
            </w:pPr>
            <w:r w:rsidRPr="00E06129">
              <w:rPr>
                <w:color w:val="000000" w:themeColor="text1"/>
                <w:sz w:val="18"/>
                <w:szCs w:val="18"/>
              </w:rPr>
              <w:t>16 872</w:t>
            </w:r>
          </w:p>
        </w:tc>
        <w:tc>
          <w:tcPr>
            <w:tcW w:w="733" w:type="dxa"/>
            <w:vAlign w:val="bottom"/>
          </w:tcPr>
          <w:p w14:paraId="0261E851" w14:textId="77777777" w:rsidR="004A7E1F" w:rsidRPr="00AE5C58" w:rsidRDefault="004A7E1F" w:rsidP="005A5291">
            <w:pPr>
              <w:rPr>
                <w:color w:val="FF0000"/>
                <w:sz w:val="18"/>
                <w:szCs w:val="18"/>
              </w:rPr>
            </w:pPr>
            <w:r w:rsidRPr="00E06129">
              <w:rPr>
                <w:color w:val="000000" w:themeColor="text1"/>
                <w:sz w:val="18"/>
                <w:szCs w:val="18"/>
              </w:rPr>
              <w:t>16 492</w:t>
            </w:r>
          </w:p>
        </w:tc>
        <w:tc>
          <w:tcPr>
            <w:tcW w:w="732" w:type="dxa"/>
            <w:vAlign w:val="bottom"/>
          </w:tcPr>
          <w:p w14:paraId="011A2C51" w14:textId="77777777" w:rsidR="004A7E1F" w:rsidRPr="00AE5C58" w:rsidRDefault="004A7E1F" w:rsidP="005A5291">
            <w:pPr>
              <w:rPr>
                <w:color w:val="FF0000"/>
                <w:sz w:val="18"/>
                <w:szCs w:val="18"/>
              </w:rPr>
            </w:pPr>
            <w:r w:rsidRPr="00E06129">
              <w:rPr>
                <w:color w:val="000000" w:themeColor="text1"/>
                <w:sz w:val="18"/>
                <w:szCs w:val="18"/>
              </w:rPr>
              <w:t>16 454</w:t>
            </w:r>
          </w:p>
        </w:tc>
        <w:tc>
          <w:tcPr>
            <w:tcW w:w="733" w:type="dxa"/>
            <w:vAlign w:val="bottom"/>
          </w:tcPr>
          <w:p w14:paraId="6422DE71" w14:textId="77777777" w:rsidR="004A7E1F" w:rsidRPr="00AE5C58" w:rsidRDefault="004A7E1F" w:rsidP="005A5291">
            <w:pPr>
              <w:rPr>
                <w:color w:val="FF0000"/>
                <w:sz w:val="18"/>
                <w:szCs w:val="18"/>
              </w:rPr>
            </w:pPr>
            <w:r w:rsidRPr="00E06129">
              <w:rPr>
                <w:color w:val="000000" w:themeColor="text1"/>
                <w:sz w:val="18"/>
                <w:szCs w:val="18"/>
              </w:rPr>
              <w:t>16 064</w:t>
            </w:r>
          </w:p>
        </w:tc>
        <w:tc>
          <w:tcPr>
            <w:tcW w:w="732" w:type="dxa"/>
            <w:vAlign w:val="bottom"/>
          </w:tcPr>
          <w:p w14:paraId="28BC7CAC" w14:textId="77777777" w:rsidR="004A7E1F" w:rsidRPr="00AE5C58" w:rsidRDefault="004A7E1F" w:rsidP="005A5291">
            <w:pPr>
              <w:rPr>
                <w:color w:val="FF0000"/>
                <w:sz w:val="18"/>
                <w:szCs w:val="18"/>
              </w:rPr>
            </w:pPr>
            <w:r w:rsidRPr="00E06129">
              <w:rPr>
                <w:color w:val="000000" w:themeColor="text1"/>
                <w:sz w:val="18"/>
                <w:szCs w:val="18"/>
              </w:rPr>
              <w:t>15 903</w:t>
            </w:r>
          </w:p>
        </w:tc>
        <w:tc>
          <w:tcPr>
            <w:tcW w:w="733" w:type="dxa"/>
            <w:vAlign w:val="bottom"/>
          </w:tcPr>
          <w:p w14:paraId="6207A13B" w14:textId="77777777" w:rsidR="004A7E1F" w:rsidRPr="00AE5C58" w:rsidRDefault="004A7E1F" w:rsidP="005A5291">
            <w:pPr>
              <w:rPr>
                <w:color w:val="FF0000"/>
                <w:sz w:val="18"/>
                <w:szCs w:val="18"/>
              </w:rPr>
            </w:pPr>
            <w:r w:rsidRPr="00E06129">
              <w:rPr>
                <w:color w:val="000000" w:themeColor="text1"/>
                <w:sz w:val="18"/>
                <w:szCs w:val="18"/>
              </w:rPr>
              <w:t>16 390</w:t>
            </w:r>
          </w:p>
        </w:tc>
        <w:tc>
          <w:tcPr>
            <w:tcW w:w="732" w:type="dxa"/>
            <w:vAlign w:val="bottom"/>
          </w:tcPr>
          <w:p w14:paraId="59C150F7" w14:textId="77777777" w:rsidR="004A7E1F" w:rsidRPr="00AE5C58" w:rsidRDefault="004A7E1F" w:rsidP="005A5291">
            <w:pPr>
              <w:rPr>
                <w:color w:val="FF0000"/>
                <w:sz w:val="18"/>
                <w:szCs w:val="18"/>
              </w:rPr>
            </w:pPr>
            <w:r w:rsidRPr="00E06129">
              <w:rPr>
                <w:color w:val="000000" w:themeColor="text1"/>
                <w:sz w:val="18"/>
                <w:szCs w:val="18"/>
              </w:rPr>
              <w:t>17 967</w:t>
            </w:r>
          </w:p>
        </w:tc>
        <w:tc>
          <w:tcPr>
            <w:tcW w:w="923" w:type="dxa"/>
            <w:gridSpan w:val="2"/>
            <w:vAlign w:val="center"/>
          </w:tcPr>
          <w:p w14:paraId="684BE939" w14:textId="77777777" w:rsidR="004A7E1F" w:rsidRPr="00AE5C58" w:rsidRDefault="004A7E1F" w:rsidP="005A5291">
            <w:pPr>
              <w:rPr>
                <w:color w:val="FF0000"/>
                <w:sz w:val="18"/>
                <w:szCs w:val="18"/>
              </w:rPr>
            </w:pPr>
            <w:r w:rsidRPr="00E06129">
              <w:rPr>
                <w:color w:val="000000" w:themeColor="text1"/>
                <w:sz w:val="18"/>
                <w:szCs w:val="18"/>
              </w:rPr>
              <w:t>336 398</w:t>
            </w:r>
          </w:p>
        </w:tc>
      </w:tr>
      <w:tr w:rsidR="004A7E1F" w:rsidRPr="00E06129" w14:paraId="609F14B0" w14:textId="77777777" w:rsidTr="00BD5CCE">
        <w:trPr>
          <w:trHeight w:val="424"/>
        </w:trPr>
        <w:tc>
          <w:tcPr>
            <w:tcW w:w="733" w:type="dxa"/>
            <w:vMerge/>
            <w:shd w:val="clear" w:color="auto" w:fill="DFDFDF" w:themeFill="accent5" w:themeFillTint="33"/>
            <w:vAlign w:val="center"/>
          </w:tcPr>
          <w:p w14:paraId="65D0E0D9" w14:textId="77777777" w:rsidR="004A7E1F" w:rsidRPr="00E06129" w:rsidRDefault="004A7E1F" w:rsidP="005A5291">
            <w:pPr>
              <w:rPr>
                <w:color w:val="000000" w:themeColor="text1"/>
                <w:sz w:val="18"/>
                <w:szCs w:val="18"/>
              </w:rPr>
            </w:pPr>
          </w:p>
        </w:tc>
        <w:tc>
          <w:tcPr>
            <w:tcW w:w="611" w:type="dxa"/>
            <w:shd w:val="clear" w:color="auto" w:fill="DFDFDF" w:themeFill="accent5" w:themeFillTint="33"/>
            <w:vAlign w:val="center"/>
          </w:tcPr>
          <w:p w14:paraId="194EC3B2" w14:textId="77777777" w:rsidR="004A7E1F" w:rsidRPr="00E06129" w:rsidRDefault="004A7E1F" w:rsidP="005A5291">
            <w:pPr>
              <w:rPr>
                <w:color w:val="000000" w:themeColor="text1"/>
                <w:sz w:val="18"/>
                <w:szCs w:val="18"/>
              </w:rPr>
            </w:pPr>
            <w:r w:rsidRPr="00E06129">
              <w:rPr>
                <w:color w:val="000000" w:themeColor="text1"/>
                <w:sz w:val="18"/>
                <w:szCs w:val="18"/>
              </w:rPr>
              <w:t>2017</w:t>
            </w:r>
          </w:p>
        </w:tc>
        <w:tc>
          <w:tcPr>
            <w:tcW w:w="733" w:type="dxa"/>
            <w:vAlign w:val="center"/>
          </w:tcPr>
          <w:p w14:paraId="7DB6357D" w14:textId="77777777" w:rsidR="004A7E1F" w:rsidRPr="00E06129" w:rsidRDefault="004A7E1F" w:rsidP="005A5291">
            <w:pPr>
              <w:rPr>
                <w:color w:val="000000" w:themeColor="text1"/>
                <w:sz w:val="18"/>
                <w:szCs w:val="18"/>
              </w:rPr>
            </w:pPr>
            <w:r w:rsidRPr="00E06129">
              <w:rPr>
                <w:color w:val="000000" w:themeColor="text1"/>
                <w:sz w:val="18"/>
                <w:szCs w:val="18"/>
              </w:rPr>
              <w:t>21 171</w:t>
            </w:r>
          </w:p>
        </w:tc>
        <w:tc>
          <w:tcPr>
            <w:tcW w:w="732" w:type="dxa"/>
            <w:vAlign w:val="center"/>
          </w:tcPr>
          <w:p w14:paraId="522EF498" w14:textId="77777777" w:rsidR="004A7E1F" w:rsidRPr="00E06129" w:rsidRDefault="004A7E1F" w:rsidP="005A5291">
            <w:pPr>
              <w:rPr>
                <w:color w:val="000000" w:themeColor="text1"/>
                <w:sz w:val="18"/>
                <w:szCs w:val="18"/>
              </w:rPr>
            </w:pPr>
            <w:r w:rsidRPr="00E06129">
              <w:rPr>
                <w:color w:val="000000" w:themeColor="text1"/>
                <w:sz w:val="18"/>
                <w:szCs w:val="18"/>
              </w:rPr>
              <w:t>21 458</w:t>
            </w:r>
          </w:p>
        </w:tc>
        <w:tc>
          <w:tcPr>
            <w:tcW w:w="733" w:type="dxa"/>
            <w:vAlign w:val="center"/>
          </w:tcPr>
          <w:p w14:paraId="6E6A528B" w14:textId="77777777" w:rsidR="004A7E1F" w:rsidRPr="00E06129" w:rsidRDefault="004A7E1F" w:rsidP="005A5291">
            <w:pPr>
              <w:rPr>
                <w:color w:val="000000" w:themeColor="text1"/>
                <w:sz w:val="18"/>
                <w:szCs w:val="18"/>
              </w:rPr>
            </w:pPr>
            <w:r w:rsidRPr="00E06129">
              <w:rPr>
                <w:color w:val="000000" w:themeColor="text1"/>
                <w:sz w:val="18"/>
                <w:szCs w:val="18"/>
              </w:rPr>
              <w:t>20 955</w:t>
            </w:r>
          </w:p>
        </w:tc>
        <w:tc>
          <w:tcPr>
            <w:tcW w:w="732" w:type="dxa"/>
            <w:vAlign w:val="center"/>
          </w:tcPr>
          <w:p w14:paraId="7FED8AD7" w14:textId="77777777" w:rsidR="004A7E1F" w:rsidRPr="00E06129" w:rsidRDefault="004A7E1F" w:rsidP="005A5291">
            <w:pPr>
              <w:rPr>
                <w:color w:val="000000" w:themeColor="text1"/>
                <w:sz w:val="18"/>
                <w:szCs w:val="18"/>
              </w:rPr>
            </w:pPr>
            <w:r w:rsidRPr="00E06129">
              <w:rPr>
                <w:color w:val="000000" w:themeColor="text1"/>
                <w:sz w:val="18"/>
                <w:szCs w:val="18"/>
              </w:rPr>
              <w:t>20 153</w:t>
            </w:r>
          </w:p>
        </w:tc>
        <w:tc>
          <w:tcPr>
            <w:tcW w:w="733" w:type="dxa"/>
            <w:vAlign w:val="center"/>
          </w:tcPr>
          <w:p w14:paraId="56F44D1F" w14:textId="77777777" w:rsidR="004A7E1F" w:rsidRPr="00E06129" w:rsidRDefault="004A7E1F" w:rsidP="005A5291">
            <w:pPr>
              <w:rPr>
                <w:color w:val="000000" w:themeColor="text1"/>
                <w:sz w:val="18"/>
                <w:szCs w:val="18"/>
              </w:rPr>
            </w:pPr>
            <w:r w:rsidRPr="00E06129">
              <w:rPr>
                <w:color w:val="000000" w:themeColor="text1"/>
                <w:sz w:val="18"/>
                <w:szCs w:val="18"/>
              </w:rPr>
              <w:t>21 244</w:t>
            </w:r>
          </w:p>
        </w:tc>
        <w:tc>
          <w:tcPr>
            <w:tcW w:w="732" w:type="dxa"/>
            <w:vAlign w:val="center"/>
          </w:tcPr>
          <w:p w14:paraId="753F7134" w14:textId="77777777" w:rsidR="004A7E1F" w:rsidRPr="00E06129" w:rsidRDefault="004A7E1F" w:rsidP="005A5291">
            <w:pPr>
              <w:rPr>
                <w:color w:val="000000" w:themeColor="text1"/>
                <w:sz w:val="18"/>
                <w:szCs w:val="18"/>
              </w:rPr>
            </w:pPr>
            <w:r w:rsidRPr="00E06129">
              <w:rPr>
                <w:color w:val="000000" w:themeColor="text1"/>
                <w:sz w:val="18"/>
                <w:szCs w:val="18"/>
              </w:rPr>
              <w:t>20 350</w:t>
            </w:r>
          </w:p>
        </w:tc>
        <w:tc>
          <w:tcPr>
            <w:tcW w:w="733" w:type="dxa"/>
            <w:vAlign w:val="center"/>
          </w:tcPr>
          <w:p w14:paraId="1DE6DB04" w14:textId="77777777" w:rsidR="004A7E1F" w:rsidRPr="00E06129" w:rsidRDefault="004A7E1F" w:rsidP="005A5291">
            <w:pPr>
              <w:rPr>
                <w:color w:val="000000" w:themeColor="text1"/>
                <w:sz w:val="18"/>
                <w:szCs w:val="18"/>
              </w:rPr>
            </w:pPr>
            <w:r w:rsidRPr="00E06129">
              <w:rPr>
                <w:color w:val="000000" w:themeColor="text1"/>
                <w:sz w:val="18"/>
                <w:szCs w:val="18"/>
              </w:rPr>
              <w:t>21 063</w:t>
            </w:r>
          </w:p>
        </w:tc>
        <w:tc>
          <w:tcPr>
            <w:tcW w:w="732" w:type="dxa"/>
            <w:vAlign w:val="center"/>
          </w:tcPr>
          <w:p w14:paraId="3C6CFD7F" w14:textId="77777777" w:rsidR="004A7E1F" w:rsidRPr="00E06129" w:rsidRDefault="004A7E1F" w:rsidP="005A5291">
            <w:pPr>
              <w:rPr>
                <w:color w:val="000000" w:themeColor="text1"/>
                <w:sz w:val="18"/>
                <w:szCs w:val="18"/>
              </w:rPr>
            </w:pPr>
            <w:r w:rsidRPr="00E06129">
              <w:rPr>
                <w:color w:val="000000" w:themeColor="text1"/>
                <w:sz w:val="18"/>
                <w:szCs w:val="18"/>
              </w:rPr>
              <w:t>20 425</w:t>
            </w:r>
          </w:p>
        </w:tc>
        <w:tc>
          <w:tcPr>
            <w:tcW w:w="733" w:type="dxa"/>
            <w:vAlign w:val="center"/>
          </w:tcPr>
          <w:p w14:paraId="3C45D132" w14:textId="77777777" w:rsidR="004A7E1F" w:rsidRPr="00E06129" w:rsidRDefault="004A7E1F" w:rsidP="005A5291">
            <w:pPr>
              <w:rPr>
                <w:color w:val="000000" w:themeColor="text1"/>
                <w:sz w:val="18"/>
                <w:szCs w:val="18"/>
              </w:rPr>
            </w:pPr>
            <w:r w:rsidRPr="00E06129">
              <w:rPr>
                <w:color w:val="000000" w:themeColor="text1"/>
                <w:sz w:val="18"/>
                <w:szCs w:val="18"/>
              </w:rPr>
              <w:t>19 015</w:t>
            </w:r>
          </w:p>
        </w:tc>
        <w:tc>
          <w:tcPr>
            <w:tcW w:w="732" w:type="dxa"/>
            <w:vAlign w:val="center"/>
          </w:tcPr>
          <w:p w14:paraId="5D773FC2" w14:textId="77777777" w:rsidR="004A7E1F" w:rsidRPr="00E06129" w:rsidRDefault="004A7E1F" w:rsidP="005A5291">
            <w:pPr>
              <w:rPr>
                <w:color w:val="000000" w:themeColor="text1"/>
                <w:sz w:val="18"/>
                <w:szCs w:val="18"/>
              </w:rPr>
            </w:pPr>
            <w:r w:rsidRPr="00E06129">
              <w:rPr>
                <w:color w:val="000000" w:themeColor="text1"/>
                <w:sz w:val="18"/>
                <w:szCs w:val="18"/>
              </w:rPr>
              <w:t>17 475</w:t>
            </w:r>
          </w:p>
        </w:tc>
        <w:tc>
          <w:tcPr>
            <w:tcW w:w="733" w:type="dxa"/>
            <w:vAlign w:val="center"/>
          </w:tcPr>
          <w:p w14:paraId="42D5D217" w14:textId="77777777" w:rsidR="004A7E1F" w:rsidRPr="00E06129" w:rsidRDefault="004A7E1F" w:rsidP="005A5291">
            <w:pPr>
              <w:rPr>
                <w:color w:val="000000" w:themeColor="text1"/>
                <w:sz w:val="18"/>
                <w:szCs w:val="18"/>
              </w:rPr>
            </w:pPr>
            <w:r w:rsidRPr="00E06129">
              <w:rPr>
                <w:color w:val="000000" w:themeColor="text1"/>
                <w:sz w:val="18"/>
                <w:szCs w:val="18"/>
              </w:rPr>
              <w:t>17 168</w:t>
            </w:r>
          </w:p>
        </w:tc>
        <w:tc>
          <w:tcPr>
            <w:tcW w:w="732" w:type="dxa"/>
            <w:vAlign w:val="center"/>
          </w:tcPr>
          <w:p w14:paraId="1FE98351" w14:textId="77777777" w:rsidR="004A7E1F" w:rsidRPr="00E06129" w:rsidRDefault="004A7E1F" w:rsidP="005A5291">
            <w:pPr>
              <w:rPr>
                <w:color w:val="000000" w:themeColor="text1"/>
                <w:sz w:val="18"/>
                <w:szCs w:val="18"/>
              </w:rPr>
            </w:pPr>
            <w:r w:rsidRPr="00E06129">
              <w:rPr>
                <w:color w:val="000000" w:themeColor="text1"/>
                <w:sz w:val="18"/>
                <w:szCs w:val="18"/>
              </w:rPr>
              <w:t>16 762</w:t>
            </w:r>
          </w:p>
        </w:tc>
        <w:tc>
          <w:tcPr>
            <w:tcW w:w="733" w:type="dxa"/>
            <w:vAlign w:val="center"/>
          </w:tcPr>
          <w:p w14:paraId="5C5F6E6D" w14:textId="77777777" w:rsidR="004A7E1F" w:rsidRPr="00E06129" w:rsidRDefault="004A7E1F" w:rsidP="005A5291">
            <w:pPr>
              <w:rPr>
                <w:color w:val="000000" w:themeColor="text1"/>
                <w:sz w:val="18"/>
                <w:szCs w:val="18"/>
              </w:rPr>
            </w:pPr>
            <w:r w:rsidRPr="00E06129">
              <w:rPr>
                <w:color w:val="000000" w:themeColor="text1"/>
                <w:sz w:val="18"/>
                <w:szCs w:val="18"/>
              </w:rPr>
              <w:t>16 662</w:t>
            </w:r>
          </w:p>
        </w:tc>
        <w:tc>
          <w:tcPr>
            <w:tcW w:w="732" w:type="dxa"/>
            <w:vAlign w:val="center"/>
          </w:tcPr>
          <w:p w14:paraId="541C27AF" w14:textId="77777777" w:rsidR="004A7E1F" w:rsidRPr="00E06129" w:rsidRDefault="004A7E1F" w:rsidP="005A5291">
            <w:pPr>
              <w:rPr>
                <w:color w:val="000000" w:themeColor="text1"/>
                <w:sz w:val="18"/>
                <w:szCs w:val="18"/>
              </w:rPr>
            </w:pPr>
            <w:r w:rsidRPr="00E06129">
              <w:rPr>
                <w:color w:val="000000" w:themeColor="text1"/>
                <w:sz w:val="18"/>
                <w:szCs w:val="18"/>
              </w:rPr>
              <w:t>16 254</w:t>
            </w:r>
          </w:p>
        </w:tc>
        <w:tc>
          <w:tcPr>
            <w:tcW w:w="733" w:type="dxa"/>
            <w:vAlign w:val="center"/>
          </w:tcPr>
          <w:p w14:paraId="572B477A" w14:textId="77777777" w:rsidR="004A7E1F" w:rsidRPr="00E06129" w:rsidRDefault="004A7E1F" w:rsidP="005A5291">
            <w:pPr>
              <w:rPr>
                <w:color w:val="000000" w:themeColor="text1"/>
                <w:sz w:val="18"/>
                <w:szCs w:val="18"/>
              </w:rPr>
            </w:pPr>
            <w:r w:rsidRPr="00E06129">
              <w:rPr>
                <w:color w:val="000000" w:themeColor="text1"/>
                <w:sz w:val="18"/>
                <w:szCs w:val="18"/>
              </w:rPr>
              <w:t>16 089</w:t>
            </w:r>
          </w:p>
        </w:tc>
        <w:tc>
          <w:tcPr>
            <w:tcW w:w="732" w:type="dxa"/>
            <w:vAlign w:val="center"/>
          </w:tcPr>
          <w:p w14:paraId="32620A88" w14:textId="77777777" w:rsidR="004A7E1F" w:rsidRPr="00E06129" w:rsidRDefault="004A7E1F" w:rsidP="005A5291">
            <w:pPr>
              <w:rPr>
                <w:color w:val="000000" w:themeColor="text1"/>
                <w:sz w:val="18"/>
                <w:szCs w:val="18"/>
              </w:rPr>
            </w:pPr>
            <w:r w:rsidRPr="00E06129">
              <w:rPr>
                <w:color w:val="000000" w:themeColor="text1"/>
                <w:sz w:val="18"/>
                <w:szCs w:val="18"/>
              </w:rPr>
              <w:t>16 618</w:t>
            </w:r>
          </w:p>
        </w:tc>
        <w:tc>
          <w:tcPr>
            <w:tcW w:w="733" w:type="dxa"/>
            <w:vAlign w:val="center"/>
          </w:tcPr>
          <w:p w14:paraId="763ADCDE" w14:textId="77777777" w:rsidR="004A7E1F" w:rsidRPr="00E06129" w:rsidRDefault="004A7E1F" w:rsidP="005A5291">
            <w:pPr>
              <w:rPr>
                <w:color w:val="000000" w:themeColor="text1"/>
                <w:sz w:val="18"/>
                <w:szCs w:val="18"/>
              </w:rPr>
            </w:pPr>
            <w:r w:rsidRPr="00E06129">
              <w:rPr>
                <w:color w:val="000000" w:themeColor="text1"/>
                <w:sz w:val="18"/>
                <w:szCs w:val="18"/>
              </w:rPr>
              <w:t>18 183</w:t>
            </w:r>
          </w:p>
        </w:tc>
        <w:tc>
          <w:tcPr>
            <w:tcW w:w="732" w:type="dxa"/>
            <w:vAlign w:val="center"/>
          </w:tcPr>
          <w:p w14:paraId="4B382C34" w14:textId="77777777" w:rsidR="004A7E1F" w:rsidRPr="00E06129" w:rsidRDefault="004A7E1F" w:rsidP="005A5291">
            <w:pPr>
              <w:rPr>
                <w:color w:val="000000" w:themeColor="text1"/>
                <w:sz w:val="18"/>
                <w:szCs w:val="18"/>
              </w:rPr>
            </w:pPr>
            <w:r w:rsidRPr="00E06129">
              <w:rPr>
                <w:color w:val="000000" w:themeColor="text1"/>
                <w:sz w:val="18"/>
                <w:szCs w:val="18"/>
              </w:rPr>
              <w:t>19 499</w:t>
            </w:r>
          </w:p>
        </w:tc>
        <w:tc>
          <w:tcPr>
            <w:tcW w:w="923" w:type="dxa"/>
            <w:gridSpan w:val="2"/>
            <w:vAlign w:val="center"/>
          </w:tcPr>
          <w:p w14:paraId="4504B4F6" w14:textId="77777777" w:rsidR="004A7E1F" w:rsidRPr="00E06129" w:rsidRDefault="004A7E1F" w:rsidP="005A5291">
            <w:pPr>
              <w:rPr>
                <w:color w:val="000000" w:themeColor="text1"/>
                <w:sz w:val="18"/>
                <w:szCs w:val="18"/>
              </w:rPr>
            </w:pPr>
            <w:r w:rsidRPr="00E06129">
              <w:rPr>
                <w:color w:val="000000" w:themeColor="text1"/>
                <w:sz w:val="18"/>
                <w:szCs w:val="18"/>
              </w:rPr>
              <w:t>340 544</w:t>
            </w:r>
          </w:p>
        </w:tc>
      </w:tr>
      <w:tr w:rsidR="004A7E1F" w:rsidRPr="00E06129" w14:paraId="6736EE90" w14:textId="77777777" w:rsidTr="00BD5CCE">
        <w:trPr>
          <w:trHeight w:val="424"/>
        </w:trPr>
        <w:tc>
          <w:tcPr>
            <w:tcW w:w="733" w:type="dxa"/>
            <w:vMerge/>
            <w:shd w:val="clear" w:color="auto" w:fill="DFDFDF" w:themeFill="accent5" w:themeFillTint="33"/>
            <w:vAlign w:val="center"/>
          </w:tcPr>
          <w:p w14:paraId="51E97D2D" w14:textId="77777777" w:rsidR="004A7E1F" w:rsidRPr="00E06129" w:rsidRDefault="004A7E1F" w:rsidP="005A5291">
            <w:pPr>
              <w:rPr>
                <w:color w:val="000000" w:themeColor="text1"/>
                <w:sz w:val="18"/>
                <w:szCs w:val="18"/>
              </w:rPr>
            </w:pPr>
          </w:p>
        </w:tc>
        <w:tc>
          <w:tcPr>
            <w:tcW w:w="611" w:type="dxa"/>
            <w:shd w:val="clear" w:color="auto" w:fill="DFDFDF" w:themeFill="accent5" w:themeFillTint="33"/>
            <w:vAlign w:val="center"/>
          </w:tcPr>
          <w:p w14:paraId="05740E01" w14:textId="77777777" w:rsidR="004A7E1F" w:rsidRPr="00E06129" w:rsidRDefault="004A7E1F" w:rsidP="005A5291">
            <w:pPr>
              <w:rPr>
                <w:color w:val="000000" w:themeColor="text1"/>
                <w:sz w:val="18"/>
                <w:szCs w:val="18"/>
              </w:rPr>
            </w:pPr>
            <w:r w:rsidRPr="00E06129">
              <w:rPr>
                <w:color w:val="000000" w:themeColor="text1"/>
                <w:sz w:val="18"/>
                <w:szCs w:val="18"/>
              </w:rPr>
              <w:t>2016</w:t>
            </w:r>
          </w:p>
        </w:tc>
        <w:tc>
          <w:tcPr>
            <w:tcW w:w="733" w:type="dxa"/>
            <w:vAlign w:val="center"/>
          </w:tcPr>
          <w:p w14:paraId="5049E9FE" w14:textId="77777777" w:rsidR="004A7E1F" w:rsidRPr="00E06129" w:rsidRDefault="004A7E1F" w:rsidP="005A5291">
            <w:pPr>
              <w:rPr>
                <w:color w:val="000000" w:themeColor="text1"/>
                <w:sz w:val="18"/>
                <w:szCs w:val="18"/>
              </w:rPr>
            </w:pPr>
            <w:r w:rsidRPr="00E06129">
              <w:rPr>
                <w:color w:val="000000" w:themeColor="text1"/>
                <w:sz w:val="18"/>
                <w:szCs w:val="18"/>
              </w:rPr>
              <w:t>21 606</w:t>
            </w:r>
          </w:p>
        </w:tc>
        <w:tc>
          <w:tcPr>
            <w:tcW w:w="732" w:type="dxa"/>
            <w:vAlign w:val="center"/>
          </w:tcPr>
          <w:p w14:paraId="3EA2A6DD" w14:textId="77777777" w:rsidR="004A7E1F" w:rsidRPr="00E06129" w:rsidRDefault="004A7E1F" w:rsidP="005A5291">
            <w:pPr>
              <w:rPr>
                <w:color w:val="000000" w:themeColor="text1"/>
                <w:sz w:val="18"/>
                <w:szCs w:val="18"/>
              </w:rPr>
            </w:pPr>
            <w:r w:rsidRPr="00E06129">
              <w:rPr>
                <w:color w:val="000000" w:themeColor="text1"/>
                <w:sz w:val="18"/>
                <w:szCs w:val="18"/>
              </w:rPr>
              <w:t>21 270</w:t>
            </w:r>
          </w:p>
        </w:tc>
        <w:tc>
          <w:tcPr>
            <w:tcW w:w="733" w:type="dxa"/>
            <w:vAlign w:val="center"/>
          </w:tcPr>
          <w:p w14:paraId="00E85437" w14:textId="77777777" w:rsidR="004A7E1F" w:rsidRPr="00E06129" w:rsidRDefault="004A7E1F" w:rsidP="005A5291">
            <w:pPr>
              <w:rPr>
                <w:color w:val="000000" w:themeColor="text1"/>
                <w:sz w:val="18"/>
                <w:szCs w:val="18"/>
              </w:rPr>
            </w:pPr>
            <w:r w:rsidRPr="00E06129">
              <w:rPr>
                <w:color w:val="000000" w:themeColor="text1"/>
                <w:sz w:val="18"/>
                <w:szCs w:val="18"/>
              </w:rPr>
              <w:t>20 645</w:t>
            </w:r>
          </w:p>
        </w:tc>
        <w:tc>
          <w:tcPr>
            <w:tcW w:w="732" w:type="dxa"/>
            <w:vAlign w:val="center"/>
          </w:tcPr>
          <w:p w14:paraId="6BF372FB" w14:textId="77777777" w:rsidR="004A7E1F" w:rsidRPr="00E06129" w:rsidRDefault="004A7E1F" w:rsidP="005A5291">
            <w:pPr>
              <w:rPr>
                <w:color w:val="000000" w:themeColor="text1"/>
                <w:sz w:val="18"/>
                <w:szCs w:val="18"/>
              </w:rPr>
            </w:pPr>
            <w:r w:rsidRPr="00E06129">
              <w:rPr>
                <w:color w:val="000000" w:themeColor="text1"/>
                <w:sz w:val="18"/>
                <w:szCs w:val="18"/>
              </w:rPr>
              <w:t>21 772</w:t>
            </w:r>
          </w:p>
        </w:tc>
        <w:tc>
          <w:tcPr>
            <w:tcW w:w="733" w:type="dxa"/>
            <w:vAlign w:val="center"/>
          </w:tcPr>
          <w:p w14:paraId="758EFF71" w14:textId="77777777" w:rsidR="004A7E1F" w:rsidRPr="00E06129" w:rsidRDefault="004A7E1F" w:rsidP="005A5291">
            <w:pPr>
              <w:rPr>
                <w:color w:val="000000" w:themeColor="text1"/>
                <w:sz w:val="18"/>
                <w:szCs w:val="18"/>
              </w:rPr>
            </w:pPr>
            <w:r w:rsidRPr="00E06129">
              <w:rPr>
                <w:color w:val="000000" w:themeColor="text1"/>
                <w:sz w:val="18"/>
                <w:szCs w:val="18"/>
              </w:rPr>
              <w:t>20 838</w:t>
            </w:r>
          </w:p>
        </w:tc>
        <w:tc>
          <w:tcPr>
            <w:tcW w:w="732" w:type="dxa"/>
            <w:vAlign w:val="center"/>
          </w:tcPr>
          <w:p w14:paraId="09EA8BF6" w14:textId="77777777" w:rsidR="004A7E1F" w:rsidRPr="00E06129" w:rsidRDefault="004A7E1F" w:rsidP="005A5291">
            <w:pPr>
              <w:rPr>
                <w:color w:val="000000" w:themeColor="text1"/>
                <w:sz w:val="18"/>
                <w:szCs w:val="18"/>
              </w:rPr>
            </w:pPr>
            <w:r w:rsidRPr="00E06129">
              <w:rPr>
                <w:color w:val="000000" w:themeColor="text1"/>
                <w:sz w:val="18"/>
                <w:szCs w:val="18"/>
              </w:rPr>
              <w:t>21 447</w:t>
            </w:r>
          </w:p>
        </w:tc>
        <w:tc>
          <w:tcPr>
            <w:tcW w:w="733" w:type="dxa"/>
            <w:vAlign w:val="center"/>
          </w:tcPr>
          <w:p w14:paraId="0608243A" w14:textId="77777777" w:rsidR="004A7E1F" w:rsidRPr="00E06129" w:rsidRDefault="004A7E1F" w:rsidP="005A5291">
            <w:pPr>
              <w:rPr>
                <w:color w:val="000000" w:themeColor="text1"/>
                <w:sz w:val="18"/>
                <w:szCs w:val="18"/>
              </w:rPr>
            </w:pPr>
            <w:r w:rsidRPr="00E06129">
              <w:rPr>
                <w:color w:val="000000" w:themeColor="text1"/>
                <w:sz w:val="18"/>
                <w:szCs w:val="18"/>
              </w:rPr>
              <w:t>20 927</w:t>
            </w:r>
          </w:p>
        </w:tc>
        <w:tc>
          <w:tcPr>
            <w:tcW w:w="732" w:type="dxa"/>
            <w:vAlign w:val="center"/>
          </w:tcPr>
          <w:p w14:paraId="01627FF8" w14:textId="77777777" w:rsidR="004A7E1F" w:rsidRPr="00E06129" w:rsidRDefault="004A7E1F" w:rsidP="005A5291">
            <w:pPr>
              <w:rPr>
                <w:color w:val="000000" w:themeColor="text1"/>
                <w:sz w:val="18"/>
                <w:szCs w:val="18"/>
              </w:rPr>
            </w:pPr>
            <w:r w:rsidRPr="00E06129">
              <w:rPr>
                <w:color w:val="000000" w:themeColor="text1"/>
                <w:sz w:val="18"/>
                <w:szCs w:val="18"/>
              </w:rPr>
              <w:t>19 568</w:t>
            </w:r>
          </w:p>
        </w:tc>
        <w:tc>
          <w:tcPr>
            <w:tcW w:w="733" w:type="dxa"/>
            <w:vAlign w:val="center"/>
          </w:tcPr>
          <w:p w14:paraId="3AD3F7BB" w14:textId="77777777" w:rsidR="004A7E1F" w:rsidRPr="00E06129" w:rsidRDefault="004A7E1F" w:rsidP="005A5291">
            <w:pPr>
              <w:rPr>
                <w:color w:val="000000" w:themeColor="text1"/>
                <w:sz w:val="18"/>
                <w:szCs w:val="18"/>
              </w:rPr>
            </w:pPr>
            <w:r w:rsidRPr="00E06129">
              <w:rPr>
                <w:color w:val="000000" w:themeColor="text1"/>
                <w:sz w:val="18"/>
                <w:szCs w:val="18"/>
              </w:rPr>
              <w:t>17 854</w:t>
            </w:r>
          </w:p>
        </w:tc>
        <w:tc>
          <w:tcPr>
            <w:tcW w:w="732" w:type="dxa"/>
            <w:vAlign w:val="center"/>
          </w:tcPr>
          <w:p w14:paraId="70D381F8" w14:textId="77777777" w:rsidR="004A7E1F" w:rsidRPr="00E06129" w:rsidRDefault="004A7E1F" w:rsidP="005A5291">
            <w:pPr>
              <w:rPr>
                <w:color w:val="000000" w:themeColor="text1"/>
                <w:sz w:val="18"/>
                <w:szCs w:val="18"/>
              </w:rPr>
            </w:pPr>
            <w:r w:rsidRPr="00E06129">
              <w:rPr>
                <w:color w:val="000000" w:themeColor="text1"/>
                <w:sz w:val="18"/>
                <w:szCs w:val="18"/>
              </w:rPr>
              <w:t>17 556</w:t>
            </w:r>
          </w:p>
        </w:tc>
        <w:tc>
          <w:tcPr>
            <w:tcW w:w="733" w:type="dxa"/>
            <w:vAlign w:val="center"/>
          </w:tcPr>
          <w:p w14:paraId="7D2E05DE" w14:textId="77777777" w:rsidR="004A7E1F" w:rsidRPr="00E06129" w:rsidRDefault="004A7E1F" w:rsidP="005A5291">
            <w:pPr>
              <w:rPr>
                <w:color w:val="000000" w:themeColor="text1"/>
                <w:sz w:val="18"/>
                <w:szCs w:val="18"/>
              </w:rPr>
            </w:pPr>
            <w:r w:rsidRPr="00E06129">
              <w:rPr>
                <w:color w:val="000000" w:themeColor="text1"/>
                <w:sz w:val="18"/>
                <w:szCs w:val="18"/>
              </w:rPr>
              <w:t>17 171</w:t>
            </w:r>
          </w:p>
        </w:tc>
        <w:tc>
          <w:tcPr>
            <w:tcW w:w="732" w:type="dxa"/>
            <w:vAlign w:val="center"/>
          </w:tcPr>
          <w:p w14:paraId="69A422BC" w14:textId="77777777" w:rsidR="004A7E1F" w:rsidRPr="00E06129" w:rsidRDefault="004A7E1F" w:rsidP="005A5291">
            <w:pPr>
              <w:rPr>
                <w:color w:val="000000" w:themeColor="text1"/>
                <w:sz w:val="18"/>
                <w:szCs w:val="18"/>
              </w:rPr>
            </w:pPr>
            <w:r w:rsidRPr="00E06129">
              <w:rPr>
                <w:color w:val="000000" w:themeColor="text1"/>
                <w:sz w:val="18"/>
                <w:szCs w:val="18"/>
              </w:rPr>
              <w:t>17 034</w:t>
            </w:r>
          </w:p>
        </w:tc>
        <w:tc>
          <w:tcPr>
            <w:tcW w:w="733" w:type="dxa"/>
            <w:vAlign w:val="center"/>
          </w:tcPr>
          <w:p w14:paraId="58D587B2" w14:textId="77777777" w:rsidR="004A7E1F" w:rsidRPr="00E06129" w:rsidRDefault="004A7E1F" w:rsidP="005A5291">
            <w:pPr>
              <w:rPr>
                <w:color w:val="000000" w:themeColor="text1"/>
                <w:sz w:val="18"/>
                <w:szCs w:val="18"/>
              </w:rPr>
            </w:pPr>
            <w:r w:rsidRPr="00E06129">
              <w:rPr>
                <w:color w:val="000000" w:themeColor="text1"/>
                <w:sz w:val="18"/>
                <w:szCs w:val="18"/>
              </w:rPr>
              <w:t>16 603</w:t>
            </w:r>
          </w:p>
        </w:tc>
        <w:tc>
          <w:tcPr>
            <w:tcW w:w="732" w:type="dxa"/>
            <w:vAlign w:val="center"/>
          </w:tcPr>
          <w:p w14:paraId="12C3AC1B" w14:textId="77777777" w:rsidR="004A7E1F" w:rsidRPr="00E06129" w:rsidRDefault="004A7E1F" w:rsidP="005A5291">
            <w:pPr>
              <w:rPr>
                <w:color w:val="000000" w:themeColor="text1"/>
                <w:sz w:val="18"/>
                <w:szCs w:val="18"/>
              </w:rPr>
            </w:pPr>
            <w:r w:rsidRPr="00E06129">
              <w:rPr>
                <w:color w:val="000000" w:themeColor="text1"/>
                <w:sz w:val="18"/>
                <w:szCs w:val="18"/>
              </w:rPr>
              <w:t>16 345</w:t>
            </w:r>
          </w:p>
        </w:tc>
        <w:tc>
          <w:tcPr>
            <w:tcW w:w="733" w:type="dxa"/>
            <w:vAlign w:val="center"/>
          </w:tcPr>
          <w:p w14:paraId="77AE459F" w14:textId="77777777" w:rsidR="004A7E1F" w:rsidRPr="00E06129" w:rsidRDefault="004A7E1F" w:rsidP="005A5291">
            <w:pPr>
              <w:rPr>
                <w:color w:val="000000" w:themeColor="text1"/>
                <w:sz w:val="18"/>
                <w:szCs w:val="18"/>
              </w:rPr>
            </w:pPr>
            <w:r w:rsidRPr="00E06129">
              <w:rPr>
                <w:color w:val="000000" w:themeColor="text1"/>
                <w:sz w:val="18"/>
                <w:szCs w:val="18"/>
              </w:rPr>
              <w:t>16 874</w:t>
            </w:r>
          </w:p>
        </w:tc>
        <w:tc>
          <w:tcPr>
            <w:tcW w:w="732" w:type="dxa"/>
            <w:vAlign w:val="center"/>
          </w:tcPr>
          <w:p w14:paraId="73B1DF57" w14:textId="77777777" w:rsidR="004A7E1F" w:rsidRPr="00E06129" w:rsidRDefault="004A7E1F" w:rsidP="005A5291">
            <w:pPr>
              <w:rPr>
                <w:color w:val="000000" w:themeColor="text1"/>
                <w:sz w:val="18"/>
                <w:szCs w:val="18"/>
              </w:rPr>
            </w:pPr>
            <w:r w:rsidRPr="00E06129">
              <w:rPr>
                <w:color w:val="000000" w:themeColor="text1"/>
                <w:sz w:val="18"/>
                <w:szCs w:val="18"/>
              </w:rPr>
              <w:t>18 527</w:t>
            </w:r>
          </w:p>
        </w:tc>
        <w:tc>
          <w:tcPr>
            <w:tcW w:w="733" w:type="dxa"/>
            <w:vAlign w:val="center"/>
          </w:tcPr>
          <w:p w14:paraId="09D2131B" w14:textId="77777777" w:rsidR="004A7E1F" w:rsidRPr="00E06129" w:rsidRDefault="004A7E1F" w:rsidP="005A5291">
            <w:pPr>
              <w:rPr>
                <w:color w:val="000000" w:themeColor="text1"/>
                <w:sz w:val="18"/>
                <w:szCs w:val="18"/>
              </w:rPr>
            </w:pPr>
            <w:r w:rsidRPr="00E06129">
              <w:rPr>
                <w:color w:val="000000" w:themeColor="text1"/>
                <w:sz w:val="18"/>
                <w:szCs w:val="18"/>
              </w:rPr>
              <w:t>19 833</w:t>
            </w:r>
          </w:p>
        </w:tc>
        <w:tc>
          <w:tcPr>
            <w:tcW w:w="732" w:type="dxa"/>
            <w:vAlign w:val="center"/>
          </w:tcPr>
          <w:p w14:paraId="5B33A815" w14:textId="77777777" w:rsidR="004A7E1F" w:rsidRPr="00E06129" w:rsidRDefault="004A7E1F" w:rsidP="005A5291">
            <w:pPr>
              <w:rPr>
                <w:color w:val="000000" w:themeColor="text1"/>
                <w:sz w:val="18"/>
                <w:szCs w:val="18"/>
              </w:rPr>
            </w:pPr>
            <w:r w:rsidRPr="00E06129">
              <w:rPr>
                <w:color w:val="000000" w:themeColor="text1"/>
                <w:sz w:val="18"/>
                <w:szCs w:val="18"/>
              </w:rPr>
              <w:t>20 378</w:t>
            </w:r>
          </w:p>
        </w:tc>
        <w:tc>
          <w:tcPr>
            <w:tcW w:w="923" w:type="dxa"/>
            <w:gridSpan w:val="2"/>
            <w:vAlign w:val="center"/>
          </w:tcPr>
          <w:p w14:paraId="67C40D16" w14:textId="77777777" w:rsidR="004A7E1F" w:rsidRPr="00E06129" w:rsidRDefault="004A7E1F" w:rsidP="005A5291">
            <w:pPr>
              <w:rPr>
                <w:color w:val="000000" w:themeColor="text1"/>
                <w:sz w:val="18"/>
                <w:szCs w:val="18"/>
              </w:rPr>
            </w:pPr>
            <w:r w:rsidRPr="00E06129">
              <w:rPr>
                <w:color w:val="000000" w:themeColor="text1"/>
                <w:sz w:val="18"/>
                <w:szCs w:val="18"/>
              </w:rPr>
              <w:t>346 248</w:t>
            </w:r>
          </w:p>
        </w:tc>
      </w:tr>
      <w:tr w:rsidR="004A7E1F" w:rsidRPr="00E06129" w14:paraId="57285BA9" w14:textId="77777777" w:rsidTr="00BD5CCE">
        <w:trPr>
          <w:trHeight w:val="424"/>
        </w:trPr>
        <w:tc>
          <w:tcPr>
            <w:tcW w:w="733" w:type="dxa"/>
            <w:vMerge/>
            <w:shd w:val="clear" w:color="auto" w:fill="DFDFDF" w:themeFill="accent5" w:themeFillTint="33"/>
            <w:vAlign w:val="center"/>
          </w:tcPr>
          <w:p w14:paraId="416B07E4" w14:textId="77777777" w:rsidR="004A7E1F" w:rsidRPr="00E06129" w:rsidRDefault="004A7E1F" w:rsidP="005A5291">
            <w:pPr>
              <w:rPr>
                <w:color w:val="000000" w:themeColor="text1"/>
                <w:sz w:val="18"/>
                <w:szCs w:val="18"/>
              </w:rPr>
            </w:pPr>
          </w:p>
        </w:tc>
        <w:tc>
          <w:tcPr>
            <w:tcW w:w="611" w:type="dxa"/>
            <w:shd w:val="clear" w:color="auto" w:fill="DFDFDF" w:themeFill="accent5" w:themeFillTint="33"/>
            <w:vAlign w:val="center"/>
          </w:tcPr>
          <w:p w14:paraId="421AA027" w14:textId="77777777" w:rsidR="004A7E1F" w:rsidRPr="00E06129" w:rsidRDefault="004A7E1F" w:rsidP="005A5291">
            <w:pPr>
              <w:rPr>
                <w:color w:val="000000" w:themeColor="text1"/>
                <w:sz w:val="18"/>
                <w:szCs w:val="18"/>
              </w:rPr>
            </w:pPr>
            <w:r w:rsidRPr="00E06129">
              <w:rPr>
                <w:color w:val="000000" w:themeColor="text1"/>
                <w:sz w:val="18"/>
                <w:szCs w:val="18"/>
              </w:rPr>
              <w:t>2015</w:t>
            </w:r>
          </w:p>
        </w:tc>
        <w:tc>
          <w:tcPr>
            <w:tcW w:w="733" w:type="dxa"/>
            <w:vAlign w:val="center"/>
          </w:tcPr>
          <w:p w14:paraId="127EC858" w14:textId="77777777" w:rsidR="004A7E1F" w:rsidRPr="00E06129" w:rsidRDefault="004A7E1F" w:rsidP="005A5291">
            <w:pPr>
              <w:rPr>
                <w:color w:val="000000" w:themeColor="text1"/>
                <w:sz w:val="18"/>
                <w:szCs w:val="18"/>
              </w:rPr>
            </w:pPr>
            <w:r w:rsidRPr="00E06129">
              <w:rPr>
                <w:color w:val="000000" w:themeColor="text1"/>
                <w:sz w:val="18"/>
                <w:szCs w:val="18"/>
              </w:rPr>
              <w:t>21 019</w:t>
            </w:r>
          </w:p>
        </w:tc>
        <w:tc>
          <w:tcPr>
            <w:tcW w:w="732" w:type="dxa"/>
            <w:vAlign w:val="center"/>
          </w:tcPr>
          <w:p w14:paraId="24D89915" w14:textId="77777777" w:rsidR="004A7E1F" w:rsidRPr="00E06129" w:rsidRDefault="004A7E1F" w:rsidP="005A5291">
            <w:pPr>
              <w:rPr>
                <w:color w:val="000000" w:themeColor="text1"/>
                <w:sz w:val="18"/>
                <w:szCs w:val="18"/>
              </w:rPr>
            </w:pPr>
            <w:r w:rsidRPr="00E06129">
              <w:rPr>
                <w:color w:val="000000" w:themeColor="text1"/>
                <w:sz w:val="18"/>
                <w:szCs w:val="18"/>
              </w:rPr>
              <w:t>20 566</w:t>
            </w:r>
          </w:p>
        </w:tc>
        <w:tc>
          <w:tcPr>
            <w:tcW w:w="733" w:type="dxa"/>
            <w:vAlign w:val="center"/>
          </w:tcPr>
          <w:p w14:paraId="24758E8D" w14:textId="77777777" w:rsidR="004A7E1F" w:rsidRPr="00E06129" w:rsidRDefault="004A7E1F" w:rsidP="005A5291">
            <w:pPr>
              <w:rPr>
                <w:color w:val="000000" w:themeColor="text1"/>
                <w:sz w:val="18"/>
                <w:szCs w:val="18"/>
              </w:rPr>
            </w:pPr>
            <w:r w:rsidRPr="00E06129">
              <w:rPr>
                <w:color w:val="000000" w:themeColor="text1"/>
                <w:sz w:val="18"/>
                <w:szCs w:val="18"/>
              </w:rPr>
              <w:t>21 922</w:t>
            </w:r>
          </w:p>
        </w:tc>
        <w:tc>
          <w:tcPr>
            <w:tcW w:w="732" w:type="dxa"/>
            <w:vAlign w:val="center"/>
          </w:tcPr>
          <w:p w14:paraId="4CEA7B7B" w14:textId="77777777" w:rsidR="004A7E1F" w:rsidRPr="00E06129" w:rsidRDefault="004A7E1F" w:rsidP="005A5291">
            <w:pPr>
              <w:rPr>
                <w:color w:val="000000" w:themeColor="text1"/>
                <w:sz w:val="18"/>
                <w:szCs w:val="18"/>
              </w:rPr>
            </w:pPr>
            <w:r w:rsidRPr="00E06129">
              <w:rPr>
                <w:color w:val="000000" w:themeColor="text1"/>
                <w:sz w:val="18"/>
                <w:szCs w:val="18"/>
              </w:rPr>
              <w:t>21 013</w:t>
            </w:r>
          </w:p>
        </w:tc>
        <w:tc>
          <w:tcPr>
            <w:tcW w:w="733" w:type="dxa"/>
            <w:vAlign w:val="center"/>
          </w:tcPr>
          <w:p w14:paraId="5A9009BB" w14:textId="77777777" w:rsidR="004A7E1F" w:rsidRPr="00E06129" w:rsidRDefault="004A7E1F" w:rsidP="005A5291">
            <w:pPr>
              <w:rPr>
                <w:color w:val="000000" w:themeColor="text1"/>
                <w:sz w:val="18"/>
                <w:szCs w:val="18"/>
              </w:rPr>
            </w:pPr>
            <w:r w:rsidRPr="00E06129">
              <w:rPr>
                <w:color w:val="000000" w:themeColor="text1"/>
                <w:sz w:val="18"/>
                <w:szCs w:val="18"/>
              </w:rPr>
              <w:t>21 629</w:t>
            </w:r>
          </w:p>
        </w:tc>
        <w:tc>
          <w:tcPr>
            <w:tcW w:w="732" w:type="dxa"/>
            <w:vAlign w:val="center"/>
          </w:tcPr>
          <w:p w14:paraId="62D221EC" w14:textId="77777777" w:rsidR="004A7E1F" w:rsidRPr="00E06129" w:rsidRDefault="004A7E1F" w:rsidP="005A5291">
            <w:pPr>
              <w:rPr>
                <w:color w:val="000000" w:themeColor="text1"/>
                <w:sz w:val="18"/>
                <w:szCs w:val="18"/>
              </w:rPr>
            </w:pPr>
            <w:r w:rsidRPr="00E06129">
              <w:rPr>
                <w:color w:val="000000" w:themeColor="text1"/>
                <w:sz w:val="18"/>
                <w:szCs w:val="18"/>
              </w:rPr>
              <w:t>21 160</w:t>
            </w:r>
          </w:p>
        </w:tc>
        <w:tc>
          <w:tcPr>
            <w:tcW w:w="733" w:type="dxa"/>
            <w:vAlign w:val="center"/>
          </w:tcPr>
          <w:p w14:paraId="326C5684" w14:textId="77777777" w:rsidR="004A7E1F" w:rsidRPr="00E06129" w:rsidRDefault="004A7E1F" w:rsidP="005A5291">
            <w:pPr>
              <w:rPr>
                <w:color w:val="000000" w:themeColor="text1"/>
                <w:sz w:val="18"/>
                <w:szCs w:val="18"/>
              </w:rPr>
            </w:pPr>
            <w:r w:rsidRPr="00E06129">
              <w:rPr>
                <w:color w:val="000000" w:themeColor="text1"/>
                <w:sz w:val="18"/>
                <w:szCs w:val="18"/>
              </w:rPr>
              <w:t>19 781</w:t>
            </w:r>
          </w:p>
        </w:tc>
        <w:tc>
          <w:tcPr>
            <w:tcW w:w="732" w:type="dxa"/>
            <w:vAlign w:val="center"/>
          </w:tcPr>
          <w:p w14:paraId="013FE27E" w14:textId="77777777" w:rsidR="004A7E1F" w:rsidRPr="00E06129" w:rsidRDefault="004A7E1F" w:rsidP="005A5291">
            <w:pPr>
              <w:rPr>
                <w:color w:val="000000" w:themeColor="text1"/>
                <w:sz w:val="18"/>
                <w:szCs w:val="18"/>
              </w:rPr>
            </w:pPr>
            <w:r w:rsidRPr="00E06129">
              <w:rPr>
                <w:color w:val="000000" w:themeColor="text1"/>
                <w:sz w:val="18"/>
                <w:szCs w:val="18"/>
              </w:rPr>
              <w:t>18 115</w:t>
            </w:r>
          </w:p>
        </w:tc>
        <w:tc>
          <w:tcPr>
            <w:tcW w:w="733" w:type="dxa"/>
            <w:vAlign w:val="center"/>
          </w:tcPr>
          <w:p w14:paraId="0AE0BBC4" w14:textId="77777777" w:rsidR="004A7E1F" w:rsidRPr="00E06129" w:rsidRDefault="004A7E1F" w:rsidP="005A5291">
            <w:pPr>
              <w:rPr>
                <w:color w:val="000000" w:themeColor="text1"/>
                <w:sz w:val="18"/>
                <w:szCs w:val="18"/>
              </w:rPr>
            </w:pPr>
            <w:r w:rsidRPr="00E06129">
              <w:rPr>
                <w:color w:val="000000" w:themeColor="text1"/>
                <w:sz w:val="18"/>
                <w:szCs w:val="18"/>
              </w:rPr>
              <w:t>17 754</w:t>
            </w:r>
          </w:p>
        </w:tc>
        <w:tc>
          <w:tcPr>
            <w:tcW w:w="732" w:type="dxa"/>
            <w:vAlign w:val="center"/>
          </w:tcPr>
          <w:p w14:paraId="6A900653" w14:textId="77777777" w:rsidR="004A7E1F" w:rsidRPr="00E06129" w:rsidRDefault="004A7E1F" w:rsidP="005A5291">
            <w:pPr>
              <w:rPr>
                <w:color w:val="000000" w:themeColor="text1"/>
                <w:sz w:val="18"/>
                <w:szCs w:val="18"/>
              </w:rPr>
            </w:pPr>
            <w:r w:rsidRPr="00E06129">
              <w:rPr>
                <w:color w:val="000000" w:themeColor="text1"/>
                <w:sz w:val="18"/>
                <w:szCs w:val="18"/>
              </w:rPr>
              <w:t>17 371</w:t>
            </w:r>
          </w:p>
        </w:tc>
        <w:tc>
          <w:tcPr>
            <w:tcW w:w="733" w:type="dxa"/>
            <w:vAlign w:val="center"/>
          </w:tcPr>
          <w:p w14:paraId="324F855E" w14:textId="77777777" w:rsidR="004A7E1F" w:rsidRPr="00E06129" w:rsidRDefault="004A7E1F" w:rsidP="005A5291">
            <w:pPr>
              <w:rPr>
                <w:color w:val="000000" w:themeColor="text1"/>
                <w:sz w:val="18"/>
                <w:szCs w:val="18"/>
              </w:rPr>
            </w:pPr>
            <w:r w:rsidRPr="00E06129">
              <w:rPr>
                <w:color w:val="000000" w:themeColor="text1"/>
                <w:sz w:val="18"/>
                <w:szCs w:val="18"/>
              </w:rPr>
              <w:t>17 310</w:t>
            </w:r>
          </w:p>
        </w:tc>
        <w:tc>
          <w:tcPr>
            <w:tcW w:w="732" w:type="dxa"/>
            <w:vAlign w:val="center"/>
          </w:tcPr>
          <w:p w14:paraId="2FBC35D3" w14:textId="77777777" w:rsidR="004A7E1F" w:rsidRPr="00E06129" w:rsidRDefault="004A7E1F" w:rsidP="005A5291">
            <w:pPr>
              <w:rPr>
                <w:color w:val="000000" w:themeColor="text1"/>
                <w:sz w:val="18"/>
                <w:szCs w:val="18"/>
              </w:rPr>
            </w:pPr>
            <w:r w:rsidRPr="00E06129">
              <w:rPr>
                <w:color w:val="000000" w:themeColor="text1"/>
                <w:sz w:val="18"/>
                <w:szCs w:val="18"/>
              </w:rPr>
              <w:t>16 871</w:t>
            </w:r>
          </w:p>
        </w:tc>
        <w:tc>
          <w:tcPr>
            <w:tcW w:w="733" w:type="dxa"/>
            <w:vAlign w:val="center"/>
          </w:tcPr>
          <w:p w14:paraId="6269AEDA" w14:textId="77777777" w:rsidR="004A7E1F" w:rsidRPr="00E06129" w:rsidRDefault="004A7E1F" w:rsidP="005A5291">
            <w:pPr>
              <w:rPr>
                <w:color w:val="000000" w:themeColor="text1"/>
                <w:sz w:val="18"/>
                <w:szCs w:val="18"/>
              </w:rPr>
            </w:pPr>
            <w:r w:rsidRPr="00E06129">
              <w:rPr>
                <w:color w:val="000000" w:themeColor="text1"/>
                <w:sz w:val="18"/>
                <w:szCs w:val="18"/>
              </w:rPr>
              <w:t>16 553</w:t>
            </w:r>
          </w:p>
        </w:tc>
        <w:tc>
          <w:tcPr>
            <w:tcW w:w="732" w:type="dxa"/>
            <w:vAlign w:val="center"/>
          </w:tcPr>
          <w:p w14:paraId="0B65BAD0" w14:textId="77777777" w:rsidR="004A7E1F" w:rsidRPr="00E06129" w:rsidRDefault="004A7E1F" w:rsidP="005A5291">
            <w:pPr>
              <w:rPr>
                <w:color w:val="000000" w:themeColor="text1"/>
                <w:sz w:val="18"/>
                <w:szCs w:val="18"/>
              </w:rPr>
            </w:pPr>
            <w:r w:rsidRPr="00E06129">
              <w:rPr>
                <w:color w:val="000000" w:themeColor="text1"/>
                <w:sz w:val="18"/>
                <w:szCs w:val="18"/>
              </w:rPr>
              <w:t>17 044</w:t>
            </w:r>
          </w:p>
        </w:tc>
        <w:tc>
          <w:tcPr>
            <w:tcW w:w="733" w:type="dxa"/>
            <w:vAlign w:val="center"/>
          </w:tcPr>
          <w:p w14:paraId="58BC7A54" w14:textId="77777777" w:rsidR="004A7E1F" w:rsidRPr="00E06129" w:rsidRDefault="004A7E1F" w:rsidP="005A5291">
            <w:pPr>
              <w:rPr>
                <w:color w:val="000000" w:themeColor="text1"/>
                <w:sz w:val="18"/>
                <w:szCs w:val="18"/>
              </w:rPr>
            </w:pPr>
            <w:r w:rsidRPr="00E06129">
              <w:rPr>
                <w:color w:val="000000" w:themeColor="text1"/>
                <w:sz w:val="18"/>
                <w:szCs w:val="18"/>
              </w:rPr>
              <w:t>18 668</w:t>
            </w:r>
          </w:p>
        </w:tc>
        <w:tc>
          <w:tcPr>
            <w:tcW w:w="732" w:type="dxa"/>
            <w:vAlign w:val="center"/>
          </w:tcPr>
          <w:p w14:paraId="51ADCE44" w14:textId="77777777" w:rsidR="004A7E1F" w:rsidRPr="00E06129" w:rsidRDefault="004A7E1F" w:rsidP="005A5291">
            <w:pPr>
              <w:rPr>
                <w:color w:val="000000" w:themeColor="text1"/>
                <w:sz w:val="18"/>
                <w:szCs w:val="18"/>
              </w:rPr>
            </w:pPr>
            <w:r w:rsidRPr="00E06129">
              <w:rPr>
                <w:color w:val="000000" w:themeColor="text1"/>
                <w:sz w:val="18"/>
                <w:szCs w:val="18"/>
              </w:rPr>
              <w:t>20 112</w:t>
            </w:r>
          </w:p>
        </w:tc>
        <w:tc>
          <w:tcPr>
            <w:tcW w:w="733" w:type="dxa"/>
            <w:vAlign w:val="center"/>
          </w:tcPr>
          <w:p w14:paraId="13CEFA2C" w14:textId="77777777" w:rsidR="004A7E1F" w:rsidRPr="00E06129" w:rsidRDefault="004A7E1F" w:rsidP="005A5291">
            <w:pPr>
              <w:rPr>
                <w:color w:val="000000" w:themeColor="text1"/>
                <w:sz w:val="18"/>
                <w:szCs w:val="18"/>
              </w:rPr>
            </w:pPr>
            <w:r w:rsidRPr="00E06129">
              <w:rPr>
                <w:color w:val="000000" w:themeColor="text1"/>
                <w:sz w:val="18"/>
                <w:szCs w:val="18"/>
              </w:rPr>
              <w:t>20 576</w:t>
            </w:r>
          </w:p>
        </w:tc>
        <w:tc>
          <w:tcPr>
            <w:tcW w:w="732" w:type="dxa"/>
            <w:vAlign w:val="center"/>
          </w:tcPr>
          <w:p w14:paraId="066019F1" w14:textId="77777777" w:rsidR="004A7E1F" w:rsidRPr="00E06129" w:rsidRDefault="004A7E1F" w:rsidP="005A5291">
            <w:pPr>
              <w:rPr>
                <w:color w:val="000000" w:themeColor="text1"/>
                <w:sz w:val="18"/>
                <w:szCs w:val="18"/>
              </w:rPr>
            </w:pPr>
            <w:r w:rsidRPr="00E06129">
              <w:rPr>
                <w:color w:val="000000" w:themeColor="text1"/>
                <w:sz w:val="18"/>
                <w:szCs w:val="18"/>
              </w:rPr>
              <w:t>21 110</w:t>
            </w:r>
          </w:p>
        </w:tc>
        <w:tc>
          <w:tcPr>
            <w:tcW w:w="923" w:type="dxa"/>
            <w:gridSpan w:val="2"/>
            <w:vAlign w:val="center"/>
          </w:tcPr>
          <w:p w14:paraId="2FCFEF9E" w14:textId="77777777" w:rsidR="004A7E1F" w:rsidRPr="00E06129" w:rsidRDefault="004A7E1F" w:rsidP="005A5291">
            <w:pPr>
              <w:rPr>
                <w:color w:val="000000" w:themeColor="text1"/>
                <w:sz w:val="18"/>
                <w:szCs w:val="18"/>
              </w:rPr>
            </w:pPr>
            <w:r w:rsidRPr="00E06129">
              <w:rPr>
                <w:color w:val="000000" w:themeColor="text1"/>
                <w:sz w:val="18"/>
                <w:szCs w:val="18"/>
              </w:rPr>
              <w:t>348 574</w:t>
            </w:r>
          </w:p>
        </w:tc>
      </w:tr>
      <w:tr w:rsidR="004A7E1F" w:rsidRPr="00E06129" w14:paraId="60A74450" w14:textId="77777777" w:rsidTr="00BD5CCE">
        <w:trPr>
          <w:trHeight w:val="424"/>
        </w:trPr>
        <w:tc>
          <w:tcPr>
            <w:tcW w:w="733" w:type="dxa"/>
            <w:vMerge/>
            <w:shd w:val="clear" w:color="auto" w:fill="DFDFDF" w:themeFill="accent5" w:themeFillTint="33"/>
            <w:vAlign w:val="center"/>
          </w:tcPr>
          <w:p w14:paraId="42514560" w14:textId="77777777" w:rsidR="004A7E1F" w:rsidRPr="00E06129" w:rsidRDefault="004A7E1F" w:rsidP="005A5291">
            <w:pPr>
              <w:rPr>
                <w:color w:val="000000" w:themeColor="text1"/>
                <w:sz w:val="18"/>
                <w:szCs w:val="18"/>
              </w:rPr>
            </w:pPr>
          </w:p>
        </w:tc>
        <w:tc>
          <w:tcPr>
            <w:tcW w:w="611" w:type="dxa"/>
            <w:shd w:val="clear" w:color="auto" w:fill="DFDFDF" w:themeFill="accent5" w:themeFillTint="33"/>
            <w:vAlign w:val="center"/>
          </w:tcPr>
          <w:p w14:paraId="42DF4BB1" w14:textId="77777777" w:rsidR="004A7E1F" w:rsidRPr="00E06129" w:rsidRDefault="004A7E1F" w:rsidP="005A5291">
            <w:pPr>
              <w:rPr>
                <w:color w:val="000000" w:themeColor="text1"/>
                <w:sz w:val="18"/>
                <w:szCs w:val="18"/>
              </w:rPr>
            </w:pPr>
            <w:r w:rsidRPr="00E06129">
              <w:rPr>
                <w:color w:val="000000" w:themeColor="text1"/>
                <w:sz w:val="18"/>
                <w:szCs w:val="18"/>
              </w:rPr>
              <w:t>2014</w:t>
            </w:r>
          </w:p>
        </w:tc>
        <w:tc>
          <w:tcPr>
            <w:tcW w:w="733" w:type="dxa"/>
            <w:vAlign w:val="center"/>
          </w:tcPr>
          <w:p w14:paraId="0B679AA6" w14:textId="77777777" w:rsidR="004A7E1F" w:rsidRPr="00E06129" w:rsidRDefault="004A7E1F" w:rsidP="005A5291">
            <w:pPr>
              <w:rPr>
                <w:color w:val="000000" w:themeColor="text1"/>
                <w:sz w:val="18"/>
                <w:szCs w:val="18"/>
              </w:rPr>
            </w:pPr>
            <w:r w:rsidRPr="00E06129">
              <w:rPr>
                <w:color w:val="000000" w:themeColor="text1"/>
                <w:sz w:val="18"/>
                <w:szCs w:val="18"/>
              </w:rPr>
              <w:t>20 223</w:t>
            </w:r>
          </w:p>
        </w:tc>
        <w:tc>
          <w:tcPr>
            <w:tcW w:w="732" w:type="dxa"/>
            <w:vAlign w:val="center"/>
          </w:tcPr>
          <w:p w14:paraId="20A48183" w14:textId="77777777" w:rsidR="004A7E1F" w:rsidRPr="00E06129" w:rsidRDefault="004A7E1F" w:rsidP="005A5291">
            <w:pPr>
              <w:rPr>
                <w:color w:val="000000" w:themeColor="text1"/>
                <w:sz w:val="18"/>
                <w:szCs w:val="18"/>
              </w:rPr>
            </w:pPr>
            <w:r w:rsidRPr="00E06129">
              <w:rPr>
                <w:color w:val="000000" w:themeColor="text1"/>
                <w:sz w:val="18"/>
                <w:szCs w:val="18"/>
              </w:rPr>
              <w:t>21 781</w:t>
            </w:r>
          </w:p>
        </w:tc>
        <w:tc>
          <w:tcPr>
            <w:tcW w:w="733" w:type="dxa"/>
            <w:vAlign w:val="center"/>
          </w:tcPr>
          <w:p w14:paraId="620942B3" w14:textId="77777777" w:rsidR="004A7E1F" w:rsidRPr="00E06129" w:rsidRDefault="004A7E1F" w:rsidP="005A5291">
            <w:pPr>
              <w:rPr>
                <w:color w:val="000000" w:themeColor="text1"/>
                <w:sz w:val="18"/>
                <w:szCs w:val="18"/>
              </w:rPr>
            </w:pPr>
            <w:r w:rsidRPr="00E06129">
              <w:rPr>
                <w:color w:val="000000" w:themeColor="text1"/>
                <w:sz w:val="18"/>
                <w:szCs w:val="18"/>
              </w:rPr>
              <w:t>21 155</w:t>
            </w:r>
          </w:p>
        </w:tc>
        <w:tc>
          <w:tcPr>
            <w:tcW w:w="732" w:type="dxa"/>
            <w:vAlign w:val="center"/>
          </w:tcPr>
          <w:p w14:paraId="1850AB24" w14:textId="77777777" w:rsidR="004A7E1F" w:rsidRPr="00E06129" w:rsidRDefault="004A7E1F" w:rsidP="005A5291">
            <w:pPr>
              <w:rPr>
                <w:color w:val="000000" w:themeColor="text1"/>
                <w:sz w:val="18"/>
                <w:szCs w:val="18"/>
              </w:rPr>
            </w:pPr>
            <w:r w:rsidRPr="00E06129">
              <w:rPr>
                <w:color w:val="000000" w:themeColor="text1"/>
                <w:sz w:val="18"/>
                <w:szCs w:val="18"/>
              </w:rPr>
              <w:t>21 849</w:t>
            </w:r>
          </w:p>
        </w:tc>
        <w:tc>
          <w:tcPr>
            <w:tcW w:w="733" w:type="dxa"/>
            <w:vAlign w:val="center"/>
          </w:tcPr>
          <w:p w14:paraId="69C23CF2" w14:textId="77777777" w:rsidR="004A7E1F" w:rsidRPr="00E06129" w:rsidRDefault="004A7E1F" w:rsidP="005A5291">
            <w:pPr>
              <w:rPr>
                <w:color w:val="000000" w:themeColor="text1"/>
                <w:sz w:val="18"/>
                <w:szCs w:val="18"/>
              </w:rPr>
            </w:pPr>
            <w:r w:rsidRPr="00E06129">
              <w:rPr>
                <w:color w:val="000000" w:themeColor="text1"/>
                <w:sz w:val="18"/>
                <w:szCs w:val="18"/>
              </w:rPr>
              <w:t>21 420</w:t>
            </w:r>
          </w:p>
        </w:tc>
        <w:tc>
          <w:tcPr>
            <w:tcW w:w="732" w:type="dxa"/>
            <w:vAlign w:val="center"/>
          </w:tcPr>
          <w:p w14:paraId="5BA90AF2" w14:textId="77777777" w:rsidR="004A7E1F" w:rsidRPr="00E06129" w:rsidRDefault="004A7E1F" w:rsidP="005A5291">
            <w:pPr>
              <w:rPr>
                <w:color w:val="000000" w:themeColor="text1"/>
                <w:sz w:val="18"/>
                <w:szCs w:val="18"/>
              </w:rPr>
            </w:pPr>
            <w:r w:rsidRPr="00E06129">
              <w:rPr>
                <w:color w:val="000000" w:themeColor="text1"/>
                <w:sz w:val="18"/>
                <w:szCs w:val="18"/>
              </w:rPr>
              <w:t>19 999</w:t>
            </w:r>
          </w:p>
        </w:tc>
        <w:tc>
          <w:tcPr>
            <w:tcW w:w="733" w:type="dxa"/>
            <w:vAlign w:val="center"/>
          </w:tcPr>
          <w:p w14:paraId="7F15C97E" w14:textId="77777777" w:rsidR="004A7E1F" w:rsidRPr="00E06129" w:rsidRDefault="004A7E1F" w:rsidP="005A5291">
            <w:pPr>
              <w:rPr>
                <w:color w:val="000000" w:themeColor="text1"/>
                <w:sz w:val="18"/>
                <w:szCs w:val="18"/>
              </w:rPr>
            </w:pPr>
            <w:r w:rsidRPr="00E06129">
              <w:rPr>
                <w:color w:val="000000" w:themeColor="text1"/>
                <w:sz w:val="18"/>
                <w:szCs w:val="18"/>
              </w:rPr>
              <w:t>18 352</w:t>
            </w:r>
          </w:p>
        </w:tc>
        <w:tc>
          <w:tcPr>
            <w:tcW w:w="732" w:type="dxa"/>
            <w:vAlign w:val="center"/>
          </w:tcPr>
          <w:p w14:paraId="01DFCFFA" w14:textId="77777777" w:rsidR="004A7E1F" w:rsidRPr="00E06129" w:rsidRDefault="004A7E1F" w:rsidP="005A5291">
            <w:pPr>
              <w:rPr>
                <w:color w:val="000000" w:themeColor="text1"/>
                <w:sz w:val="18"/>
                <w:szCs w:val="18"/>
              </w:rPr>
            </w:pPr>
            <w:r w:rsidRPr="00E06129">
              <w:rPr>
                <w:color w:val="000000" w:themeColor="text1"/>
                <w:sz w:val="18"/>
                <w:szCs w:val="18"/>
              </w:rPr>
              <w:t>17 962</w:t>
            </w:r>
          </w:p>
        </w:tc>
        <w:tc>
          <w:tcPr>
            <w:tcW w:w="733" w:type="dxa"/>
            <w:vAlign w:val="center"/>
          </w:tcPr>
          <w:p w14:paraId="023A5E33" w14:textId="77777777" w:rsidR="004A7E1F" w:rsidRPr="00E06129" w:rsidRDefault="004A7E1F" w:rsidP="005A5291">
            <w:pPr>
              <w:rPr>
                <w:color w:val="000000" w:themeColor="text1"/>
                <w:sz w:val="18"/>
                <w:szCs w:val="18"/>
              </w:rPr>
            </w:pPr>
            <w:r w:rsidRPr="00E06129">
              <w:rPr>
                <w:color w:val="000000" w:themeColor="text1"/>
                <w:sz w:val="18"/>
                <w:szCs w:val="18"/>
              </w:rPr>
              <w:t>17 497</w:t>
            </w:r>
          </w:p>
        </w:tc>
        <w:tc>
          <w:tcPr>
            <w:tcW w:w="732" w:type="dxa"/>
            <w:vAlign w:val="center"/>
          </w:tcPr>
          <w:p w14:paraId="143C7CBC" w14:textId="77777777" w:rsidR="004A7E1F" w:rsidRPr="00E06129" w:rsidRDefault="004A7E1F" w:rsidP="005A5291">
            <w:pPr>
              <w:rPr>
                <w:color w:val="000000" w:themeColor="text1"/>
                <w:sz w:val="18"/>
                <w:szCs w:val="18"/>
              </w:rPr>
            </w:pPr>
            <w:r w:rsidRPr="00E06129">
              <w:rPr>
                <w:color w:val="000000" w:themeColor="text1"/>
                <w:sz w:val="18"/>
                <w:szCs w:val="18"/>
              </w:rPr>
              <w:t>17 438</w:t>
            </w:r>
          </w:p>
        </w:tc>
        <w:tc>
          <w:tcPr>
            <w:tcW w:w="733" w:type="dxa"/>
            <w:vAlign w:val="center"/>
          </w:tcPr>
          <w:p w14:paraId="6F89F73B" w14:textId="77777777" w:rsidR="004A7E1F" w:rsidRPr="00E06129" w:rsidRDefault="004A7E1F" w:rsidP="005A5291">
            <w:pPr>
              <w:rPr>
                <w:color w:val="000000" w:themeColor="text1"/>
                <w:sz w:val="18"/>
                <w:szCs w:val="18"/>
              </w:rPr>
            </w:pPr>
            <w:r w:rsidRPr="00E06129">
              <w:rPr>
                <w:color w:val="000000" w:themeColor="text1"/>
                <w:sz w:val="18"/>
                <w:szCs w:val="18"/>
              </w:rPr>
              <w:t>17 027</w:t>
            </w:r>
          </w:p>
        </w:tc>
        <w:tc>
          <w:tcPr>
            <w:tcW w:w="732" w:type="dxa"/>
            <w:vAlign w:val="center"/>
          </w:tcPr>
          <w:p w14:paraId="1ADE7AD4" w14:textId="77777777" w:rsidR="004A7E1F" w:rsidRPr="00E06129" w:rsidRDefault="004A7E1F" w:rsidP="005A5291">
            <w:pPr>
              <w:rPr>
                <w:color w:val="000000" w:themeColor="text1"/>
                <w:sz w:val="18"/>
                <w:szCs w:val="18"/>
              </w:rPr>
            </w:pPr>
            <w:r w:rsidRPr="00E06129">
              <w:rPr>
                <w:color w:val="000000" w:themeColor="text1"/>
                <w:sz w:val="18"/>
                <w:szCs w:val="18"/>
              </w:rPr>
              <w:t>16 719</w:t>
            </w:r>
          </w:p>
        </w:tc>
        <w:tc>
          <w:tcPr>
            <w:tcW w:w="733" w:type="dxa"/>
            <w:vAlign w:val="center"/>
          </w:tcPr>
          <w:p w14:paraId="641AEA1C" w14:textId="77777777" w:rsidR="004A7E1F" w:rsidRPr="00E06129" w:rsidRDefault="004A7E1F" w:rsidP="005A5291">
            <w:pPr>
              <w:rPr>
                <w:color w:val="000000" w:themeColor="text1"/>
                <w:sz w:val="18"/>
                <w:szCs w:val="18"/>
              </w:rPr>
            </w:pPr>
            <w:r w:rsidRPr="00E06129">
              <w:rPr>
                <w:color w:val="000000" w:themeColor="text1"/>
                <w:sz w:val="18"/>
                <w:szCs w:val="18"/>
              </w:rPr>
              <w:t>17 190</w:t>
            </w:r>
          </w:p>
        </w:tc>
        <w:tc>
          <w:tcPr>
            <w:tcW w:w="732" w:type="dxa"/>
            <w:vAlign w:val="center"/>
          </w:tcPr>
          <w:p w14:paraId="77941EDE" w14:textId="77777777" w:rsidR="004A7E1F" w:rsidRPr="00E06129" w:rsidRDefault="004A7E1F" w:rsidP="005A5291">
            <w:pPr>
              <w:rPr>
                <w:color w:val="000000" w:themeColor="text1"/>
                <w:sz w:val="18"/>
                <w:szCs w:val="18"/>
              </w:rPr>
            </w:pPr>
            <w:r w:rsidRPr="00E06129">
              <w:rPr>
                <w:color w:val="000000" w:themeColor="text1"/>
                <w:sz w:val="18"/>
                <w:szCs w:val="18"/>
              </w:rPr>
              <w:t>18 815</w:t>
            </w:r>
          </w:p>
        </w:tc>
        <w:tc>
          <w:tcPr>
            <w:tcW w:w="733" w:type="dxa"/>
            <w:vAlign w:val="center"/>
          </w:tcPr>
          <w:p w14:paraId="08711DAB" w14:textId="77777777" w:rsidR="004A7E1F" w:rsidRPr="00E06129" w:rsidRDefault="004A7E1F" w:rsidP="005A5291">
            <w:pPr>
              <w:rPr>
                <w:color w:val="000000" w:themeColor="text1"/>
                <w:sz w:val="18"/>
                <w:szCs w:val="18"/>
              </w:rPr>
            </w:pPr>
            <w:r w:rsidRPr="00E06129">
              <w:rPr>
                <w:color w:val="000000" w:themeColor="text1"/>
                <w:sz w:val="18"/>
                <w:szCs w:val="18"/>
              </w:rPr>
              <w:t>20 210</w:t>
            </w:r>
          </w:p>
        </w:tc>
        <w:tc>
          <w:tcPr>
            <w:tcW w:w="732" w:type="dxa"/>
            <w:vAlign w:val="center"/>
          </w:tcPr>
          <w:p w14:paraId="768BD5B3" w14:textId="77777777" w:rsidR="004A7E1F" w:rsidRPr="00E06129" w:rsidRDefault="004A7E1F" w:rsidP="005A5291">
            <w:pPr>
              <w:rPr>
                <w:color w:val="000000" w:themeColor="text1"/>
                <w:sz w:val="18"/>
                <w:szCs w:val="18"/>
              </w:rPr>
            </w:pPr>
            <w:r w:rsidRPr="00E06129">
              <w:rPr>
                <w:color w:val="000000" w:themeColor="text1"/>
                <w:sz w:val="18"/>
                <w:szCs w:val="18"/>
              </w:rPr>
              <w:t>20 778</w:t>
            </w:r>
          </w:p>
        </w:tc>
        <w:tc>
          <w:tcPr>
            <w:tcW w:w="733" w:type="dxa"/>
            <w:vAlign w:val="center"/>
          </w:tcPr>
          <w:p w14:paraId="6D923726" w14:textId="77777777" w:rsidR="004A7E1F" w:rsidRPr="00E06129" w:rsidRDefault="004A7E1F" w:rsidP="005A5291">
            <w:pPr>
              <w:rPr>
                <w:color w:val="000000" w:themeColor="text1"/>
                <w:sz w:val="18"/>
                <w:szCs w:val="18"/>
              </w:rPr>
            </w:pPr>
            <w:r w:rsidRPr="00E06129">
              <w:rPr>
                <w:color w:val="000000" w:themeColor="text1"/>
                <w:sz w:val="18"/>
                <w:szCs w:val="18"/>
              </w:rPr>
              <w:t>21 283</w:t>
            </w:r>
          </w:p>
        </w:tc>
        <w:tc>
          <w:tcPr>
            <w:tcW w:w="732" w:type="dxa"/>
            <w:vAlign w:val="center"/>
          </w:tcPr>
          <w:p w14:paraId="1D5AA837" w14:textId="77777777" w:rsidR="004A7E1F" w:rsidRPr="00E06129" w:rsidRDefault="004A7E1F" w:rsidP="005A5291">
            <w:pPr>
              <w:rPr>
                <w:color w:val="000000" w:themeColor="text1"/>
                <w:sz w:val="18"/>
                <w:szCs w:val="18"/>
              </w:rPr>
            </w:pPr>
            <w:r w:rsidRPr="00E06129">
              <w:rPr>
                <w:color w:val="000000" w:themeColor="text1"/>
                <w:sz w:val="18"/>
                <w:szCs w:val="18"/>
              </w:rPr>
              <w:t>21 963</w:t>
            </w:r>
          </w:p>
        </w:tc>
        <w:tc>
          <w:tcPr>
            <w:tcW w:w="923" w:type="dxa"/>
            <w:gridSpan w:val="2"/>
            <w:vAlign w:val="center"/>
          </w:tcPr>
          <w:p w14:paraId="39F3FFC0" w14:textId="77777777" w:rsidR="004A7E1F" w:rsidRPr="00E06129" w:rsidRDefault="004A7E1F" w:rsidP="005A5291">
            <w:pPr>
              <w:rPr>
                <w:color w:val="000000" w:themeColor="text1"/>
                <w:sz w:val="18"/>
                <w:szCs w:val="18"/>
              </w:rPr>
            </w:pPr>
            <w:r w:rsidRPr="00E06129">
              <w:rPr>
                <w:color w:val="000000" w:themeColor="text1"/>
                <w:sz w:val="18"/>
                <w:szCs w:val="18"/>
              </w:rPr>
              <w:t>351 661</w:t>
            </w:r>
          </w:p>
        </w:tc>
      </w:tr>
      <w:tr w:rsidR="004A7E1F" w:rsidRPr="00E06129" w14:paraId="198DFB55" w14:textId="77777777" w:rsidTr="00BD5CCE">
        <w:trPr>
          <w:trHeight w:val="424"/>
        </w:trPr>
        <w:tc>
          <w:tcPr>
            <w:tcW w:w="733" w:type="dxa"/>
            <w:vMerge/>
            <w:tcBorders>
              <w:bottom w:val="single" w:sz="12" w:space="0" w:color="000000" w:themeColor="text1"/>
            </w:tcBorders>
            <w:shd w:val="clear" w:color="auto" w:fill="DFDFDF" w:themeFill="accent5" w:themeFillTint="33"/>
            <w:vAlign w:val="center"/>
          </w:tcPr>
          <w:p w14:paraId="0BF4898E" w14:textId="77777777" w:rsidR="004A7E1F" w:rsidRPr="00E06129" w:rsidRDefault="004A7E1F" w:rsidP="005A5291">
            <w:pPr>
              <w:rPr>
                <w:color w:val="000000" w:themeColor="text1"/>
                <w:sz w:val="18"/>
                <w:szCs w:val="18"/>
              </w:rPr>
            </w:pPr>
          </w:p>
        </w:tc>
        <w:tc>
          <w:tcPr>
            <w:tcW w:w="611" w:type="dxa"/>
            <w:tcBorders>
              <w:bottom w:val="single" w:sz="12" w:space="0" w:color="000000" w:themeColor="text1"/>
            </w:tcBorders>
            <w:shd w:val="clear" w:color="auto" w:fill="DFDFDF" w:themeFill="accent5" w:themeFillTint="33"/>
            <w:vAlign w:val="center"/>
          </w:tcPr>
          <w:p w14:paraId="3F4DD3EB" w14:textId="77777777" w:rsidR="004A7E1F" w:rsidRPr="00E06129" w:rsidRDefault="004A7E1F" w:rsidP="005A5291">
            <w:pPr>
              <w:rPr>
                <w:color w:val="000000" w:themeColor="text1"/>
                <w:sz w:val="18"/>
                <w:szCs w:val="18"/>
              </w:rPr>
            </w:pPr>
            <w:r w:rsidRPr="00E06129">
              <w:rPr>
                <w:color w:val="000000" w:themeColor="text1"/>
                <w:sz w:val="18"/>
                <w:szCs w:val="18"/>
              </w:rPr>
              <w:t>2013</w:t>
            </w:r>
          </w:p>
        </w:tc>
        <w:tc>
          <w:tcPr>
            <w:tcW w:w="733" w:type="dxa"/>
            <w:tcBorders>
              <w:bottom w:val="single" w:sz="12" w:space="0" w:color="000000" w:themeColor="text1"/>
            </w:tcBorders>
            <w:vAlign w:val="center"/>
          </w:tcPr>
          <w:p w14:paraId="27C7B537" w14:textId="77777777" w:rsidR="004A7E1F" w:rsidRPr="00E06129" w:rsidRDefault="004A7E1F" w:rsidP="005A5291">
            <w:pPr>
              <w:rPr>
                <w:color w:val="000000" w:themeColor="text1"/>
                <w:sz w:val="18"/>
                <w:szCs w:val="18"/>
              </w:rPr>
            </w:pPr>
            <w:r w:rsidRPr="00E06129">
              <w:rPr>
                <w:color w:val="000000" w:themeColor="text1"/>
                <w:sz w:val="18"/>
                <w:szCs w:val="18"/>
              </w:rPr>
              <w:t>21 452</w:t>
            </w:r>
          </w:p>
        </w:tc>
        <w:tc>
          <w:tcPr>
            <w:tcW w:w="732" w:type="dxa"/>
            <w:tcBorders>
              <w:bottom w:val="single" w:sz="12" w:space="0" w:color="000000" w:themeColor="text1"/>
            </w:tcBorders>
            <w:vAlign w:val="center"/>
          </w:tcPr>
          <w:p w14:paraId="337FC677" w14:textId="77777777" w:rsidR="004A7E1F" w:rsidRPr="00E06129" w:rsidRDefault="004A7E1F" w:rsidP="005A5291">
            <w:pPr>
              <w:rPr>
                <w:color w:val="000000" w:themeColor="text1"/>
                <w:sz w:val="18"/>
                <w:szCs w:val="18"/>
              </w:rPr>
            </w:pPr>
            <w:r w:rsidRPr="00E06129">
              <w:rPr>
                <w:color w:val="000000" w:themeColor="text1"/>
                <w:sz w:val="18"/>
                <w:szCs w:val="18"/>
              </w:rPr>
              <w:t>20 936</w:t>
            </w:r>
          </w:p>
        </w:tc>
        <w:tc>
          <w:tcPr>
            <w:tcW w:w="733" w:type="dxa"/>
            <w:tcBorders>
              <w:bottom w:val="single" w:sz="12" w:space="0" w:color="000000" w:themeColor="text1"/>
            </w:tcBorders>
            <w:vAlign w:val="center"/>
          </w:tcPr>
          <w:p w14:paraId="47ED81A5" w14:textId="77777777" w:rsidR="004A7E1F" w:rsidRPr="00E06129" w:rsidRDefault="004A7E1F" w:rsidP="005A5291">
            <w:pPr>
              <w:rPr>
                <w:color w:val="000000" w:themeColor="text1"/>
                <w:sz w:val="18"/>
                <w:szCs w:val="18"/>
              </w:rPr>
            </w:pPr>
            <w:r w:rsidRPr="00E06129">
              <w:rPr>
                <w:color w:val="000000" w:themeColor="text1"/>
                <w:sz w:val="18"/>
                <w:szCs w:val="18"/>
              </w:rPr>
              <w:t>21 986</w:t>
            </w:r>
          </w:p>
        </w:tc>
        <w:tc>
          <w:tcPr>
            <w:tcW w:w="732" w:type="dxa"/>
            <w:tcBorders>
              <w:bottom w:val="single" w:sz="12" w:space="0" w:color="000000" w:themeColor="text1"/>
            </w:tcBorders>
            <w:vAlign w:val="center"/>
          </w:tcPr>
          <w:p w14:paraId="7D937C8A" w14:textId="77777777" w:rsidR="004A7E1F" w:rsidRPr="00E06129" w:rsidRDefault="004A7E1F" w:rsidP="005A5291">
            <w:pPr>
              <w:rPr>
                <w:color w:val="000000" w:themeColor="text1"/>
                <w:sz w:val="18"/>
                <w:szCs w:val="18"/>
              </w:rPr>
            </w:pPr>
            <w:r w:rsidRPr="00E06129">
              <w:rPr>
                <w:color w:val="000000" w:themeColor="text1"/>
                <w:sz w:val="18"/>
                <w:szCs w:val="18"/>
              </w:rPr>
              <w:t>21 623</w:t>
            </w:r>
          </w:p>
        </w:tc>
        <w:tc>
          <w:tcPr>
            <w:tcW w:w="733" w:type="dxa"/>
            <w:tcBorders>
              <w:bottom w:val="single" w:sz="12" w:space="0" w:color="000000" w:themeColor="text1"/>
            </w:tcBorders>
            <w:vAlign w:val="center"/>
          </w:tcPr>
          <w:p w14:paraId="1E1DC607" w14:textId="77777777" w:rsidR="004A7E1F" w:rsidRPr="00E06129" w:rsidRDefault="004A7E1F" w:rsidP="005A5291">
            <w:pPr>
              <w:rPr>
                <w:color w:val="000000" w:themeColor="text1"/>
                <w:sz w:val="18"/>
                <w:szCs w:val="18"/>
              </w:rPr>
            </w:pPr>
            <w:r w:rsidRPr="00E06129">
              <w:rPr>
                <w:color w:val="000000" w:themeColor="text1"/>
                <w:sz w:val="18"/>
                <w:szCs w:val="18"/>
              </w:rPr>
              <w:t>20 205</w:t>
            </w:r>
          </w:p>
        </w:tc>
        <w:tc>
          <w:tcPr>
            <w:tcW w:w="732" w:type="dxa"/>
            <w:tcBorders>
              <w:bottom w:val="single" w:sz="12" w:space="0" w:color="000000" w:themeColor="text1"/>
            </w:tcBorders>
            <w:vAlign w:val="center"/>
          </w:tcPr>
          <w:p w14:paraId="7742B2D0" w14:textId="77777777" w:rsidR="004A7E1F" w:rsidRPr="00E06129" w:rsidRDefault="004A7E1F" w:rsidP="005A5291">
            <w:pPr>
              <w:rPr>
                <w:color w:val="000000" w:themeColor="text1"/>
                <w:sz w:val="18"/>
                <w:szCs w:val="18"/>
              </w:rPr>
            </w:pPr>
            <w:r w:rsidRPr="00E06129">
              <w:rPr>
                <w:color w:val="000000" w:themeColor="text1"/>
                <w:sz w:val="18"/>
                <w:szCs w:val="18"/>
              </w:rPr>
              <w:t>18 588</w:t>
            </w:r>
          </w:p>
        </w:tc>
        <w:tc>
          <w:tcPr>
            <w:tcW w:w="733" w:type="dxa"/>
            <w:tcBorders>
              <w:bottom w:val="single" w:sz="12" w:space="0" w:color="000000" w:themeColor="text1"/>
            </w:tcBorders>
            <w:vAlign w:val="center"/>
          </w:tcPr>
          <w:p w14:paraId="54D2BF36" w14:textId="77777777" w:rsidR="004A7E1F" w:rsidRPr="00E06129" w:rsidRDefault="004A7E1F" w:rsidP="005A5291">
            <w:pPr>
              <w:rPr>
                <w:color w:val="000000" w:themeColor="text1"/>
                <w:sz w:val="18"/>
                <w:szCs w:val="18"/>
              </w:rPr>
            </w:pPr>
            <w:r w:rsidRPr="00E06129">
              <w:rPr>
                <w:color w:val="000000" w:themeColor="text1"/>
                <w:sz w:val="18"/>
                <w:szCs w:val="18"/>
              </w:rPr>
              <w:t>18 011</w:t>
            </w:r>
          </w:p>
        </w:tc>
        <w:tc>
          <w:tcPr>
            <w:tcW w:w="732" w:type="dxa"/>
            <w:tcBorders>
              <w:bottom w:val="single" w:sz="12" w:space="0" w:color="000000" w:themeColor="text1"/>
            </w:tcBorders>
            <w:vAlign w:val="center"/>
          </w:tcPr>
          <w:p w14:paraId="33FE58F4" w14:textId="77777777" w:rsidR="004A7E1F" w:rsidRPr="00E06129" w:rsidRDefault="004A7E1F" w:rsidP="005A5291">
            <w:pPr>
              <w:rPr>
                <w:color w:val="000000" w:themeColor="text1"/>
                <w:sz w:val="18"/>
                <w:szCs w:val="18"/>
              </w:rPr>
            </w:pPr>
            <w:r w:rsidRPr="00E06129">
              <w:rPr>
                <w:color w:val="000000" w:themeColor="text1"/>
                <w:sz w:val="18"/>
                <w:szCs w:val="18"/>
              </w:rPr>
              <w:t>17 681</w:t>
            </w:r>
          </w:p>
        </w:tc>
        <w:tc>
          <w:tcPr>
            <w:tcW w:w="733" w:type="dxa"/>
            <w:tcBorders>
              <w:bottom w:val="single" w:sz="12" w:space="0" w:color="000000" w:themeColor="text1"/>
            </w:tcBorders>
            <w:vAlign w:val="center"/>
          </w:tcPr>
          <w:p w14:paraId="3FA7566B" w14:textId="77777777" w:rsidR="004A7E1F" w:rsidRPr="00E06129" w:rsidRDefault="004A7E1F" w:rsidP="005A5291">
            <w:pPr>
              <w:rPr>
                <w:color w:val="000000" w:themeColor="text1"/>
                <w:sz w:val="18"/>
                <w:szCs w:val="18"/>
              </w:rPr>
            </w:pPr>
            <w:r w:rsidRPr="00E06129">
              <w:rPr>
                <w:color w:val="000000" w:themeColor="text1"/>
                <w:sz w:val="18"/>
                <w:szCs w:val="18"/>
              </w:rPr>
              <w:t>17 543</w:t>
            </w:r>
          </w:p>
        </w:tc>
        <w:tc>
          <w:tcPr>
            <w:tcW w:w="732" w:type="dxa"/>
            <w:tcBorders>
              <w:bottom w:val="single" w:sz="12" w:space="0" w:color="000000" w:themeColor="text1"/>
            </w:tcBorders>
            <w:vAlign w:val="center"/>
          </w:tcPr>
          <w:p w14:paraId="11AB0F2E" w14:textId="77777777" w:rsidR="004A7E1F" w:rsidRPr="00E06129" w:rsidRDefault="004A7E1F" w:rsidP="005A5291">
            <w:pPr>
              <w:rPr>
                <w:color w:val="000000" w:themeColor="text1"/>
                <w:sz w:val="18"/>
                <w:szCs w:val="18"/>
              </w:rPr>
            </w:pPr>
            <w:r w:rsidRPr="00E06129">
              <w:rPr>
                <w:color w:val="000000" w:themeColor="text1"/>
                <w:sz w:val="18"/>
                <w:szCs w:val="18"/>
              </w:rPr>
              <w:t>17 227</w:t>
            </w:r>
          </w:p>
        </w:tc>
        <w:tc>
          <w:tcPr>
            <w:tcW w:w="733" w:type="dxa"/>
            <w:tcBorders>
              <w:bottom w:val="single" w:sz="12" w:space="0" w:color="000000" w:themeColor="text1"/>
            </w:tcBorders>
            <w:vAlign w:val="center"/>
          </w:tcPr>
          <w:p w14:paraId="6A72160D" w14:textId="77777777" w:rsidR="004A7E1F" w:rsidRPr="00E06129" w:rsidRDefault="004A7E1F" w:rsidP="005A5291">
            <w:pPr>
              <w:rPr>
                <w:color w:val="000000" w:themeColor="text1"/>
                <w:sz w:val="18"/>
                <w:szCs w:val="18"/>
              </w:rPr>
            </w:pPr>
            <w:r w:rsidRPr="00E06129">
              <w:rPr>
                <w:color w:val="000000" w:themeColor="text1"/>
                <w:sz w:val="18"/>
                <w:szCs w:val="18"/>
              </w:rPr>
              <w:t>16 909</w:t>
            </w:r>
          </w:p>
        </w:tc>
        <w:tc>
          <w:tcPr>
            <w:tcW w:w="732" w:type="dxa"/>
            <w:tcBorders>
              <w:bottom w:val="single" w:sz="12" w:space="0" w:color="000000" w:themeColor="text1"/>
            </w:tcBorders>
            <w:vAlign w:val="center"/>
          </w:tcPr>
          <w:p w14:paraId="35C4CF5C" w14:textId="77777777" w:rsidR="004A7E1F" w:rsidRPr="00E06129" w:rsidRDefault="004A7E1F" w:rsidP="005A5291">
            <w:pPr>
              <w:rPr>
                <w:color w:val="000000" w:themeColor="text1"/>
                <w:sz w:val="18"/>
                <w:szCs w:val="18"/>
              </w:rPr>
            </w:pPr>
            <w:r w:rsidRPr="00E06129">
              <w:rPr>
                <w:color w:val="000000" w:themeColor="text1"/>
                <w:sz w:val="18"/>
                <w:szCs w:val="18"/>
              </w:rPr>
              <w:t>17 373</w:t>
            </w:r>
          </w:p>
        </w:tc>
        <w:tc>
          <w:tcPr>
            <w:tcW w:w="733" w:type="dxa"/>
            <w:tcBorders>
              <w:bottom w:val="single" w:sz="12" w:space="0" w:color="000000" w:themeColor="text1"/>
            </w:tcBorders>
            <w:vAlign w:val="center"/>
          </w:tcPr>
          <w:p w14:paraId="5A53BFB5" w14:textId="77777777" w:rsidR="004A7E1F" w:rsidRPr="00E06129" w:rsidRDefault="004A7E1F" w:rsidP="005A5291">
            <w:pPr>
              <w:rPr>
                <w:color w:val="000000" w:themeColor="text1"/>
                <w:sz w:val="18"/>
                <w:szCs w:val="18"/>
              </w:rPr>
            </w:pPr>
            <w:r w:rsidRPr="00E06129">
              <w:rPr>
                <w:color w:val="000000" w:themeColor="text1"/>
                <w:sz w:val="18"/>
                <w:szCs w:val="18"/>
              </w:rPr>
              <w:t>18 946</w:t>
            </w:r>
          </w:p>
        </w:tc>
        <w:tc>
          <w:tcPr>
            <w:tcW w:w="732" w:type="dxa"/>
            <w:tcBorders>
              <w:bottom w:val="single" w:sz="12" w:space="0" w:color="000000" w:themeColor="text1"/>
            </w:tcBorders>
            <w:vAlign w:val="center"/>
          </w:tcPr>
          <w:p w14:paraId="59EE60F0" w14:textId="77777777" w:rsidR="004A7E1F" w:rsidRPr="00E06129" w:rsidRDefault="004A7E1F" w:rsidP="005A5291">
            <w:pPr>
              <w:rPr>
                <w:color w:val="000000" w:themeColor="text1"/>
                <w:sz w:val="18"/>
                <w:szCs w:val="18"/>
              </w:rPr>
            </w:pPr>
            <w:r w:rsidRPr="00E06129">
              <w:rPr>
                <w:color w:val="000000" w:themeColor="text1"/>
                <w:sz w:val="18"/>
                <w:szCs w:val="18"/>
              </w:rPr>
              <w:t>20 356</w:t>
            </w:r>
          </w:p>
        </w:tc>
        <w:tc>
          <w:tcPr>
            <w:tcW w:w="733" w:type="dxa"/>
            <w:tcBorders>
              <w:bottom w:val="single" w:sz="12" w:space="0" w:color="000000" w:themeColor="text1"/>
            </w:tcBorders>
            <w:vAlign w:val="center"/>
          </w:tcPr>
          <w:p w14:paraId="2909BD64" w14:textId="77777777" w:rsidR="004A7E1F" w:rsidRPr="00E06129" w:rsidRDefault="004A7E1F" w:rsidP="005A5291">
            <w:pPr>
              <w:rPr>
                <w:color w:val="000000" w:themeColor="text1"/>
                <w:sz w:val="18"/>
                <w:szCs w:val="18"/>
              </w:rPr>
            </w:pPr>
            <w:r w:rsidRPr="00E06129">
              <w:rPr>
                <w:color w:val="000000" w:themeColor="text1"/>
                <w:sz w:val="18"/>
                <w:szCs w:val="18"/>
              </w:rPr>
              <w:t>20 894</w:t>
            </w:r>
          </w:p>
        </w:tc>
        <w:tc>
          <w:tcPr>
            <w:tcW w:w="732" w:type="dxa"/>
            <w:tcBorders>
              <w:bottom w:val="single" w:sz="12" w:space="0" w:color="000000" w:themeColor="text1"/>
            </w:tcBorders>
            <w:vAlign w:val="center"/>
          </w:tcPr>
          <w:p w14:paraId="75B375E0" w14:textId="77777777" w:rsidR="004A7E1F" w:rsidRPr="00E06129" w:rsidRDefault="004A7E1F" w:rsidP="005A5291">
            <w:pPr>
              <w:rPr>
                <w:color w:val="000000" w:themeColor="text1"/>
                <w:sz w:val="18"/>
                <w:szCs w:val="18"/>
              </w:rPr>
            </w:pPr>
            <w:r w:rsidRPr="00E06129">
              <w:rPr>
                <w:color w:val="000000" w:themeColor="text1"/>
                <w:sz w:val="18"/>
                <w:szCs w:val="18"/>
              </w:rPr>
              <w:t>21 490</w:t>
            </w:r>
          </w:p>
        </w:tc>
        <w:tc>
          <w:tcPr>
            <w:tcW w:w="733" w:type="dxa"/>
            <w:tcBorders>
              <w:bottom w:val="single" w:sz="12" w:space="0" w:color="000000" w:themeColor="text1"/>
            </w:tcBorders>
            <w:vAlign w:val="center"/>
          </w:tcPr>
          <w:p w14:paraId="00BDF655" w14:textId="77777777" w:rsidR="004A7E1F" w:rsidRPr="00E06129" w:rsidRDefault="004A7E1F" w:rsidP="005A5291">
            <w:pPr>
              <w:rPr>
                <w:color w:val="000000" w:themeColor="text1"/>
                <w:sz w:val="18"/>
                <w:szCs w:val="18"/>
              </w:rPr>
            </w:pPr>
            <w:r w:rsidRPr="00E06129">
              <w:rPr>
                <w:color w:val="000000" w:themeColor="text1"/>
                <w:sz w:val="18"/>
                <w:szCs w:val="18"/>
              </w:rPr>
              <w:t>22 178</w:t>
            </w:r>
          </w:p>
        </w:tc>
        <w:tc>
          <w:tcPr>
            <w:tcW w:w="732" w:type="dxa"/>
            <w:tcBorders>
              <w:bottom w:val="single" w:sz="12" w:space="0" w:color="000000" w:themeColor="text1"/>
            </w:tcBorders>
            <w:vAlign w:val="center"/>
          </w:tcPr>
          <w:p w14:paraId="129FDA59" w14:textId="77777777" w:rsidR="004A7E1F" w:rsidRPr="00E06129" w:rsidRDefault="004A7E1F" w:rsidP="005A5291">
            <w:pPr>
              <w:rPr>
                <w:color w:val="000000" w:themeColor="text1"/>
                <w:sz w:val="18"/>
                <w:szCs w:val="18"/>
              </w:rPr>
            </w:pPr>
            <w:r w:rsidRPr="00E06129">
              <w:rPr>
                <w:color w:val="000000" w:themeColor="text1"/>
                <w:sz w:val="18"/>
                <w:szCs w:val="18"/>
              </w:rPr>
              <w:t>23 452</w:t>
            </w:r>
          </w:p>
        </w:tc>
        <w:tc>
          <w:tcPr>
            <w:tcW w:w="923" w:type="dxa"/>
            <w:gridSpan w:val="2"/>
            <w:tcBorders>
              <w:bottom w:val="single" w:sz="12" w:space="0" w:color="000000" w:themeColor="text1"/>
            </w:tcBorders>
            <w:vAlign w:val="center"/>
          </w:tcPr>
          <w:p w14:paraId="1988360B" w14:textId="77777777" w:rsidR="004A7E1F" w:rsidRPr="00E06129" w:rsidRDefault="004A7E1F" w:rsidP="005A5291">
            <w:pPr>
              <w:rPr>
                <w:color w:val="000000" w:themeColor="text1"/>
                <w:sz w:val="18"/>
                <w:szCs w:val="18"/>
              </w:rPr>
            </w:pPr>
            <w:r w:rsidRPr="00E06129">
              <w:rPr>
                <w:color w:val="000000" w:themeColor="text1"/>
                <w:sz w:val="18"/>
                <w:szCs w:val="18"/>
              </w:rPr>
              <w:t>356 850</w:t>
            </w:r>
          </w:p>
        </w:tc>
      </w:tr>
    </w:tbl>
    <w:p w14:paraId="76EFB7F7" w14:textId="77777777" w:rsidR="004A7E1F" w:rsidRPr="00004EB9" w:rsidRDefault="004A7E1F" w:rsidP="005A5291">
      <w:pPr>
        <w:spacing w:after="0" w:line="240" w:lineRule="auto"/>
        <w:rPr>
          <w:color w:val="000000" w:themeColor="text1"/>
          <w:sz w:val="20"/>
          <w:szCs w:val="20"/>
        </w:rPr>
      </w:pPr>
      <w:r w:rsidRPr="00004EB9">
        <w:rPr>
          <w:color w:val="000000" w:themeColor="text1"/>
          <w:sz w:val="20"/>
          <w:szCs w:val="20"/>
        </w:rPr>
        <w:t>Lentelės tęsinys</w:t>
      </w:r>
    </w:p>
    <w:tbl>
      <w:tblPr>
        <w:tblStyle w:val="Lentelstinklelis"/>
        <w:tblW w:w="15630" w:type="dxa"/>
        <w:tblInd w:w="-459" w:type="dxa"/>
        <w:tblLayout w:type="fixed"/>
        <w:tblLook w:val="04A0" w:firstRow="1" w:lastRow="0" w:firstColumn="1" w:lastColumn="0" w:noHBand="0" w:noVBand="1"/>
      </w:tblPr>
      <w:tblGrid>
        <w:gridCol w:w="709"/>
        <w:gridCol w:w="710"/>
        <w:gridCol w:w="666"/>
        <w:gridCol w:w="683"/>
        <w:gridCol w:w="697"/>
        <w:gridCol w:w="705"/>
        <w:gridCol w:w="673"/>
        <w:gridCol w:w="692"/>
        <w:gridCol w:w="692"/>
        <w:gridCol w:w="692"/>
        <w:gridCol w:w="691"/>
        <w:gridCol w:w="692"/>
        <w:gridCol w:w="692"/>
        <w:gridCol w:w="829"/>
        <w:gridCol w:w="830"/>
        <w:gridCol w:w="829"/>
        <w:gridCol w:w="830"/>
        <w:gridCol w:w="829"/>
        <w:gridCol w:w="830"/>
        <w:gridCol w:w="829"/>
        <w:gridCol w:w="830"/>
      </w:tblGrid>
      <w:tr w:rsidR="004A7E1F" w:rsidRPr="00AC1AA1" w14:paraId="42767C19" w14:textId="77777777" w:rsidTr="00BD5CCE">
        <w:trPr>
          <w:trHeight w:val="705"/>
        </w:trPr>
        <w:tc>
          <w:tcPr>
            <w:tcW w:w="709" w:type="dxa"/>
            <w:vMerge w:val="restart"/>
            <w:tcBorders>
              <w:top w:val="single" w:sz="12" w:space="0" w:color="000000" w:themeColor="text1"/>
            </w:tcBorders>
            <w:shd w:val="clear" w:color="auto" w:fill="DFDFDF" w:themeFill="accent5" w:themeFillTint="33"/>
            <w:vAlign w:val="center"/>
          </w:tcPr>
          <w:p w14:paraId="65717D3F" w14:textId="77777777" w:rsidR="004A7E1F" w:rsidRPr="00AC1AA1" w:rsidRDefault="004A7E1F" w:rsidP="005A5291">
            <w:pPr>
              <w:rPr>
                <w:color w:val="000000" w:themeColor="text1"/>
                <w:sz w:val="16"/>
                <w:szCs w:val="16"/>
              </w:rPr>
            </w:pPr>
            <w:r w:rsidRPr="00AC1AA1">
              <w:rPr>
                <w:color w:val="000000" w:themeColor="text1"/>
                <w:sz w:val="16"/>
                <w:szCs w:val="16"/>
              </w:rPr>
              <w:lastRenderedPageBreak/>
              <w:t>Kaimas</w:t>
            </w:r>
          </w:p>
        </w:tc>
        <w:tc>
          <w:tcPr>
            <w:tcW w:w="710" w:type="dxa"/>
            <w:tcBorders>
              <w:top w:val="single" w:sz="12" w:space="0" w:color="000000" w:themeColor="text1"/>
            </w:tcBorders>
            <w:shd w:val="clear" w:color="auto" w:fill="DFDFDF" w:themeFill="accent5" w:themeFillTint="33"/>
            <w:vAlign w:val="center"/>
          </w:tcPr>
          <w:p w14:paraId="4DDEBB85" w14:textId="77777777" w:rsidR="004A7E1F" w:rsidRPr="00AC1AA1" w:rsidRDefault="004A7E1F" w:rsidP="005A5291">
            <w:pPr>
              <w:rPr>
                <w:color w:val="000000" w:themeColor="text1"/>
                <w:sz w:val="18"/>
                <w:szCs w:val="18"/>
              </w:rPr>
            </w:pPr>
            <w:r w:rsidRPr="00AC1AA1">
              <w:rPr>
                <w:color w:val="000000" w:themeColor="text1"/>
                <w:sz w:val="18"/>
                <w:szCs w:val="18"/>
              </w:rPr>
              <w:t>2018</w:t>
            </w:r>
          </w:p>
        </w:tc>
        <w:tc>
          <w:tcPr>
            <w:tcW w:w="666" w:type="dxa"/>
            <w:tcBorders>
              <w:top w:val="single" w:sz="12" w:space="0" w:color="000000" w:themeColor="text1"/>
            </w:tcBorders>
            <w:vAlign w:val="center"/>
          </w:tcPr>
          <w:p w14:paraId="74CCAACA" w14:textId="77777777" w:rsidR="004A7E1F" w:rsidRPr="00AC1AA1" w:rsidRDefault="004A7E1F" w:rsidP="005A5291">
            <w:pPr>
              <w:rPr>
                <w:color w:val="000000" w:themeColor="text1"/>
                <w:sz w:val="18"/>
                <w:szCs w:val="18"/>
              </w:rPr>
            </w:pPr>
            <w:r w:rsidRPr="00AC1AA1">
              <w:rPr>
                <w:color w:val="000000" w:themeColor="text1"/>
                <w:sz w:val="18"/>
                <w:szCs w:val="18"/>
              </w:rPr>
              <w:t>8 805</w:t>
            </w:r>
          </w:p>
        </w:tc>
        <w:tc>
          <w:tcPr>
            <w:tcW w:w="683" w:type="dxa"/>
            <w:tcBorders>
              <w:top w:val="single" w:sz="12" w:space="0" w:color="000000" w:themeColor="text1"/>
            </w:tcBorders>
            <w:vAlign w:val="center"/>
          </w:tcPr>
          <w:p w14:paraId="6AC1008A" w14:textId="77777777" w:rsidR="004A7E1F" w:rsidRPr="00AC1AA1" w:rsidRDefault="004A7E1F" w:rsidP="005A5291">
            <w:pPr>
              <w:rPr>
                <w:color w:val="000000" w:themeColor="text1"/>
                <w:sz w:val="18"/>
                <w:szCs w:val="18"/>
              </w:rPr>
            </w:pPr>
            <w:r w:rsidRPr="00AC1AA1">
              <w:rPr>
                <w:color w:val="000000" w:themeColor="text1"/>
                <w:sz w:val="18"/>
                <w:szCs w:val="18"/>
              </w:rPr>
              <w:t>9 070</w:t>
            </w:r>
          </w:p>
        </w:tc>
        <w:tc>
          <w:tcPr>
            <w:tcW w:w="697" w:type="dxa"/>
            <w:tcBorders>
              <w:top w:val="single" w:sz="12" w:space="0" w:color="000000" w:themeColor="text1"/>
            </w:tcBorders>
            <w:vAlign w:val="center"/>
          </w:tcPr>
          <w:p w14:paraId="093EA366" w14:textId="77777777" w:rsidR="004A7E1F" w:rsidRPr="00AC1AA1" w:rsidRDefault="004A7E1F" w:rsidP="005A5291">
            <w:pPr>
              <w:rPr>
                <w:color w:val="000000" w:themeColor="text1"/>
                <w:sz w:val="18"/>
                <w:szCs w:val="18"/>
              </w:rPr>
            </w:pPr>
            <w:r w:rsidRPr="00AC1AA1">
              <w:rPr>
                <w:color w:val="000000" w:themeColor="text1"/>
                <w:sz w:val="18"/>
                <w:szCs w:val="18"/>
              </w:rPr>
              <w:t>9 495</w:t>
            </w:r>
          </w:p>
        </w:tc>
        <w:tc>
          <w:tcPr>
            <w:tcW w:w="705" w:type="dxa"/>
            <w:tcBorders>
              <w:top w:val="single" w:sz="12" w:space="0" w:color="000000" w:themeColor="text1"/>
            </w:tcBorders>
            <w:vAlign w:val="center"/>
          </w:tcPr>
          <w:p w14:paraId="430F3DCC" w14:textId="77777777" w:rsidR="004A7E1F" w:rsidRPr="00AC1AA1" w:rsidRDefault="004A7E1F" w:rsidP="005A5291">
            <w:pPr>
              <w:rPr>
                <w:color w:val="000000" w:themeColor="text1"/>
                <w:sz w:val="18"/>
                <w:szCs w:val="18"/>
              </w:rPr>
            </w:pPr>
            <w:r w:rsidRPr="00AC1AA1">
              <w:rPr>
                <w:color w:val="000000" w:themeColor="text1"/>
                <w:sz w:val="18"/>
                <w:szCs w:val="18"/>
              </w:rPr>
              <w:t>9 121</w:t>
            </w:r>
          </w:p>
        </w:tc>
        <w:tc>
          <w:tcPr>
            <w:tcW w:w="673" w:type="dxa"/>
            <w:tcBorders>
              <w:top w:val="single" w:sz="12" w:space="0" w:color="000000" w:themeColor="text1"/>
            </w:tcBorders>
            <w:vAlign w:val="center"/>
          </w:tcPr>
          <w:p w14:paraId="3AC2885C" w14:textId="77777777" w:rsidR="004A7E1F" w:rsidRPr="00AC1AA1" w:rsidRDefault="004A7E1F" w:rsidP="005A5291">
            <w:pPr>
              <w:rPr>
                <w:color w:val="000000" w:themeColor="text1"/>
                <w:sz w:val="18"/>
                <w:szCs w:val="18"/>
              </w:rPr>
            </w:pPr>
            <w:r w:rsidRPr="00AC1AA1">
              <w:rPr>
                <w:color w:val="000000" w:themeColor="text1"/>
                <w:sz w:val="18"/>
                <w:szCs w:val="18"/>
              </w:rPr>
              <w:t>9 329</w:t>
            </w:r>
          </w:p>
        </w:tc>
        <w:tc>
          <w:tcPr>
            <w:tcW w:w="692" w:type="dxa"/>
            <w:tcBorders>
              <w:top w:val="single" w:sz="12" w:space="0" w:color="000000" w:themeColor="text1"/>
            </w:tcBorders>
            <w:vAlign w:val="center"/>
          </w:tcPr>
          <w:p w14:paraId="53F615AD" w14:textId="77777777" w:rsidR="004A7E1F" w:rsidRPr="00AC1AA1" w:rsidRDefault="004A7E1F" w:rsidP="005A5291">
            <w:pPr>
              <w:rPr>
                <w:color w:val="000000" w:themeColor="text1"/>
                <w:sz w:val="18"/>
                <w:szCs w:val="18"/>
              </w:rPr>
            </w:pPr>
            <w:r w:rsidRPr="00AC1AA1">
              <w:rPr>
                <w:color w:val="000000" w:themeColor="text1"/>
                <w:sz w:val="18"/>
                <w:szCs w:val="18"/>
              </w:rPr>
              <w:t>8 489</w:t>
            </w:r>
          </w:p>
        </w:tc>
        <w:tc>
          <w:tcPr>
            <w:tcW w:w="692" w:type="dxa"/>
            <w:tcBorders>
              <w:top w:val="single" w:sz="12" w:space="0" w:color="000000" w:themeColor="text1"/>
            </w:tcBorders>
            <w:vAlign w:val="center"/>
          </w:tcPr>
          <w:p w14:paraId="22AA690A" w14:textId="77777777" w:rsidR="004A7E1F" w:rsidRPr="00AC1AA1" w:rsidRDefault="004A7E1F" w:rsidP="005A5291">
            <w:pPr>
              <w:rPr>
                <w:color w:val="000000" w:themeColor="text1"/>
                <w:sz w:val="18"/>
                <w:szCs w:val="18"/>
              </w:rPr>
            </w:pPr>
            <w:r w:rsidRPr="00AC1AA1">
              <w:rPr>
                <w:color w:val="000000" w:themeColor="text1"/>
                <w:sz w:val="18"/>
                <w:szCs w:val="18"/>
              </w:rPr>
              <w:t>8 974</w:t>
            </w:r>
          </w:p>
        </w:tc>
        <w:tc>
          <w:tcPr>
            <w:tcW w:w="692" w:type="dxa"/>
            <w:tcBorders>
              <w:top w:val="single" w:sz="12" w:space="0" w:color="000000" w:themeColor="text1"/>
            </w:tcBorders>
            <w:vAlign w:val="center"/>
          </w:tcPr>
          <w:p w14:paraId="7E8C5A47" w14:textId="77777777" w:rsidR="004A7E1F" w:rsidRPr="00AC1AA1" w:rsidRDefault="004A7E1F" w:rsidP="005A5291">
            <w:pPr>
              <w:rPr>
                <w:color w:val="000000" w:themeColor="text1"/>
                <w:sz w:val="18"/>
                <w:szCs w:val="18"/>
              </w:rPr>
            </w:pPr>
            <w:r w:rsidRPr="00AC1AA1">
              <w:rPr>
                <w:color w:val="000000" w:themeColor="text1"/>
                <w:sz w:val="18"/>
                <w:szCs w:val="18"/>
              </w:rPr>
              <w:t>8 339</w:t>
            </w:r>
          </w:p>
        </w:tc>
        <w:tc>
          <w:tcPr>
            <w:tcW w:w="691" w:type="dxa"/>
            <w:tcBorders>
              <w:top w:val="single" w:sz="12" w:space="0" w:color="000000" w:themeColor="text1"/>
            </w:tcBorders>
            <w:vAlign w:val="center"/>
          </w:tcPr>
          <w:p w14:paraId="69705817" w14:textId="77777777" w:rsidR="004A7E1F" w:rsidRPr="00AC1AA1" w:rsidRDefault="004A7E1F" w:rsidP="005A5291">
            <w:pPr>
              <w:rPr>
                <w:color w:val="000000" w:themeColor="text1"/>
                <w:sz w:val="18"/>
                <w:szCs w:val="18"/>
              </w:rPr>
            </w:pPr>
            <w:r w:rsidRPr="00AC1AA1">
              <w:rPr>
                <w:color w:val="000000" w:themeColor="text1"/>
                <w:sz w:val="18"/>
                <w:szCs w:val="18"/>
              </w:rPr>
              <w:t>9 358</w:t>
            </w:r>
          </w:p>
        </w:tc>
        <w:tc>
          <w:tcPr>
            <w:tcW w:w="692" w:type="dxa"/>
            <w:tcBorders>
              <w:top w:val="single" w:sz="12" w:space="0" w:color="000000" w:themeColor="text1"/>
            </w:tcBorders>
            <w:vAlign w:val="center"/>
          </w:tcPr>
          <w:p w14:paraId="15F065C4" w14:textId="77777777" w:rsidR="004A7E1F" w:rsidRPr="00AC1AA1" w:rsidRDefault="004A7E1F" w:rsidP="005A5291">
            <w:pPr>
              <w:rPr>
                <w:color w:val="000000" w:themeColor="text1"/>
                <w:sz w:val="18"/>
                <w:szCs w:val="18"/>
              </w:rPr>
            </w:pPr>
            <w:r w:rsidRPr="00AC1AA1">
              <w:rPr>
                <w:color w:val="000000" w:themeColor="text1"/>
                <w:sz w:val="18"/>
                <w:szCs w:val="18"/>
              </w:rPr>
              <w:t>8 998</w:t>
            </w:r>
          </w:p>
        </w:tc>
        <w:tc>
          <w:tcPr>
            <w:tcW w:w="692" w:type="dxa"/>
            <w:tcBorders>
              <w:top w:val="single" w:sz="12" w:space="0" w:color="000000" w:themeColor="text1"/>
            </w:tcBorders>
            <w:vAlign w:val="center"/>
          </w:tcPr>
          <w:p w14:paraId="427CC9E6" w14:textId="77777777" w:rsidR="004A7E1F" w:rsidRPr="00AC1AA1" w:rsidRDefault="004A7E1F" w:rsidP="005A5291">
            <w:pPr>
              <w:rPr>
                <w:color w:val="000000" w:themeColor="text1"/>
                <w:sz w:val="18"/>
                <w:szCs w:val="18"/>
              </w:rPr>
            </w:pPr>
            <w:r w:rsidRPr="00AC1AA1">
              <w:rPr>
                <w:color w:val="000000" w:themeColor="text1"/>
                <w:sz w:val="18"/>
                <w:szCs w:val="18"/>
              </w:rPr>
              <w:t>8 733</w:t>
            </w:r>
          </w:p>
        </w:tc>
        <w:tc>
          <w:tcPr>
            <w:tcW w:w="829" w:type="dxa"/>
            <w:tcBorders>
              <w:top w:val="single" w:sz="12" w:space="0" w:color="000000" w:themeColor="text1"/>
            </w:tcBorders>
            <w:vAlign w:val="center"/>
          </w:tcPr>
          <w:p w14:paraId="485A5126" w14:textId="77777777" w:rsidR="004A7E1F" w:rsidRPr="00AC1AA1" w:rsidRDefault="004A7E1F" w:rsidP="005A5291">
            <w:pPr>
              <w:rPr>
                <w:color w:val="000000" w:themeColor="text1"/>
                <w:sz w:val="18"/>
                <w:szCs w:val="18"/>
              </w:rPr>
            </w:pPr>
            <w:r w:rsidRPr="00AC1AA1">
              <w:rPr>
                <w:color w:val="000000" w:themeColor="text1"/>
                <w:sz w:val="18"/>
                <w:szCs w:val="18"/>
              </w:rPr>
              <w:t>8 758</w:t>
            </w:r>
          </w:p>
        </w:tc>
        <w:tc>
          <w:tcPr>
            <w:tcW w:w="830" w:type="dxa"/>
            <w:tcBorders>
              <w:top w:val="single" w:sz="12" w:space="0" w:color="000000" w:themeColor="text1"/>
            </w:tcBorders>
            <w:vAlign w:val="center"/>
          </w:tcPr>
          <w:p w14:paraId="4BE7FB6A" w14:textId="77777777" w:rsidR="004A7E1F" w:rsidRPr="00AC1AA1" w:rsidRDefault="004A7E1F" w:rsidP="005A5291">
            <w:pPr>
              <w:rPr>
                <w:color w:val="000000" w:themeColor="text1"/>
                <w:sz w:val="18"/>
                <w:szCs w:val="18"/>
              </w:rPr>
            </w:pPr>
            <w:r w:rsidRPr="00AC1AA1">
              <w:rPr>
                <w:color w:val="000000" w:themeColor="text1"/>
                <w:sz w:val="18"/>
                <w:szCs w:val="18"/>
              </w:rPr>
              <w:t>9 006</w:t>
            </w:r>
          </w:p>
        </w:tc>
        <w:tc>
          <w:tcPr>
            <w:tcW w:w="829" w:type="dxa"/>
            <w:tcBorders>
              <w:top w:val="single" w:sz="12" w:space="0" w:color="000000" w:themeColor="text1"/>
            </w:tcBorders>
            <w:vAlign w:val="center"/>
          </w:tcPr>
          <w:p w14:paraId="1DA4FED5" w14:textId="77777777" w:rsidR="004A7E1F" w:rsidRPr="00AC1AA1" w:rsidRDefault="004A7E1F" w:rsidP="005A5291">
            <w:pPr>
              <w:rPr>
                <w:color w:val="000000" w:themeColor="text1"/>
                <w:sz w:val="18"/>
                <w:szCs w:val="18"/>
              </w:rPr>
            </w:pPr>
            <w:r w:rsidRPr="00AC1AA1">
              <w:rPr>
                <w:color w:val="000000" w:themeColor="text1"/>
                <w:sz w:val="18"/>
                <w:szCs w:val="18"/>
              </w:rPr>
              <w:t>9 079</w:t>
            </w:r>
          </w:p>
        </w:tc>
        <w:tc>
          <w:tcPr>
            <w:tcW w:w="830" w:type="dxa"/>
            <w:tcBorders>
              <w:top w:val="single" w:sz="12" w:space="0" w:color="000000" w:themeColor="text1"/>
            </w:tcBorders>
            <w:vAlign w:val="center"/>
          </w:tcPr>
          <w:p w14:paraId="5DD0E561" w14:textId="77777777" w:rsidR="004A7E1F" w:rsidRPr="00AC1AA1" w:rsidRDefault="004A7E1F" w:rsidP="005A5291">
            <w:pPr>
              <w:rPr>
                <w:color w:val="000000" w:themeColor="text1"/>
                <w:sz w:val="18"/>
                <w:szCs w:val="18"/>
              </w:rPr>
            </w:pPr>
            <w:r w:rsidRPr="00AC1AA1">
              <w:rPr>
                <w:color w:val="000000" w:themeColor="text1"/>
                <w:sz w:val="18"/>
                <w:szCs w:val="18"/>
              </w:rPr>
              <w:t>9 745</w:t>
            </w:r>
          </w:p>
        </w:tc>
        <w:tc>
          <w:tcPr>
            <w:tcW w:w="829" w:type="dxa"/>
            <w:tcBorders>
              <w:top w:val="single" w:sz="12" w:space="0" w:color="000000" w:themeColor="text1"/>
            </w:tcBorders>
            <w:vAlign w:val="center"/>
          </w:tcPr>
          <w:p w14:paraId="31FC9654" w14:textId="77777777" w:rsidR="004A7E1F" w:rsidRPr="00AC1AA1" w:rsidRDefault="004A7E1F" w:rsidP="005A5291">
            <w:pPr>
              <w:rPr>
                <w:color w:val="000000" w:themeColor="text1"/>
                <w:sz w:val="18"/>
                <w:szCs w:val="18"/>
              </w:rPr>
            </w:pPr>
            <w:r w:rsidRPr="00AC1AA1">
              <w:rPr>
                <w:color w:val="000000" w:themeColor="text1"/>
                <w:sz w:val="18"/>
                <w:szCs w:val="18"/>
              </w:rPr>
              <w:t>9 583</w:t>
            </w:r>
          </w:p>
        </w:tc>
        <w:tc>
          <w:tcPr>
            <w:tcW w:w="830" w:type="dxa"/>
            <w:tcBorders>
              <w:top w:val="single" w:sz="12" w:space="0" w:color="000000" w:themeColor="text1"/>
            </w:tcBorders>
            <w:vAlign w:val="center"/>
          </w:tcPr>
          <w:p w14:paraId="421FD10F" w14:textId="77777777" w:rsidR="004A7E1F" w:rsidRPr="00AC1AA1" w:rsidRDefault="004A7E1F" w:rsidP="005A5291">
            <w:pPr>
              <w:rPr>
                <w:color w:val="000000" w:themeColor="text1"/>
                <w:sz w:val="18"/>
                <w:szCs w:val="18"/>
              </w:rPr>
            </w:pPr>
            <w:r w:rsidRPr="00AC1AA1">
              <w:rPr>
                <w:color w:val="000000" w:themeColor="text1"/>
                <w:sz w:val="18"/>
                <w:szCs w:val="18"/>
              </w:rPr>
              <w:t>10 465</w:t>
            </w:r>
          </w:p>
        </w:tc>
        <w:tc>
          <w:tcPr>
            <w:tcW w:w="829" w:type="dxa"/>
            <w:tcBorders>
              <w:top w:val="single" w:sz="12" w:space="0" w:color="000000" w:themeColor="text1"/>
            </w:tcBorders>
            <w:vAlign w:val="center"/>
          </w:tcPr>
          <w:p w14:paraId="59A3FD4C" w14:textId="77777777" w:rsidR="004A7E1F" w:rsidRPr="00AC1AA1" w:rsidRDefault="004A7E1F" w:rsidP="005A5291">
            <w:pPr>
              <w:rPr>
                <w:color w:val="000000" w:themeColor="text1"/>
                <w:sz w:val="18"/>
                <w:szCs w:val="18"/>
              </w:rPr>
            </w:pPr>
            <w:r w:rsidRPr="00AC1AA1">
              <w:rPr>
                <w:color w:val="000000" w:themeColor="text1"/>
                <w:sz w:val="18"/>
                <w:szCs w:val="18"/>
              </w:rPr>
              <w:t>11 270</w:t>
            </w:r>
          </w:p>
        </w:tc>
        <w:tc>
          <w:tcPr>
            <w:tcW w:w="830" w:type="dxa"/>
            <w:tcBorders>
              <w:top w:val="single" w:sz="12" w:space="0" w:color="000000" w:themeColor="text1"/>
            </w:tcBorders>
            <w:vAlign w:val="center"/>
          </w:tcPr>
          <w:p w14:paraId="03392614" w14:textId="77777777" w:rsidR="004A7E1F" w:rsidRPr="00AC1AA1" w:rsidRDefault="004A7E1F" w:rsidP="005A5291">
            <w:pPr>
              <w:rPr>
                <w:color w:val="000000" w:themeColor="text1"/>
                <w:sz w:val="18"/>
                <w:szCs w:val="18"/>
              </w:rPr>
            </w:pPr>
            <w:r w:rsidRPr="00AC1AA1">
              <w:rPr>
                <w:color w:val="000000" w:themeColor="text1"/>
                <w:sz w:val="18"/>
                <w:szCs w:val="18"/>
              </w:rPr>
              <w:t>166 617</w:t>
            </w:r>
          </w:p>
        </w:tc>
      </w:tr>
      <w:tr w:rsidR="004A7E1F" w:rsidRPr="00AC1AA1" w14:paraId="6A39B1DC" w14:textId="77777777" w:rsidTr="00BD5CCE">
        <w:trPr>
          <w:trHeight w:val="572"/>
        </w:trPr>
        <w:tc>
          <w:tcPr>
            <w:tcW w:w="709" w:type="dxa"/>
            <w:vMerge/>
            <w:shd w:val="clear" w:color="auto" w:fill="DFDFDF" w:themeFill="accent5" w:themeFillTint="33"/>
            <w:vAlign w:val="center"/>
          </w:tcPr>
          <w:p w14:paraId="568392B7" w14:textId="77777777" w:rsidR="004A7E1F" w:rsidRPr="00AC1AA1" w:rsidRDefault="004A7E1F" w:rsidP="005A5291">
            <w:pPr>
              <w:rPr>
                <w:color w:val="000000" w:themeColor="text1"/>
                <w:sz w:val="18"/>
                <w:szCs w:val="18"/>
              </w:rPr>
            </w:pPr>
          </w:p>
        </w:tc>
        <w:tc>
          <w:tcPr>
            <w:tcW w:w="710" w:type="dxa"/>
            <w:shd w:val="clear" w:color="auto" w:fill="DFDFDF" w:themeFill="accent5" w:themeFillTint="33"/>
            <w:vAlign w:val="center"/>
          </w:tcPr>
          <w:p w14:paraId="10A059D7" w14:textId="77777777" w:rsidR="004A7E1F" w:rsidRPr="00AC1AA1" w:rsidRDefault="004A7E1F" w:rsidP="005A5291">
            <w:pPr>
              <w:rPr>
                <w:color w:val="000000" w:themeColor="text1"/>
                <w:sz w:val="18"/>
                <w:szCs w:val="18"/>
              </w:rPr>
            </w:pPr>
            <w:r w:rsidRPr="00AC1AA1">
              <w:rPr>
                <w:color w:val="000000" w:themeColor="text1"/>
                <w:sz w:val="18"/>
                <w:szCs w:val="18"/>
              </w:rPr>
              <w:t>2017</w:t>
            </w:r>
          </w:p>
        </w:tc>
        <w:tc>
          <w:tcPr>
            <w:tcW w:w="666" w:type="dxa"/>
            <w:vAlign w:val="center"/>
          </w:tcPr>
          <w:p w14:paraId="72A33B09" w14:textId="77777777" w:rsidR="004A7E1F" w:rsidRPr="00AC1AA1" w:rsidRDefault="004A7E1F" w:rsidP="005A5291">
            <w:pPr>
              <w:rPr>
                <w:color w:val="000000" w:themeColor="text1"/>
                <w:sz w:val="18"/>
                <w:szCs w:val="18"/>
              </w:rPr>
            </w:pPr>
            <w:r w:rsidRPr="00AC1AA1">
              <w:rPr>
                <w:color w:val="000000" w:themeColor="text1"/>
                <w:sz w:val="18"/>
                <w:szCs w:val="18"/>
              </w:rPr>
              <w:t>9 238</w:t>
            </w:r>
          </w:p>
        </w:tc>
        <w:tc>
          <w:tcPr>
            <w:tcW w:w="683" w:type="dxa"/>
            <w:vAlign w:val="center"/>
          </w:tcPr>
          <w:p w14:paraId="7B1CAF5E" w14:textId="77777777" w:rsidR="004A7E1F" w:rsidRPr="00AC1AA1" w:rsidRDefault="004A7E1F" w:rsidP="005A5291">
            <w:pPr>
              <w:rPr>
                <w:color w:val="000000" w:themeColor="text1"/>
                <w:sz w:val="18"/>
                <w:szCs w:val="18"/>
              </w:rPr>
            </w:pPr>
            <w:r w:rsidRPr="00AC1AA1">
              <w:rPr>
                <w:color w:val="000000" w:themeColor="text1"/>
                <w:sz w:val="18"/>
                <w:szCs w:val="18"/>
              </w:rPr>
              <w:t>9 700</w:t>
            </w:r>
          </w:p>
        </w:tc>
        <w:tc>
          <w:tcPr>
            <w:tcW w:w="697" w:type="dxa"/>
            <w:vAlign w:val="center"/>
          </w:tcPr>
          <w:p w14:paraId="1680A6F5" w14:textId="77777777" w:rsidR="004A7E1F" w:rsidRPr="00AC1AA1" w:rsidRDefault="004A7E1F" w:rsidP="005A5291">
            <w:pPr>
              <w:rPr>
                <w:color w:val="000000" w:themeColor="text1"/>
                <w:sz w:val="18"/>
                <w:szCs w:val="18"/>
              </w:rPr>
            </w:pPr>
            <w:r w:rsidRPr="00AC1AA1">
              <w:rPr>
                <w:color w:val="000000" w:themeColor="text1"/>
                <w:sz w:val="18"/>
                <w:szCs w:val="18"/>
              </w:rPr>
              <w:t>9 075</w:t>
            </w:r>
          </w:p>
        </w:tc>
        <w:tc>
          <w:tcPr>
            <w:tcW w:w="705" w:type="dxa"/>
            <w:vAlign w:val="center"/>
          </w:tcPr>
          <w:p w14:paraId="6091B794" w14:textId="77777777" w:rsidR="004A7E1F" w:rsidRPr="00AC1AA1" w:rsidRDefault="004A7E1F" w:rsidP="005A5291">
            <w:pPr>
              <w:rPr>
                <w:color w:val="000000" w:themeColor="text1"/>
                <w:sz w:val="18"/>
                <w:szCs w:val="18"/>
              </w:rPr>
            </w:pPr>
            <w:r w:rsidRPr="00AC1AA1">
              <w:rPr>
                <w:color w:val="000000" w:themeColor="text1"/>
                <w:sz w:val="18"/>
                <w:szCs w:val="18"/>
              </w:rPr>
              <w:t>9 247</w:t>
            </w:r>
          </w:p>
        </w:tc>
        <w:tc>
          <w:tcPr>
            <w:tcW w:w="673" w:type="dxa"/>
            <w:vAlign w:val="center"/>
          </w:tcPr>
          <w:p w14:paraId="513C99E8" w14:textId="77777777" w:rsidR="004A7E1F" w:rsidRPr="00AC1AA1" w:rsidRDefault="004A7E1F" w:rsidP="005A5291">
            <w:pPr>
              <w:rPr>
                <w:color w:val="000000" w:themeColor="text1"/>
                <w:sz w:val="18"/>
                <w:szCs w:val="18"/>
              </w:rPr>
            </w:pPr>
            <w:r w:rsidRPr="00AC1AA1">
              <w:rPr>
                <w:color w:val="000000" w:themeColor="text1"/>
                <w:sz w:val="18"/>
                <w:szCs w:val="18"/>
              </w:rPr>
              <w:t>8 430</w:t>
            </w:r>
          </w:p>
        </w:tc>
        <w:tc>
          <w:tcPr>
            <w:tcW w:w="692" w:type="dxa"/>
            <w:vAlign w:val="center"/>
          </w:tcPr>
          <w:p w14:paraId="1CE93DC3" w14:textId="77777777" w:rsidR="004A7E1F" w:rsidRPr="00AC1AA1" w:rsidRDefault="004A7E1F" w:rsidP="005A5291">
            <w:pPr>
              <w:rPr>
                <w:color w:val="000000" w:themeColor="text1"/>
                <w:sz w:val="18"/>
                <w:szCs w:val="18"/>
              </w:rPr>
            </w:pPr>
            <w:r w:rsidRPr="00AC1AA1">
              <w:rPr>
                <w:color w:val="000000" w:themeColor="text1"/>
                <w:sz w:val="18"/>
                <w:szCs w:val="18"/>
              </w:rPr>
              <w:t>8 948</w:t>
            </w:r>
          </w:p>
        </w:tc>
        <w:tc>
          <w:tcPr>
            <w:tcW w:w="692" w:type="dxa"/>
            <w:vAlign w:val="center"/>
          </w:tcPr>
          <w:p w14:paraId="3AF32B92" w14:textId="77777777" w:rsidR="004A7E1F" w:rsidRPr="00AC1AA1" w:rsidRDefault="004A7E1F" w:rsidP="005A5291">
            <w:pPr>
              <w:rPr>
                <w:color w:val="000000" w:themeColor="text1"/>
                <w:sz w:val="18"/>
                <w:szCs w:val="18"/>
              </w:rPr>
            </w:pPr>
            <w:r w:rsidRPr="00AC1AA1">
              <w:rPr>
                <w:color w:val="000000" w:themeColor="text1"/>
                <w:sz w:val="18"/>
                <w:szCs w:val="18"/>
              </w:rPr>
              <w:t>8 195</w:t>
            </w:r>
          </w:p>
        </w:tc>
        <w:tc>
          <w:tcPr>
            <w:tcW w:w="692" w:type="dxa"/>
            <w:vAlign w:val="center"/>
          </w:tcPr>
          <w:p w14:paraId="1DDB4FB1" w14:textId="77777777" w:rsidR="004A7E1F" w:rsidRPr="00AC1AA1" w:rsidRDefault="004A7E1F" w:rsidP="005A5291">
            <w:pPr>
              <w:rPr>
                <w:color w:val="000000" w:themeColor="text1"/>
                <w:sz w:val="18"/>
                <w:szCs w:val="18"/>
              </w:rPr>
            </w:pPr>
            <w:r w:rsidRPr="00AC1AA1">
              <w:rPr>
                <w:color w:val="000000" w:themeColor="text1"/>
                <w:sz w:val="18"/>
                <w:szCs w:val="18"/>
              </w:rPr>
              <w:t>9 109</w:t>
            </w:r>
          </w:p>
        </w:tc>
        <w:tc>
          <w:tcPr>
            <w:tcW w:w="691" w:type="dxa"/>
            <w:vAlign w:val="center"/>
          </w:tcPr>
          <w:p w14:paraId="018CF001" w14:textId="77777777" w:rsidR="004A7E1F" w:rsidRPr="00AC1AA1" w:rsidRDefault="004A7E1F" w:rsidP="005A5291">
            <w:pPr>
              <w:rPr>
                <w:color w:val="000000" w:themeColor="text1"/>
                <w:sz w:val="18"/>
                <w:szCs w:val="18"/>
              </w:rPr>
            </w:pPr>
            <w:r w:rsidRPr="00AC1AA1">
              <w:rPr>
                <w:color w:val="000000" w:themeColor="text1"/>
                <w:sz w:val="18"/>
                <w:szCs w:val="18"/>
              </w:rPr>
              <w:t>8 951</w:t>
            </w:r>
          </w:p>
        </w:tc>
        <w:tc>
          <w:tcPr>
            <w:tcW w:w="692" w:type="dxa"/>
            <w:vAlign w:val="center"/>
          </w:tcPr>
          <w:p w14:paraId="16DFFA68" w14:textId="77777777" w:rsidR="004A7E1F" w:rsidRPr="00AC1AA1" w:rsidRDefault="004A7E1F" w:rsidP="005A5291">
            <w:pPr>
              <w:rPr>
                <w:color w:val="000000" w:themeColor="text1"/>
                <w:sz w:val="18"/>
                <w:szCs w:val="18"/>
              </w:rPr>
            </w:pPr>
            <w:r w:rsidRPr="00AC1AA1">
              <w:rPr>
                <w:color w:val="000000" w:themeColor="text1"/>
                <w:sz w:val="18"/>
                <w:szCs w:val="18"/>
              </w:rPr>
              <w:t>8 723</w:t>
            </w:r>
          </w:p>
        </w:tc>
        <w:tc>
          <w:tcPr>
            <w:tcW w:w="692" w:type="dxa"/>
            <w:vAlign w:val="center"/>
          </w:tcPr>
          <w:p w14:paraId="2996296C" w14:textId="77777777" w:rsidR="004A7E1F" w:rsidRPr="00AC1AA1" w:rsidRDefault="004A7E1F" w:rsidP="005A5291">
            <w:pPr>
              <w:rPr>
                <w:color w:val="000000" w:themeColor="text1"/>
                <w:sz w:val="18"/>
                <w:szCs w:val="18"/>
              </w:rPr>
            </w:pPr>
            <w:r w:rsidRPr="00AC1AA1">
              <w:rPr>
                <w:color w:val="000000" w:themeColor="text1"/>
                <w:sz w:val="18"/>
                <w:szCs w:val="18"/>
              </w:rPr>
              <w:t>8 767</w:t>
            </w:r>
          </w:p>
        </w:tc>
        <w:tc>
          <w:tcPr>
            <w:tcW w:w="829" w:type="dxa"/>
            <w:vAlign w:val="center"/>
          </w:tcPr>
          <w:p w14:paraId="00BFD7B6" w14:textId="77777777" w:rsidR="004A7E1F" w:rsidRPr="00AC1AA1" w:rsidRDefault="004A7E1F" w:rsidP="005A5291">
            <w:pPr>
              <w:rPr>
                <w:color w:val="000000" w:themeColor="text1"/>
                <w:sz w:val="18"/>
                <w:szCs w:val="18"/>
              </w:rPr>
            </w:pPr>
            <w:r w:rsidRPr="00AC1AA1">
              <w:rPr>
                <w:color w:val="000000" w:themeColor="text1"/>
                <w:sz w:val="18"/>
                <w:szCs w:val="18"/>
              </w:rPr>
              <w:t>8 980</w:t>
            </w:r>
          </w:p>
        </w:tc>
        <w:tc>
          <w:tcPr>
            <w:tcW w:w="830" w:type="dxa"/>
            <w:vAlign w:val="center"/>
          </w:tcPr>
          <w:p w14:paraId="5AC3172D" w14:textId="77777777" w:rsidR="004A7E1F" w:rsidRPr="00AC1AA1" w:rsidRDefault="004A7E1F" w:rsidP="005A5291">
            <w:pPr>
              <w:rPr>
                <w:color w:val="000000" w:themeColor="text1"/>
                <w:sz w:val="18"/>
                <w:szCs w:val="18"/>
              </w:rPr>
            </w:pPr>
            <w:r w:rsidRPr="00AC1AA1">
              <w:rPr>
                <w:color w:val="000000" w:themeColor="text1"/>
                <w:sz w:val="18"/>
                <w:szCs w:val="18"/>
              </w:rPr>
              <w:t>9 104</w:t>
            </w:r>
          </w:p>
        </w:tc>
        <w:tc>
          <w:tcPr>
            <w:tcW w:w="829" w:type="dxa"/>
            <w:vAlign w:val="center"/>
          </w:tcPr>
          <w:p w14:paraId="095D086F" w14:textId="77777777" w:rsidR="004A7E1F" w:rsidRPr="00AC1AA1" w:rsidRDefault="004A7E1F" w:rsidP="005A5291">
            <w:pPr>
              <w:rPr>
                <w:color w:val="000000" w:themeColor="text1"/>
                <w:sz w:val="18"/>
                <w:szCs w:val="18"/>
              </w:rPr>
            </w:pPr>
            <w:r w:rsidRPr="00AC1AA1">
              <w:rPr>
                <w:color w:val="000000" w:themeColor="text1"/>
                <w:sz w:val="18"/>
                <w:szCs w:val="18"/>
              </w:rPr>
              <w:t>9 773</w:t>
            </w:r>
          </w:p>
        </w:tc>
        <w:tc>
          <w:tcPr>
            <w:tcW w:w="830" w:type="dxa"/>
            <w:vAlign w:val="center"/>
          </w:tcPr>
          <w:p w14:paraId="511940F2" w14:textId="77777777" w:rsidR="004A7E1F" w:rsidRPr="00AC1AA1" w:rsidRDefault="004A7E1F" w:rsidP="005A5291">
            <w:pPr>
              <w:rPr>
                <w:color w:val="000000" w:themeColor="text1"/>
                <w:sz w:val="18"/>
                <w:szCs w:val="18"/>
              </w:rPr>
            </w:pPr>
            <w:r w:rsidRPr="00AC1AA1">
              <w:rPr>
                <w:color w:val="000000" w:themeColor="text1"/>
                <w:sz w:val="18"/>
                <w:szCs w:val="18"/>
              </w:rPr>
              <w:t>9 638</w:t>
            </w:r>
          </w:p>
        </w:tc>
        <w:tc>
          <w:tcPr>
            <w:tcW w:w="829" w:type="dxa"/>
            <w:vAlign w:val="center"/>
          </w:tcPr>
          <w:p w14:paraId="50DD6DB6" w14:textId="77777777" w:rsidR="004A7E1F" w:rsidRPr="00AC1AA1" w:rsidRDefault="004A7E1F" w:rsidP="005A5291">
            <w:pPr>
              <w:rPr>
                <w:color w:val="000000" w:themeColor="text1"/>
                <w:sz w:val="18"/>
                <w:szCs w:val="18"/>
              </w:rPr>
            </w:pPr>
            <w:r w:rsidRPr="00AC1AA1">
              <w:rPr>
                <w:color w:val="000000" w:themeColor="text1"/>
                <w:sz w:val="18"/>
                <w:szCs w:val="18"/>
              </w:rPr>
              <w:t>10 457</w:t>
            </w:r>
          </w:p>
        </w:tc>
        <w:tc>
          <w:tcPr>
            <w:tcW w:w="830" w:type="dxa"/>
            <w:vAlign w:val="center"/>
          </w:tcPr>
          <w:p w14:paraId="59C6CB3D" w14:textId="77777777" w:rsidR="004A7E1F" w:rsidRPr="00AC1AA1" w:rsidRDefault="004A7E1F" w:rsidP="005A5291">
            <w:pPr>
              <w:rPr>
                <w:color w:val="000000" w:themeColor="text1"/>
                <w:sz w:val="18"/>
                <w:szCs w:val="18"/>
              </w:rPr>
            </w:pPr>
            <w:r w:rsidRPr="00AC1AA1">
              <w:rPr>
                <w:color w:val="000000" w:themeColor="text1"/>
                <w:sz w:val="18"/>
                <w:szCs w:val="18"/>
              </w:rPr>
              <w:t>11 289</w:t>
            </w:r>
          </w:p>
        </w:tc>
        <w:tc>
          <w:tcPr>
            <w:tcW w:w="829" w:type="dxa"/>
            <w:vAlign w:val="center"/>
          </w:tcPr>
          <w:p w14:paraId="3A6FC11F" w14:textId="77777777" w:rsidR="004A7E1F" w:rsidRPr="00AC1AA1" w:rsidRDefault="004A7E1F" w:rsidP="005A5291">
            <w:pPr>
              <w:rPr>
                <w:color w:val="000000" w:themeColor="text1"/>
                <w:sz w:val="18"/>
                <w:szCs w:val="18"/>
              </w:rPr>
            </w:pPr>
            <w:r w:rsidRPr="00AC1AA1">
              <w:rPr>
                <w:color w:val="000000" w:themeColor="text1"/>
                <w:sz w:val="18"/>
                <w:szCs w:val="18"/>
              </w:rPr>
              <w:t>12 220</w:t>
            </w:r>
          </w:p>
        </w:tc>
        <w:tc>
          <w:tcPr>
            <w:tcW w:w="830" w:type="dxa"/>
            <w:vAlign w:val="center"/>
          </w:tcPr>
          <w:p w14:paraId="6C50938E" w14:textId="77777777" w:rsidR="004A7E1F" w:rsidRPr="00AC1AA1" w:rsidRDefault="004A7E1F" w:rsidP="005A5291">
            <w:pPr>
              <w:rPr>
                <w:color w:val="000000" w:themeColor="text1"/>
                <w:sz w:val="18"/>
                <w:szCs w:val="18"/>
              </w:rPr>
            </w:pPr>
            <w:r w:rsidRPr="00AC1AA1">
              <w:rPr>
                <w:color w:val="000000" w:themeColor="text1"/>
                <w:sz w:val="18"/>
                <w:szCs w:val="18"/>
              </w:rPr>
              <w:t>169 844</w:t>
            </w:r>
          </w:p>
        </w:tc>
      </w:tr>
      <w:tr w:rsidR="004A7E1F" w:rsidRPr="00AC1AA1" w14:paraId="0067EBFD" w14:textId="77777777" w:rsidTr="00BD5CCE">
        <w:trPr>
          <w:trHeight w:val="572"/>
        </w:trPr>
        <w:tc>
          <w:tcPr>
            <w:tcW w:w="709" w:type="dxa"/>
            <w:vMerge/>
            <w:shd w:val="clear" w:color="auto" w:fill="DFDFDF" w:themeFill="accent5" w:themeFillTint="33"/>
            <w:vAlign w:val="center"/>
          </w:tcPr>
          <w:p w14:paraId="426927C1" w14:textId="77777777" w:rsidR="004A7E1F" w:rsidRPr="00AC1AA1" w:rsidRDefault="004A7E1F" w:rsidP="005A5291">
            <w:pPr>
              <w:rPr>
                <w:color w:val="000000" w:themeColor="text1"/>
                <w:sz w:val="18"/>
                <w:szCs w:val="18"/>
              </w:rPr>
            </w:pPr>
          </w:p>
        </w:tc>
        <w:tc>
          <w:tcPr>
            <w:tcW w:w="710" w:type="dxa"/>
            <w:shd w:val="clear" w:color="auto" w:fill="DFDFDF" w:themeFill="accent5" w:themeFillTint="33"/>
            <w:vAlign w:val="center"/>
          </w:tcPr>
          <w:p w14:paraId="5726E0FE" w14:textId="77777777" w:rsidR="004A7E1F" w:rsidRPr="00AC1AA1" w:rsidRDefault="004A7E1F" w:rsidP="005A5291">
            <w:pPr>
              <w:rPr>
                <w:color w:val="000000" w:themeColor="text1"/>
                <w:sz w:val="18"/>
                <w:szCs w:val="18"/>
              </w:rPr>
            </w:pPr>
            <w:r w:rsidRPr="00AC1AA1">
              <w:rPr>
                <w:color w:val="000000" w:themeColor="text1"/>
                <w:sz w:val="18"/>
                <w:szCs w:val="18"/>
              </w:rPr>
              <w:t>2016</w:t>
            </w:r>
          </w:p>
        </w:tc>
        <w:tc>
          <w:tcPr>
            <w:tcW w:w="666" w:type="dxa"/>
            <w:vAlign w:val="center"/>
          </w:tcPr>
          <w:p w14:paraId="09924DDD" w14:textId="77777777" w:rsidR="004A7E1F" w:rsidRPr="00AC1AA1" w:rsidRDefault="004A7E1F" w:rsidP="005A5291">
            <w:pPr>
              <w:rPr>
                <w:color w:val="000000" w:themeColor="text1"/>
                <w:sz w:val="18"/>
                <w:szCs w:val="18"/>
              </w:rPr>
            </w:pPr>
            <w:r w:rsidRPr="00AC1AA1">
              <w:rPr>
                <w:color w:val="000000" w:themeColor="text1"/>
                <w:sz w:val="18"/>
                <w:szCs w:val="18"/>
              </w:rPr>
              <w:t>9 856</w:t>
            </w:r>
          </w:p>
        </w:tc>
        <w:tc>
          <w:tcPr>
            <w:tcW w:w="683" w:type="dxa"/>
            <w:vAlign w:val="center"/>
          </w:tcPr>
          <w:p w14:paraId="4CC1C5BE" w14:textId="77777777" w:rsidR="004A7E1F" w:rsidRPr="00AC1AA1" w:rsidRDefault="004A7E1F" w:rsidP="005A5291">
            <w:pPr>
              <w:rPr>
                <w:color w:val="000000" w:themeColor="text1"/>
                <w:sz w:val="18"/>
                <w:szCs w:val="18"/>
              </w:rPr>
            </w:pPr>
            <w:r w:rsidRPr="00AC1AA1">
              <w:rPr>
                <w:color w:val="000000" w:themeColor="text1"/>
                <w:sz w:val="18"/>
                <w:szCs w:val="18"/>
              </w:rPr>
              <w:t>9 168</w:t>
            </w:r>
          </w:p>
        </w:tc>
        <w:tc>
          <w:tcPr>
            <w:tcW w:w="697" w:type="dxa"/>
            <w:vAlign w:val="center"/>
          </w:tcPr>
          <w:p w14:paraId="40CBD52D" w14:textId="77777777" w:rsidR="004A7E1F" w:rsidRPr="00AC1AA1" w:rsidRDefault="004A7E1F" w:rsidP="005A5291">
            <w:pPr>
              <w:rPr>
                <w:color w:val="000000" w:themeColor="text1"/>
                <w:sz w:val="18"/>
                <w:szCs w:val="18"/>
              </w:rPr>
            </w:pPr>
            <w:r w:rsidRPr="00AC1AA1">
              <w:rPr>
                <w:color w:val="000000" w:themeColor="text1"/>
                <w:sz w:val="18"/>
                <w:szCs w:val="18"/>
              </w:rPr>
              <w:t>9 178</w:t>
            </w:r>
          </w:p>
        </w:tc>
        <w:tc>
          <w:tcPr>
            <w:tcW w:w="705" w:type="dxa"/>
            <w:vAlign w:val="center"/>
          </w:tcPr>
          <w:p w14:paraId="66BE004E" w14:textId="77777777" w:rsidR="004A7E1F" w:rsidRPr="00AC1AA1" w:rsidRDefault="004A7E1F" w:rsidP="005A5291">
            <w:pPr>
              <w:rPr>
                <w:color w:val="000000" w:themeColor="text1"/>
                <w:sz w:val="18"/>
                <w:szCs w:val="18"/>
              </w:rPr>
            </w:pPr>
            <w:r w:rsidRPr="00AC1AA1">
              <w:rPr>
                <w:color w:val="000000" w:themeColor="text1"/>
                <w:sz w:val="18"/>
                <w:szCs w:val="18"/>
              </w:rPr>
              <w:t>8 332</w:t>
            </w:r>
          </w:p>
        </w:tc>
        <w:tc>
          <w:tcPr>
            <w:tcW w:w="673" w:type="dxa"/>
            <w:vAlign w:val="center"/>
          </w:tcPr>
          <w:p w14:paraId="221E8BD3" w14:textId="77777777" w:rsidR="004A7E1F" w:rsidRPr="00AC1AA1" w:rsidRDefault="004A7E1F" w:rsidP="005A5291">
            <w:pPr>
              <w:rPr>
                <w:color w:val="000000" w:themeColor="text1"/>
                <w:sz w:val="18"/>
                <w:szCs w:val="18"/>
              </w:rPr>
            </w:pPr>
            <w:r w:rsidRPr="00AC1AA1">
              <w:rPr>
                <w:color w:val="000000" w:themeColor="text1"/>
                <w:sz w:val="18"/>
                <w:szCs w:val="18"/>
              </w:rPr>
              <w:t>8 825</w:t>
            </w:r>
          </w:p>
        </w:tc>
        <w:tc>
          <w:tcPr>
            <w:tcW w:w="692" w:type="dxa"/>
            <w:vAlign w:val="center"/>
          </w:tcPr>
          <w:p w14:paraId="08E6EF2E" w14:textId="77777777" w:rsidR="004A7E1F" w:rsidRPr="00AC1AA1" w:rsidRDefault="004A7E1F" w:rsidP="005A5291">
            <w:pPr>
              <w:rPr>
                <w:color w:val="000000" w:themeColor="text1"/>
                <w:sz w:val="18"/>
                <w:szCs w:val="18"/>
              </w:rPr>
            </w:pPr>
            <w:r w:rsidRPr="00AC1AA1">
              <w:rPr>
                <w:color w:val="000000" w:themeColor="text1"/>
                <w:sz w:val="18"/>
                <w:szCs w:val="18"/>
              </w:rPr>
              <w:t>8 143</w:t>
            </w:r>
          </w:p>
        </w:tc>
        <w:tc>
          <w:tcPr>
            <w:tcW w:w="692" w:type="dxa"/>
            <w:vAlign w:val="center"/>
          </w:tcPr>
          <w:p w14:paraId="1E725CCE" w14:textId="77777777" w:rsidR="004A7E1F" w:rsidRPr="00AC1AA1" w:rsidRDefault="004A7E1F" w:rsidP="005A5291">
            <w:pPr>
              <w:rPr>
                <w:color w:val="000000" w:themeColor="text1"/>
                <w:sz w:val="18"/>
                <w:szCs w:val="18"/>
              </w:rPr>
            </w:pPr>
            <w:r w:rsidRPr="00AC1AA1">
              <w:rPr>
                <w:color w:val="000000" w:themeColor="text1"/>
                <w:sz w:val="18"/>
                <w:szCs w:val="18"/>
              </w:rPr>
              <w:t>8 987</w:t>
            </w:r>
          </w:p>
        </w:tc>
        <w:tc>
          <w:tcPr>
            <w:tcW w:w="692" w:type="dxa"/>
            <w:vAlign w:val="center"/>
          </w:tcPr>
          <w:p w14:paraId="245EFAF1" w14:textId="77777777" w:rsidR="004A7E1F" w:rsidRPr="00AC1AA1" w:rsidRDefault="004A7E1F" w:rsidP="005A5291">
            <w:pPr>
              <w:rPr>
                <w:color w:val="000000" w:themeColor="text1"/>
                <w:sz w:val="18"/>
                <w:szCs w:val="18"/>
              </w:rPr>
            </w:pPr>
            <w:r w:rsidRPr="00AC1AA1">
              <w:rPr>
                <w:color w:val="000000" w:themeColor="text1"/>
                <w:sz w:val="18"/>
                <w:szCs w:val="18"/>
              </w:rPr>
              <w:t>8 757</w:t>
            </w:r>
          </w:p>
        </w:tc>
        <w:tc>
          <w:tcPr>
            <w:tcW w:w="691" w:type="dxa"/>
            <w:vAlign w:val="center"/>
          </w:tcPr>
          <w:p w14:paraId="6ACDBA8D" w14:textId="77777777" w:rsidR="004A7E1F" w:rsidRPr="00AC1AA1" w:rsidRDefault="004A7E1F" w:rsidP="005A5291">
            <w:pPr>
              <w:rPr>
                <w:color w:val="000000" w:themeColor="text1"/>
                <w:sz w:val="18"/>
                <w:szCs w:val="18"/>
              </w:rPr>
            </w:pPr>
            <w:r w:rsidRPr="00AC1AA1">
              <w:rPr>
                <w:color w:val="000000" w:themeColor="text1"/>
                <w:sz w:val="18"/>
                <w:szCs w:val="18"/>
              </w:rPr>
              <w:t>8 602</w:t>
            </w:r>
          </w:p>
        </w:tc>
        <w:tc>
          <w:tcPr>
            <w:tcW w:w="692" w:type="dxa"/>
            <w:vAlign w:val="center"/>
          </w:tcPr>
          <w:p w14:paraId="717AAC9B" w14:textId="77777777" w:rsidR="004A7E1F" w:rsidRPr="00AC1AA1" w:rsidRDefault="004A7E1F" w:rsidP="005A5291">
            <w:pPr>
              <w:rPr>
                <w:color w:val="000000" w:themeColor="text1"/>
                <w:sz w:val="18"/>
                <w:szCs w:val="18"/>
              </w:rPr>
            </w:pPr>
            <w:r w:rsidRPr="00AC1AA1">
              <w:rPr>
                <w:color w:val="000000" w:themeColor="text1"/>
                <w:sz w:val="18"/>
                <w:szCs w:val="18"/>
              </w:rPr>
              <w:t>8 674</w:t>
            </w:r>
          </w:p>
        </w:tc>
        <w:tc>
          <w:tcPr>
            <w:tcW w:w="692" w:type="dxa"/>
            <w:vAlign w:val="center"/>
          </w:tcPr>
          <w:p w14:paraId="0A3C9A0B" w14:textId="77777777" w:rsidR="004A7E1F" w:rsidRPr="00AC1AA1" w:rsidRDefault="004A7E1F" w:rsidP="005A5291">
            <w:pPr>
              <w:rPr>
                <w:color w:val="000000" w:themeColor="text1"/>
                <w:sz w:val="18"/>
                <w:szCs w:val="18"/>
              </w:rPr>
            </w:pPr>
            <w:r w:rsidRPr="00AC1AA1">
              <w:rPr>
                <w:color w:val="000000" w:themeColor="text1"/>
                <w:sz w:val="18"/>
                <w:szCs w:val="18"/>
              </w:rPr>
              <w:t>8 914</w:t>
            </w:r>
          </w:p>
        </w:tc>
        <w:tc>
          <w:tcPr>
            <w:tcW w:w="829" w:type="dxa"/>
            <w:vAlign w:val="center"/>
          </w:tcPr>
          <w:p w14:paraId="51EE427B" w14:textId="77777777" w:rsidR="004A7E1F" w:rsidRPr="00AC1AA1" w:rsidRDefault="004A7E1F" w:rsidP="005A5291">
            <w:pPr>
              <w:rPr>
                <w:color w:val="000000" w:themeColor="text1"/>
                <w:sz w:val="18"/>
                <w:szCs w:val="18"/>
              </w:rPr>
            </w:pPr>
            <w:r w:rsidRPr="00AC1AA1">
              <w:rPr>
                <w:color w:val="000000" w:themeColor="text1"/>
                <w:sz w:val="18"/>
                <w:szCs w:val="18"/>
              </w:rPr>
              <w:t>9 028</w:t>
            </w:r>
          </w:p>
        </w:tc>
        <w:tc>
          <w:tcPr>
            <w:tcW w:w="830" w:type="dxa"/>
            <w:vAlign w:val="center"/>
          </w:tcPr>
          <w:p w14:paraId="3C794226" w14:textId="77777777" w:rsidR="004A7E1F" w:rsidRPr="00AC1AA1" w:rsidRDefault="004A7E1F" w:rsidP="005A5291">
            <w:pPr>
              <w:rPr>
                <w:color w:val="000000" w:themeColor="text1"/>
                <w:sz w:val="18"/>
                <w:szCs w:val="18"/>
              </w:rPr>
            </w:pPr>
            <w:r w:rsidRPr="00AC1AA1">
              <w:rPr>
                <w:color w:val="000000" w:themeColor="text1"/>
                <w:sz w:val="18"/>
                <w:szCs w:val="18"/>
              </w:rPr>
              <w:t>9 680</w:t>
            </w:r>
          </w:p>
        </w:tc>
        <w:tc>
          <w:tcPr>
            <w:tcW w:w="829" w:type="dxa"/>
            <w:vAlign w:val="center"/>
          </w:tcPr>
          <w:p w14:paraId="12EB8100" w14:textId="77777777" w:rsidR="004A7E1F" w:rsidRPr="00AC1AA1" w:rsidRDefault="004A7E1F" w:rsidP="005A5291">
            <w:pPr>
              <w:rPr>
                <w:color w:val="000000" w:themeColor="text1"/>
                <w:sz w:val="18"/>
                <w:szCs w:val="18"/>
              </w:rPr>
            </w:pPr>
            <w:r w:rsidRPr="00AC1AA1">
              <w:rPr>
                <w:color w:val="000000" w:themeColor="text1"/>
                <w:sz w:val="18"/>
                <w:szCs w:val="18"/>
              </w:rPr>
              <w:t>9 624</w:t>
            </w:r>
          </w:p>
        </w:tc>
        <w:tc>
          <w:tcPr>
            <w:tcW w:w="830" w:type="dxa"/>
            <w:vAlign w:val="center"/>
          </w:tcPr>
          <w:p w14:paraId="6FC0A4A1" w14:textId="77777777" w:rsidR="004A7E1F" w:rsidRPr="00AC1AA1" w:rsidRDefault="004A7E1F" w:rsidP="005A5291">
            <w:pPr>
              <w:rPr>
                <w:color w:val="000000" w:themeColor="text1"/>
                <w:sz w:val="18"/>
                <w:szCs w:val="18"/>
              </w:rPr>
            </w:pPr>
            <w:r w:rsidRPr="00AC1AA1">
              <w:rPr>
                <w:color w:val="000000" w:themeColor="text1"/>
                <w:sz w:val="18"/>
                <w:szCs w:val="18"/>
              </w:rPr>
              <w:t>10 469</w:t>
            </w:r>
          </w:p>
        </w:tc>
        <w:tc>
          <w:tcPr>
            <w:tcW w:w="829" w:type="dxa"/>
            <w:vAlign w:val="center"/>
          </w:tcPr>
          <w:p w14:paraId="4C78A734" w14:textId="77777777" w:rsidR="004A7E1F" w:rsidRPr="00AC1AA1" w:rsidRDefault="004A7E1F" w:rsidP="005A5291">
            <w:pPr>
              <w:rPr>
                <w:color w:val="000000" w:themeColor="text1"/>
                <w:sz w:val="18"/>
                <w:szCs w:val="18"/>
              </w:rPr>
            </w:pPr>
            <w:r w:rsidRPr="00AC1AA1">
              <w:rPr>
                <w:color w:val="000000" w:themeColor="text1"/>
                <w:sz w:val="18"/>
                <w:szCs w:val="18"/>
              </w:rPr>
              <w:t>11 230</w:t>
            </w:r>
          </w:p>
        </w:tc>
        <w:tc>
          <w:tcPr>
            <w:tcW w:w="830" w:type="dxa"/>
            <w:vAlign w:val="center"/>
          </w:tcPr>
          <w:p w14:paraId="4BB35353" w14:textId="77777777" w:rsidR="004A7E1F" w:rsidRPr="00AC1AA1" w:rsidRDefault="004A7E1F" w:rsidP="005A5291">
            <w:pPr>
              <w:rPr>
                <w:color w:val="000000" w:themeColor="text1"/>
                <w:sz w:val="18"/>
                <w:szCs w:val="18"/>
              </w:rPr>
            </w:pPr>
            <w:r w:rsidRPr="00AC1AA1">
              <w:rPr>
                <w:color w:val="000000" w:themeColor="text1"/>
                <w:sz w:val="18"/>
                <w:szCs w:val="18"/>
              </w:rPr>
              <w:t>12 145</w:t>
            </w:r>
          </w:p>
        </w:tc>
        <w:tc>
          <w:tcPr>
            <w:tcW w:w="829" w:type="dxa"/>
            <w:vAlign w:val="center"/>
          </w:tcPr>
          <w:p w14:paraId="39908466" w14:textId="77777777" w:rsidR="004A7E1F" w:rsidRPr="00AC1AA1" w:rsidRDefault="004A7E1F" w:rsidP="005A5291">
            <w:pPr>
              <w:rPr>
                <w:color w:val="000000" w:themeColor="text1"/>
                <w:sz w:val="18"/>
                <w:szCs w:val="18"/>
              </w:rPr>
            </w:pPr>
            <w:r w:rsidRPr="00AC1AA1">
              <w:rPr>
                <w:color w:val="000000" w:themeColor="text1"/>
                <w:sz w:val="18"/>
                <w:szCs w:val="18"/>
              </w:rPr>
              <w:t>12 341</w:t>
            </w:r>
          </w:p>
        </w:tc>
        <w:tc>
          <w:tcPr>
            <w:tcW w:w="830" w:type="dxa"/>
            <w:vAlign w:val="center"/>
          </w:tcPr>
          <w:p w14:paraId="78341072" w14:textId="77777777" w:rsidR="004A7E1F" w:rsidRPr="00AC1AA1" w:rsidRDefault="004A7E1F" w:rsidP="005A5291">
            <w:pPr>
              <w:rPr>
                <w:color w:val="000000" w:themeColor="text1"/>
                <w:sz w:val="18"/>
                <w:szCs w:val="18"/>
              </w:rPr>
            </w:pPr>
            <w:r w:rsidRPr="00AC1AA1">
              <w:rPr>
                <w:color w:val="000000" w:themeColor="text1"/>
                <w:sz w:val="18"/>
                <w:szCs w:val="18"/>
              </w:rPr>
              <w:t>171 953</w:t>
            </w:r>
          </w:p>
        </w:tc>
      </w:tr>
      <w:tr w:rsidR="004A7E1F" w:rsidRPr="00AC1AA1" w14:paraId="766C89A1" w14:textId="77777777" w:rsidTr="00BD5CCE">
        <w:trPr>
          <w:trHeight w:val="572"/>
        </w:trPr>
        <w:tc>
          <w:tcPr>
            <w:tcW w:w="709" w:type="dxa"/>
            <w:vMerge/>
            <w:shd w:val="clear" w:color="auto" w:fill="DFDFDF" w:themeFill="accent5" w:themeFillTint="33"/>
            <w:vAlign w:val="center"/>
          </w:tcPr>
          <w:p w14:paraId="2DD50514" w14:textId="77777777" w:rsidR="004A7E1F" w:rsidRPr="00AC1AA1" w:rsidRDefault="004A7E1F" w:rsidP="005A5291">
            <w:pPr>
              <w:rPr>
                <w:color w:val="000000" w:themeColor="text1"/>
                <w:sz w:val="18"/>
                <w:szCs w:val="18"/>
              </w:rPr>
            </w:pPr>
          </w:p>
        </w:tc>
        <w:tc>
          <w:tcPr>
            <w:tcW w:w="710" w:type="dxa"/>
            <w:shd w:val="clear" w:color="auto" w:fill="DFDFDF" w:themeFill="accent5" w:themeFillTint="33"/>
            <w:vAlign w:val="center"/>
          </w:tcPr>
          <w:p w14:paraId="6030A4A2" w14:textId="77777777" w:rsidR="004A7E1F" w:rsidRPr="00AC1AA1" w:rsidRDefault="004A7E1F" w:rsidP="005A5291">
            <w:pPr>
              <w:rPr>
                <w:color w:val="000000" w:themeColor="text1"/>
                <w:sz w:val="18"/>
                <w:szCs w:val="18"/>
              </w:rPr>
            </w:pPr>
            <w:r w:rsidRPr="00AC1AA1">
              <w:rPr>
                <w:color w:val="000000" w:themeColor="text1"/>
                <w:sz w:val="18"/>
                <w:szCs w:val="18"/>
              </w:rPr>
              <w:t>2015</w:t>
            </w:r>
          </w:p>
        </w:tc>
        <w:tc>
          <w:tcPr>
            <w:tcW w:w="666" w:type="dxa"/>
            <w:vAlign w:val="center"/>
          </w:tcPr>
          <w:p w14:paraId="4528D74F" w14:textId="77777777" w:rsidR="004A7E1F" w:rsidRPr="00AC1AA1" w:rsidRDefault="004A7E1F" w:rsidP="005A5291">
            <w:pPr>
              <w:rPr>
                <w:color w:val="000000" w:themeColor="text1"/>
                <w:sz w:val="18"/>
                <w:szCs w:val="18"/>
              </w:rPr>
            </w:pPr>
            <w:r w:rsidRPr="00AC1AA1">
              <w:rPr>
                <w:color w:val="000000" w:themeColor="text1"/>
                <w:sz w:val="18"/>
                <w:szCs w:val="18"/>
              </w:rPr>
              <w:t>9 338</w:t>
            </w:r>
          </w:p>
        </w:tc>
        <w:tc>
          <w:tcPr>
            <w:tcW w:w="683" w:type="dxa"/>
            <w:vAlign w:val="center"/>
          </w:tcPr>
          <w:p w14:paraId="4AD8C039" w14:textId="77777777" w:rsidR="004A7E1F" w:rsidRPr="00AC1AA1" w:rsidRDefault="004A7E1F" w:rsidP="005A5291">
            <w:pPr>
              <w:rPr>
                <w:color w:val="000000" w:themeColor="text1"/>
                <w:sz w:val="18"/>
                <w:szCs w:val="18"/>
              </w:rPr>
            </w:pPr>
            <w:r w:rsidRPr="00AC1AA1">
              <w:rPr>
                <w:color w:val="000000" w:themeColor="text1"/>
                <w:sz w:val="18"/>
                <w:szCs w:val="18"/>
              </w:rPr>
              <w:t>9 447</w:t>
            </w:r>
          </w:p>
        </w:tc>
        <w:tc>
          <w:tcPr>
            <w:tcW w:w="697" w:type="dxa"/>
            <w:vAlign w:val="center"/>
          </w:tcPr>
          <w:p w14:paraId="78533254" w14:textId="77777777" w:rsidR="004A7E1F" w:rsidRPr="00AC1AA1" w:rsidRDefault="004A7E1F" w:rsidP="005A5291">
            <w:pPr>
              <w:rPr>
                <w:color w:val="000000" w:themeColor="text1"/>
                <w:sz w:val="18"/>
                <w:szCs w:val="18"/>
              </w:rPr>
            </w:pPr>
            <w:r w:rsidRPr="00AC1AA1">
              <w:rPr>
                <w:color w:val="000000" w:themeColor="text1"/>
                <w:sz w:val="18"/>
                <w:szCs w:val="18"/>
              </w:rPr>
              <w:t>8 461</w:t>
            </w:r>
          </w:p>
        </w:tc>
        <w:tc>
          <w:tcPr>
            <w:tcW w:w="705" w:type="dxa"/>
            <w:vAlign w:val="center"/>
          </w:tcPr>
          <w:p w14:paraId="2ABEC8BD" w14:textId="77777777" w:rsidR="004A7E1F" w:rsidRPr="00AC1AA1" w:rsidRDefault="004A7E1F" w:rsidP="005A5291">
            <w:pPr>
              <w:rPr>
                <w:color w:val="000000" w:themeColor="text1"/>
                <w:sz w:val="18"/>
                <w:szCs w:val="18"/>
              </w:rPr>
            </w:pPr>
            <w:r w:rsidRPr="00AC1AA1">
              <w:rPr>
                <w:color w:val="000000" w:themeColor="text1"/>
                <w:sz w:val="18"/>
                <w:szCs w:val="18"/>
              </w:rPr>
              <w:t>8 896</w:t>
            </w:r>
          </w:p>
        </w:tc>
        <w:tc>
          <w:tcPr>
            <w:tcW w:w="673" w:type="dxa"/>
            <w:vAlign w:val="center"/>
          </w:tcPr>
          <w:p w14:paraId="7427B6D3" w14:textId="77777777" w:rsidR="004A7E1F" w:rsidRPr="00AC1AA1" w:rsidRDefault="004A7E1F" w:rsidP="005A5291">
            <w:pPr>
              <w:rPr>
                <w:color w:val="000000" w:themeColor="text1"/>
                <w:sz w:val="18"/>
                <w:szCs w:val="18"/>
              </w:rPr>
            </w:pPr>
            <w:r w:rsidRPr="00AC1AA1">
              <w:rPr>
                <w:color w:val="000000" w:themeColor="text1"/>
                <w:sz w:val="18"/>
                <w:szCs w:val="18"/>
              </w:rPr>
              <w:t>8 187</w:t>
            </w:r>
          </w:p>
        </w:tc>
        <w:tc>
          <w:tcPr>
            <w:tcW w:w="692" w:type="dxa"/>
            <w:vAlign w:val="center"/>
          </w:tcPr>
          <w:p w14:paraId="329DB763" w14:textId="77777777" w:rsidR="004A7E1F" w:rsidRPr="00AC1AA1" w:rsidRDefault="004A7E1F" w:rsidP="005A5291">
            <w:pPr>
              <w:rPr>
                <w:color w:val="000000" w:themeColor="text1"/>
                <w:sz w:val="18"/>
                <w:szCs w:val="18"/>
              </w:rPr>
            </w:pPr>
            <w:r w:rsidRPr="00AC1AA1">
              <w:rPr>
                <w:color w:val="000000" w:themeColor="text1"/>
                <w:sz w:val="18"/>
                <w:szCs w:val="18"/>
              </w:rPr>
              <w:t>9 090</w:t>
            </w:r>
          </w:p>
        </w:tc>
        <w:tc>
          <w:tcPr>
            <w:tcW w:w="692" w:type="dxa"/>
            <w:vAlign w:val="center"/>
          </w:tcPr>
          <w:p w14:paraId="679118D2" w14:textId="77777777" w:rsidR="004A7E1F" w:rsidRPr="00AC1AA1" w:rsidRDefault="004A7E1F" w:rsidP="005A5291">
            <w:pPr>
              <w:rPr>
                <w:color w:val="000000" w:themeColor="text1"/>
                <w:sz w:val="18"/>
                <w:szCs w:val="18"/>
              </w:rPr>
            </w:pPr>
            <w:r w:rsidRPr="00AC1AA1">
              <w:rPr>
                <w:color w:val="000000" w:themeColor="text1"/>
                <w:sz w:val="18"/>
                <w:szCs w:val="18"/>
              </w:rPr>
              <w:t>8 783</w:t>
            </w:r>
          </w:p>
        </w:tc>
        <w:tc>
          <w:tcPr>
            <w:tcW w:w="692" w:type="dxa"/>
            <w:vAlign w:val="center"/>
          </w:tcPr>
          <w:p w14:paraId="4472118C" w14:textId="77777777" w:rsidR="004A7E1F" w:rsidRPr="00AC1AA1" w:rsidRDefault="004A7E1F" w:rsidP="005A5291">
            <w:pPr>
              <w:rPr>
                <w:color w:val="000000" w:themeColor="text1"/>
                <w:sz w:val="18"/>
                <w:szCs w:val="18"/>
              </w:rPr>
            </w:pPr>
            <w:r w:rsidRPr="00AC1AA1">
              <w:rPr>
                <w:color w:val="000000" w:themeColor="text1"/>
                <w:sz w:val="18"/>
                <w:szCs w:val="18"/>
              </w:rPr>
              <w:t>8 559</w:t>
            </w:r>
          </w:p>
        </w:tc>
        <w:tc>
          <w:tcPr>
            <w:tcW w:w="691" w:type="dxa"/>
            <w:vAlign w:val="center"/>
          </w:tcPr>
          <w:p w14:paraId="6717F8DB" w14:textId="77777777" w:rsidR="004A7E1F" w:rsidRPr="00AC1AA1" w:rsidRDefault="004A7E1F" w:rsidP="005A5291">
            <w:pPr>
              <w:rPr>
                <w:color w:val="000000" w:themeColor="text1"/>
                <w:sz w:val="18"/>
                <w:szCs w:val="18"/>
              </w:rPr>
            </w:pPr>
            <w:r w:rsidRPr="00AC1AA1">
              <w:rPr>
                <w:color w:val="000000" w:themeColor="text1"/>
                <w:sz w:val="18"/>
                <w:szCs w:val="18"/>
              </w:rPr>
              <w:t>8 668</w:t>
            </w:r>
          </w:p>
        </w:tc>
        <w:tc>
          <w:tcPr>
            <w:tcW w:w="692" w:type="dxa"/>
            <w:vAlign w:val="center"/>
          </w:tcPr>
          <w:p w14:paraId="1DB2D0F6" w14:textId="77777777" w:rsidR="004A7E1F" w:rsidRPr="00AC1AA1" w:rsidRDefault="004A7E1F" w:rsidP="005A5291">
            <w:pPr>
              <w:rPr>
                <w:color w:val="000000" w:themeColor="text1"/>
                <w:sz w:val="18"/>
                <w:szCs w:val="18"/>
              </w:rPr>
            </w:pPr>
            <w:r w:rsidRPr="00AC1AA1">
              <w:rPr>
                <w:color w:val="000000" w:themeColor="text1"/>
                <w:sz w:val="18"/>
                <w:szCs w:val="18"/>
              </w:rPr>
              <w:t>8 965</w:t>
            </w:r>
          </w:p>
        </w:tc>
        <w:tc>
          <w:tcPr>
            <w:tcW w:w="692" w:type="dxa"/>
            <w:vAlign w:val="center"/>
          </w:tcPr>
          <w:p w14:paraId="70073A51" w14:textId="77777777" w:rsidR="004A7E1F" w:rsidRPr="00AC1AA1" w:rsidRDefault="004A7E1F" w:rsidP="005A5291">
            <w:pPr>
              <w:rPr>
                <w:color w:val="000000" w:themeColor="text1"/>
                <w:sz w:val="18"/>
                <w:szCs w:val="18"/>
              </w:rPr>
            </w:pPr>
            <w:r w:rsidRPr="00AC1AA1">
              <w:rPr>
                <w:color w:val="000000" w:themeColor="text1"/>
                <w:sz w:val="18"/>
                <w:szCs w:val="18"/>
              </w:rPr>
              <w:t>9 084</w:t>
            </w:r>
          </w:p>
        </w:tc>
        <w:tc>
          <w:tcPr>
            <w:tcW w:w="829" w:type="dxa"/>
            <w:vAlign w:val="center"/>
          </w:tcPr>
          <w:p w14:paraId="6055242B" w14:textId="77777777" w:rsidR="004A7E1F" w:rsidRPr="00AC1AA1" w:rsidRDefault="004A7E1F" w:rsidP="005A5291">
            <w:pPr>
              <w:rPr>
                <w:color w:val="000000" w:themeColor="text1"/>
                <w:sz w:val="18"/>
                <w:szCs w:val="18"/>
              </w:rPr>
            </w:pPr>
            <w:r w:rsidRPr="00AC1AA1">
              <w:rPr>
                <w:color w:val="000000" w:themeColor="text1"/>
                <w:sz w:val="18"/>
                <w:szCs w:val="18"/>
              </w:rPr>
              <w:t>9 700</w:t>
            </w:r>
          </w:p>
        </w:tc>
        <w:tc>
          <w:tcPr>
            <w:tcW w:w="830" w:type="dxa"/>
            <w:vAlign w:val="center"/>
          </w:tcPr>
          <w:p w14:paraId="3D597172" w14:textId="77777777" w:rsidR="004A7E1F" w:rsidRPr="00AC1AA1" w:rsidRDefault="004A7E1F" w:rsidP="005A5291">
            <w:pPr>
              <w:rPr>
                <w:color w:val="000000" w:themeColor="text1"/>
                <w:sz w:val="18"/>
                <w:szCs w:val="18"/>
              </w:rPr>
            </w:pPr>
            <w:r w:rsidRPr="00AC1AA1">
              <w:rPr>
                <w:color w:val="000000" w:themeColor="text1"/>
                <w:sz w:val="18"/>
                <w:szCs w:val="18"/>
              </w:rPr>
              <w:t>9 624</w:t>
            </w:r>
          </w:p>
        </w:tc>
        <w:tc>
          <w:tcPr>
            <w:tcW w:w="829" w:type="dxa"/>
            <w:vAlign w:val="center"/>
          </w:tcPr>
          <w:p w14:paraId="2B61E481" w14:textId="77777777" w:rsidR="004A7E1F" w:rsidRPr="00AC1AA1" w:rsidRDefault="004A7E1F" w:rsidP="005A5291">
            <w:pPr>
              <w:rPr>
                <w:color w:val="000000" w:themeColor="text1"/>
                <w:sz w:val="18"/>
                <w:szCs w:val="18"/>
              </w:rPr>
            </w:pPr>
            <w:r w:rsidRPr="00AC1AA1">
              <w:rPr>
                <w:color w:val="000000" w:themeColor="text1"/>
                <w:sz w:val="18"/>
                <w:szCs w:val="18"/>
              </w:rPr>
              <w:t>10 530</w:t>
            </w:r>
          </w:p>
        </w:tc>
        <w:tc>
          <w:tcPr>
            <w:tcW w:w="830" w:type="dxa"/>
            <w:vAlign w:val="center"/>
          </w:tcPr>
          <w:p w14:paraId="6587E448" w14:textId="77777777" w:rsidR="004A7E1F" w:rsidRPr="00AC1AA1" w:rsidRDefault="004A7E1F" w:rsidP="005A5291">
            <w:pPr>
              <w:rPr>
                <w:color w:val="000000" w:themeColor="text1"/>
                <w:sz w:val="18"/>
                <w:szCs w:val="18"/>
              </w:rPr>
            </w:pPr>
            <w:r w:rsidRPr="00AC1AA1">
              <w:rPr>
                <w:color w:val="000000" w:themeColor="text1"/>
                <w:sz w:val="18"/>
                <w:szCs w:val="18"/>
              </w:rPr>
              <w:t>11 353</w:t>
            </w:r>
          </w:p>
        </w:tc>
        <w:tc>
          <w:tcPr>
            <w:tcW w:w="829" w:type="dxa"/>
            <w:vAlign w:val="center"/>
          </w:tcPr>
          <w:p w14:paraId="294D7992" w14:textId="77777777" w:rsidR="004A7E1F" w:rsidRPr="00AC1AA1" w:rsidRDefault="004A7E1F" w:rsidP="005A5291">
            <w:pPr>
              <w:rPr>
                <w:color w:val="000000" w:themeColor="text1"/>
                <w:sz w:val="18"/>
                <w:szCs w:val="18"/>
              </w:rPr>
            </w:pPr>
            <w:r w:rsidRPr="00AC1AA1">
              <w:rPr>
                <w:color w:val="000000" w:themeColor="text1"/>
                <w:sz w:val="18"/>
                <w:szCs w:val="18"/>
              </w:rPr>
              <w:t>12 145</w:t>
            </w:r>
          </w:p>
        </w:tc>
        <w:tc>
          <w:tcPr>
            <w:tcW w:w="830" w:type="dxa"/>
            <w:vAlign w:val="center"/>
          </w:tcPr>
          <w:p w14:paraId="1C3DA098" w14:textId="77777777" w:rsidR="004A7E1F" w:rsidRPr="00AC1AA1" w:rsidRDefault="004A7E1F" w:rsidP="005A5291">
            <w:pPr>
              <w:rPr>
                <w:color w:val="000000" w:themeColor="text1"/>
                <w:sz w:val="18"/>
                <w:szCs w:val="18"/>
              </w:rPr>
            </w:pPr>
            <w:r w:rsidRPr="00AC1AA1">
              <w:rPr>
                <w:color w:val="000000" w:themeColor="text1"/>
                <w:sz w:val="18"/>
                <w:szCs w:val="18"/>
              </w:rPr>
              <w:t>12 379</w:t>
            </w:r>
          </w:p>
        </w:tc>
        <w:tc>
          <w:tcPr>
            <w:tcW w:w="829" w:type="dxa"/>
            <w:vAlign w:val="center"/>
          </w:tcPr>
          <w:p w14:paraId="0346B6CC" w14:textId="77777777" w:rsidR="004A7E1F" w:rsidRPr="00AC1AA1" w:rsidRDefault="004A7E1F" w:rsidP="005A5291">
            <w:pPr>
              <w:rPr>
                <w:color w:val="000000" w:themeColor="text1"/>
                <w:sz w:val="18"/>
                <w:szCs w:val="18"/>
              </w:rPr>
            </w:pPr>
            <w:r w:rsidRPr="00AC1AA1">
              <w:rPr>
                <w:color w:val="000000" w:themeColor="text1"/>
                <w:sz w:val="18"/>
                <w:szCs w:val="18"/>
              </w:rPr>
              <w:t>12 689</w:t>
            </w:r>
          </w:p>
        </w:tc>
        <w:tc>
          <w:tcPr>
            <w:tcW w:w="830" w:type="dxa"/>
            <w:vAlign w:val="center"/>
          </w:tcPr>
          <w:p w14:paraId="4ADF5FD7" w14:textId="77777777" w:rsidR="004A7E1F" w:rsidRPr="00AC1AA1" w:rsidRDefault="004A7E1F" w:rsidP="005A5291">
            <w:pPr>
              <w:rPr>
                <w:color w:val="000000" w:themeColor="text1"/>
                <w:sz w:val="18"/>
                <w:szCs w:val="18"/>
              </w:rPr>
            </w:pPr>
            <w:r w:rsidRPr="00AC1AA1">
              <w:rPr>
                <w:color w:val="000000" w:themeColor="text1"/>
                <w:sz w:val="18"/>
                <w:szCs w:val="18"/>
              </w:rPr>
              <w:t>175 899</w:t>
            </w:r>
          </w:p>
        </w:tc>
      </w:tr>
      <w:tr w:rsidR="004A7E1F" w:rsidRPr="00AC1AA1" w14:paraId="050F61C3" w14:textId="77777777" w:rsidTr="00BD5CCE">
        <w:trPr>
          <w:trHeight w:val="572"/>
        </w:trPr>
        <w:tc>
          <w:tcPr>
            <w:tcW w:w="709" w:type="dxa"/>
            <w:vMerge/>
            <w:shd w:val="clear" w:color="auto" w:fill="DFDFDF" w:themeFill="accent5" w:themeFillTint="33"/>
            <w:vAlign w:val="center"/>
          </w:tcPr>
          <w:p w14:paraId="3CE8E41E" w14:textId="77777777" w:rsidR="004A7E1F" w:rsidRPr="00AC1AA1" w:rsidRDefault="004A7E1F" w:rsidP="005A5291">
            <w:pPr>
              <w:rPr>
                <w:color w:val="000000" w:themeColor="text1"/>
                <w:sz w:val="18"/>
                <w:szCs w:val="18"/>
              </w:rPr>
            </w:pPr>
          </w:p>
        </w:tc>
        <w:tc>
          <w:tcPr>
            <w:tcW w:w="710" w:type="dxa"/>
            <w:shd w:val="clear" w:color="auto" w:fill="DFDFDF" w:themeFill="accent5" w:themeFillTint="33"/>
            <w:vAlign w:val="center"/>
          </w:tcPr>
          <w:p w14:paraId="4D842BD6" w14:textId="77777777" w:rsidR="004A7E1F" w:rsidRPr="00AC1AA1" w:rsidRDefault="004A7E1F" w:rsidP="005A5291">
            <w:pPr>
              <w:rPr>
                <w:color w:val="000000" w:themeColor="text1"/>
                <w:sz w:val="18"/>
                <w:szCs w:val="18"/>
              </w:rPr>
            </w:pPr>
            <w:r w:rsidRPr="00AC1AA1">
              <w:rPr>
                <w:color w:val="000000" w:themeColor="text1"/>
                <w:sz w:val="18"/>
                <w:szCs w:val="18"/>
              </w:rPr>
              <w:t>2014</w:t>
            </w:r>
          </w:p>
        </w:tc>
        <w:tc>
          <w:tcPr>
            <w:tcW w:w="666" w:type="dxa"/>
            <w:vAlign w:val="center"/>
          </w:tcPr>
          <w:p w14:paraId="6292A1E2" w14:textId="77777777" w:rsidR="004A7E1F" w:rsidRPr="00AC1AA1" w:rsidRDefault="004A7E1F" w:rsidP="005A5291">
            <w:pPr>
              <w:rPr>
                <w:color w:val="000000" w:themeColor="text1"/>
                <w:sz w:val="18"/>
                <w:szCs w:val="18"/>
              </w:rPr>
            </w:pPr>
            <w:r w:rsidRPr="00AC1AA1">
              <w:rPr>
                <w:color w:val="000000" w:themeColor="text1"/>
                <w:sz w:val="18"/>
                <w:szCs w:val="18"/>
              </w:rPr>
              <w:t>9 640</w:t>
            </w:r>
          </w:p>
        </w:tc>
        <w:tc>
          <w:tcPr>
            <w:tcW w:w="683" w:type="dxa"/>
            <w:vAlign w:val="center"/>
          </w:tcPr>
          <w:p w14:paraId="2E593F95" w14:textId="77777777" w:rsidR="004A7E1F" w:rsidRPr="00AC1AA1" w:rsidRDefault="004A7E1F" w:rsidP="005A5291">
            <w:pPr>
              <w:rPr>
                <w:color w:val="000000" w:themeColor="text1"/>
                <w:sz w:val="18"/>
                <w:szCs w:val="18"/>
              </w:rPr>
            </w:pPr>
            <w:r w:rsidRPr="00AC1AA1">
              <w:rPr>
                <w:color w:val="000000" w:themeColor="text1"/>
                <w:sz w:val="18"/>
                <w:szCs w:val="18"/>
              </w:rPr>
              <w:t>8 805</w:t>
            </w:r>
          </w:p>
        </w:tc>
        <w:tc>
          <w:tcPr>
            <w:tcW w:w="697" w:type="dxa"/>
            <w:vAlign w:val="center"/>
          </w:tcPr>
          <w:p w14:paraId="30E900DC" w14:textId="77777777" w:rsidR="004A7E1F" w:rsidRPr="00AC1AA1" w:rsidRDefault="004A7E1F" w:rsidP="005A5291">
            <w:pPr>
              <w:rPr>
                <w:color w:val="000000" w:themeColor="text1"/>
                <w:sz w:val="18"/>
                <w:szCs w:val="18"/>
              </w:rPr>
            </w:pPr>
            <w:r w:rsidRPr="00AC1AA1">
              <w:rPr>
                <w:color w:val="000000" w:themeColor="text1"/>
                <w:sz w:val="18"/>
                <w:szCs w:val="18"/>
              </w:rPr>
              <w:t>8 950</w:t>
            </w:r>
          </w:p>
        </w:tc>
        <w:tc>
          <w:tcPr>
            <w:tcW w:w="705" w:type="dxa"/>
            <w:vAlign w:val="center"/>
          </w:tcPr>
          <w:p w14:paraId="75D2C791" w14:textId="77777777" w:rsidR="004A7E1F" w:rsidRPr="00AC1AA1" w:rsidRDefault="004A7E1F" w:rsidP="005A5291">
            <w:pPr>
              <w:rPr>
                <w:color w:val="000000" w:themeColor="text1"/>
                <w:sz w:val="18"/>
                <w:szCs w:val="18"/>
              </w:rPr>
            </w:pPr>
            <w:r w:rsidRPr="00AC1AA1">
              <w:rPr>
                <w:color w:val="000000" w:themeColor="text1"/>
                <w:sz w:val="18"/>
                <w:szCs w:val="18"/>
              </w:rPr>
              <w:t>8 178</w:t>
            </w:r>
          </w:p>
        </w:tc>
        <w:tc>
          <w:tcPr>
            <w:tcW w:w="673" w:type="dxa"/>
            <w:vAlign w:val="center"/>
          </w:tcPr>
          <w:p w14:paraId="323F091A" w14:textId="77777777" w:rsidR="004A7E1F" w:rsidRPr="00AC1AA1" w:rsidRDefault="004A7E1F" w:rsidP="005A5291">
            <w:pPr>
              <w:rPr>
                <w:color w:val="000000" w:themeColor="text1"/>
                <w:sz w:val="18"/>
                <w:szCs w:val="18"/>
              </w:rPr>
            </w:pPr>
            <w:r w:rsidRPr="00AC1AA1">
              <w:rPr>
                <w:color w:val="000000" w:themeColor="text1"/>
                <w:sz w:val="18"/>
                <w:szCs w:val="18"/>
              </w:rPr>
              <w:t>9 101</w:t>
            </w:r>
          </w:p>
        </w:tc>
        <w:tc>
          <w:tcPr>
            <w:tcW w:w="692" w:type="dxa"/>
            <w:vAlign w:val="center"/>
          </w:tcPr>
          <w:p w14:paraId="374CF500" w14:textId="77777777" w:rsidR="004A7E1F" w:rsidRPr="00AC1AA1" w:rsidRDefault="004A7E1F" w:rsidP="005A5291">
            <w:pPr>
              <w:rPr>
                <w:color w:val="000000" w:themeColor="text1"/>
                <w:sz w:val="18"/>
                <w:szCs w:val="18"/>
              </w:rPr>
            </w:pPr>
            <w:r w:rsidRPr="00AC1AA1">
              <w:rPr>
                <w:color w:val="000000" w:themeColor="text1"/>
                <w:sz w:val="18"/>
                <w:szCs w:val="18"/>
              </w:rPr>
              <w:t>8 858</w:t>
            </w:r>
          </w:p>
        </w:tc>
        <w:tc>
          <w:tcPr>
            <w:tcW w:w="692" w:type="dxa"/>
            <w:vAlign w:val="center"/>
          </w:tcPr>
          <w:p w14:paraId="1E5FD094" w14:textId="77777777" w:rsidR="004A7E1F" w:rsidRPr="00AC1AA1" w:rsidRDefault="004A7E1F" w:rsidP="005A5291">
            <w:pPr>
              <w:rPr>
                <w:color w:val="000000" w:themeColor="text1"/>
                <w:sz w:val="18"/>
                <w:szCs w:val="18"/>
              </w:rPr>
            </w:pPr>
            <w:r w:rsidRPr="00AC1AA1">
              <w:rPr>
                <w:color w:val="000000" w:themeColor="text1"/>
                <w:sz w:val="18"/>
                <w:szCs w:val="18"/>
              </w:rPr>
              <w:t>8 568</w:t>
            </w:r>
          </w:p>
        </w:tc>
        <w:tc>
          <w:tcPr>
            <w:tcW w:w="692" w:type="dxa"/>
            <w:vAlign w:val="center"/>
          </w:tcPr>
          <w:p w14:paraId="5CD16D7E" w14:textId="77777777" w:rsidR="004A7E1F" w:rsidRPr="00AC1AA1" w:rsidRDefault="004A7E1F" w:rsidP="005A5291">
            <w:pPr>
              <w:rPr>
                <w:color w:val="000000" w:themeColor="text1"/>
                <w:sz w:val="18"/>
                <w:szCs w:val="18"/>
              </w:rPr>
            </w:pPr>
            <w:r w:rsidRPr="00AC1AA1">
              <w:rPr>
                <w:color w:val="000000" w:themeColor="text1"/>
                <w:sz w:val="18"/>
                <w:szCs w:val="18"/>
              </w:rPr>
              <w:t>8 622</w:t>
            </w:r>
          </w:p>
        </w:tc>
        <w:tc>
          <w:tcPr>
            <w:tcW w:w="691" w:type="dxa"/>
            <w:vAlign w:val="center"/>
          </w:tcPr>
          <w:p w14:paraId="69626FA9" w14:textId="77777777" w:rsidR="004A7E1F" w:rsidRPr="00AC1AA1" w:rsidRDefault="004A7E1F" w:rsidP="005A5291">
            <w:pPr>
              <w:rPr>
                <w:color w:val="000000" w:themeColor="text1"/>
                <w:sz w:val="18"/>
                <w:szCs w:val="18"/>
              </w:rPr>
            </w:pPr>
            <w:r w:rsidRPr="00AC1AA1">
              <w:rPr>
                <w:color w:val="000000" w:themeColor="text1"/>
                <w:sz w:val="18"/>
                <w:szCs w:val="18"/>
              </w:rPr>
              <w:t>8 987</w:t>
            </w:r>
          </w:p>
        </w:tc>
        <w:tc>
          <w:tcPr>
            <w:tcW w:w="692" w:type="dxa"/>
            <w:vAlign w:val="center"/>
          </w:tcPr>
          <w:p w14:paraId="00628E06" w14:textId="77777777" w:rsidR="004A7E1F" w:rsidRPr="00AC1AA1" w:rsidRDefault="004A7E1F" w:rsidP="005A5291">
            <w:pPr>
              <w:rPr>
                <w:color w:val="000000" w:themeColor="text1"/>
                <w:sz w:val="18"/>
                <w:szCs w:val="18"/>
              </w:rPr>
            </w:pPr>
            <w:r w:rsidRPr="00AC1AA1">
              <w:rPr>
                <w:color w:val="000000" w:themeColor="text1"/>
                <w:sz w:val="18"/>
                <w:szCs w:val="18"/>
              </w:rPr>
              <w:t>9 138</w:t>
            </w:r>
          </w:p>
        </w:tc>
        <w:tc>
          <w:tcPr>
            <w:tcW w:w="692" w:type="dxa"/>
            <w:vAlign w:val="center"/>
          </w:tcPr>
          <w:p w14:paraId="5FEF37AC" w14:textId="77777777" w:rsidR="004A7E1F" w:rsidRPr="00AC1AA1" w:rsidRDefault="004A7E1F" w:rsidP="005A5291">
            <w:pPr>
              <w:rPr>
                <w:color w:val="000000" w:themeColor="text1"/>
                <w:sz w:val="18"/>
                <w:szCs w:val="18"/>
              </w:rPr>
            </w:pPr>
            <w:r w:rsidRPr="00AC1AA1">
              <w:rPr>
                <w:color w:val="000000" w:themeColor="text1"/>
                <w:sz w:val="18"/>
                <w:szCs w:val="18"/>
              </w:rPr>
              <w:t>9 767</w:t>
            </w:r>
          </w:p>
        </w:tc>
        <w:tc>
          <w:tcPr>
            <w:tcW w:w="829" w:type="dxa"/>
            <w:vAlign w:val="center"/>
          </w:tcPr>
          <w:p w14:paraId="7737A3DD" w14:textId="77777777" w:rsidR="004A7E1F" w:rsidRPr="00AC1AA1" w:rsidRDefault="004A7E1F" w:rsidP="005A5291">
            <w:pPr>
              <w:rPr>
                <w:color w:val="000000" w:themeColor="text1"/>
                <w:sz w:val="18"/>
                <w:szCs w:val="18"/>
              </w:rPr>
            </w:pPr>
            <w:r w:rsidRPr="00AC1AA1">
              <w:rPr>
                <w:color w:val="000000" w:themeColor="text1"/>
                <w:sz w:val="18"/>
                <w:szCs w:val="18"/>
              </w:rPr>
              <w:t>9 658</w:t>
            </w:r>
          </w:p>
        </w:tc>
        <w:tc>
          <w:tcPr>
            <w:tcW w:w="830" w:type="dxa"/>
            <w:vAlign w:val="center"/>
          </w:tcPr>
          <w:p w14:paraId="2C965078" w14:textId="77777777" w:rsidR="004A7E1F" w:rsidRPr="00AC1AA1" w:rsidRDefault="004A7E1F" w:rsidP="005A5291">
            <w:pPr>
              <w:rPr>
                <w:color w:val="000000" w:themeColor="text1"/>
                <w:sz w:val="18"/>
                <w:szCs w:val="18"/>
              </w:rPr>
            </w:pPr>
            <w:r w:rsidRPr="00AC1AA1">
              <w:rPr>
                <w:color w:val="000000" w:themeColor="text1"/>
                <w:sz w:val="18"/>
                <w:szCs w:val="18"/>
              </w:rPr>
              <w:t>10 553</w:t>
            </w:r>
          </w:p>
        </w:tc>
        <w:tc>
          <w:tcPr>
            <w:tcW w:w="829" w:type="dxa"/>
            <w:vAlign w:val="center"/>
          </w:tcPr>
          <w:p w14:paraId="1D99D6C0" w14:textId="77777777" w:rsidR="004A7E1F" w:rsidRPr="00AC1AA1" w:rsidRDefault="004A7E1F" w:rsidP="005A5291">
            <w:pPr>
              <w:rPr>
                <w:color w:val="000000" w:themeColor="text1"/>
                <w:sz w:val="18"/>
                <w:szCs w:val="18"/>
              </w:rPr>
            </w:pPr>
            <w:r w:rsidRPr="00AC1AA1">
              <w:rPr>
                <w:color w:val="000000" w:themeColor="text1"/>
                <w:sz w:val="18"/>
                <w:szCs w:val="18"/>
              </w:rPr>
              <w:t>11 385</w:t>
            </w:r>
          </w:p>
        </w:tc>
        <w:tc>
          <w:tcPr>
            <w:tcW w:w="830" w:type="dxa"/>
            <w:vAlign w:val="center"/>
          </w:tcPr>
          <w:p w14:paraId="31D03E58" w14:textId="77777777" w:rsidR="004A7E1F" w:rsidRPr="00AC1AA1" w:rsidRDefault="004A7E1F" w:rsidP="005A5291">
            <w:pPr>
              <w:rPr>
                <w:color w:val="000000" w:themeColor="text1"/>
                <w:sz w:val="18"/>
                <w:szCs w:val="18"/>
              </w:rPr>
            </w:pPr>
            <w:r w:rsidRPr="00AC1AA1">
              <w:rPr>
                <w:color w:val="000000" w:themeColor="text1"/>
                <w:sz w:val="18"/>
                <w:szCs w:val="18"/>
              </w:rPr>
              <w:t>12 241</w:t>
            </w:r>
          </w:p>
        </w:tc>
        <w:tc>
          <w:tcPr>
            <w:tcW w:w="829" w:type="dxa"/>
            <w:vAlign w:val="center"/>
          </w:tcPr>
          <w:p w14:paraId="1CF49175" w14:textId="77777777" w:rsidR="004A7E1F" w:rsidRPr="00AC1AA1" w:rsidRDefault="004A7E1F" w:rsidP="005A5291">
            <w:pPr>
              <w:rPr>
                <w:color w:val="000000" w:themeColor="text1"/>
                <w:sz w:val="18"/>
                <w:szCs w:val="18"/>
              </w:rPr>
            </w:pPr>
            <w:r w:rsidRPr="00AC1AA1">
              <w:rPr>
                <w:color w:val="000000" w:themeColor="text1"/>
                <w:sz w:val="18"/>
                <w:szCs w:val="18"/>
              </w:rPr>
              <w:t>12 385</w:t>
            </w:r>
          </w:p>
        </w:tc>
        <w:tc>
          <w:tcPr>
            <w:tcW w:w="830" w:type="dxa"/>
            <w:vAlign w:val="center"/>
          </w:tcPr>
          <w:p w14:paraId="6D7D0706" w14:textId="77777777" w:rsidR="004A7E1F" w:rsidRPr="00AC1AA1" w:rsidRDefault="004A7E1F" w:rsidP="005A5291">
            <w:pPr>
              <w:rPr>
                <w:color w:val="000000" w:themeColor="text1"/>
                <w:sz w:val="18"/>
                <w:szCs w:val="18"/>
              </w:rPr>
            </w:pPr>
            <w:r w:rsidRPr="00AC1AA1">
              <w:rPr>
                <w:color w:val="000000" w:themeColor="text1"/>
                <w:sz w:val="18"/>
                <w:szCs w:val="18"/>
              </w:rPr>
              <w:t>12 713</w:t>
            </w:r>
          </w:p>
        </w:tc>
        <w:tc>
          <w:tcPr>
            <w:tcW w:w="829" w:type="dxa"/>
            <w:vAlign w:val="center"/>
          </w:tcPr>
          <w:p w14:paraId="708362FE" w14:textId="77777777" w:rsidR="004A7E1F" w:rsidRPr="00AC1AA1" w:rsidRDefault="004A7E1F" w:rsidP="005A5291">
            <w:pPr>
              <w:rPr>
                <w:color w:val="000000" w:themeColor="text1"/>
                <w:sz w:val="18"/>
                <w:szCs w:val="18"/>
              </w:rPr>
            </w:pPr>
            <w:r w:rsidRPr="00AC1AA1">
              <w:rPr>
                <w:color w:val="000000" w:themeColor="text1"/>
                <w:sz w:val="18"/>
                <w:szCs w:val="18"/>
              </w:rPr>
              <w:t>13 437</w:t>
            </w:r>
          </w:p>
        </w:tc>
        <w:tc>
          <w:tcPr>
            <w:tcW w:w="830" w:type="dxa"/>
            <w:vAlign w:val="center"/>
          </w:tcPr>
          <w:p w14:paraId="7B79A72D" w14:textId="77777777" w:rsidR="004A7E1F" w:rsidRPr="00AC1AA1" w:rsidRDefault="004A7E1F" w:rsidP="005A5291">
            <w:pPr>
              <w:rPr>
                <w:color w:val="000000" w:themeColor="text1"/>
                <w:sz w:val="18"/>
                <w:szCs w:val="18"/>
              </w:rPr>
            </w:pPr>
            <w:r w:rsidRPr="00AC1AA1">
              <w:rPr>
                <w:color w:val="000000" w:themeColor="text1"/>
                <w:sz w:val="18"/>
                <w:szCs w:val="18"/>
              </w:rPr>
              <w:t>180 986</w:t>
            </w:r>
          </w:p>
        </w:tc>
      </w:tr>
      <w:tr w:rsidR="004A7E1F" w:rsidRPr="00AC1AA1" w14:paraId="5E363E9E" w14:textId="77777777" w:rsidTr="00BD5CCE">
        <w:trPr>
          <w:trHeight w:val="572"/>
        </w:trPr>
        <w:tc>
          <w:tcPr>
            <w:tcW w:w="709" w:type="dxa"/>
            <w:vMerge/>
            <w:shd w:val="clear" w:color="auto" w:fill="DFDFDF" w:themeFill="accent5" w:themeFillTint="33"/>
            <w:vAlign w:val="center"/>
          </w:tcPr>
          <w:p w14:paraId="3A26256C" w14:textId="77777777" w:rsidR="004A7E1F" w:rsidRPr="00AC1AA1" w:rsidRDefault="004A7E1F" w:rsidP="005A5291">
            <w:pPr>
              <w:rPr>
                <w:color w:val="000000" w:themeColor="text1"/>
                <w:sz w:val="18"/>
                <w:szCs w:val="18"/>
              </w:rPr>
            </w:pPr>
          </w:p>
        </w:tc>
        <w:tc>
          <w:tcPr>
            <w:tcW w:w="710" w:type="dxa"/>
            <w:shd w:val="clear" w:color="auto" w:fill="DFDFDF" w:themeFill="accent5" w:themeFillTint="33"/>
            <w:vAlign w:val="center"/>
          </w:tcPr>
          <w:p w14:paraId="647660D2" w14:textId="77777777" w:rsidR="004A7E1F" w:rsidRPr="00AC1AA1" w:rsidRDefault="004A7E1F" w:rsidP="005A5291">
            <w:pPr>
              <w:rPr>
                <w:color w:val="000000" w:themeColor="text1"/>
                <w:sz w:val="18"/>
                <w:szCs w:val="18"/>
              </w:rPr>
            </w:pPr>
            <w:r w:rsidRPr="00AC1AA1">
              <w:rPr>
                <w:color w:val="000000" w:themeColor="text1"/>
                <w:sz w:val="18"/>
                <w:szCs w:val="18"/>
              </w:rPr>
              <w:t>2013</w:t>
            </w:r>
          </w:p>
        </w:tc>
        <w:tc>
          <w:tcPr>
            <w:tcW w:w="666" w:type="dxa"/>
            <w:vAlign w:val="center"/>
          </w:tcPr>
          <w:p w14:paraId="2C6D4829" w14:textId="77777777" w:rsidR="004A7E1F" w:rsidRPr="00AC1AA1" w:rsidRDefault="004A7E1F" w:rsidP="005A5291">
            <w:pPr>
              <w:rPr>
                <w:color w:val="000000" w:themeColor="text1"/>
                <w:sz w:val="18"/>
                <w:szCs w:val="18"/>
              </w:rPr>
            </w:pPr>
            <w:r w:rsidRPr="00AC1AA1">
              <w:rPr>
                <w:color w:val="000000" w:themeColor="text1"/>
                <w:sz w:val="18"/>
                <w:szCs w:val="18"/>
              </w:rPr>
              <w:t>9 009</w:t>
            </w:r>
          </w:p>
        </w:tc>
        <w:tc>
          <w:tcPr>
            <w:tcW w:w="683" w:type="dxa"/>
            <w:vAlign w:val="center"/>
          </w:tcPr>
          <w:p w14:paraId="777607A3" w14:textId="77777777" w:rsidR="004A7E1F" w:rsidRPr="00AC1AA1" w:rsidRDefault="004A7E1F" w:rsidP="005A5291">
            <w:pPr>
              <w:rPr>
                <w:color w:val="000000" w:themeColor="text1"/>
                <w:sz w:val="18"/>
                <w:szCs w:val="18"/>
              </w:rPr>
            </w:pPr>
            <w:r w:rsidRPr="00AC1AA1">
              <w:rPr>
                <w:color w:val="000000" w:themeColor="text1"/>
                <w:sz w:val="18"/>
                <w:szCs w:val="18"/>
              </w:rPr>
              <w:t>9 305</w:t>
            </w:r>
          </w:p>
        </w:tc>
        <w:tc>
          <w:tcPr>
            <w:tcW w:w="697" w:type="dxa"/>
            <w:vAlign w:val="center"/>
          </w:tcPr>
          <w:p w14:paraId="060FE1A5" w14:textId="77777777" w:rsidR="004A7E1F" w:rsidRPr="00AC1AA1" w:rsidRDefault="004A7E1F" w:rsidP="005A5291">
            <w:pPr>
              <w:rPr>
                <w:color w:val="000000" w:themeColor="text1"/>
                <w:sz w:val="18"/>
                <w:szCs w:val="18"/>
              </w:rPr>
            </w:pPr>
            <w:r w:rsidRPr="00AC1AA1">
              <w:rPr>
                <w:color w:val="000000" w:themeColor="text1"/>
                <w:sz w:val="18"/>
                <w:szCs w:val="18"/>
              </w:rPr>
              <w:t>8 344</w:t>
            </w:r>
          </w:p>
        </w:tc>
        <w:tc>
          <w:tcPr>
            <w:tcW w:w="705" w:type="dxa"/>
            <w:vAlign w:val="center"/>
          </w:tcPr>
          <w:p w14:paraId="2A5019EF" w14:textId="77777777" w:rsidR="004A7E1F" w:rsidRPr="00AC1AA1" w:rsidRDefault="004A7E1F" w:rsidP="005A5291">
            <w:pPr>
              <w:rPr>
                <w:color w:val="000000" w:themeColor="text1"/>
                <w:sz w:val="18"/>
                <w:szCs w:val="18"/>
              </w:rPr>
            </w:pPr>
            <w:r w:rsidRPr="00AC1AA1">
              <w:rPr>
                <w:color w:val="000000" w:themeColor="text1"/>
                <w:sz w:val="18"/>
                <w:szCs w:val="18"/>
              </w:rPr>
              <w:t>9 193</w:t>
            </w:r>
          </w:p>
        </w:tc>
        <w:tc>
          <w:tcPr>
            <w:tcW w:w="673" w:type="dxa"/>
            <w:vAlign w:val="center"/>
          </w:tcPr>
          <w:p w14:paraId="5DFFB8FE" w14:textId="77777777" w:rsidR="004A7E1F" w:rsidRPr="00AC1AA1" w:rsidRDefault="004A7E1F" w:rsidP="005A5291">
            <w:pPr>
              <w:rPr>
                <w:color w:val="000000" w:themeColor="text1"/>
                <w:sz w:val="18"/>
                <w:szCs w:val="18"/>
              </w:rPr>
            </w:pPr>
            <w:r w:rsidRPr="00AC1AA1">
              <w:rPr>
                <w:color w:val="000000" w:themeColor="text1"/>
                <w:sz w:val="18"/>
                <w:szCs w:val="18"/>
              </w:rPr>
              <w:t>8 968</w:t>
            </w:r>
          </w:p>
        </w:tc>
        <w:tc>
          <w:tcPr>
            <w:tcW w:w="692" w:type="dxa"/>
            <w:vAlign w:val="center"/>
          </w:tcPr>
          <w:p w14:paraId="3668D9F1" w14:textId="77777777" w:rsidR="004A7E1F" w:rsidRPr="00AC1AA1" w:rsidRDefault="004A7E1F" w:rsidP="005A5291">
            <w:pPr>
              <w:rPr>
                <w:color w:val="000000" w:themeColor="text1"/>
                <w:sz w:val="18"/>
                <w:szCs w:val="18"/>
              </w:rPr>
            </w:pPr>
            <w:r w:rsidRPr="00AC1AA1">
              <w:rPr>
                <w:color w:val="000000" w:themeColor="text1"/>
                <w:sz w:val="18"/>
                <w:szCs w:val="18"/>
              </w:rPr>
              <w:t>8 641</w:t>
            </w:r>
          </w:p>
        </w:tc>
        <w:tc>
          <w:tcPr>
            <w:tcW w:w="692" w:type="dxa"/>
            <w:vAlign w:val="center"/>
          </w:tcPr>
          <w:p w14:paraId="6F7DBB14" w14:textId="77777777" w:rsidR="004A7E1F" w:rsidRPr="00AC1AA1" w:rsidRDefault="004A7E1F" w:rsidP="005A5291">
            <w:pPr>
              <w:rPr>
                <w:color w:val="000000" w:themeColor="text1"/>
                <w:sz w:val="18"/>
                <w:szCs w:val="18"/>
              </w:rPr>
            </w:pPr>
            <w:r w:rsidRPr="00AC1AA1">
              <w:rPr>
                <w:color w:val="000000" w:themeColor="text1"/>
                <w:sz w:val="18"/>
                <w:szCs w:val="18"/>
              </w:rPr>
              <w:t>8 804</w:t>
            </w:r>
          </w:p>
        </w:tc>
        <w:tc>
          <w:tcPr>
            <w:tcW w:w="692" w:type="dxa"/>
            <w:vAlign w:val="center"/>
          </w:tcPr>
          <w:p w14:paraId="457EE7E0" w14:textId="77777777" w:rsidR="004A7E1F" w:rsidRPr="00AC1AA1" w:rsidRDefault="004A7E1F" w:rsidP="005A5291">
            <w:pPr>
              <w:rPr>
                <w:color w:val="000000" w:themeColor="text1"/>
                <w:sz w:val="18"/>
                <w:szCs w:val="18"/>
              </w:rPr>
            </w:pPr>
            <w:r w:rsidRPr="00AC1AA1">
              <w:rPr>
                <w:color w:val="000000" w:themeColor="text1"/>
                <w:sz w:val="18"/>
                <w:szCs w:val="18"/>
              </w:rPr>
              <w:t>8 997</w:t>
            </w:r>
          </w:p>
        </w:tc>
        <w:tc>
          <w:tcPr>
            <w:tcW w:w="691" w:type="dxa"/>
            <w:vAlign w:val="center"/>
          </w:tcPr>
          <w:p w14:paraId="30924EB9" w14:textId="77777777" w:rsidR="004A7E1F" w:rsidRPr="00AC1AA1" w:rsidRDefault="004A7E1F" w:rsidP="005A5291">
            <w:pPr>
              <w:rPr>
                <w:color w:val="000000" w:themeColor="text1"/>
                <w:sz w:val="18"/>
                <w:szCs w:val="18"/>
              </w:rPr>
            </w:pPr>
            <w:r w:rsidRPr="00AC1AA1">
              <w:rPr>
                <w:color w:val="000000" w:themeColor="text1"/>
                <w:sz w:val="18"/>
                <w:szCs w:val="18"/>
              </w:rPr>
              <w:t>9 212</w:t>
            </w:r>
          </w:p>
        </w:tc>
        <w:tc>
          <w:tcPr>
            <w:tcW w:w="692" w:type="dxa"/>
            <w:vAlign w:val="center"/>
          </w:tcPr>
          <w:p w14:paraId="77E2DA95" w14:textId="77777777" w:rsidR="004A7E1F" w:rsidRPr="00AC1AA1" w:rsidRDefault="004A7E1F" w:rsidP="005A5291">
            <w:pPr>
              <w:rPr>
                <w:color w:val="000000" w:themeColor="text1"/>
                <w:sz w:val="18"/>
                <w:szCs w:val="18"/>
              </w:rPr>
            </w:pPr>
            <w:r w:rsidRPr="00AC1AA1">
              <w:rPr>
                <w:color w:val="000000" w:themeColor="text1"/>
                <w:sz w:val="18"/>
                <w:szCs w:val="18"/>
              </w:rPr>
              <w:t>9 831</w:t>
            </w:r>
          </w:p>
        </w:tc>
        <w:tc>
          <w:tcPr>
            <w:tcW w:w="692" w:type="dxa"/>
            <w:vAlign w:val="center"/>
          </w:tcPr>
          <w:p w14:paraId="54E87BFD" w14:textId="77777777" w:rsidR="004A7E1F" w:rsidRPr="00AC1AA1" w:rsidRDefault="004A7E1F" w:rsidP="005A5291">
            <w:pPr>
              <w:rPr>
                <w:color w:val="000000" w:themeColor="text1"/>
                <w:sz w:val="18"/>
                <w:szCs w:val="18"/>
              </w:rPr>
            </w:pPr>
            <w:r w:rsidRPr="00AC1AA1">
              <w:rPr>
                <w:color w:val="000000" w:themeColor="text1"/>
                <w:sz w:val="18"/>
                <w:szCs w:val="18"/>
              </w:rPr>
              <w:t>9 748</w:t>
            </w:r>
          </w:p>
        </w:tc>
        <w:tc>
          <w:tcPr>
            <w:tcW w:w="829" w:type="dxa"/>
            <w:vAlign w:val="center"/>
          </w:tcPr>
          <w:p w14:paraId="75E98E78" w14:textId="77777777" w:rsidR="004A7E1F" w:rsidRPr="00AC1AA1" w:rsidRDefault="004A7E1F" w:rsidP="005A5291">
            <w:pPr>
              <w:rPr>
                <w:color w:val="000000" w:themeColor="text1"/>
                <w:sz w:val="18"/>
                <w:szCs w:val="18"/>
              </w:rPr>
            </w:pPr>
            <w:r w:rsidRPr="00AC1AA1">
              <w:rPr>
                <w:color w:val="000000" w:themeColor="text1"/>
                <w:sz w:val="18"/>
                <w:szCs w:val="18"/>
              </w:rPr>
              <w:t>10 597</w:t>
            </w:r>
          </w:p>
        </w:tc>
        <w:tc>
          <w:tcPr>
            <w:tcW w:w="830" w:type="dxa"/>
            <w:vAlign w:val="center"/>
          </w:tcPr>
          <w:p w14:paraId="1C0B9193" w14:textId="77777777" w:rsidR="004A7E1F" w:rsidRPr="00AC1AA1" w:rsidRDefault="004A7E1F" w:rsidP="005A5291">
            <w:pPr>
              <w:rPr>
                <w:color w:val="000000" w:themeColor="text1"/>
                <w:sz w:val="18"/>
                <w:szCs w:val="18"/>
              </w:rPr>
            </w:pPr>
            <w:r w:rsidRPr="00AC1AA1">
              <w:rPr>
                <w:color w:val="000000" w:themeColor="text1"/>
                <w:sz w:val="18"/>
                <w:szCs w:val="18"/>
              </w:rPr>
              <w:t>11 448</w:t>
            </w:r>
          </w:p>
        </w:tc>
        <w:tc>
          <w:tcPr>
            <w:tcW w:w="829" w:type="dxa"/>
            <w:vAlign w:val="center"/>
          </w:tcPr>
          <w:p w14:paraId="02DC712C" w14:textId="77777777" w:rsidR="004A7E1F" w:rsidRPr="00AC1AA1" w:rsidRDefault="004A7E1F" w:rsidP="005A5291">
            <w:pPr>
              <w:rPr>
                <w:color w:val="000000" w:themeColor="text1"/>
                <w:sz w:val="18"/>
                <w:szCs w:val="18"/>
              </w:rPr>
            </w:pPr>
            <w:r w:rsidRPr="00AC1AA1">
              <w:rPr>
                <w:color w:val="000000" w:themeColor="text1"/>
                <w:sz w:val="18"/>
                <w:szCs w:val="18"/>
              </w:rPr>
              <w:t>12 282</w:t>
            </w:r>
          </w:p>
        </w:tc>
        <w:tc>
          <w:tcPr>
            <w:tcW w:w="830" w:type="dxa"/>
            <w:vAlign w:val="center"/>
          </w:tcPr>
          <w:p w14:paraId="5DEE645F" w14:textId="77777777" w:rsidR="004A7E1F" w:rsidRPr="00AC1AA1" w:rsidRDefault="004A7E1F" w:rsidP="005A5291">
            <w:pPr>
              <w:rPr>
                <w:color w:val="000000" w:themeColor="text1"/>
                <w:sz w:val="18"/>
                <w:szCs w:val="18"/>
              </w:rPr>
            </w:pPr>
            <w:r w:rsidRPr="00AC1AA1">
              <w:rPr>
                <w:color w:val="000000" w:themeColor="text1"/>
                <w:sz w:val="18"/>
                <w:szCs w:val="18"/>
              </w:rPr>
              <w:t>12 467</w:t>
            </w:r>
          </w:p>
        </w:tc>
        <w:tc>
          <w:tcPr>
            <w:tcW w:w="829" w:type="dxa"/>
            <w:vAlign w:val="center"/>
          </w:tcPr>
          <w:p w14:paraId="1D8D83FB" w14:textId="77777777" w:rsidR="004A7E1F" w:rsidRPr="00AC1AA1" w:rsidRDefault="004A7E1F" w:rsidP="005A5291">
            <w:pPr>
              <w:rPr>
                <w:color w:val="000000" w:themeColor="text1"/>
                <w:sz w:val="18"/>
                <w:szCs w:val="18"/>
              </w:rPr>
            </w:pPr>
            <w:r w:rsidRPr="00AC1AA1">
              <w:rPr>
                <w:color w:val="000000" w:themeColor="text1"/>
                <w:sz w:val="18"/>
                <w:szCs w:val="18"/>
              </w:rPr>
              <w:t>12 747</w:t>
            </w:r>
          </w:p>
        </w:tc>
        <w:tc>
          <w:tcPr>
            <w:tcW w:w="830" w:type="dxa"/>
            <w:vAlign w:val="center"/>
          </w:tcPr>
          <w:p w14:paraId="590CFB24" w14:textId="77777777" w:rsidR="004A7E1F" w:rsidRPr="00AC1AA1" w:rsidRDefault="004A7E1F" w:rsidP="005A5291">
            <w:pPr>
              <w:rPr>
                <w:color w:val="000000" w:themeColor="text1"/>
                <w:sz w:val="18"/>
                <w:szCs w:val="18"/>
              </w:rPr>
            </w:pPr>
            <w:r w:rsidRPr="00AC1AA1">
              <w:rPr>
                <w:color w:val="000000" w:themeColor="text1"/>
                <w:sz w:val="18"/>
                <w:szCs w:val="18"/>
              </w:rPr>
              <w:t>13 437</w:t>
            </w:r>
          </w:p>
        </w:tc>
        <w:tc>
          <w:tcPr>
            <w:tcW w:w="829" w:type="dxa"/>
            <w:vAlign w:val="center"/>
          </w:tcPr>
          <w:p w14:paraId="620B6E71" w14:textId="77777777" w:rsidR="004A7E1F" w:rsidRPr="00AC1AA1" w:rsidRDefault="004A7E1F" w:rsidP="005A5291">
            <w:pPr>
              <w:rPr>
                <w:color w:val="000000" w:themeColor="text1"/>
                <w:sz w:val="18"/>
                <w:szCs w:val="18"/>
              </w:rPr>
            </w:pPr>
            <w:r w:rsidRPr="00AC1AA1">
              <w:rPr>
                <w:color w:val="000000" w:themeColor="text1"/>
                <w:sz w:val="18"/>
                <w:szCs w:val="18"/>
              </w:rPr>
              <w:t>13 876</w:t>
            </w:r>
          </w:p>
        </w:tc>
        <w:tc>
          <w:tcPr>
            <w:tcW w:w="830" w:type="dxa"/>
            <w:vAlign w:val="center"/>
          </w:tcPr>
          <w:p w14:paraId="6B98C123" w14:textId="77777777" w:rsidR="004A7E1F" w:rsidRPr="00AC1AA1" w:rsidRDefault="004A7E1F" w:rsidP="005A5291">
            <w:pPr>
              <w:rPr>
                <w:color w:val="000000" w:themeColor="text1"/>
                <w:sz w:val="18"/>
                <w:szCs w:val="18"/>
              </w:rPr>
            </w:pPr>
            <w:r w:rsidRPr="00AC1AA1">
              <w:rPr>
                <w:color w:val="000000" w:themeColor="text1"/>
                <w:sz w:val="18"/>
                <w:szCs w:val="18"/>
              </w:rPr>
              <w:t>186 906</w:t>
            </w:r>
          </w:p>
        </w:tc>
      </w:tr>
    </w:tbl>
    <w:p w14:paraId="620D2A9C" w14:textId="77777777" w:rsidR="004A7E1F" w:rsidRPr="00C8087A" w:rsidRDefault="004A7E1F" w:rsidP="005A5291">
      <w:pPr>
        <w:spacing w:after="0" w:line="240" w:lineRule="auto"/>
        <w:rPr>
          <w:b/>
          <w:bCs/>
          <w:color w:val="000000" w:themeColor="text1"/>
        </w:rPr>
      </w:pPr>
    </w:p>
    <w:p w14:paraId="2E287C23" w14:textId="77777777" w:rsidR="004A7E1F" w:rsidRPr="00C8087A" w:rsidRDefault="004A7E1F" w:rsidP="005A5291">
      <w:pPr>
        <w:spacing w:after="0" w:line="240" w:lineRule="auto"/>
        <w:rPr>
          <w:b/>
          <w:bCs/>
          <w:color w:val="000000" w:themeColor="text1"/>
        </w:rPr>
      </w:pPr>
      <w:r w:rsidRPr="00C8087A">
        <w:rPr>
          <w:b/>
          <w:bCs/>
          <w:color w:val="000000" w:themeColor="text1"/>
        </w:rPr>
        <w:t xml:space="preserve">3 lentelė. Vaikų (0–17 metų) skaičius pagal lytį ir amžių </w:t>
      </w:r>
      <w:r w:rsidRPr="00C8087A">
        <w:rPr>
          <w:bCs/>
          <w:color w:val="000000" w:themeColor="text1"/>
        </w:rPr>
        <w:t>(</w:t>
      </w:r>
      <w:r w:rsidRPr="00C8087A">
        <w:rPr>
          <w:bCs/>
          <w:i/>
          <w:color w:val="000000" w:themeColor="text1"/>
        </w:rPr>
        <w:t>šaltinis – Lietuvos statistikos departamentas</w:t>
      </w:r>
      <w:r w:rsidRPr="00C8087A">
        <w:rPr>
          <w:bCs/>
          <w:color w:val="000000" w:themeColor="text1"/>
        </w:rPr>
        <w:t>)</w:t>
      </w:r>
    </w:p>
    <w:tbl>
      <w:tblPr>
        <w:tblStyle w:val="Lentelstinklelis"/>
        <w:tblW w:w="15735" w:type="dxa"/>
        <w:tblInd w:w="-601" w:type="dxa"/>
        <w:tblLayout w:type="fixed"/>
        <w:tblLook w:val="04A0" w:firstRow="1" w:lastRow="0" w:firstColumn="1" w:lastColumn="0" w:noHBand="0" w:noVBand="1"/>
      </w:tblPr>
      <w:tblGrid>
        <w:gridCol w:w="567"/>
        <w:gridCol w:w="851"/>
        <w:gridCol w:w="708"/>
        <w:gridCol w:w="851"/>
        <w:gridCol w:w="850"/>
        <w:gridCol w:w="709"/>
        <w:gridCol w:w="709"/>
        <w:gridCol w:w="850"/>
        <w:gridCol w:w="709"/>
        <w:gridCol w:w="851"/>
        <w:gridCol w:w="708"/>
        <w:gridCol w:w="709"/>
        <w:gridCol w:w="709"/>
        <w:gridCol w:w="709"/>
        <w:gridCol w:w="708"/>
        <w:gridCol w:w="709"/>
        <w:gridCol w:w="709"/>
        <w:gridCol w:w="709"/>
        <w:gridCol w:w="708"/>
        <w:gridCol w:w="709"/>
        <w:gridCol w:w="993"/>
      </w:tblGrid>
      <w:tr w:rsidR="004A7E1F" w:rsidRPr="003528C1" w14:paraId="4E521FC0" w14:textId="77777777" w:rsidTr="00BD5CCE">
        <w:trPr>
          <w:trHeight w:val="383"/>
        </w:trPr>
        <w:tc>
          <w:tcPr>
            <w:tcW w:w="1418" w:type="dxa"/>
            <w:gridSpan w:val="2"/>
            <w:vMerge w:val="restart"/>
            <w:shd w:val="clear" w:color="auto" w:fill="DFDFDF" w:themeFill="accent5" w:themeFillTint="33"/>
            <w:vAlign w:val="center"/>
          </w:tcPr>
          <w:p w14:paraId="622F1FE8" w14:textId="77777777" w:rsidR="004A7E1F" w:rsidRPr="003528C1" w:rsidRDefault="004A7E1F" w:rsidP="005A5291">
            <w:pPr>
              <w:rPr>
                <w:color w:val="000000" w:themeColor="text1"/>
                <w:sz w:val="16"/>
                <w:szCs w:val="16"/>
              </w:rPr>
            </w:pPr>
          </w:p>
          <w:p w14:paraId="44E7F547" w14:textId="77777777" w:rsidR="004A7E1F" w:rsidRPr="003528C1" w:rsidRDefault="004A7E1F" w:rsidP="005A5291">
            <w:pPr>
              <w:rPr>
                <w:color w:val="000000" w:themeColor="text1"/>
                <w:sz w:val="16"/>
                <w:szCs w:val="16"/>
              </w:rPr>
            </w:pPr>
          </w:p>
        </w:tc>
        <w:tc>
          <w:tcPr>
            <w:tcW w:w="13324" w:type="dxa"/>
            <w:gridSpan w:val="18"/>
            <w:shd w:val="clear" w:color="auto" w:fill="DFDFDF" w:themeFill="accent5" w:themeFillTint="33"/>
            <w:vAlign w:val="center"/>
          </w:tcPr>
          <w:p w14:paraId="11B97126" w14:textId="77777777" w:rsidR="004A7E1F" w:rsidRPr="003528C1" w:rsidRDefault="004A7E1F" w:rsidP="005A5291">
            <w:pPr>
              <w:rPr>
                <w:color w:val="000000" w:themeColor="text1"/>
                <w:sz w:val="16"/>
                <w:szCs w:val="16"/>
              </w:rPr>
            </w:pPr>
            <w:r w:rsidRPr="003528C1">
              <w:rPr>
                <w:color w:val="000000" w:themeColor="text1"/>
                <w:sz w:val="16"/>
                <w:szCs w:val="16"/>
              </w:rPr>
              <w:t>Nuolatinių gyventojų skaičius metų pradžioje</w:t>
            </w:r>
          </w:p>
        </w:tc>
        <w:tc>
          <w:tcPr>
            <w:tcW w:w="993" w:type="dxa"/>
            <w:vMerge w:val="restart"/>
            <w:shd w:val="clear" w:color="auto" w:fill="DFDFDF" w:themeFill="accent5" w:themeFillTint="33"/>
            <w:vAlign w:val="center"/>
          </w:tcPr>
          <w:p w14:paraId="123675CE" w14:textId="77777777" w:rsidR="004A7E1F" w:rsidRPr="003528C1" w:rsidRDefault="004A7E1F" w:rsidP="005A5291">
            <w:pPr>
              <w:rPr>
                <w:color w:val="000000" w:themeColor="text1"/>
                <w:sz w:val="16"/>
                <w:szCs w:val="16"/>
              </w:rPr>
            </w:pPr>
            <w:r w:rsidRPr="003528C1">
              <w:rPr>
                <w:color w:val="000000" w:themeColor="text1"/>
                <w:sz w:val="16"/>
                <w:szCs w:val="16"/>
              </w:rPr>
              <w:t xml:space="preserve">Iš viso: </w:t>
            </w:r>
          </w:p>
        </w:tc>
      </w:tr>
      <w:tr w:rsidR="004A7E1F" w:rsidRPr="003528C1" w14:paraId="7566EA43" w14:textId="77777777" w:rsidTr="00BD5CCE">
        <w:trPr>
          <w:trHeight w:val="271"/>
        </w:trPr>
        <w:tc>
          <w:tcPr>
            <w:tcW w:w="1418" w:type="dxa"/>
            <w:gridSpan w:val="2"/>
            <w:vMerge/>
            <w:shd w:val="clear" w:color="auto" w:fill="DFDFDF" w:themeFill="accent5" w:themeFillTint="33"/>
            <w:vAlign w:val="center"/>
          </w:tcPr>
          <w:p w14:paraId="3F98E044" w14:textId="77777777" w:rsidR="004A7E1F" w:rsidRPr="003528C1" w:rsidRDefault="004A7E1F" w:rsidP="005A5291">
            <w:pPr>
              <w:rPr>
                <w:color w:val="000000" w:themeColor="text1"/>
                <w:sz w:val="16"/>
                <w:szCs w:val="16"/>
              </w:rPr>
            </w:pPr>
          </w:p>
        </w:tc>
        <w:tc>
          <w:tcPr>
            <w:tcW w:w="13324" w:type="dxa"/>
            <w:gridSpan w:val="18"/>
            <w:shd w:val="clear" w:color="auto" w:fill="DFDFDF" w:themeFill="accent5" w:themeFillTint="33"/>
            <w:vAlign w:val="center"/>
          </w:tcPr>
          <w:p w14:paraId="66E07089" w14:textId="77777777" w:rsidR="004A7E1F" w:rsidRPr="003528C1" w:rsidRDefault="004A7E1F" w:rsidP="005A5291">
            <w:pPr>
              <w:rPr>
                <w:color w:val="000000" w:themeColor="text1"/>
                <w:sz w:val="16"/>
                <w:szCs w:val="16"/>
              </w:rPr>
            </w:pPr>
            <w:r w:rsidRPr="003528C1">
              <w:rPr>
                <w:color w:val="000000" w:themeColor="text1"/>
                <w:sz w:val="16"/>
                <w:szCs w:val="16"/>
              </w:rPr>
              <w:t>Miestas ir kaimas</w:t>
            </w:r>
          </w:p>
        </w:tc>
        <w:tc>
          <w:tcPr>
            <w:tcW w:w="993" w:type="dxa"/>
            <w:vMerge/>
            <w:shd w:val="clear" w:color="auto" w:fill="DFDFDF" w:themeFill="accent5" w:themeFillTint="33"/>
            <w:vAlign w:val="center"/>
          </w:tcPr>
          <w:p w14:paraId="4B4A1DD2" w14:textId="77777777" w:rsidR="004A7E1F" w:rsidRPr="003528C1" w:rsidRDefault="004A7E1F" w:rsidP="005A5291">
            <w:pPr>
              <w:rPr>
                <w:color w:val="000000" w:themeColor="text1"/>
                <w:sz w:val="16"/>
                <w:szCs w:val="16"/>
              </w:rPr>
            </w:pPr>
          </w:p>
        </w:tc>
      </w:tr>
      <w:tr w:rsidR="005A5291" w:rsidRPr="003528C1" w14:paraId="09E071DD" w14:textId="77777777" w:rsidTr="00BD5CCE">
        <w:trPr>
          <w:trHeight w:val="271"/>
        </w:trPr>
        <w:tc>
          <w:tcPr>
            <w:tcW w:w="1418" w:type="dxa"/>
            <w:gridSpan w:val="2"/>
            <w:vMerge/>
            <w:shd w:val="clear" w:color="auto" w:fill="DFDFDF" w:themeFill="accent5" w:themeFillTint="33"/>
            <w:vAlign w:val="center"/>
          </w:tcPr>
          <w:p w14:paraId="0835F88A" w14:textId="77777777" w:rsidR="004A7E1F" w:rsidRPr="003528C1" w:rsidRDefault="004A7E1F" w:rsidP="005A5291">
            <w:pPr>
              <w:rPr>
                <w:color w:val="000000" w:themeColor="text1"/>
                <w:sz w:val="16"/>
                <w:szCs w:val="16"/>
              </w:rPr>
            </w:pPr>
          </w:p>
        </w:tc>
        <w:tc>
          <w:tcPr>
            <w:tcW w:w="708" w:type="dxa"/>
            <w:shd w:val="clear" w:color="auto" w:fill="DFDFDF" w:themeFill="accent5" w:themeFillTint="33"/>
            <w:vAlign w:val="center"/>
          </w:tcPr>
          <w:p w14:paraId="198C84B3" w14:textId="77777777" w:rsidR="004A7E1F" w:rsidRPr="003528C1" w:rsidRDefault="004A7E1F" w:rsidP="005A5291">
            <w:pPr>
              <w:rPr>
                <w:color w:val="000000" w:themeColor="text1"/>
                <w:sz w:val="16"/>
                <w:szCs w:val="16"/>
              </w:rPr>
            </w:pPr>
            <w:r w:rsidRPr="003528C1">
              <w:rPr>
                <w:color w:val="000000" w:themeColor="text1"/>
                <w:sz w:val="16"/>
                <w:szCs w:val="16"/>
              </w:rPr>
              <w:t>0</w:t>
            </w:r>
          </w:p>
        </w:tc>
        <w:tc>
          <w:tcPr>
            <w:tcW w:w="851" w:type="dxa"/>
            <w:shd w:val="clear" w:color="auto" w:fill="DFDFDF" w:themeFill="accent5" w:themeFillTint="33"/>
            <w:vAlign w:val="center"/>
          </w:tcPr>
          <w:p w14:paraId="3ECB9434" w14:textId="77777777" w:rsidR="004A7E1F" w:rsidRPr="003528C1" w:rsidRDefault="004A7E1F" w:rsidP="005A5291">
            <w:pPr>
              <w:rPr>
                <w:color w:val="000000" w:themeColor="text1"/>
                <w:sz w:val="16"/>
                <w:szCs w:val="16"/>
              </w:rPr>
            </w:pPr>
            <w:r w:rsidRPr="003528C1">
              <w:rPr>
                <w:color w:val="000000" w:themeColor="text1"/>
                <w:sz w:val="16"/>
                <w:szCs w:val="16"/>
              </w:rPr>
              <w:t>1</w:t>
            </w:r>
          </w:p>
        </w:tc>
        <w:tc>
          <w:tcPr>
            <w:tcW w:w="850" w:type="dxa"/>
            <w:shd w:val="clear" w:color="auto" w:fill="DFDFDF" w:themeFill="accent5" w:themeFillTint="33"/>
            <w:vAlign w:val="center"/>
          </w:tcPr>
          <w:p w14:paraId="23016C2E" w14:textId="77777777" w:rsidR="004A7E1F" w:rsidRPr="003528C1" w:rsidRDefault="004A7E1F" w:rsidP="005A5291">
            <w:pPr>
              <w:rPr>
                <w:color w:val="000000" w:themeColor="text1"/>
                <w:sz w:val="16"/>
                <w:szCs w:val="16"/>
              </w:rPr>
            </w:pPr>
            <w:r w:rsidRPr="003528C1">
              <w:rPr>
                <w:color w:val="000000" w:themeColor="text1"/>
                <w:sz w:val="16"/>
                <w:szCs w:val="16"/>
              </w:rPr>
              <w:t>2</w:t>
            </w:r>
          </w:p>
        </w:tc>
        <w:tc>
          <w:tcPr>
            <w:tcW w:w="709" w:type="dxa"/>
            <w:shd w:val="clear" w:color="auto" w:fill="DFDFDF" w:themeFill="accent5" w:themeFillTint="33"/>
            <w:vAlign w:val="center"/>
          </w:tcPr>
          <w:p w14:paraId="089FD9A9" w14:textId="77777777" w:rsidR="004A7E1F" w:rsidRPr="003528C1" w:rsidRDefault="004A7E1F" w:rsidP="005A5291">
            <w:pPr>
              <w:rPr>
                <w:color w:val="000000" w:themeColor="text1"/>
                <w:sz w:val="16"/>
                <w:szCs w:val="16"/>
              </w:rPr>
            </w:pPr>
            <w:r w:rsidRPr="003528C1">
              <w:rPr>
                <w:color w:val="000000" w:themeColor="text1"/>
                <w:sz w:val="16"/>
                <w:szCs w:val="16"/>
              </w:rPr>
              <w:t>3</w:t>
            </w:r>
          </w:p>
        </w:tc>
        <w:tc>
          <w:tcPr>
            <w:tcW w:w="709" w:type="dxa"/>
            <w:shd w:val="clear" w:color="auto" w:fill="DFDFDF" w:themeFill="accent5" w:themeFillTint="33"/>
            <w:vAlign w:val="center"/>
          </w:tcPr>
          <w:p w14:paraId="776DDDAA" w14:textId="77777777" w:rsidR="004A7E1F" w:rsidRPr="003528C1" w:rsidRDefault="004A7E1F" w:rsidP="005A5291">
            <w:pPr>
              <w:rPr>
                <w:color w:val="000000" w:themeColor="text1"/>
                <w:sz w:val="16"/>
                <w:szCs w:val="16"/>
              </w:rPr>
            </w:pPr>
            <w:r w:rsidRPr="003528C1">
              <w:rPr>
                <w:color w:val="000000" w:themeColor="text1"/>
                <w:sz w:val="16"/>
                <w:szCs w:val="16"/>
              </w:rPr>
              <w:t>4</w:t>
            </w:r>
          </w:p>
        </w:tc>
        <w:tc>
          <w:tcPr>
            <w:tcW w:w="850" w:type="dxa"/>
            <w:shd w:val="clear" w:color="auto" w:fill="DFDFDF" w:themeFill="accent5" w:themeFillTint="33"/>
            <w:vAlign w:val="center"/>
          </w:tcPr>
          <w:p w14:paraId="4CDDC894" w14:textId="77777777" w:rsidR="004A7E1F" w:rsidRPr="003528C1" w:rsidRDefault="004A7E1F" w:rsidP="005A5291">
            <w:pPr>
              <w:rPr>
                <w:color w:val="000000" w:themeColor="text1"/>
                <w:sz w:val="16"/>
                <w:szCs w:val="16"/>
              </w:rPr>
            </w:pPr>
            <w:r w:rsidRPr="003528C1">
              <w:rPr>
                <w:color w:val="000000" w:themeColor="text1"/>
                <w:sz w:val="16"/>
                <w:szCs w:val="16"/>
              </w:rPr>
              <w:t>5</w:t>
            </w:r>
          </w:p>
        </w:tc>
        <w:tc>
          <w:tcPr>
            <w:tcW w:w="709" w:type="dxa"/>
            <w:shd w:val="clear" w:color="auto" w:fill="DFDFDF" w:themeFill="accent5" w:themeFillTint="33"/>
            <w:vAlign w:val="center"/>
          </w:tcPr>
          <w:p w14:paraId="7364BF7D" w14:textId="77777777" w:rsidR="004A7E1F" w:rsidRPr="003528C1" w:rsidRDefault="004A7E1F" w:rsidP="005A5291">
            <w:pPr>
              <w:rPr>
                <w:color w:val="000000" w:themeColor="text1"/>
                <w:sz w:val="16"/>
                <w:szCs w:val="16"/>
              </w:rPr>
            </w:pPr>
            <w:r w:rsidRPr="003528C1">
              <w:rPr>
                <w:color w:val="000000" w:themeColor="text1"/>
                <w:sz w:val="16"/>
                <w:szCs w:val="16"/>
              </w:rPr>
              <w:t>6</w:t>
            </w:r>
          </w:p>
        </w:tc>
        <w:tc>
          <w:tcPr>
            <w:tcW w:w="851" w:type="dxa"/>
            <w:shd w:val="clear" w:color="auto" w:fill="DFDFDF" w:themeFill="accent5" w:themeFillTint="33"/>
            <w:vAlign w:val="center"/>
          </w:tcPr>
          <w:p w14:paraId="7B13038F" w14:textId="77777777" w:rsidR="004A7E1F" w:rsidRPr="003528C1" w:rsidRDefault="004A7E1F" w:rsidP="005A5291">
            <w:pPr>
              <w:rPr>
                <w:color w:val="000000" w:themeColor="text1"/>
                <w:sz w:val="16"/>
                <w:szCs w:val="16"/>
              </w:rPr>
            </w:pPr>
            <w:r w:rsidRPr="003528C1">
              <w:rPr>
                <w:color w:val="000000" w:themeColor="text1"/>
                <w:sz w:val="16"/>
                <w:szCs w:val="16"/>
              </w:rPr>
              <w:t>7</w:t>
            </w:r>
          </w:p>
        </w:tc>
        <w:tc>
          <w:tcPr>
            <w:tcW w:w="708" w:type="dxa"/>
            <w:shd w:val="clear" w:color="auto" w:fill="DFDFDF" w:themeFill="accent5" w:themeFillTint="33"/>
            <w:vAlign w:val="center"/>
          </w:tcPr>
          <w:p w14:paraId="237C8D8C" w14:textId="77777777" w:rsidR="004A7E1F" w:rsidRPr="003528C1" w:rsidRDefault="004A7E1F" w:rsidP="005A5291">
            <w:pPr>
              <w:rPr>
                <w:color w:val="000000" w:themeColor="text1"/>
                <w:sz w:val="16"/>
                <w:szCs w:val="16"/>
              </w:rPr>
            </w:pPr>
            <w:r w:rsidRPr="003528C1">
              <w:rPr>
                <w:color w:val="000000" w:themeColor="text1"/>
                <w:sz w:val="16"/>
                <w:szCs w:val="16"/>
              </w:rPr>
              <w:t>8</w:t>
            </w:r>
          </w:p>
        </w:tc>
        <w:tc>
          <w:tcPr>
            <w:tcW w:w="709" w:type="dxa"/>
            <w:shd w:val="clear" w:color="auto" w:fill="DFDFDF" w:themeFill="accent5" w:themeFillTint="33"/>
            <w:vAlign w:val="center"/>
          </w:tcPr>
          <w:p w14:paraId="7C4EEC6D" w14:textId="77777777" w:rsidR="004A7E1F" w:rsidRPr="003528C1" w:rsidRDefault="004A7E1F" w:rsidP="005A5291">
            <w:pPr>
              <w:rPr>
                <w:color w:val="000000" w:themeColor="text1"/>
                <w:sz w:val="16"/>
                <w:szCs w:val="16"/>
              </w:rPr>
            </w:pPr>
            <w:r w:rsidRPr="003528C1">
              <w:rPr>
                <w:color w:val="000000" w:themeColor="text1"/>
                <w:sz w:val="16"/>
                <w:szCs w:val="16"/>
              </w:rPr>
              <w:t>9</w:t>
            </w:r>
          </w:p>
        </w:tc>
        <w:tc>
          <w:tcPr>
            <w:tcW w:w="709" w:type="dxa"/>
            <w:shd w:val="clear" w:color="auto" w:fill="DFDFDF" w:themeFill="accent5" w:themeFillTint="33"/>
            <w:vAlign w:val="center"/>
          </w:tcPr>
          <w:p w14:paraId="7AD1171E" w14:textId="77777777" w:rsidR="004A7E1F" w:rsidRPr="003528C1" w:rsidRDefault="004A7E1F" w:rsidP="005A5291">
            <w:pPr>
              <w:rPr>
                <w:color w:val="000000" w:themeColor="text1"/>
                <w:sz w:val="16"/>
                <w:szCs w:val="16"/>
              </w:rPr>
            </w:pPr>
            <w:r w:rsidRPr="003528C1">
              <w:rPr>
                <w:color w:val="000000" w:themeColor="text1"/>
                <w:sz w:val="16"/>
                <w:szCs w:val="16"/>
              </w:rPr>
              <w:t>10</w:t>
            </w:r>
          </w:p>
        </w:tc>
        <w:tc>
          <w:tcPr>
            <w:tcW w:w="709" w:type="dxa"/>
            <w:shd w:val="clear" w:color="auto" w:fill="DFDFDF" w:themeFill="accent5" w:themeFillTint="33"/>
            <w:vAlign w:val="center"/>
          </w:tcPr>
          <w:p w14:paraId="4270CE1D" w14:textId="77777777" w:rsidR="004A7E1F" w:rsidRPr="003528C1" w:rsidRDefault="004A7E1F" w:rsidP="005A5291">
            <w:pPr>
              <w:rPr>
                <w:color w:val="000000" w:themeColor="text1"/>
                <w:sz w:val="16"/>
                <w:szCs w:val="16"/>
              </w:rPr>
            </w:pPr>
            <w:r w:rsidRPr="003528C1">
              <w:rPr>
                <w:color w:val="000000" w:themeColor="text1"/>
                <w:sz w:val="16"/>
                <w:szCs w:val="16"/>
              </w:rPr>
              <w:t>11</w:t>
            </w:r>
          </w:p>
        </w:tc>
        <w:tc>
          <w:tcPr>
            <w:tcW w:w="708" w:type="dxa"/>
            <w:shd w:val="clear" w:color="auto" w:fill="DFDFDF" w:themeFill="accent5" w:themeFillTint="33"/>
            <w:vAlign w:val="center"/>
          </w:tcPr>
          <w:p w14:paraId="7C9FFDE1" w14:textId="77777777" w:rsidR="004A7E1F" w:rsidRPr="003528C1" w:rsidRDefault="004A7E1F" w:rsidP="005A5291">
            <w:pPr>
              <w:rPr>
                <w:color w:val="000000" w:themeColor="text1"/>
                <w:sz w:val="16"/>
                <w:szCs w:val="16"/>
              </w:rPr>
            </w:pPr>
            <w:r w:rsidRPr="003528C1">
              <w:rPr>
                <w:color w:val="000000" w:themeColor="text1"/>
                <w:sz w:val="16"/>
                <w:szCs w:val="16"/>
              </w:rPr>
              <w:t>12</w:t>
            </w:r>
          </w:p>
        </w:tc>
        <w:tc>
          <w:tcPr>
            <w:tcW w:w="709" w:type="dxa"/>
            <w:shd w:val="clear" w:color="auto" w:fill="DFDFDF" w:themeFill="accent5" w:themeFillTint="33"/>
            <w:vAlign w:val="center"/>
          </w:tcPr>
          <w:p w14:paraId="20DBAEA8" w14:textId="77777777" w:rsidR="004A7E1F" w:rsidRPr="003528C1" w:rsidRDefault="004A7E1F" w:rsidP="005A5291">
            <w:pPr>
              <w:rPr>
                <w:color w:val="000000" w:themeColor="text1"/>
                <w:sz w:val="16"/>
                <w:szCs w:val="16"/>
              </w:rPr>
            </w:pPr>
            <w:r w:rsidRPr="003528C1">
              <w:rPr>
                <w:color w:val="000000" w:themeColor="text1"/>
                <w:sz w:val="16"/>
                <w:szCs w:val="16"/>
              </w:rPr>
              <w:t>13</w:t>
            </w:r>
          </w:p>
        </w:tc>
        <w:tc>
          <w:tcPr>
            <w:tcW w:w="709" w:type="dxa"/>
            <w:shd w:val="clear" w:color="auto" w:fill="DFDFDF" w:themeFill="accent5" w:themeFillTint="33"/>
            <w:vAlign w:val="center"/>
          </w:tcPr>
          <w:p w14:paraId="26C817B5" w14:textId="77777777" w:rsidR="004A7E1F" w:rsidRPr="003528C1" w:rsidRDefault="004A7E1F" w:rsidP="005A5291">
            <w:pPr>
              <w:rPr>
                <w:color w:val="000000" w:themeColor="text1"/>
                <w:sz w:val="16"/>
                <w:szCs w:val="16"/>
              </w:rPr>
            </w:pPr>
            <w:r w:rsidRPr="003528C1">
              <w:rPr>
                <w:color w:val="000000" w:themeColor="text1"/>
                <w:sz w:val="16"/>
                <w:szCs w:val="16"/>
              </w:rPr>
              <w:t>14</w:t>
            </w:r>
          </w:p>
        </w:tc>
        <w:tc>
          <w:tcPr>
            <w:tcW w:w="709" w:type="dxa"/>
            <w:shd w:val="clear" w:color="auto" w:fill="DFDFDF" w:themeFill="accent5" w:themeFillTint="33"/>
            <w:vAlign w:val="center"/>
          </w:tcPr>
          <w:p w14:paraId="654248D4" w14:textId="77777777" w:rsidR="004A7E1F" w:rsidRPr="003528C1" w:rsidRDefault="004A7E1F" w:rsidP="005A5291">
            <w:pPr>
              <w:rPr>
                <w:color w:val="000000" w:themeColor="text1"/>
                <w:sz w:val="16"/>
                <w:szCs w:val="16"/>
              </w:rPr>
            </w:pPr>
            <w:r w:rsidRPr="003528C1">
              <w:rPr>
                <w:color w:val="000000" w:themeColor="text1"/>
                <w:sz w:val="16"/>
                <w:szCs w:val="16"/>
              </w:rPr>
              <w:t>15</w:t>
            </w:r>
          </w:p>
        </w:tc>
        <w:tc>
          <w:tcPr>
            <w:tcW w:w="708" w:type="dxa"/>
            <w:shd w:val="clear" w:color="auto" w:fill="DFDFDF" w:themeFill="accent5" w:themeFillTint="33"/>
            <w:vAlign w:val="center"/>
          </w:tcPr>
          <w:p w14:paraId="3AF0D132" w14:textId="77777777" w:rsidR="004A7E1F" w:rsidRPr="003528C1" w:rsidRDefault="004A7E1F" w:rsidP="005A5291">
            <w:pPr>
              <w:rPr>
                <w:color w:val="000000" w:themeColor="text1"/>
                <w:sz w:val="16"/>
                <w:szCs w:val="16"/>
              </w:rPr>
            </w:pPr>
            <w:r w:rsidRPr="003528C1">
              <w:rPr>
                <w:color w:val="000000" w:themeColor="text1"/>
                <w:sz w:val="16"/>
                <w:szCs w:val="16"/>
              </w:rPr>
              <w:t>16</w:t>
            </w:r>
          </w:p>
        </w:tc>
        <w:tc>
          <w:tcPr>
            <w:tcW w:w="709" w:type="dxa"/>
            <w:shd w:val="clear" w:color="auto" w:fill="DFDFDF" w:themeFill="accent5" w:themeFillTint="33"/>
            <w:vAlign w:val="center"/>
          </w:tcPr>
          <w:p w14:paraId="43963F62" w14:textId="77777777" w:rsidR="004A7E1F" w:rsidRPr="003528C1" w:rsidRDefault="004A7E1F" w:rsidP="005A5291">
            <w:pPr>
              <w:rPr>
                <w:color w:val="000000" w:themeColor="text1"/>
                <w:sz w:val="16"/>
                <w:szCs w:val="16"/>
              </w:rPr>
            </w:pPr>
            <w:r w:rsidRPr="003528C1">
              <w:rPr>
                <w:color w:val="000000" w:themeColor="text1"/>
                <w:sz w:val="16"/>
                <w:szCs w:val="16"/>
              </w:rPr>
              <w:t>17</w:t>
            </w:r>
          </w:p>
        </w:tc>
        <w:tc>
          <w:tcPr>
            <w:tcW w:w="993" w:type="dxa"/>
            <w:shd w:val="clear" w:color="auto" w:fill="DFDFDF" w:themeFill="accent5" w:themeFillTint="33"/>
            <w:vAlign w:val="center"/>
          </w:tcPr>
          <w:p w14:paraId="760A72BB" w14:textId="77777777" w:rsidR="004A7E1F" w:rsidRPr="003528C1" w:rsidRDefault="004A7E1F" w:rsidP="005A5291">
            <w:pPr>
              <w:rPr>
                <w:color w:val="000000" w:themeColor="text1"/>
                <w:sz w:val="16"/>
                <w:szCs w:val="16"/>
              </w:rPr>
            </w:pPr>
          </w:p>
        </w:tc>
      </w:tr>
      <w:tr w:rsidR="004A7E1F" w:rsidRPr="003528C1" w14:paraId="235A09EE" w14:textId="77777777" w:rsidTr="00BD5CCE">
        <w:trPr>
          <w:trHeight w:val="618"/>
        </w:trPr>
        <w:tc>
          <w:tcPr>
            <w:tcW w:w="567" w:type="dxa"/>
            <w:vMerge w:val="restart"/>
            <w:shd w:val="clear" w:color="auto" w:fill="DFDFDF" w:themeFill="accent5" w:themeFillTint="33"/>
            <w:vAlign w:val="center"/>
          </w:tcPr>
          <w:p w14:paraId="027CDD91" w14:textId="77777777" w:rsidR="004A7E1F" w:rsidRPr="003528C1" w:rsidRDefault="004A7E1F" w:rsidP="005A5291">
            <w:pPr>
              <w:rPr>
                <w:color w:val="000000" w:themeColor="text1"/>
                <w:sz w:val="16"/>
                <w:szCs w:val="16"/>
              </w:rPr>
            </w:pPr>
            <w:r w:rsidRPr="003528C1">
              <w:rPr>
                <w:color w:val="000000" w:themeColor="text1"/>
                <w:sz w:val="16"/>
                <w:szCs w:val="16"/>
              </w:rPr>
              <w:t>2018</w:t>
            </w:r>
          </w:p>
        </w:tc>
        <w:tc>
          <w:tcPr>
            <w:tcW w:w="851" w:type="dxa"/>
            <w:shd w:val="clear" w:color="auto" w:fill="DFDFDF" w:themeFill="accent5" w:themeFillTint="33"/>
            <w:vAlign w:val="center"/>
          </w:tcPr>
          <w:p w14:paraId="0B4CB296" w14:textId="77777777" w:rsidR="004A7E1F" w:rsidRPr="003528C1" w:rsidRDefault="004A7E1F" w:rsidP="005A5291">
            <w:pPr>
              <w:rPr>
                <w:color w:val="000000" w:themeColor="text1"/>
                <w:sz w:val="16"/>
                <w:szCs w:val="16"/>
              </w:rPr>
            </w:pPr>
            <w:r w:rsidRPr="003528C1">
              <w:rPr>
                <w:color w:val="000000" w:themeColor="text1"/>
                <w:sz w:val="16"/>
                <w:szCs w:val="16"/>
              </w:rPr>
              <w:t>Vyrai ir moterys</w:t>
            </w:r>
          </w:p>
        </w:tc>
        <w:tc>
          <w:tcPr>
            <w:tcW w:w="708" w:type="dxa"/>
            <w:vAlign w:val="center"/>
          </w:tcPr>
          <w:p w14:paraId="186BCCBC" w14:textId="77777777" w:rsidR="004A7E1F" w:rsidRPr="003528C1" w:rsidRDefault="004A7E1F" w:rsidP="005A5291">
            <w:pPr>
              <w:rPr>
                <w:color w:val="000000" w:themeColor="text1"/>
                <w:sz w:val="16"/>
                <w:szCs w:val="16"/>
              </w:rPr>
            </w:pPr>
            <w:r w:rsidRPr="003528C1">
              <w:rPr>
                <w:color w:val="000000" w:themeColor="text1"/>
                <w:sz w:val="16"/>
                <w:szCs w:val="16"/>
              </w:rPr>
              <w:t>28 760</w:t>
            </w:r>
          </w:p>
        </w:tc>
        <w:tc>
          <w:tcPr>
            <w:tcW w:w="851" w:type="dxa"/>
            <w:vAlign w:val="center"/>
          </w:tcPr>
          <w:p w14:paraId="7A9A0128" w14:textId="77777777" w:rsidR="004A7E1F" w:rsidRPr="003528C1" w:rsidRDefault="004A7E1F" w:rsidP="005A5291">
            <w:pPr>
              <w:rPr>
                <w:color w:val="000000" w:themeColor="text1"/>
                <w:sz w:val="16"/>
                <w:szCs w:val="16"/>
              </w:rPr>
            </w:pPr>
            <w:r w:rsidRPr="003528C1">
              <w:rPr>
                <w:color w:val="000000" w:themeColor="text1"/>
                <w:sz w:val="16"/>
                <w:szCs w:val="16"/>
              </w:rPr>
              <w:t>30 422</w:t>
            </w:r>
          </w:p>
        </w:tc>
        <w:tc>
          <w:tcPr>
            <w:tcW w:w="850" w:type="dxa"/>
            <w:vAlign w:val="center"/>
          </w:tcPr>
          <w:p w14:paraId="012B4752" w14:textId="77777777" w:rsidR="004A7E1F" w:rsidRPr="003528C1" w:rsidRDefault="004A7E1F" w:rsidP="005A5291">
            <w:pPr>
              <w:rPr>
                <w:color w:val="000000" w:themeColor="text1"/>
                <w:sz w:val="16"/>
                <w:szCs w:val="16"/>
              </w:rPr>
            </w:pPr>
            <w:r w:rsidRPr="003528C1">
              <w:rPr>
                <w:color w:val="000000" w:themeColor="text1"/>
                <w:sz w:val="16"/>
                <w:szCs w:val="16"/>
              </w:rPr>
              <w:t>30 861</w:t>
            </w:r>
          </w:p>
        </w:tc>
        <w:tc>
          <w:tcPr>
            <w:tcW w:w="709" w:type="dxa"/>
            <w:vAlign w:val="center"/>
          </w:tcPr>
          <w:p w14:paraId="745BC052" w14:textId="77777777" w:rsidR="004A7E1F" w:rsidRPr="003528C1" w:rsidRDefault="004A7E1F" w:rsidP="005A5291">
            <w:pPr>
              <w:rPr>
                <w:color w:val="000000" w:themeColor="text1"/>
                <w:sz w:val="16"/>
                <w:szCs w:val="16"/>
              </w:rPr>
            </w:pPr>
            <w:r w:rsidRPr="003528C1">
              <w:rPr>
                <w:color w:val="000000" w:themeColor="text1"/>
                <w:sz w:val="16"/>
                <w:szCs w:val="16"/>
              </w:rPr>
              <w:t>29 710</w:t>
            </w:r>
          </w:p>
        </w:tc>
        <w:tc>
          <w:tcPr>
            <w:tcW w:w="709" w:type="dxa"/>
            <w:vAlign w:val="center"/>
          </w:tcPr>
          <w:p w14:paraId="7EEDF815" w14:textId="77777777" w:rsidR="004A7E1F" w:rsidRPr="003528C1" w:rsidRDefault="004A7E1F" w:rsidP="005A5291">
            <w:pPr>
              <w:rPr>
                <w:color w:val="000000" w:themeColor="text1"/>
                <w:sz w:val="16"/>
                <w:szCs w:val="16"/>
              </w:rPr>
            </w:pPr>
            <w:r w:rsidRPr="003528C1">
              <w:rPr>
                <w:color w:val="000000" w:themeColor="text1"/>
                <w:sz w:val="16"/>
                <w:szCs w:val="16"/>
              </w:rPr>
              <w:t>29 046</w:t>
            </w:r>
          </w:p>
        </w:tc>
        <w:tc>
          <w:tcPr>
            <w:tcW w:w="850" w:type="dxa"/>
            <w:vAlign w:val="center"/>
          </w:tcPr>
          <w:p w14:paraId="0A533166" w14:textId="77777777" w:rsidR="004A7E1F" w:rsidRPr="003528C1" w:rsidRDefault="004A7E1F" w:rsidP="005A5291">
            <w:pPr>
              <w:rPr>
                <w:color w:val="000000" w:themeColor="text1"/>
                <w:sz w:val="16"/>
                <w:szCs w:val="16"/>
              </w:rPr>
            </w:pPr>
            <w:r w:rsidRPr="003528C1">
              <w:rPr>
                <w:color w:val="000000" w:themeColor="text1"/>
                <w:sz w:val="16"/>
                <w:szCs w:val="16"/>
              </w:rPr>
              <w:t>29 320</w:t>
            </w:r>
          </w:p>
        </w:tc>
        <w:tc>
          <w:tcPr>
            <w:tcW w:w="709" w:type="dxa"/>
            <w:vAlign w:val="center"/>
          </w:tcPr>
          <w:p w14:paraId="349ABB98" w14:textId="77777777" w:rsidR="004A7E1F" w:rsidRPr="003528C1" w:rsidRDefault="004A7E1F" w:rsidP="005A5291">
            <w:pPr>
              <w:rPr>
                <w:color w:val="000000" w:themeColor="text1"/>
                <w:sz w:val="16"/>
                <w:szCs w:val="16"/>
              </w:rPr>
            </w:pPr>
            <w:r w:rsidRPr="003528C1">
              <w:rPr>
                <w:color w:val="000000" w:themeColor="text1"/>
                <w:sz w:val="16"/>
                <w:szCs w:val="16"/>
              </w:rPr>
              <w:t>28 993</w:t>
            </w:r>
          </w:p>
        </w:tc>
        <w:tc>
          <w:tcPr>
            <w:tcW w:w="851" w:type="dxa"/>
            <w:vAlign w:val="center"/>
          </w:tcPr>
          <w:p w14:paraId="2F1B9022" w14:textId="77777777" w:rsidR="004A7E1F" w:rsidRPr="003528C1" w:rsidRDefault="004A7E1F" w:rsidP="005A5291">
            <w:pPr>
              <w:rPr>
                <w:color w:val="000000" w:themeColor="text1"/>
                <w:sz w:val="16"/>
                <w:szCs w:val="16"/>
              </w:rPr>
            </w:pPr>
            <w:r w:rsidRPr="003528C1">
              <w:rPr>
                <w:color w:val="000000" w:themeColor="text1"/>
                <w:sz w:val="16"/>
                <w:szCs w:val="16"/>
              </w:rPr>
              <w:t>28 996</w:t>
            </w:r>
          </w:p>
        </w:tc>
        <w:tc>
          <w:tcPr>
            <w:tcW w:w="708" w:type="dxa"/>
            <w:vAlign w:val="center"/>
          </w:tcPr>
          <w:p w14:paraId="4F7540FE" w14:textId="77777777" w:rsidR="004A7E1F" w:rsidRPr="003528C1" w:rsidRDefault="004A7E1F" w:rsidP="005A5291">
            <w:pPr>
              <w:rPr>
                <w:color w:val="000000" w:themeColor="text1"/>
                <w:sz w:val="16"/>
                <w:szCs w:val="16"/>
              </w:rPr>
            </w:pPr>
            <w:r w:rsidRPr="003528C1">
              <w:rPr>
                <w:color w:val="000000" w:themeColor="text1"/>
                <w:sz w:val="16"/>
                <w:szCs w:val="16"/>
              </w:rPr>
              <w:t>29 248</w:t>
            </w:r>
          </w:p>
        </w:tc>
        <w:tc>
          <w:tcPr>
            <w:tcW w:w="709" w:type="dxa"/>
            <w:vAlign w:val="center"/>
          </w:tcPr>
          <w:p w14:paraId="604B258A" w14:textId="77777777" w:rsidR="004A7E1F" w:rsidRPr="003528C1" w:rsidRDefault="004A7E1F" w:rsidP="005A5291">
            <w:pPr>
              <w:rPr>
                <w:color w:val="000000" w:themeColor="text1"/>
                <w:sz w:val="16"/>
                <w:szCs w:val="16"/>
              </w:rPr>
            </w:pPr>
            <w:r w:rsidRPr="003528C1">
              <w:rPr>
                <w:color w:val="000000" w:themeColor="text1"/>
                <w:sz w:val="16"/>
                <w:szCs w:val="16"/>
              </w:rPr>
              <w:t>27 687</w:t>
            </w:r>
          </w:p>
        </w:tc>
        <w:tc>
          <w:tcPr>
            <w:tcW w:w="709" w:type="dxa"/>
            <w:vAlign w:val="center"/>
          </w:tcPr>
          <w:p w14:paraId="3DEC1419" w14:textId="77777777" w:rsidR="004A7E1F" w:rsidRPr="003528C1" w:rsidRDefault="004A7E1F" w:rsidP="005A5291">
            <w:pPr>
              <w:rPr>
                <w:color w:val="000000" w:themeColor="text1"/>
                <w:sz w:val="16"/>
                <w:szCs w:val="16"/>
              </w:rPr>
            </w:pPr>
            <w:r w:rsidRPr="003528C1">
              <w:rPr>
                <w:color w:val="000000" w:themeColor="text1"/>
                <w:sz w:val="16"/>
                <w:szCs w:val="16"/>
              </w:rPr>
              <w:t>25 924</w:t>
            </w:r>
          </w:p>
        </w:tc>
        <w:tc>
          <w:tcPr>
            <w:tcW w:w="709" w:type="dxa"/>
            <w:vAlign w:val="center"/>
          </w:tcPr>
          <w:p w14:paraId="24CBCB51" w14:textId="77777777" w:rsidR="004A7E1F" w:rsidRPr="003528C1" w:rsidRDefault="004A7E1F" w:rsidP="005A5291">
            <w:pPr>
              <w:rPr>
                <w:color w:val="000000" w:themeColor="text1"/>
                <w:sz w:val="16"/>
                <w:szCs w:val="16"/>
              </w:rPr>
            </w:pPr>
            <w:r w:rsidRPr="003528C1">
              <w:rPr>
                <w:color w:val="000000" w:themeColor="text1"/>
                <w:sz w:val="16"/>
                <w:szCs w:val="16"/>
              </w:rPr>
              <w:t>25 630</w:t>
            </w:r>
          </w:p>
        </w:tc>
        <w:tc>
          <w:tcPr>
            <w:tcW w:w="708" w:type="dxa"/>
            <w:vAlign w:val="center"/>
          </w:tcPr>
          <w:p w14:paraId="394399CC" w14:textId="77777777" w:rsidR="004A7E1F" w:rsidRPr="003528C1" w:rsidRDefault="004A7E1F" w:rsidP="005A5291">
            <w:pPr>
              <w:rPr>
                <w:color w:val="000000" w:themeColor="text1"/>
                <w:sz w:val="16"/>
                <w:szCs w:val="16"/>
              </w:rPr>
            </w:pPr>
            <w:r w:rsidRPr="003528C1">
              <w:rPr>
                <w:color w:val="000000" w:themeColor="text1"/>
                <w:sz w:val="16"/>
                <w:szCs w:val="16"/>
              </w:rPr>
              <w:t>25 498</w:t>
            </w:r>
          </w:p>
        </w:tc>
        <w:tc>
          <w:tcPr>
            <w:tcW w:w="709" w:type="dxa"/>
            <w:vAlign w:val="center"/>
          </w:tcPr>
          <w:p w14:paraId="717009DD" w14:textId="77777777" w:rsidR="004A7E1F" w:rsidRPr="003528C1" w:rsidRDefault="004A7E1F" w:rsidP="005A5291">
            <w:pPr>
              <w:rPr>
                <w:color w:val="000000" w:themeColor="text1"/>
                <w:sz w:val="16"/>
                <w:szCs w:val="16"/>
              </w:rPr>
            </w:pPr>
            <w:r w:rsidRPr="003528C1">
              <w:rPr>
                <w:color w:val="000000" w:themeColor="text1"/>
                <w:sz w:val="16"/>
                <w:szCs w:val="16"/>
              </w:rPr>
              <w:t>25 533</w:t>
            </w:r>
          </w:p>
        </w:tc>
        <w:tc>
          <w:tcPr>
            <w:tcW w:w="709" w:type="dxa"/>
            <w:vAlign w:val="center"/>
          </w:tcPr>
          <w:p w14:paraId="72374C8F" w14:textId="77777777" w:rsidR="004A7E1F" w:rsidRPr="003528C1" w:rsidRDefault="004A7E1F" w:rsidP="005A5291">
            <w:pPr>
              <w:rPr>
                <w:color w:val="000000" w:themeColor="text1"/>
                <w:sz w:val="16"/>
                <w:szCs w:val="16"/>
              </w:rPr>
            </w:pPr>
            <w:r w:rsidRPr="003528C1">
              <w:rPr>
                <w:color w:val="000000" w:themeColor="text1"/>
                <w:sz w:val="16"/>
                <w:szCs w:val="16"/>
              </w:rPr>
              <w:t>25 809</w:t>
            </w:r>
          </w:p>
        </w:tc>
        <w:tc>
          <w:tcPr>
            <w:tcW w:w="709" w:type="dxa"/>
            <w:vAlign w:val="center"/>
          </w:tcPr>
          <w:p w14:paraId="4E80EBBB" w14:textId="77777777" w:rsidR="004A7E1F" w:rsidRPr="003528C1" w:rsidRDefault="004A7E1F" w:rsidP="005A5291">
            <w:pPr>
              <w:rPr>
                <w:color w:val="000000" w:themeColor="text1"/>
                <w:sz w:val="16"/>
                <w:szCs w:val="16"/>
              </w:rPr>
            </w:pPr>
            <w:r w:rsidRPr="003528C1">
              <w:rPr>
                <w:color w:val="000000" w:themeColor="text1"/>
                <w:sz w:val="16"/>
                <w:szCs w:val="16"/>
              </w:rPr>
              <w:t>25 486</w:t>
            </w:r>
          </w:p>
        </w:tc>
        <w:tc>
          <w:tcPr>
            <w:tcW w:w="708" w:type="dxa"/>
            <w:vAlign w:val="center"/>
          </w:tcPr>
          <w:p w14:paraId="42E0406C" w14:textId="77777777" w:rsidR="004A7E1F" w:rsidRPr="003528C1" w:rsidRDefault="004A7E1F" w:rsidP="005A5291">
            <w:pPr>
              <w:rPr>
                <w:color w:val="000000" w:themeColor="text1"/>
                <w:sz w:val="16"/>
                <w:szCs w:val="16"/>
              </w:rPr>
            </w:pPr>
            <w:r w:rsidRPr="003528C1">
              <w:rPr>
                <w:color w:val="000000" w:themeColor="text1"/>
                <w:sz w:val="16"/>
                <w:szCs w:val="16"/>
              </w:rPr>
              <w:t>26 855</w:t>
            </w:r>
          </w:p>
        </w:tc>
        <w:tc>
          <w:tcPr>
            <w:tcW w:w="709" w:type="dxa"/>
            <w:vAlign w:val="center"/>
          </w:tcPr>
          <w:p w14:paraId="301440C2" w14:textId="77777777" w:rsidR="004A7E1F" w:rsidRPr="003528C1" w:rsidRDefault="004A7E1F" w:rsidP="005A5291">
            <w:pPr>
              <w:rPr>
                <w:color w:val="000000" w:themeColor="text1"/>
                <w:sz w:val="16"/>
                <w:szCs w:val="16"/>
              </w:rPr>
            </w:pPr>
            <w:r w:rsidRPr="003528C1">
              <w:rPr>
                <w:color w:val="000000" w:themeColor="text1"/>
                <w:sz w:val="16"/>
                <w:szCs w:val="16"/>
              </w:rPr>
              <w:t>29 237</w:t>
            </w:r>
          </w:p>
        </w:tc>
        <w:tc>
          <w:tcPr>
            <w:tcW w:w="993" w:type="dxa"/>
            <w:vAlign w:val="center"/>
          </w:tcPr>
          <w:p w14:paraId="14051DEF" w14:textId="77777777" w:rsidR="004A7E1F" w:rsidRPr="003528C1" w:rsidRDefault="004A7E1F" w:rsidP="005A5291">
            <w:pPr>
              <w:rPr>
                <w:color w:val="000000" w:themeColor="text1"/>
                <w:sz w:val="16"/>
                <w:szCs w:val="16"/>
              </w:rPr>
            </w:pPr>
            <w:r w:rsidRPr="003528C1">
              <w:rPr>
                <w:color w:val="000000" w:themeColor="text1"/>
                <w:sz w:val="16"/>
                <w:szCs w:val="16"/>
              </w:rPr>
              <w:t>503 015</w:t>
            </w:r>
          </w:p>
        </w:tc>
      </w:tr>
      <w:tr w:rsidR="004A7E1F" w:rsidRPr="003528C1" w14:paraId="2E8B4678" w14:textId="77777777" w:rsidTr="00BD5CCE">
        <w:trPr>
          <w:trHeight w:val="271"/>
        </w:trPr>
        <w:tc>
          <w:tcPr>
            <w:tcW w:w="567" w:type="dxa"/>
            <w:vMerge/>
            <w:shd w:val="clear" w:color="auto" w:fill="DFDFDF" w:themeFill="accent5" w:themeFillTint="33"/>
            <w:vAlign w:val="center"/>
          </w:tcPr>
          <w:p w14:paraId="503BBA77" w14:textId="77777777" w:rsidR="004A7E1F" w:rsidRPr="003528C1" w:rsidRDefault="004A7E1F" w:rsidP="005A5291">
            <w:pPr>
              <w:rPr>
                <w:color w:val="000000" w:themeColor="text1"/>
                <w:sz w:val="16"/>
                <w:szCs w:val="16"/>
              </w:rPr>
            </w:pPr>
          </w:p>
        </w:tc>
        <w:tc>
          <w:tcPr>
            <w:tcW w:w="851" w:type="dxa"/>
            <w:shd w:val="clear" w:color="auto" w:fill="DFDFDF" w:themeFill="accent5" w:themeFillTint="33"/>
            <w:vAlign w:val="center"/>
          </w:tcPr>
          <w:p w14:paraId="1E6D3A41" w14:textId="77777777" w:rsidR="004A7E1F" w:rsidRPr="003528C1" w:rsidRDefault="004A7E1F" w:rsidP="005A5291">
            <w:pPr>
              <w:rPr>
                <w:color w:val="000000" w:themeColor="text1"/>
                <w:sz w:val="16"/>
                <w:szCs w:val="16"/>
              </w:rPr>
            </w:pPr>
            <w:r w:rsidRPr="003528C1">
              <w:rPr>
                <w:color w:val="000000" w:themeColor="text1"/>
                <w:sz w:val="16"/>
                <w:szCs w:val="16"/>
              </w:rPr>
              <w:t>Vyrai</w:t>
            </w:r>
          </w:p>
        </w:tc>
        <w:tc>
          <w:tcPr>
            <w:tcW w:w="708" w:type="dxa"/>
            <w:vAlign w:val="center"/>
          </w:tcPr>
          <w:p w14:paraId="5F608CFA" w14:textId="77777777" w:rsidR="004A7E1F" w:rsidRPr="003528C1" w:rsidRDefault="004A7E1F" w:rsidP="005A5291">
            <w:pPr>
              <w:rPr>
                <w:color w:val="000000" w:themeColor="text1"/>
                <w:sz w:val="16"/>
                <w:szCs w:val="16"/>
              </w:rPr>
            </w:pPr>
            <w:r w:rsidRPr="003528C1">
              <w:rPr>
                <w:color w:val="000000" w:themeColor="text1"/>
                <w:sz w:val="16"/>
                <w:szCs w:val="16"/>
              </w:rPr>
              <w:t>14 808</w:t>
            </w:r>
          </w:p>
        </w:tc>
        <w:tc>
          <w:tcPr>
            <w:tcW w:w="851" w:type="dxa"/>
            <w:vAlign w:val="center"/>
          </w:tcPr>
          <w:p w14:paraId="160D49F6" w14:textId="77777777" w:rsidR="004A7E1F" w:rsidRPr="003528C1" w:rsidRDefault="004A7E1F" w:rsidP="005A5291">
            <w:pPr>
              <w:rPr>
                <w:color w:val="000000" w:themeColor="text1"/>
                <w:sz w:val="16"/>
                <w:szCs w:val="16"/>
              </w:rPr>
            </w:pPr>
            <w:r w:rsidRPr="003528C1">
              <w:rPr>
                <w:color w:val="000000" w:themeColor="text1"/>
                <w:sz w:val="16"/>
                <w:szCs w:val="16"/>
              </w:rPr>
              <w:t>15 736</w:t>
            </w:r>
          </w:p>
        </w:tc>
        <w:tc>
          <w:tcPr>
            <w:tcW w:w="850" w:type="dxa"/>
            <w:vAlign w:val="center"/>
          </w:tcPr>
          <w:p w14:paraId="16DB0E81" w14:textId="77777777" w:rsidR="004A7E1F" w:rsidRPr="003528C1" w:rsidRDefault="004A7E1F" w:rsidP="005A5291">
            <w:pPr>
              <w:rPr>
                <w:color w:val="000000" w:themeColor="text1"/>
                <w:sz w:val="16"/>
                <w:szCs w:val="16"/>
              </w:rPr>
            </w:pPr>
            <w:r w:rsidRPr="003528C1">
              <w:rPr>
                <w:color w:val="000000" w:themeColor="text1"/>
                <w:sz w:val="16"/>
                <w:szCs w:val="16"/>
              </w:rPr>
              <w:t>15 865</w:t>
            </w:r>
          </w:p>
        </w:tc>
        <w:tc>
          <w:tcPr>
            <w:tcW w:w="709" w:type="dxa"/>
            <w:vAlign w:val="center"/>
          </w:tcPr>
          <w:p w14:paraId="6CC81DD0" w14:textId="77777777" w:rsidR="004A7E1F" w:rsidRPr="003528C1" w:rsidRDefault="004A7E1F" w:rsidP="005A5291">
            <w:pPr>
              <w:rPr>
                <w:color w:val="000000" w:themeColor="text1"/>
                <w:sz w:val="16"/>
                <w:szCs w:val="16"/>
              </w:rPr>
            </w:pPr>
            <w:r w:rsidRPr="003528C1">
              <w:rPr>
                <w:color w:val="000000" w:themeColor="text1"/>
                <w:sz w:val="16"/>
                <w:szCs w:val="16"/>
              </w:rPr>
              <w:t>15 245</w:t>
            </w:r>
          </w:p>
        </w:tc>
        <w:tc>
          <w:tcPr>
            <w:tcW w:w="709" w:type="dxa"/>
            <w:vAlign w:val="center"/>
          </w:tcPr>
          <w:p w14:paraId="542CA22F" w14:textId="77777777" w:rsidR="004A7E1F" w:rsidRPr="003528C1" w:rsidRDefault="004A7E1F" w:rsidP="005A5291">
            <w:pPr>
              <w:rPr>
                <w:color w:val="000000" w:themeColor="text1"/>
                <w:sz w:val="16"/>
                <w:szCs w:val="16"/>
              </w:rPr>
            </w:pPr>
            <w:r w:rsidRPr="003528C1">
              <w:rPr>
                <w:color w:val="000000" w:themeColor="text1"/>
                <w:sz w:val="16"/>
                <w:szCs w:val="16"/>
              </w:rPr>
              <w:t>14 770</w:t>
            </w:r>
          </w:p>
        </w:tc>
        <w:tc>
          <w:tcPr>
            <w:tcW w:w="850" w:type="dxa"/>
            <w:vAlign w:val="center"/>
          </w:tcPr>
          <w:p w14:paraId="4F56B506" w14:textId="77777777" w:rsidR="004A7E1F" w:rsidRPr="003528C1" w:rsidRDefault="004A7E1F" w:rsidP="005A5291">
            <w:pPr>
              <w:rPr>
                <w:color w:val="000000" w:themeColor="text1"/>
                <w:sz w:val="16"/>
                <w:szCs w:val="16"/>
              </w:rPr>
            </w:pPr>
            <w:r w:rsidRPr="003528C1">
              <w:rPr>
                <w:color w:val="000000" w:themeColor="text1"/>
                <w:sz w:val="16"/>
                <w:szCs w:val="16"/>
              </w:rPr>
              <w:t>14 979</w:t>
            </w:r>
          </w:p>
        </w:tc>
        <w:tc>
          <w:tcPr>
            <w:tcW w:w="709" w:type="dxa"/>
            <w:vAlign w:val="center"/>
          </w:tcPr>
          <w:p w14:paraId="4C6B79C0" w14:textId="77777777" w:rsidR="004A7E1F" w:rsidRPr="003528C1" w:rsidRDefault="004A7E1F" w:rsidP="005A5291">
            <w:pPr>
              <w:rPr>
                <w:color w:val="000000" w:themeColor="text1"/>
                <w:sz w:val="16"/>
                <w:szCs w:val="16"/>
              </w:rPr>
            </w:pPr>
            <w:r w:rsidRPr="003528C1">
              <w:rPr>
                <w:color w:val="000000" w:themeColor="text1"/>
                <w:sz w:val="16"/>
                <w:szCs w:val="16"/>
              </w:rPr>
              <w:t>14 993</w:t>
            </w:r>
          </w:p>
        </w:tc>
        <w:tc>
          <w:tcPr>
            <w:tcW w:w="851" w:type="dxa"/>
            <w:vAlign w:val="center"/>
          </w:tcPr>
          <w:p w14:paraId="522A9B08" w14:textId="77777777" w:rsidR="004A7E1F" w:rsidRPr="003528C1" w:rsidRDefault="004A7E1F" w:rsidP="005A5291">
            <w:pPr>
              <w:rPr>
                <w:color w:val="000000" w:themeColor="text1"/>
                <w:sz w:val="16"/>
                <w:szCs w:val="16"/>
              </w:rPr>
            </w:pPr>
            <w:r w:rsidRPr="003528C1">
              <w:rPr>
                <w:color w:val="000000" w:themeColor="text1"/>
                <w:sz w:val="16"/>
                <w:szCs w:val="16"/>
              </w:rPr>
              <w:t>14 844</w:t>
            </w:r>
          </w:p>
        </w:tc>
        <w:tc>
          <w:tcPr>
            <w:tcW w:w="708" w:type="dxa"/>
            <w:vAlign w:val="center"/>
          </w:tcPr>
          <w:p w14:paraId="478A6B68" w14:textId="77777777" w:rsidR="004A7E1F" w:rsidRPr="003528C1" w:rsidRDefault="004A7E1F" w:rsidP="005A5291">
            <w:pPr>
              <w:rPr>
                <w:color w:val="000000" w:themeColor="text1"/>
                <w:sz w:val="16"/>
                <w:szCs w:val="16"/>
              </w:rPr>
            </w:pPr>
            <w:r w:rsidRPr="003528C1">
              <w:rPr>
                <w:color w:val="000000" w:themeColor="text1"/>
                <w:sz w:val="16"/>
                <w:szCs w:val="16"/>
              </w:rPr>
              <w:t>15 001</w:t>
            </w:r>
          </w:p>
        </w:tc>
        <w:tc>
          <w:tcPr>
            <w:tcW w:w="709" w:type="dxa"/>
            <w:vAlign w:val="center"/>
          </w:tcPr>
          <w:p w14:paraId="24474508" w14:textId="77777777" w:rsidR="004A7E1F" w:rsidRPr="003528C1" w:rsidRDefault="004A7E1F" w:rsidP="005A5291">
            <w:pPr>
              <w:rPr>
                <w:color w:val="000000" w:themeColor="text1"/>
                <w:sz w:val="16"/>
                <w:szCs w:val="16"/>
              </w:rPr>
            </w:pPr>
            <w:r w:rsidRPr="003528C1">
              <w:rPr>
                <w:color w:val="000000" w:themeColor="text1"/>
                <w:sz w:val="16"/>
                <w:szCs w:val="16"/>
              </w:rPr>
              <w:t>14 213</w:t>
            </w:r>
          </w:p>
        </w:tc>
        <w:tc>
          <w:tcPr>
            <w:tcW w:w="709" w:type="dxa"/>
            <w:vAlign w:val="center"/>
          </w:tcPr>
          <w:p w14:paraId="5D300BFC" w14:textId="77777777" w:rsidR="004A7E1F" w:rsidRPr="003528C1" w:rsidRDefault="004A7E1F" w:rsidP="005A5291">
            <w:pPr>
              <w:rPr>
                <w:color w:val="000000" w:themeColor="text1"/>
                <w:sz w:val="16"/>
                <w:szCs w:val="16"/>
              </w:rPr>
            </w:pPr>
            <w:r w:rsidRPr="003528C1">
              <w:rPr>
                <w:color w:val="000000" w:themeColor="text1"/>
                <w:sz w:val="16"/>
                <w:szCs w:val="16"/>
              </w:rPr>
              <w:t>13 269</w:t>
            </w:r>
          </w:p>
        </w:tc>
        <w:tc>
          <w:tcPr>
            <w:tcW w:w="709" w:type="dxa"/>
            <w:vAlign w:val="center"/>
          </w:tcPr>
          <w:p w14:paraId="1748B8B6" w14:textId="77777777" w:rsidR="004A7E1F" w:rsidRPr="003528C1" w:rsidRDefault="004A7E1F" w:rsidP="005A5291">
            <w:pPr>
              <w:rPr>
                <w:color w:val="000000" w:themeColor="text1"/>
                <w:sz w:val="16"/>
                <w:szCs w:val="16"/>
              </w:rPr>
            </w:pPr>
            <w:r w:rsidRPr="003528C1">
              <w:rPr>
                <w:color w:val="000000" w:themeColor="text1"/>
                <w:sz w:val="16"/>
                <w:szCs w:val="16"/>
              </w:rPr>
              <w:t>13 019</w:t>
            </w:r>
          </w:p>
        </w:tc>
        <w:tc>
          <w:tcPr>
            <w:tcW w:w="708" w:type="dxa"/>
            <w:vAlign w:val="center"/>
          </w:tcPr>
          <w:p w14:paraId="5BE2E2C0" w14:textId="77777777" w:rsidR="004A7E1F" w:rsidRPr="003528C1" w:rsidRDefault="004A7E1F" w:rsidP="005A5291">
            <w:pPr>
              <w:rPr>
                <w:color w:val="000000" w:themeColor="text1"/>
                <w:sz w:val="16"/>
                <w:szCs w:val="16"/>
              </w:rPr>
            </w:pPr>
            <w:r w:rsidRPr="003528C1">
              <w:rPr>
                <w:color w:val="000000" w:themeColor="text1"/>
                <w:sz w:val="16"/>
                <w:szCs w:val="16"/>
              </w:rPr>
              <w:t>13 050</w:t>
            </w:r>
          </w:p>
        </w:tc>
        <w:tc>
          <w:tcPr>
            <w:tcW w:w="709" w:type="dxa"/>
            <w:vAlign w:val="center"/>
          </w:tcPr>
          <w:p w14:paraId="2A21C847" w14:textId="77777777" w:rsidR="004A7E1F" w:rsidRPr="003528C1" w:rsidRDefault="004A7E1F" w:rsidP="005A5291">
            <w:pPr>
              <w:rPr>
                <w:color w:val="000000" w:themeColor="text1"/>
                <w:sz w:val="16"/>
                <w:szCs w:val="16"/>
              </w:rPr>
            </w:pPr>
            <w:r w:rsidRPr="003528C1">
              <w:rPr>
                <w:color w:val="000000" w:themeColor="text1"/>
                <w:sz w:val="16"/>
                <w:szCs w:val="16"/>
              </w:rPr>
              <w:t>13 010</w:t>
            </w:r>
          </w:p>
        </w:tc>
        <w:tc>
          <w:tcPr>
            <w:tcW w:w="709" w:type="dxa"/>
            <w:vAlign w:val="center"/>
          </w:tcPr>
          <w:p w14:paraId="6D0D0E2D" w14:textId="77777777" w:rsidR="004A7E1F" w:rsidRPr="003528C1" w:rsidRDefault="004A7E1F" w:rsidP="005A5291">
            <w:pPr>
              <w:rPr>
                <w:color w:val="000000" w:themeColor="text1"/>
                <w:sz w:val="16"/>
                <w:szCs w:val="16"/>
              </w:rPr>
            </w:pPr>
            <w:r w:rsidRPr="003528C1">
              <w:rPr>
                <w:color w:val="000000" w:themeColor="text1"/>
                <w:sz w:val="16"/>
                <w:szCs w:val="16"/>
              </w:rPr>
              <w:t>13 287</w:t>
            </w:r>
          </w:p>
        </w:tc>
        <w:tc>
          <w:tcPr>
            <w:tcW w:w="709" w:type="dxa"/>
            <w:vAlign w:val="center"/>
          </w:tcPr>
          <w:p w14:paraId="28E5D201" w14:textId="77777777" w:rsidR="004A7E1F" w:rsidRPr="003528C1" w:rsidRDefault="004A7E1F" w:rsidP="005A5291">
            <w:pPr>
              <w:rPr>
                <w:color w:val="000000" w:themeColor="text1"/>
                <w:sz w:val="16"/>
                <w:szCs w:val="16"/>
              </w:rPr>
            </w:pPr>
            <w:r w:rsidRPr="003528C1">
              <w:rPr>
                <w:color w:val="000000" w:themeColor="text1"/>
                <w:sz w:val="16"/>
                <w:szCs w:val="16"/>
              </w:rPr>
              <w:t>13 111</w:t>
            </w:r>
          </w:p>
        </w:tc>
        <w:tc>
          <w:tcPr>
            <w:tcW w:w="708" w:type="dxa"/>
            <w:vAlign w:val="center"/>
          </w:tcPr>
          <w:p w14:paraId="13B63B5F" w14:textId="77777777" w:rsidR="004A7E1F" w:rsidRPr="003528C1" w:rsidRDefault="004A7E1F" w:rsidP="005A5291">
            <w:pPr>
              <w:rPr>
                <w:color w:val="000000" w:themeColor="text1"/>
                <w:sz w:val="16"/>
                <w:szCs w:val="16"/>
              </w:rPr>
            </w:pPr>
            <w:r w:rsidRPr="003528C1">
              <w:rPr>
                <w:color w:val="000000" w:themeColor="text1"/>
                <w:sz w:val="16"/>
                <w:szCs w:val="16"/>
              </w:rPr>
              <w:t>13 687</w:t>
            </w:r>
          </w:p>
        </w:tc>
        <w:tc>
          <w:tcPr>
            <w:tcW w:w="709" w:type="dxa"/>
            <w:vAlign w:val="center"/>
          </w:tcPr>
          <w:p w14:paraId="5110582B" w14:textId="77777777" w:rsidR="004A7E1F" w:rsidRPr="003528C1" w:rsidRDefault="004A7E1F" w:rsidP="005A5291">
            <w:pPr>
              <w:rPr>
                <w:color w:val="000000" w:themeColor="text1"/>
                <w:sz w:val="16"/>
                <w:szCs w:val="16"/>
              </w:rPr>
            </w:pPr>
            <w:r w:rsidRPr="003528C1">
              <w:rPr>
                <w:color w:val="000000" w:themeColor="text1"/>
                <w:sz w:val="16"/>
                <w:szCs w:val="16"/>
              </w:rPr>
              <w:t>15 048</w:t>
            </w:r>
          </w:p>
        </w:tc>
        <w:tc>
          <w:tcPr>
            <w:tcW w:w="993" w:type="dxa"/>
            <w:shd w:val="clear" w:color="auto" w:fill="auto"/>
            <w:vAlign w:val="center"/>
          </w:tcPr>
          <w:p w14:paraId="7B134D59" w14:textId="77777777" w:rsidR="004A7E1F" w:rsidRPr="00D74691" w:rsidRDefault="004A7E1F" w:rsidP="005A5291">
            <w:pPr>
              <w:rPr>
                <w:color w:val="000000" w:themeColor="text1"/>
                <w:sz w:val="16"/>
                <w:szCs w:val="16"/>
              </w:rPr>
            </w:pPr>
            <w:r w:rsidRPr="00D74691">
              <w:rPr>
                <w:color w:val="000000" w:themeColor="text1"/>
                <w:sz w:val="16"/>
                <w:szCs w:val="16"/>
              </w:rPr>
              <w:t>257935</w:t>
            </w:r>
          </w:p>
        </w:tc>
      </w:tr>
      <w:tr w:rsidR="004A7E1F" w:rsidRPr="003528C1" w14:paraId="72C9DA63" w14:textId="77777777" w:rsidTr="00BD5CCE">
        <w:trPr>
          <w:trHeight w:val="271"/>
        </w:trPr>
        <w:tc>
          <w:tcPr>
            <w:tcW w:w="567" w:type="dxa"/>
            <w:vMerge/>
            <w:shd w:val="clear" w:color="auto" w:fill="DFDFDF" w:themeFill="accent5" w:themeFillTint="33"/>
            <w:vAlign w:val="center"/>
          </w:tcPr>
          <w:p w14:paraId="301B3C3E" w14:textId="77777777" w:rsidR="004A7E1F" w:rsidRPr="003528C1" w:rsidRDefault="004A7E1F" w:rsidP="005A5291">
            <w:pPr>
              <w:rPr>
                <w:color w:val="000000" w:themeColor="text1"/>
                <w:sz w:val="16"/>
                <w:szCs w:val="16"/>
              </w:rPr>
            </w:pPr>
          </w:p>
        </w:tc>
        <w:tc>
          <w:tcPr>
            <w:tcW w:w="851" w:type="dxa"/>
            <w:shd w:val="clear" w:color="auto" w:fill="DFDFDF" w:themeFill="accent5" w:themeFillTint="33"/>
            <w:vAlign w:val="center"/>
          </w:tcPr>
          <w:p w14:paraId="1FE2D76A" w14:textId="77777777" w:rsidR="004A7E1F" w:rsidRPr="003528C1" w:rsidRDefault="004A7E1F" w:rsidP="005A5291">
            <w:pPr>
              <w:rPr>
                <w:color w:val="000000" w:themeColor="text1"/>
                <w:sz w:val="16"/>
                <w:szCs w:val="16"/>
              </w:rPr>
            </w:pPr>
            <w:r w:rsidRPr="003528C1">
              <w:rPr>
                <w:color w:val="000000" w:themeColor="text1"/>
                <w:sz w:val="16"/>
                <w:szCs w:val="16"/>
              </w:rPr>
              <w:t>Moterys</w:t>
            </w:r>
          </w:p>
        </w:tc>
        <w:tc>
          <w:tcPr>
            <w:tcW w:w="708" w:type="dxa"/>
            <w:vAlign w:val="center"/>
          </w:tcPr>
          <w:p w14:paraId="5C6EBC85" w14:textId="77777777" w:rsidR="004A7E1F" w:rsidRPr="003528C1" w:rsidRDefault="004A7E1F" w:rsidP="005A5291">
            <w:pPr>
              <w:rPr>
                <w:color w:val="000000" w:themeColor="text1"/>
                <w:sz w:val="16"/>
                <w:szCs w:val="16"/>
              </w:rPr>
            </w:pPr>
            <w:r w:rsidRPr="003528C1">
              <w:rPr>
                <w:color w:val="000000" w:themeColor="text1"/>
                <w:sz w:val="16"/>
                <w:szCs w:val="16"/>
              </w:rPr>
              <w:t>13 952</w:t>
            </w:r>
          </w:p>
        </w:tc>
        <w:tc>
          <w:tcPr>
            <w:tcW w:w="851" w:type="dxa"/>
            <w:vAlign w:val="center"/>
          </w:tcPr>
          <w:p w14:paraId="1F43314E" w14:textId="77777777" w:rsidR="004A7E1F" w:rsidRPr="003528C1" w:rsidRDefault="004A7E1F" w:rsidP="005A5291">
            <w:pPr>
              <w:rPr>
                <w:color w:val="000000" w:themeColor="text1"/>
                <w:sz w:val="16"/>
                <w:szCs w:val="16"/>
              </w:rPr>
            </w:pPr>
            <w:r w:rsidRPr="003528C1">
              <w:rPr>
                <w:color w:val="000000" w:themeColor="text1"/>
                <w:sz w:val="16"/>
                <w:szCs w:val="16"/>
              </w:rPr>
              <w:t>14 686</w:t>
            </w:r>
          </w:p>
        </w:tc>
        <w:tc>
          <w:tcPr>
            <w:tcW w:w="850" w:type="dxa"/>
            <w:vAlign w:val="center"/>
          </w:tcPr>
          <w:p w14:paraId="6FC741E5" w14:textId="77777777" w:rsidR="004A7E1F" w:rsidRPr="003528C1" w:rsidRDefault="004A7E1F" w:rsidP="005A5291">
            <w:pPr>
              <w:rPr>
                <w:color w:val="000000" w:themeColor="text1"/>
                <w:sz w:val="16"/>
                <w:szCs w:val="16"/>
              </w:rPr>
            </w:pPr>
            <w:r w:rsidRPr="003528C1">
              <w:rPr>
                <w:color w:val="000000" w:themeColor="text1"/>
                <w:sz w:val="16"/>
                <w:szCs w:val="16"/>
              </w:rPr>
              <w:t>14 996</w:t>
            </w:r>
          </w:p>
        </w:tc>
        <w:tc>
          <w:tcPr>
            <w:tcW w:w="709" w:type="dxa"/>
            <w:vAlign w:val="center"/>
          </w:tcPr>
          <w:p w14:paraId="4A37CFBF" w14:textId="77777777" w:rsidR="004A7E1F" w:rsidRPr="003528C1" w:rsidRDefault="004A7E1F" w:rsidP="005A5291">
            <w:pPr>
              <w:rPr>
                <w:color w:val="000000" w:themeColor="text1"/>
                <w:sz w:val="16"/>
                <w:szCs w:val="16"/>
              </w:rPr>
            </w:pPr>
            <w:r w:rsidRPr="003528C1">
              <w:rPr>
                <w:color w:val="000000" w:themeColor="text1"/>
                <w:sz w:val="16"/>
                <w:szCs w:val="16"/>
              </w:rPr>
              <w:t>14 465</w:t>
            </w:r>
          </w:p>
        </w:tc>
        <w:tc>
          <w:tcPr>
            <w:tcW w:w="709" w:type="dxa"/>
            <w:vAlign w:val="center"/>
          </w:tcPr>
          <w:p w14:paraId="5A29BF68" w14:textId="77777777" w:rsidR="004A7E1F" w:rsidRPr="003528C1" w:rsidRDefault="004A7E1F" w:rsidP="005A5291">
            <w:pPr>
              <w:rPr>
                <w:color w:val="000000" w:themeColor="text1"/>
                <w:sz w:val="16"/>
                <w:szCs w:val="16"/>
              </w:rPr>
            </w:pPr>
            <w:r w:rsidRPr="003528C1">
              <w:rPr>
                <w:color w:val="000000" w:themeColor="text1"/>
                <w:sz w:val="16"/>
                <w:szCs w:val="16"/>
              </w:rPr>
              <w:t>14 276</w:t>
            </w:r>
          </w:p>
        </w:tc>
        <w:tc>
          <w:tcPr>
            <w:tcW w:w="850" w:type="dxa"/>
            <w:vAlign w:val="center"/>
          </w:tcPr>
          <w:p w14:paraId="0EA0DDA3" w14:textId="77777777" w:rsidR="004A7E1F" w:rsidRPr="003528C1" w:rsidRDefault="004A7E1F" w:rsidP="005A5291">
            <w:pPr>
              <w:rPr>
                <w:color w:val="000000" w:themeColor="text1"/>
                <w:sz w:val="16"/>
                <w:szCs w:val="16"/>
              </w:rPr>
            </w:pPr>
            <w:r w:rsidRPr="003528C1">
              <w:rPr>
                <w:color w:val="000000" w:themeColor="text1"/>
                <w:sz w:val="16"/>
                <w:szCs w:val="16"/>
              </w:rPr>
              <w:t>14 341</w:t>
            </w:r>
          </w:p>
        </w:tc>
        <w:tc>
          <w:tcPr>
            <w:tcW w:w="709" w:type="dxa"/>
            <w:vAlign w:val="center"/>
          </w:tcPr>
          <w:p w14:paraId="4C637C6C" w14:textId="77777777" w:rsidR="004A7E1F" w:rsidRPr="003528C1" w:rsidRDefault="004A7E1F" w:rsidP="005A5291">
            <w:pPr>
              <w:rPr>
                <w:color w:val="000000" w:themeColor="text1"/>
                <w:sz w:val="16"/>
                <w:szCs w:val="16"/>
              </w:rPr>
            </w:pPr>
            <w:r w:rsidRPr="003528C1">
              <w:rPr>
                <w:color w:val="000000" w:themeColor="text1"/>
                <w:sz w:val="16"/>
                <w:szCs w:val="16"/>
              </w:rPr>
              <w:t>14 000</w:t>
            </w:r>
          </w:p>
        </w:tc>
        <w:tc>
          <w:tcPr>
            <w:tcW w:w="851" w:type="dxa"/>
            <w:vAlign w:val="center"/>
          </w:tcPr>
          <w:p w14:paraId="1FA91CA5" w14:textId="77777777" w:rsidR="004A7E1F" w:rsidRPr="003528C1" w:rsidRDefault="004A7E1F" w:rsidP="005A5291">
            <w:pPr>
              <w:rPr>
                <w:color w:val="000000" w:themeColor="text1"/>
                <w:sz w:val="16"/>
                <w:szCs w:val="16"/>
              </w:rPr>
            </w:pPr>
            <w:r w:rsidRPr="003528C1">
              <w:rPr>
                <w:color w:val="000000" w:themeColor="text1"/>
                <w:sz w:val="16"/>
                <w:szCs w:val="16"/>
              </w:rPr>
              <w:t>14 152</w:t>
            </w:r>
          </w:p>
        </w:tc>
        <w:tc>
          <w:tcPr>
            <w:tcW w:w="708" w:type="dxa"/>
            <w:vAlign w:val="center"/>
          </w:tcPr>
          <w:p w14:paraId="35BC9E83" w14:textId="77777777" w:rsidR="004A7E1F" w:rsidRPr="003528C1" w:rsidRDefault="004A7E1F" w:rsidP="005A5291">
            <w:pPr>
              <w:rPr>
                <w:color w:val="000000" w:themeColor="text1"/>
                <w:sz w:val="16"/>
                <w:szCs w:val="16"/>
              </w:rPr>
            </w:pPr>
            <w:r w:rsidRPr="003528C1">
              <w:rPr>
                <w:color w:val="000000" w:themeColor="text1"/>
                <w:sz w:val="16"/>
                <w:szCs w:val="16"/>
              </w:rPr>
              <w:t>14 247</w:t>
            </w:r>
          </w:p>
        </w:tc>
        <w:tc>
          <w:tcPr>
            <w:tcW w:w="709" w:type="dxa"/>
            <w:vAlign w:val="center"/>
          </w:tcPr>
          <w:p w14:paraId="2019E6C0" w14:textId="77777777" w:rsidR="004A7E1F" w:rsidRPr="003528C1" w:rsidRDefault="004A7E1F" w:rsidP="005A5291">
            <w:pPr>
              <w:rPr>
                <w:color w:val="000000" w:themeColor="text1"/>
                <w:sz w:val="16"/>
                <w:szCs w:val="16"/>
              </w:rPr>
            </w:pPr>
            <w:r w:rsidRPr="003528C1">
              <w:rPr>
                <w:color w:val="000000" w:themeColor="text1"/>
                <w:sz w:val="16"/>
                <w:szCs w:val="16"/>
              </w:rPr>
              <w:t>13 474</w:t>
            </w:r>
          </w:p>
        </w:tc>
        <w:tc>
          <w:tcPr>
            <w:tcW w:w="709" w:type="dxa"/>
            <w:vAlign w:val="center"/>
          </w:tcPr>
          <w:p w14:paraId="1CB62174" w14:textId="77777777" w:rsidR="004A7E1F" w:rsidRPr="003528C1" w:rsidRDefault="004A7E1F" w:rsidP="005A5291">
            <w:pPr>
              <w:rPr>
                <w:color w:val="000000" w:themeColor="text1"/>
                <w:sz w:val="16"/>
                <w:szCs w:val="16"/>
              </w:rPr>
            </w:pPr>
            <w:r w:rsidRPr="003528C1">
              <w:rPr>
                <w:color w:val="000000" w:themeColor="text1"/>
                <w:sz w:val="16"/>
                <w:szCs w:val="16"/>
              </w:rPr>
              <w:t>12 655</w:t>
            </w:r>
          </w:p>
        </w:tc>
        <w:tc>
          <w:tcPr>
            <w:tcW w:w="709" w:type="dxa"/>
            <w:vAlign w:val="center"/>
          </w:tcPr>
          <w:p w14:paraId="122E207B" w14:textId="77777777" w:rsidR="004A7E1F" w:rsidRPr="003528C1" w:rsidRDefault="004A7E1F" w:rsidP="005A5291">
            <w:pPr>
              <w:rPr>
                <w:color w:val="000000" w:themeColor="text1"/>
                <w:sz w:val="16"/>
                <w:szCs w:val="16"/>
              </w:rPr>
            </w:pPr>
            <w:r w:rsidRPr="003528C1">
              <w:rPr>
                <w:color w:val="000000" w:themeColor="text1"/>
                <w:sz w:val="16"/>
                <w:szCs w:val="16"/>
              </w:rPr>
              <w:t>12 611</w:t>
            </w:r>
          </w:p>
        </w:tc>
        <w:tc>
          <w:tcPr>
            <w:tcW w:w="708" w:type="dxa"/>
            <w:vAlign w:val="center"/>
          </w:tcPr>
          <w:p w14:paraId="0EA0D126" w14:textId="77777777" w:rsidR="004A7E1F" w:rsidRPr="003528C1" w:rsidRDefault="004A7E1F" w:rsidP="005A5291">
            <w:pPr>
              <w:rPr>
                <w:color w:val="000000" w:themeColor="text1"/>
                <w:sz w:val="16"/>
                <w:szCs w:val="16"/>
              </w:rPr>
            </w:pPr>
            <w:r w:rsidRPr="003528C1">
              <w:rPr>
                <w:color w:val="000000" w:themeColor="text1"/>
                <w:sz w:val="16"/>
                <w:szCs w:val="16"/>
              </w:rPr>
              <w:t>12 448</w:t>
            </w:r>
          </w:p>
        </w:tc>
        <w:tc>
          <w:tcPr>
            <w:tcW w:w="709" w:type="dxa"/>
            <w:vAlign w:val="center"/>
          </w:tcPr>
          <w:p w14:paraId="4A8456B3" w14:textId="77777777" w:rsidR="004A7E1F" w:rsidRPr="003528C1" w:rsidRDefault="004A7E1F" w:rsidP="005A5291">
            <w:pPr>
              <w:rPr>
                <w:color w:val="000000" w:themeColor="text1"/>
                <w:sz w:val="16"/>
                <w:szCs w:val="16"/>
              </w:rPr>
            </w:pPr>
            <w:r w:rsidRPr="003528C1">
              <w:rPr>
                <w:color w:val="000000" w:themeColor="text1"/>
                <w:sz w:val="16"/>
                <w:szCs w:val="16"/>
              </w:rPr>
              <w:t>12 523</w:t>
            </w:r>
          </w:p>
        </w:tc>
        <w:tc>
          <w:tcPr>
            <w:tcW w:w="709" w:type="dxa"/>
            <w:vAlign w:val="center"/>
          </w:tcPr>
          <w:p w14:paraId="51FEFE32" w14:textId="77777777" w:rsidR="004A7E1F" w:rsidRPr="003528C1" w:rsidRDefault="004A7E1F" w:rsidP="005A5291">
            <w:pPr>
              <w:rPr>
                <w:color w:val="000000" w:themeColor="text1"/>
                <w:sz w:val="16"/>
                <w:szCs w:val="16"/>
              </w:rPr>
            </w:pPr>
            <w:r w:rsidRPr="003528C1">
              <w:rPr>
                <w:color w:val="000000" w:themeColor="text1"/>
                <w:sz w:val="16"/>
                <w:szCs w:val="16"/>
              </w:rPr>
              <w:t>12 522</w:t>
            </w:r>
          </w:p>
        </w:tc>
        <w:tc>
          <w:tcPr>
            <w:tcW w:w="709" w:type="dxa"/>
            <w:vAlign w:val="center"/>
          </w:tcPr>
          <w:p w14:paraId="3E6AB6F4" w14:textId="77777777" w:rsidR="004A7E1F" w:rsidRPr="003528C1" w:rsidRDefault="004A7E1F" w:rsidP="005A5291">
            <w:pPr>
              <w:rPr>
                <w:color w:val="000000" w:themeColor="text1"/>
                <w:sz w:val="16"/>
                <w:szCs w:val="16"/>
              </w:rPr>
            </w:pPr>
            <w:r w:rsidRPr="003528C1">
              <w:rPr>
                <w:color w:val="000000" w:themeColor="text1"/>
                <w:sz w:val="16"/>
                <w:szCs w:val="16"/>
              </w:rPr>
              <w:t>12 375</w:t>
            </w:r>
          </w:p>
        </w:tc>
        <w:tc>
          <w:tcPr>
            <w:tcW w:w="708" w:type="dxa"/>
            <w:vAlign w:val="center"/>
          </w:tcPr>
          <w:p w14:paraId="1EF992F9" w14:textId="77777777" w:rsidR="004A7E1F" w:rsidRPr="003528C1" w:rsidRDefault="004A7E1F" w:rsidP="005A5291">
            <w:pPr>
              <w:rPr>
                <w:color w:val="000000" w:themeColor="text1"/>
                <w:sz w:val="16"/>
                <w:szCs w:val="16"/>
              </w:rPr>
            </w:pPr>
            <w:r w:rsidRPr="003528C1">
              <w:rPr>
                <w:color w:val="000000" w:themeColor="text1"/>
                <w:sz w:val="16"/>
                <w:szCs w:val="16"/>
              </w:rPr>
              <w:t>13 168</w:t>
            </w:r>
          </w:p>
        </w:tc>
        <w:tc>
          <w:tcPr>
            <w:tcW w:w="709" w:type="dxa"/>
            <w:vAlign w:val="center"/>
          </w:tcPr>
          <w:p w14:paraId="6788163F" w14:textId="77777777" w:rsidR="004A7E1F" w:rsidRPr="003528C1" w:rsidRDefault="004A7E1F" w:rsidP="005A5291">
            <w:pPr>
              <w:rPr>
                <w:color w:val="000000" w:themeColor="text1"/>
                <w:sz w:val="16"/>
                <w:szCs w:val="16"/>
              </w:rPr>
            </w:pPr>
            <w:r w:rsidRPr="003528C1">
              <w:rPr>
                <w:color w:val="000000" w:themeColor="text1"/>
                <w:sz w:val="16"/>
                <w:szCs w:val="16"/>
              </w:rPr>
              <w:t>14 189</w:t>
            </w:r>
          </w:p>
        </w:tc>
        <w:tc>
          <w:tcPr>
            <w:tcW w:w="993" w:type="dxa"/>
            <w:vAlign w:val="center"/>
          </w:tcPr>
          <w:p w14:paraId="6ACA6D23" w14:textId="77777777" w:rsidR="004A7E1F" w:rsidRPr="003528C1" w:rsidRDefault="004A7E1F" w:rsidP="005A5291">
            <w:pPr>
              <w:rPr>
                <w:color w:val="000000" w:themeColor="text1"/>
                <w:sz w:val="16"/>
                <w:szCs w:val="16"/>
              </w:rPr>
            </w:pPr>
            <w:r w:rsidRPr="003528C1">
              <w:rPr>
                <w:color w:val="000000" w:themeColor="text1"/>
                <w:sz w:val="16"/>
                <w:szCs w:val="16"/>
              </w:rPr>
              <w:t>245 080</w:t>
            </w:r>
          </w:p>
        </w:tc>
      </w:tr>
      <w:tr w:rsidR="004A7E1F" w:rsidRPr="003528C1" w14:paraId="12CAECC5" w14:textId="77777777" w:rsidTr="00BD5CCE">
        <w:trPr>
          <w:trHeight w:val="600"/>
        </w:trPr>
        <w:tc>
          <w:tcPr>
            <w:tcW w:w="567" w:type="dxa"/>
            <w:vMerge w:val="restart"/>
            <w:shd w:val="clear" w:color="auto" w:fill="DFDFDF" w:themeFill="accent5" w:themeFillTint="33"/>
            <w:vAlign w:val="center"/>
          </w:tcPr>
          <w:p w14:paraId="44CBFFC6" w14:textId="77777777" w:rsidR="004A7E1F" w:rsidRPr="003528C1" w:rsidRDefault="004A7E1F" w:rsidP="005A5291">
            <w:pPr>
              <w:rPr>
                <w:color w:val="000000" w:themeColor="text1"/>
                <w:sz w:val="16"/>
                <w:szCs w:val="16"/>
              </w:rPr>
            </w:pPr>
            <w:r w:rsidRPr="003528C1">
              <w:rPr>
                <w:color w:val="000000" w:themeColor="text1"/>
                <w:sz w:val="16"/>
                <w:szCs w:val="16"/>
              </w:rPr>
              <w:t>2017</w:t>
            </w:r>
          </w:p>
        </w:tc>
        <w:tc>
          <w:tcPr>
            <w:tcW w:w="851" w:type="dxa"/>
            <w:shd w:val="clear" w:color="auto" w:fill="DFDFDF" w:themeFill="accent5" w:themeFillTint="33"/>
            <w:vAlign w:val="center"/>
          </w:tcPr>
          <w:p w14:paraId="612039DA" w14:textId="77777777" w:rsidR="004A7E1F" w:rsidRPr="003528C1" w:rsidRDefault="004A7E1F" w:rsidP="005A5291">
            <w:pPr>
              <w:rPr>
                <w:color w:val="000000" w:themeColor="text1"/>
                <w:sz w:val="16"/>
                <w:szCs w:val="16"/>
              </w:rPr>
            </w:pPr>
            <w:r w:rsidRPr="003528C1">
              <w:rPr>
                <w:color w:val="000000" w:themeColor="text1"/>
                <w:sz w:val="16"/>
                <w:szCs w:val="16"/>
              </w:rPr>
              <w:t>Vyrai ir moterys</w:t>
            </w:r>
          </w:p>
        </w:tc>
        <w:tc>
          <w:tcPr>
            <w:tcW w:w="708" w:type="dxa"/>
            <w:vAlign w:val="center"/>
          </w:tcPr>
          <w:p w14:paraId="2C5841C1" w14:textId="77777777" w:rsidR="004A7E1F" w:rsidRPr="003528C1" w:rsidRDefault="004A7E1F" w:rsidP="005A5291">
            <w:pPr>
              <w:rPr>
                <w:color w:val="000000" w:themeColor="text1"/>
                <w:sz w:val="16"/>
                <w:szCs w:val="16"/>
              </w:rPr>
            </w:pPr>
            <w:r w:rsidRPr="003528C1">
              <w:rPr>
                <w:color w:val="000000" w:themeColor="text1"/>
                <w:sz w:val="16"/>
                <w:szCs w:val="16"/>
              </w:rPr>
              <w:t>30 409</w:t>
            </w:r>
          </w:p>
        </w:tc>
        <w:tc>
          <w:tcPr>
            <w:tcW w:w="851" w:type="dxa"/>
            <w:vAlign w:val="center"/>
          </w:tcPr>
          <w:p w14:paraId="50DF4F9F" w14:textId="77777777" w:rsidR="004A7E1F" w:rsidRPr="003528C1" w:rsidRDefault="004A7E1F" w:rsidP="005A5291">
            <w:pPr>
              <w:rPr>
                <w:color w:val="000000" w:themeColor="text1"/>
                <w:sz w:val="16"/>
                <w:szCs w:val="16"/>
              </w:rPr>
            </w:pPr>
            <w:r w:rsidRPr="003528C1">
              <w:rPr>
                <w:color w:val="000000" w:themeColor="text1"/>
                <w:sz w:val="16"/>
                <w:szCs w:val="16"/>
              </w:rPr>
              <w:t>31 158</w:t>
            </w:r>
          </w:p>
        </w:tc>
        <w:tc>
          <w:tcPr>
            <w:tcW w:w="850" w:type="dxa"/>
            <w:vAlign w:val="center"/>
          </w:tcPr>
          <w:p w14:paraId="21FE5DAE" w14:textId="77777777" w:rsidR="004A7E1F" w:rsidRPr="003528C1" w:rsidRDefault="004A7E1F" w:rsidP="005A5291">
            <w:pPr>
              <w:rPr>
                <w:color w:val="000000" w:themeColor="text1"/>
                <w:sz w:val="16"/>
                <w:szCs w:val="16"/>
              </w:rPr>
            </w:pPr>
            <w:r w:rsidRPr="003528C1">
              <w:rPr>
                <w:color w:val="000000" w:themeColor="text1"/>
                <w:sz w:val="16"/>
                <w:szCs w:val="16"/>
              </w:rPr>
              <w:t>30 030</w:t>
            </w:r>
          </w:p>
        </w:tc>
        <w:tc>
          <w:tcPr>
            <w:tcW w:w="709" w:type="dxa"/>
            <w:vAlign w:val="center"/>
          </w:tcPr>
          <w:p w14:paraId="365CAAA9" w14:textId="77777777" w:rsidR="004A7E1F" w:rsidRPr="003528C1" w:rsidRDefault="004A7E1F" w:rsidP="005A5291">
            <w:pPr>
              <w:rPr>
                <w:color w:val="000000" w:themeColor="text1"/>
                <w:sz w:val="16"/>
                <w:szCs w:val="16"/>
              </w:rPr>
            </w:pPr>
            <w:r w:rsidRPr="003528C1">
              <w:rPr>
                <w:color w:val="000000" w:themeColor="text1"/>
                <w:sz w:val="16"/>
                <w:szCs w:val="16"/>
              </w:rPr>
              <w:t>29 400</w:t>
            </w:r>
          </w:p>
        </w:tc>
        <w:tc>
          <w:tcPr>
            <w:tcW w:w="709" w:type="dxa"/>
            <w:vAlign w:val="center"/>
          </w:tcPr>
          <w:p w14:paraId="1C0BF60E" w14:textId="77777777" w:rsidR="004A7E1F" w:rsidRPr="003528C1" w:rsidRDefault="004A7E1F" w:rsidP="005A5291">
            <w:pPr>
              <w:rPr>
                <w:color w:val="000000" w:themeColor="text1"/>
                <w:sz w:val="16"/>
                <w:szCs w:val="16"/>
              </w:rPr>
            </w:pPr>
            <w:r w:rsidRPr="003528C1">
              <w:rPr>
                <w:color w:val="000000" w:themeColor="text1"/>
                <w:sz w:val="16"/>
                <w:szCs w:val="16"/>
              </w:rPr>
              <w:t>29 674</w:t>
            </w:r>
          </w:p>
        </w:tc>
        <w:tc>
          <w:tcPr>
            <w:tcW w:w="850" w:type="dxa"/>
            <w:vAlign w:val="center"/>
          </w:tcPr>
          <w:p w14:paraId="11EB36B4" w14:textId="77777777" w:rsidR="004A7E1F" w:rsidRPr="003528C1" w:rsidRDefault="004A7E1F" w:rsidP="005A5291">
            <w:pPr>
              <w:rPr>
                <w:color w:val="000000" w:themeColor="text1"/>
                <w:sz w:val="16"/>
                <w:szCs w:val="16"/>
              </w:rPr>
            </w:pPr>
            <w:r w:rsidRPr="003528C1">
              <w:rPr>
                <w:color w:val="000000" w:themeColor="text1"/>
                <w:sz w:val="16"/>
                <w:szCs w:val="16"/>
              </w:rPr>
              <w:t>29 298</w:t>
            </w:r>
          </w:p>
        </w:tc>
        <w:tc>
          <w:tcPr>
            <w:tcW w:w="709" w:type="dxa"/>
            <w:vAlign w:val="center"/>
          </w:tcPr>
          <w:p w14:paraId="079E530A" w14:textId="77777777" w:rsidR="004A7E1F" w:rsidRPr="003528C1" w:rsidRDefault="004A7E1F" w:rsidP="005A5291">
            <w:pPr>
              <w:rPr>
                <w:color w:val="000000" w:themeColor="text1"/>
                <w:sz w:val="16"/>
                <w:szCs w:val="16"/>
              </w:rPr>
            </w:pPr>
            <w:r w:rsidRPr="003528C1">
              <w:rPr>
                <w:color w:val="000000" w:themeColor="text1"/>
                <w:sz w:val="16"/>
                <w:szCs w:val="16"/>
              </w:rPr>
              <w:t>29 258</w:t>
            </w:r>
          </w:p>
        </w:tc>
        <w:tc>
          <w:tcPr>
            <w:tcW w:w="851" w:type="dxa"/>
            <w:vAlign w:val="center"/>
          </w:tcPr>
          <w:p w14:paraId="5FE44A39" w14:textId="77777777" w:rsidR="004A7E1F" w:rsidRPr="003528C1" w:rsidRDefault="004A7E1F" w:rsidP="005A5291">
            <w:pPr>
              <w:rPr>
                <w:color w:val="000000" w:themeColor="text1"/>
                <w:sz w:val="16"/>
                <w:szCs w:val="16"/>
              </w:rPr>
            </w:pPr>
            <w:r w:rsidRPr="003528C1">
              <w:rPr>
                <w:color w:val="000000" w:themeColor="text1"/>
                <w:sz w:val="16"/>
                <w:szCs w:val="16"/>
              </w:rPr>
              <w:t>29 534</w:t>
            </w:r>
          </w:p>
        </w:tc>
        <w:tc>
          <w:tcPr>
            <w:tcW w:w="708" w:type="dxa"/>
            <w:vAlign w:val="center"/>
          </w:tcPr>
          <w:p w14:paraId="54005143" w14:textId="77777777" w:rsidR="004A7E1F" w:rsidRPr="003528C1" w:rsidRDefault="004A7E1F" w:rsidP="005A5291">
            <w:pPr>
              <w:rPr>
                <w:color w:val="000000" w:themeColor="text1"/>
                <w:sz w:val="16"/>
                <w:szCs w:val="16"/>
              </w:rPr>
            </w:pPr>
            <w:r w:rsidRPr="003528C1">
              <w:rPr>
                <w:color w:val="000000" w:themeColor="text1"/>
                <w:sz w:val="16"/>
                <w:szCs w:val="16"/>
              </w:rPr>
              <w:t>27 966</w:t>
            </w:r>
          </w:p>
        </w:tc>
        <w:tc>
          <w:tcPr>
            <w:tcW w:w="709" w:type="dxa"/>
            <w:vAlign w:val="center"/>
          </w:tcPr>
          <w:p w14:paraId="2B3A480A" w14:textId="77777777" w:rsidR="004A7E1F" w:rsidRPr="003528C1" w:rsidRDefault="004A7E1F" w:rsidP="005A5291">
            <w:pPr>
              <w:rPr>
                <w:color w:val="000000" w:themeColor="text1"/>
                <w:sz w:val="16"/>
                <w:szCs w:val="16"/>
              </w:rPr>
            </w:pPr>
            <w:r w:rsidRPr="003528C1">
              <w:rPr>
                <w:color w:val="000000" w:themeColor="text1"/>
                <w:sz w:val="16"/>
                <w:szCs w:val="16"/>
              </w:rPr>
              <w:t>26 198</w:t>
            </w:r>
          </w:p>
        </w:tc>
        <w:tc>
          <w:tcPr>
            <w:tcW w:w="709" w:type="dxa"/>
            <w:vAlign w:val="center"/>
          </w:tcPr>
          <w:p w14:paraId="75EA7328" w14:textId="77777777" w:rsidR="004A7E1F" w:rsidRPr="003528C1" w:rsidRDefault="004A7E1F" w:rsidP="005A5291">
            <w:pPr>
              <w:rPr>
                <w:color w:val="000000" w:themeColor="text1"/>
                <w:sz w:val="16"/>
                <w:szCs w:val="16"/>
              </w:rPr>
            </w:pPr>
            <w:r w:rsidRPr="003528C1">
              <w:rPr>
                <w:color w:val="000000" w:themeColor="text1"/>
                <w:sz w:val="16"/>
                <w:szCs w:val="16"/>
              </w:rPr>
              <w:t>25 935</w:t>
            </w:r>
          </w:p>
        </w:tc>
        <w:tc>
          <w:tcPr>
            <w:tcW w:w="709" w:type="dxa"/>
            <w:vAlign w:val="center"/>
          </w:tcPr>
          <w:p w14:paraId="3E50C955" w14:textId="77777777" w:rsidR="004A7E1F" w:rsidRPr="003528C1" w:rsidRDefault="004A7E1F" w:rsidP="005A5291">
            <w:pPr>
              <w:rPr>
                <w:color w:val="000000" w:themeColor="text1"/>
                <w:sz w:val="16"/>
                <w:szCs w:val="16"/>
              </w:rPr>
            </w:pPr>
            <w:r w:rsidRPr="003528C1">
              <w:rPr>
                <w:color w:val="000000" w:themeColor="text1"/>
                <w:sz w:val="16"/>
                <w:szCs w:val="16"/>
              </w:rPr>
              <w:t>25 742</w:t>
            </w:r>
          </w:p>
        </w:tc>
        <w:tc>
          <w:tcPr>
            <w:tcW w:w="708" w:type="dxa"/>
            <w:vAlign w:val="center"/>
          </w:tcPr>
          <w:p w14:paraId="3C4888D6" w14:textId="77777777" w:rsidR="004A7E1F" w:rsidRPr="003528C1" w:rsidRDefault="004A7E1F" w:rsidP="005A5291">
            <w:pPr>
              <w:rPr>
                <w:color w:val="000000" w:themeColor="text1"/>
                <w:sz w:val="16"/>
                <w:szCs w:val="16"/>
              </w:rPr>
            </w:pPr>
            <w:r w:rsidRPr="003528C1">
              <w:rPr>
                <w:color w:val="000000" w:themeColor="text1"/>
                <w:sz w:val="16"/>
                <w:szCs w:val="16"/>
              </w:rPr>
              <w:t>25 766</w:t>
            </w:r>
          </w:p>
        </w:tc>
        <w:tc>
          <w:tcPr>
            <w:tcW w:w="709" w:type="dxa"/>
            <w:vAlign w:val="center"/>
          </w:tcPr>
          <w:p w14:paraId="45B6541B" w14:textId="77777777" w:rsidR="004A7E1F" w:rsidRPr="003528C1" w:rsidRDefault="004A7E1F" w:rsidP="005A5291">
            <w:pPr>
              <w:rPr>
                <w:color w:val="000000" w:themeColor="text1"/>
                <w:sz w:val="16"/>
                <w:szCs w:val="16"/>
              </w:rPr>
            </w:pPr>
            <w:r w:rsidRPr="003528C1">
              <w:rPr>
                <w:color w:val="000000" w:themeColor="text1"/>
                <w:sz w:val="16"/>
                <w:szCs w:val="16"/>
              </w:rPr>
              <w:t>26 027</w:t>
            </w:r>
          </w:p>
        </w:tc>
        <w:tc>
          <w:tcPr>
            <w:tcW w:w="709" w:type="dxa"/>
            <w:vAlign w:val="center"/>
          </w:tcPr>
          <w:p w14:paraId="7EC56BE4" w14:textId="77777777" w:rsidR="004A7E1F" w:rsidRPr="003528C1" w:rsidRDefault="004A7E1F" w:rsidP="005A5291">
            <w:pPr>
              <w:rPr>
                <w:color w:val="000000" w:themeColor="text1"/>
                <w:sz w:val="16"/>
                <w:szCs w:val="16"/>
              </w:rPr>
            </w:pPr>
            <w:r w:rsidRPr="003528C1">
              <w:rPr>
                <w:color w:val="000000" w:themeColor="text1"/>
                <w:sz w:val="16"/>
                <w:szCs w:val="16"/>
              </w:rPr>
              <w:t>25 727</w:t>
            </w:r>
          </w:p>
        </w:tc>
        <w:tc>
          <w:tcPr>
            <w:tcW w:w="709" w:type="dxa"/>
            <w:vAlign w:val="center"/>
          </w:tcPr>
          <w:p w14:paraId="76C91318" w14:textId="77777777" w:rsidR="004A7E1F" w:rsidRPr="003528C1" w:rsidRDefault="004A7E1F" w:rsidP="005A5291">
            <w:pPr>
              <w:rPr>
                <w:color w:val="000000" w:themeColor="text1"/>
                <w:sz w:val="16"/>
                <w:szCs w:val="16"/>
              </w:rPr>
            </w:pPr>
            <w:r w:rsidRPr="003528C1">
              <w:rPr>
                <w:color w:val="000000" w:themeColor="text1"/>
                <w:sz w:val="16"/>
                <w:szCs w:val="16"/>
              </w:rPr>
              <w:t>27 075</w:t>
            </w:r>
          </w:p>
        </w:tc>
        <w:tc>
          <w:tcPr>
            <w:tcW w:w="708" w:type="dxa"/>
            <w:vAlign w:val="center"/>
          </w:tcPr>
          <w:p w14:paraId="1AEE76EF" w14:textId="77777777" w:rsidR="004A7E1F" w:rsidRPr="003528C1" w:rsidRDefault="004A7E1F" w:rsidP="005A5291">
            <w:pPr>
              <w:rPr>
                <w:color w:val="000000" w:themeColor="text1"/>
                <w:sz w:val="16"/>
                <w:szCs w:val="16"/>
              </w:rPr>
            </w:pPr>
            <w:r w:rsidRPr="003528C1">
              <w:rPr>
                <w:color w:val="000000" w:themeColor="text1"/>
                <w:sz w:val="16"/>
                <w:szCs w:val="16"/>
              </w:rPr>
              <w:t>29 472</w:t>
            </w:r>
          </w:p>
        </w:tc>
        <w:tc>
          <w:tcPr>
            <w:tcW w:w="709" w:type="dxa"/>
            <w:vAlign w:val="center"/>
          </w:tcPr>
          <w:p w14:paraId="49556200" w14:textId="77777777" w:rsidR="004A7E1F" w:rsidRPr="003528C1" w:rsidRDefault="004A7E1F" w:rsidP="005A5291">
            <w:pPr>
              <w:rPr>
                <w:color w:val="000000" w:themeColor="text1"/>
                <w:sz w:val="16"/>
                <w:szCs w:val="16"/>
              </w:rPr>
            </w:pPr>
            <w:r w:rsidRPr="003528C1">
              <w:rPr>
                <w:color w:val="000000" w:themeColor="text1"/>
                <w:sz w:val="16"/>
                <w:szCs w:val="16"/>
              </w:rPr>
              <w:t>31 719</w:t>
            </w:r>
          </w:p>
        </w:tc>
        <w:tc>
          <w:tcPr>
            <w:tcW w:w="993" w:type="dxa"/>
            <w:vAlign w:val="center"/>
          </w:tcPr>
          <w:p w14:paraId="6B9D7629" w14:textId="77777777" w:rsidR="004A7E1F" w:rsidRPr="003528C1" w:rsidRDefault="004A7E1F" w:rsidP="005A5291">
            <w:pPr>
              <w:rPr>
                <w:color w:val="000000" w:themeColor="text1"/>
                <w:sz w:val="16"/>
                <w:szCs w:val="16"/>
              </w:rPr>
            </w:pPr>
            <w:r w:rsidRPr="003528C1">
              <w:rPr>
                <w:color w:val="000000" w:themeColor="text1"/>
                <w:sz w:val="16"/>
                <w:szCs w:val="16"/>
              </w:rPr>
              <w:t>510 388</w:t>
            </w:r>
          </w:p>
        </w:tc>
      </w:tr>
      <w:tr w:rsidR="004A7E1F" w:rsidRPr="003528C1" w14:paraId="38E75EAB" w14:textId="77777777" w:rsidTr="00BD5CCE">
        <w:trPr>
          <w:trHeight w:val="271"/>
        </w:trPr>
        <w:tc>
          <w:tcPr>
            <w:tcW w:w="567" w:type="dxa"/>
            <w:vMerge/>
            <w:shd w:val="clear" w:color="auto" w:fill="DFDFDF" w:themeFill="accent5" w:themeFillTint="33"/>
            <w:vAlign w:val="center"/>
          </w:tcPr>
          <w:p w14:paraId="0DEA0E5F" w14:textId="77777777" w:rsidR="004A7E1F" w:rsidRPr="003528C1" w:rsidRDefault="004A7E1F" w:rsidP="005A5291">
            <w:pPr>
              <w:rPr>
                <w:color w:val="000000" w:themeColor="text1"/>
                <w:sz w:val="16"/>
                <w:szCs w:val="16"/>
              </w:rPr>
            </w:pPr>
          </w:p>
        </w:tc>
        <w:tc>
          <w:tcPr>
            <w:tcW w:w="851" w:type="dxa"/>
            <w:shd w:val="clear" w:color="auto" w:fill="DFDFDF" w:themeFill="accent5" w:themeFillTint="33"/>
            <w:vAlign w:val="center"/>
          </w:tcPr>
          <w:p w14:paraId="67360CF4" w14:textId="77777777" w:rsidR="004A7E1F" w:rsidRPr="003528C1" w:rsidRDefault="004A7E1F" w:rsidP="005A5291">
            <w:pPr>
              <w:rPr>
                <w:color w:val="000000" w:themeColor="text1"/>
                <w:sz w:val="16"/>
                <w:szCs w:val="16"/>
              </w:rPr>
            </w:pPr>
            <w:r w:rsidRPr="003528C1">
              <w:rPr>
                <w:color w:val="000000" w:themeColor="text1"/>
                <w:sz w:val="16"/>
                <w:szCs w:val="16"/>
              </w:rPr>
              <w:t>Vyrai</w:t>
            </w:r>
          </w:p>
        </w:tc>
        <w:tc>
          <w:tcPr>
            <w:tcW w:w="708" w:type="dxa"/>
            <w:vAlign w:val="center"/>
          </w:tcPr>
          <w:p w14:paraId="1F9BE08F" w14:textId="77777777" w:rsidR="004A7E1F" w:rsidRPr="003528C1" w:rsidRDefault="004A7E1F" w:rsidP="005A5291">
            <w:pPr>
              <w:rPr>
                <w:color w:val="000000" w:themeColor="text1"/>
                <w:sz w:val="16"/>
                <w:szCs w:val="16"/>
              </w:rPr>
            </w:pPr>
            <w:r w:rsidRPr="003528C1">
              <w:rPr>
                <w:color w:val="000000" w:themeColor="text1"/>
                <w:sz w:val="16"/>
                <w:szCs w:val="16"/>
              </w:rPr>
              <w:t>15 738</w:t>
            </w:r>
          </w:p>
        </w:tc>
        <w:tc>
          <w:tcPr>
            <w:tcW w:w="851" w:type="dxa"/>
            <w:vAlign w:val="center"/>
          </w:tcPr>
          <w:p w14:paraId="3A02815A" w14:textId="77777777" w:rsidR="004A7E1F" w:rsidRPr="003528C1" w:rsidRDefault="004A7E1F" w:rsidP="005A5291">
            <w:pPr>
              <w:rPr>
                <w:color w:val="000000" w:themeColor="text1"/>
                <w:sz w:val="16"/>
                <w:szCs w:val="16"/>
              </w:rPr>
            </w:pPr>
            <w:r w:rsidRPr="003528C1">
              <w:rPr>
                <w:color w:val="000000" w:themeColor="text1"/>
                <w:sz w:val="16"/>
                <w:szCs w:val="16"/>
              </w:rPr>
              <w:t>16 004</w:t>
            </w:r>
          </w:p>
        </w:tc>
        <w:tc>
          <w:tcPr>
            <w:tcW w:w="850" w:type="dxa"/>
            <w:vAlign w:val="center"/>
          </w:tcPr>
          <w:p w14:paraId="0D292467" w14:textId="77777777" w:rsidR="004A7E1F" w:rsidRPr="003528C1" w:rsidRDefault="004A7E1F" w:rsidP="005A5291">
            <w:pPr>
              <w:rPr>
                <w:color w:val="000000" w:themeColor="text1"/>
                <w:sz w:val="16"/>
                <w:szCs w:val="16"/>
              </w:rPr>
            </w:pPr>
            <w:r w:rsidRPr="003528C1">
              <w:rPr>
                <w:color w:val="000000" w:themeColor="text1"/>
                <w:sz w:val="16"/>
                <w:szCs w:val="16"/>
              </w:rPr>
              <w:t>15 413</w:t>
            </w:r>
          </w:p>
        </w:tc>
        <w:tc>
          <w:tcPr>
            <w:tcW w:w="709" w:type="dxa"/>
            <w:vAlign w:val="center"/>
          </w:tcPr>
          <w:p w14:paraId="7E663A90" w14:textId="77777777" w:rsidR="004A7E1F" w:rsidRPr="003528C1" w:rsidRDefault="004A7E1F" w:rsidP="005A5291">
            <w:pPr>
              <w:rPr>
                <w:color w:val="000000" w:themeColor="text1"/>
                <w:sz w:val="16"/>
                <w:szCs w:val="16"/>
              </w:rPr>
            </w:pPr>
            <w:r w:rsidRPr="003528C1">
              <w:rPr>
                <w:color w:val="000000" w:themeColor="text1"/>
                <w:sz w:val="16"/>
                <w:szCs w:val="16"/>
              </w:rPr>
              <w:t>14 949</w:t>
            </w:r>
          </w:p>
        </w:tc>
        <w:tc>
          <w:tcPr>
            <w:tcW w:w="709" w:type="dxa"/>
            <w:vAlign w:val="center"/>
          </w:tcPr>
          <w:p w14:paraId="32E19A87" w14:textId="77777777" w:rsidR="004A7E1F" w:rsidRPr="003528C1" w:rsidRDefault="004A7E1F" w:rsidP="005A5291">
            <w:pPr>
              <w:rPr>
                <w:color w:val="000000" w:themeColor="text1"/>
                <w:sz w:val="16"/>
                <w:szCs w:val="16"/>
              </w:rPr>
            </w:pPr>
            <w:r w:rsidRPr="003528C1">
              <w:rPr>
                <w:color w:val="000000" w:themeColor="text1"/>
                <w:sz w:val="16"/>
                <w:szCs w:val="16"/>
              </w:rPr>
              <w:t>15 170</w:t>
            </w:r>
          </w:p>
        </w:tc>
        <w:tc>
          <w:tcPr>
            <w:tcW w:w="850" w:type="dxa"/>
            <w:vAlign w:val="center"/>
          </w:tcPr>
          <w:p w14:paraId="13F1FC65" w14:textId="77777777" w:rsidR="004A7E1F" w:rsidRPr="003528C1" w:rsidRDefault="004A7E1F" w:rsidP="005A5291">
            <w:pPr>
              <w:rPr>
                <w:color w:val="000000" w:themeColor="text1"/>
                <w:sz w:val="16"/>
                <w:szCs w:val="16"/>
              </w:rPr>
            </w:pPr>
            <w:r w:rsidRPr="003528C1">
              <w:rPr>
                <w:color w:val="000000" w:themeColor="text1"/>
                <w:sz w:val="16"/>
                <w:szCs w:val="16"/>
              </w:rPr>
              <w:t>15 163</w:t>
            </w:r>
          </w:p>
        </w:tc>
        <w:tc>
          <w:tcPr>
            <w:tcW w:w="709" w:type="dxa"/>
            <w:vAlign w:val="center"/>
          </w:tcPr>
          <w:p w14:paraId="456C6FE1" w14:textId="77777777" w:rsidR="004A7E1F" w:rsidRPr="003528C1" w:rsidRDefault="004A7E1F" w:rsidP="005A5291">
            <w:pPr>
              <w:rPr>
                <w:color w:val="000000" w:themeColor="text1"/>
                <w:sz w:val="16"/>
                <w:szCs w:val="16"/>
              </w:rPr>
            </w:pPr>
            <w:r w:rsidRPr="003528C1">
              <w:rPr>
                <w:color w:val="000000" w:themeColor="text1"/>
                <w:sz w:val="16"/>
                <w:szCs w:val="16"/>
              </w:rPr>
              <w:t>14 985</w:t>
            </w:r>
          </w:p>
        </w:tc>
        <w:tc>
          <w:tcPr>
            <w:tcW w:w="851" w:type="dxa"/>
            <w:vAlign w:val="center"/>
          </w:tcPr>
          <w:p w14:paraId="6C0CE5A0" w14:textId="77777777" w:rsidR="004A7E1F" w:rsidRPr="003528C1" w:rsidRDefault="004A7E1F" w:rsidP="005A5291">
            <w:pPr>
              <w:rPr>
                <w:color w:val="000000" w:themeColor="text1"/>
                <w:sz w:val="16"/>
                <w:szCs w:val="16"/>
              </w:rPr>
            </w:pPr>
            <w:r w:rsidRPr="003528C1">
              <w:rPr>
                <w:color w:val="000000" w:themeColor="text1"/>
                <w:sz w:val="16"/>
                <w:szCs w:val="16"/>
              </w:rPr>
              <w:t>15 143</w:t>
            </w:r>
          </w:p>
        </w:tc>
        <w:tc>
          <w:tcPr>
            <w:tcW w:w="708" w:type="dxa"/>
            <w:vAlign w:val="center"/>
          </w:tcPr>
          <w:p w14:paraId="45D211A0" w14:textId="77777777" w:rsidR="004A7E1F" w:rsidRPr="003528C1" w:rsidRDefault="004A7E1F" w:rsidP="005A5291">
            <w:pPr>
              <w:rPr>
                <w:color w:val="000000" w:themeColor="text1"/>
                <w:sz w:val="16"/>
                <w:szCs w:val="16"/>
              </w:rPr>
            </w:pPr>
            <w:r w:rsidRPr="003528C1">
              <w:rPr>
                <w:color w:val="000000" w:themeColor="text1"/>
                <w:sz w:val="16"/>
                <w:szCs w:val="16"/>
              </w:rPr>
              <w:t>14 353</w:t>
            </w:r>
          </w:p>
        </w:tc>
        <w:tc>
          <w:tcPr>
            <w:tcW w:w="709" w:type="dxa"/>
            <w:vAlign w:val="center"/>
          </w:tcPr>
          <w:p w14:paraId="26FB138C" w14:textId="77777777" w:rsidR="004A7E1F" w:rsidRPr="003528C1" w:rsidRDefault="004A7E1F" w:rsidP="005A5291">
            <w:pPr>
              <w:rPr>
                <w:color w:val="000000" w:themeColor="text1"/>
                <w:sz w:val="16"/>
                <w:szCs w:val="16"/>
              </w:rPr>
            </w:pPr>
            <w:r w:rsidRPr="003528C1">
              <w:rPr>
                <w:color w:val="000000" w:themeColor="text1"/>
                <w:sz w:val="16"/>
                <w:szCs w:val="16"/>
              </w:rPr>
              <w:t>13 404</w:t>
            </w:r>
          </w:p>
        </w:tc>
        <w:tc>
          <w:tcPr>
            <w:tcW w:w="709" w:type="dxa"/>
            <w:vAlign w:val="center"/>
          </w:tcPr>
          <w:p w14:paraId="0929B555" w14:textId="77777777" w:rsidR="004A7E1F" w:rsidRPr="003528C1" w:rsidRDefault="004A7E1F" w:rsidP="005A5291">
            <w:pPr>
              <w:rPr>
                <w:color w:val="000000" w:themeColor="text1"/>
                <w:sz w:val="16"/>
                <w:szCs w:val="16"/>
              </w:rPr>
            </w:pPr>
            <w:r w:rsidRPr="003528C1">
              <w:rPr>
                <w:color w:val="000000" w:themeColor="text1"/>
                <w:sz w:val="16"/>
                <w:szCs w:val="16"/>
              </w:rPr>
              <w:t>13 186</w:t>
            </w:r>
          </w:p>
        </w:tc>
        <w:tc>
          <w:tcPr>
            <w:tcW w:w="709" w:type="dxa"/>
            <w:vAlign w:val="center"/>
          </w:tcPr>
          <w:p w14:paraId="201E3EB2" w14:textId="77777777" w:rsidR="004A7E1F" w:rsidRPr="003528C1" w:rsidRDefault="004A7E1F" w:rsidP="005A5291">
            <w:pPr>
              <w:rPr>
                <w:color w:val="000000" w:themeColor="text1"/>
                <w:sz w:val="16"/>
                <w:szCs w:val="16"/>
              </w:rPr>
            </w:pPr>
            <w:r w:rsidRPr="003528C1">
              <w:rPr>
                <w:color w:val="000000" w:themeColor="text1"/>
                <w:sz w:val="16"/>
                <w:szCs w:val="16"/>
              </w:rPr>
              <w:t>13 174</w:t>
            </w:r>
          </w:p>
        </w:tc>
        <w:tc>
          <w:tcPr>
            <w:tcW w:w="708" w:type="dxa"/>
            <w:vAlign w:val="center"/>
          </w:tcPr>
          <w:p w14:paraId="4357EAB6" w14:textId="77777777" w:rsidR="004A7E1F" w:rsidRPr="003528C1" w:rsidRDefault="004A7E1F" w:rsidP="005A5291">
            <w:pPr>
              <w:rPr>
                <w:color w:val="000000" w:themeColor="text1"/>
                <w:sz w:val="16"/>
                <w:szCs w:val="16"/>
              </w:rPr>
            </w:pPr>
            <w:r w:rsidRPr="003528C1">
              <w:rPr>
                <w:color w:val="000000" w:themeColor="text1"/>
                <w:sz w:val="16"/>
                <w:szCs w:val="16"/>
              </w:rPr>
              <w:t>13 128</w:t>
            </w:r>
          </w:p>
        </w:tc>
        <w:tc>
          <w:tcPr>
            <w:tcW w:w="709" w:type="dxa"/>
            <w:vAlign w:val="center"/>
          </w:tcPr>
          <w:p w14:paraId="1ED41CDD" w14:textId="77777777" w:rsidR="004A7E1F" w:rsidRPr="003528C1" w:rsidRDefault="004A7E1F" w:rsidP="005A5291">
            <w:pPr>
              <w:rPr>
                <w:color w:val="000000" w:themeColor="text1"/>
                <w:sz w:val="16"/>
                <w:szCs w:val="16"/>
              </w:rPr>
            </w:pPr>
            <w:r w:rsidRPr="003528C1">
              <w:rPr>
                <w:color w:val="000000" w:themeColor="text1"/>
                <w:sz w:val="16"/>
                <w:szCs w:val="16"/>
              </w:rPr>
              <w:t>13 404</w:t>
            </w:r>
          </w:p>
        </w:tc>
        <w:tc>
          <w:tcPr>
            <w:tcW w:w="709" w:type="dxa"/>
            <w:vAlign w:val="center"/>
          </w:tcPr>
          <w:p w14:paraId="4A640E78" w14:textId="77777777" w:rsidR="004A7E1F" w:rsidRPr="003528C1" w:rsidRDefault="004A7E1F" w:rsidP="005A5291">
            <w:pPr>
              <w:rPr>
                <w:color w:val="000000" w:themeColor="text1"/>
                <w:sz w:val="16"/>
                <w:szCs w:val="16"/>
              </w:rPr>
            </w:pPr>
            <w:r w:rsidRPr="003528C1">
              <w:rPr>
                <w:color w:val="000000" w:themeColor="text1"/>
                <w:sz w:val="16"/>
                <w:szCs w:val="16"/>
              </w:rPr>
              <w:t>13 247</w:t>
            </w:r>
          </w:p>
        </w:tc>
        <w:tc>
          <w:tcPr>
            <w:tcW w:w="709" w:type="dxa"/>
            <w:vAlign w:val="center"/>
          </w:tcPr>
          <w:p w14:paraId="7B8BF6AB" w14:textId="77777777" w:rsidR="004A7E1F" w:rsidRPr="003528C1" w:rsidRDefault="004A7E1F" w:rsidP="005A5291">
            <w:pPr>
              <w:rPr>
                <w:color w:val="000000" w:themeColor="text1"/>
                <w:sz w:val="16"/>
                <w:szCs w:val="16"/>
              </w:rPr>
            </w:pPr>
            <w:r w:rsidRPr="003528C1">
              <w:rPr>
                <w:color w:val="000000" w:themeColor="text1"/>
                <w:sz w:val="16"/>
                <w:szCs w:val="16"/>
              </w:rPr>
              <w:t>13 810</w:t>
            </w:r>
          </w:p>
        </w:tc>
        <w:tc>
          <w:tcPr>
            <w:tcW w:w="708" w:type="dxa"/>
            <w:vAlign w:val="center"/>
          </w:tcPr>
          <w:p w14:paraId="4382FF99" w14:textId="77777777" w:rsidR="004A7E1F" w:rsidRPr="003528C1" w:rsidRDefault="004A7E1F" w:rsidP="005A5291">
            <w:pPr>
              <w:rPr>
                <w:color w:val="000000" w:themeColor="text1"/>
                <w:sz w:val="16"/>
                <w:szCs w:val="16"/>
              </w:rPr>
            </w:pPr>
            <w:r w:rsidRPr="003528C1">
              <w:rPr>
                <w:color w:val="000000" w:themeColor="text1"/>
                <w:sz w:val="16"/>
                <w:szCs w:val="16"/>
              </w:rPr>
              <w:t>15 175</w:t>
            </w:r>
          </w:p>
        </w:tc>
        <w:tc>
          <w:tcPr>
            <w:tcW w:w="709" w:type="dxa"/>
            <w:vAlign w:val="center"/>
          </w:tcPr>
          <w:p w14:paraId="139465A1" w14:textId="77777777" w:rsidR="004A7E1F" w:rsidRPr="003528C1" w:rsidRDefault="004A7E1F" w:rsidP="005A5291">
            <w:pPr>
              <w:rPr>
                <w:color w:val="000000" w:themeColor="text1"/>
                <w:sz w:val="16"/>
                <w:szCs w:val="16"/>
              </w:rPr>
            </w:pPr>
            <w:r w:rsidRPr="003528C1">
              <w:rPr>
                <w:color w:val="000000" w:themeColor="text1"/>
                <w:sz w:val="16"/>
                <w:szCs w:val="16"/>
              </w:rPr>
              <w:t>16 320</w:t>
            </w:r>
          </w:p>
        </w:tc>
        <w:tc>
          <w:tcPr>
            <w:tcW w:w="993" w:type="dxa"/>
            <w:vAlign w:val="center"/>
          </w:tcPr>
          <w:p w14:paraId="3F0B8B2F" w14:textId="77777777" w:rsidR="004A7E1F" w:rsidRPr="003528C1" w:rsidRDefault="004A7E1F" w:rsidP="005A5291">
            <w:pPr>
              <w:rPr>
                <w:color w:val="000000" w:themeColor="text1"/>
                <w:sz w:val="16"/>
                <w:szCs w:val="16"/>
              </w:rPr>
            </w:pPr>
            <w:r w:rsidRPr="003528C1">
              <w:rPr>
                <w:color w:val="000000" w:themeColor="text1"/>
                <w:sz w:val="16"/>
                <w:szCs w:val="16"/>
              </w:rPr>
              <w:t>261 766</w:t>
            </w:r>
          </w:p>
        </w:tc>
      </w:tr>
      <w:tr w:rsidR="004A7E1F" w:rsidRPr="003528C1" w14:paraId="29DC6950" w14:textId="77777777" w:rsidTr="00BD5CCE">
        <w:trPr>
          <w:trHeight w:val="271"/>
        </w:trPr>
        <w:tc>
          <w:tcPr>
            <w:tcW w:w="567" w:type="dxa"/>
            <w:vMerge/>
            <w:shd w:val="clear" w:color="auto" w:fill="DFDFDF" w:themeFill="accent5" w:themeFillTint="33"/>
            <w:vAlign w:val="center"/>
          </w:tcPr>
          <w:p w14:paraId="1F27A2BC" w14:textId="77777777" w:rsidR="004A7E1F" w:rsidRPr="003528C1" w:rsidRDefault="004A7E1F" w:rsidP="005A5291">
            <w:pPr>
              <w:rPr>
                <w:color w:val="000000" w:themeColor="text1"/>
                <w:sz w:val="16"/>
                <w:szCs w:val="16"/>
              </w:rPr>
            </w:pPr>
          </w:p>
        </w:tc>
        <w:tc>
          <w:tcPr>
            <w:tcW w:w="851" w:type="dxa"/>
            <w:shd w:val="clear" w:color="auto" w:fill="DFDFDF" w:themeFill="accent5" w:themeFillTint="33"/>
            <w:vAlign w:val="center"/>
          </w:tcPr>
          <w:p w14:paraId="4E9ACD41" w14:textId="77777777" w:rsidR="004A7E1F" w:rsidRPr="003528C1" w:rsidRDefault="004A7E1F" w:rsidP="005A5291">
            <w:pPr>
              <w:rPr>
                <w:color w:val="000000" w:themeColor="text1"/>
                <w:sz w:val="16"/>
                <w:szCs w:val="16"/>
              </w:rPr>
            </w:pPr>
            <w:r w:rsidRPr="003528C1">
              <w:rPr>
                <w:color w:val="000000" w:themeColor="text1"/>
                <w:sz w:val="16"/>
                <w:szCs w:val="16"/>
              </w:rPr>
              <w:t>Moterys</w:t>
            </w:r>
          </w:p>
        </w:tc>
        <w:tc>
          <w:tcPr>
            <w:tcW w:w="708" w:type="dxa"/>
            <w:vAlign w:val="center"/>
          </w:tcPr>
          <w:p w14:paraId="23C110FB" w14:textId="77777777" w:rsidR="004A7E1F" w:rsidRPr="003528C1" w:rsidRDefault="004A7E1F" w:rsidP="005A5291">
            <w:pPr>
              <w:rPr>
                <w:color w:val="000000" w:themeColor="text1"/>
                <w:sz w:val="16"/>
                <w:szCs w:val="16"/>
              </w:rPr>
            </w:pPr>
            <w:r w:rsidRPr="003528C1">
              <w:rPr>
                <w:color w:val="000000" w:themeColor="text1"/>
                <w:sz w:val="16"/>
                <w:szCs w:val="16"/>
              </w:rPr>
              <w:t>14 671</w:t>
            </w:r>
          </w:p>
        </w:tc>
        <w:tc>
          <w:tcPr>
            <w:tcW w:w="851" w:type="dxa"/>
            <w:vAlign w:val="center"/>
          </w:tcPr>
          <w:p w14:paraId="40B522E8" w14:textId="77777777" w:rsidR="004A7E1F" w:rsidRPr="003528C1" w:rsidRDefault="004A7E1F" w:rsidP="005A5291">
            <w:pPr>
              <w:rPr>
                <w:color w:val="000000" w:themeColor="text1"/>
                <w:sz w:val="16"/>
                <w:szCs w:val="16"/>
              </w:rPr>
            </w:pPr>
            <w:r w:rsidRPr="003528C1">
              <w:rPr>
                <w:color w:val="000000" w:themeColor="text1"/>
                <w:sz w:val="16"/>
                <w:szCs w:val="16"/>
              </w:rPr>
              <w:t>15 154</w:t>
            </w:r>
          </w:p>
        </w:tc>
        <w:tc>
          <w:tcPr>
            <w:tcW w:w="850" w:type="dxa"/>
            <w:vAlign w:val="center"/>
          </w:tcPr>
          <w:p w14:paraId="00090131" w14:textId="77777777" w:rsidR="004A7E1F" w:rsidRPr="003528C1" w:rsidRDefault="004A7E1F" w:rsidP="005A5291">
            <w:pPr>
              <w:rPr>
                <w:color w:val="000000" w:themeColor="text1"/>
                <w:sz w:val="16"/>
                <w:szCs w:val="16"/>
              </w:rPr>
            </w:pPr>
            <w:r w:rsidRPr="003528C1">
              <w:rPr>
                <w:color w:val="000000" w:themeColor="text1"/>
                <w:sz w:val="16"/>
                <w:szCs w:val="16"/>
              </w:rPr>
              <w:t>14 617</w:t>
            </w:r>
          </w:p>
        </w:tc>
        <w:tc>
          <w:tcPr>
            <w:tcW w:w="709" w:type="dxa"/>
            <w:vAlign w:val="center"/>
          </w:tcPr>
          <w:p w14:paraId="747F5F48" w14:textId="77777777" w:rsidR="004A7E1F" w:rsidRPr="003528C1" w:rsidRDefault="004A7E1F" w:rsidP="005A5291">
            <w:pPr>
              <w:rPr>
                <w:color w:val="000000" w:themeColor="text1"/>
                <w:sz w:val="16"/>
                <w:szCs w:val="16"/>
              </w:rPr>
            </w:pPr>
            <w:r w:rsidRPr="003528C1">
              <w:rPr>
                <w:color w:val="000000" w:themeColor="text1"/>
                <w:sz w:val="16"/>
                <w:szCs w:val="16"/>
              </w:rPr>
              <w:t>14 451</w:t>
            </w:r>
          </w:p>
        </w:tc>
        <w:tc>
          <w:tcPr>
            <w:tcW w:w="709" w:type="dxa"/>
            <w:vAlign w:val="center"/>
          </w:tcPr>
          <w:p w14:paraId="55774CFC" w14:textId="77777777" w:rsidR="004A7E1F" w:rsidRPr="003528C1" w:rsidRDefault="004A7E1F" w:rsidP="005A5291">
            <w:pPr>
              <w:rPr>
                <w:color w:val="000000" w:themeColor="text1"/>
                <w:sz w:val="16"/>
                <w:szCs w:val="16"/>
              </w:rPr>
            </w:pPr>
            <w:r w:rsidRPr="003528C1">
              <w:rPr>
                <w:color w:val="000000" w:themeColor="text1"/>
                <w:sz w:val="16"/>
                <w:szCs w:val="16"/>
              </w:rPr>
              <w:t>14 504</w:t>
            </w:r>
          </w:p>
        </w:tc>
        <w:tc>
          <w:tcPr>
            <w:tcW w:w="850" w:type="dxa"/>
            <w:vAlign w:val="center"/>
          </w:tcPr>
          <w:p w14:paraId="5CD14287" w14:textId="77777777" w:rsidR="004A7E1F" w:rsidRPr="003528C1" w:rsidRDefault="004A7E1F" w:rsidP="005A5291">
            <w:pPr>
              <w:rPr>
                <w:color w:val="000000" w:themeColor="text1"/>
                <w:sz w:val="16"/>
                <w:szCs w:val="16"/>
              </w:rPr>
            </w:pPr>
            <w:r w:rsidRPr="003528C1">
              <w:rPr>
                <w:color w:val="000000" w:themeColor="text1"/>
                <w:sz w:val="16"/>
                <w:szCs w:val="16"/>
              </w:rPr>
              <w:t>14 135</w:t>
            </w:r>
          </w:p>
        </w:tc>
        <w:tc>
          <w:tcPr>
            <w:tcW w:w="709" w:type="dxa"/>
            <w:vAlign w:val="center"/>
          </w:tcPr>
          <w:p w14:paraId="62F20CDB" w14:textId="77777777" w:rsidR="004A7E1F" w:rsidRPr="003528C1" w:rsidRDefault="004A7E1F" w:rsidP="005A5291">
            <w:pPr>
              <w:rPr>
                <w:color w:val="000000" w:themeColor="text1"/>
                <w:sz w:val="16"/>
                <w:szCs w:val="16"/>
              </w:rPr>
            </w:pPr>
            <w:r w:rsidRPr="003528C1">
              <w:rPr>
                <w:color w:val="000000" w:themeColor="text1"/>
                <w:sz w:val="16"/>
                <w:szCs w:val="16"/>
              </w:rPr>
              <w:t>14 273</w:t>
            </w:r>
          </w:p>
        </w:tc>
        <w:tc>
          <w:tcPr>
            <w:tcW w:w="851" w:type="dxa"/>
            <w:vAlign w:val="center"/>
          </w:tcPr>
          <w:p w14:paraId="7AE42943" w14:textId="77777777" w:rsidR="004A7E1F" w:rsidRPr="003528C1" w:rsidRDefault="004A7E1F" w:rsidP="005A5291">
            <w:pPr>
              <w:rPr>
                <w:color w:val="000000" w:themeColor="text1"/>
                <w:sz w:val="16"/>
                <w:szCs w:val="16"/>
              </w:rPr>
            </w:pPr>
            <w:r w:rsidRPr="003528C1">
              <w:rPr>
                <w:color w:val="000000" w:themeColor="text1"/>
                <w:sz w:val="16"/>
                <w:szCs w:val="16"/>
              </w:rPr>
              <w:t>14 391</w:t>
            </w:r>
          </w:p>
        </w:tc>
        <w:tc>
          <w:tcPr>
            <w:tcW w:w="708" w:type="dxa"/>
            <w:vAlign w:val="center"/>
          </w:tcPr>
          <w:p w14:paraId="1E0FEB46" w14:textId="77777777" w:rsidR="004A7E1F" w:rsidRPr="003528C1" w:rsidRDefault="004A7E1F" w:rsidP="005A5291">
            <w:pPr>
              <w:rPr>
                <w:color w:val="000000" w:themeColor="text1"/>
                <w:sz w:val="16"/>
                <w:szCs w:val="16"/>
              </w:rPr>
            </w:pPr>
            <w:r w:rsidRPr="003528C1">
              <w:rPr>
                <w:color w:val="000000" w:themeColor="text1"/>
                <w:sz w:val="16"/>
                <w:szCs w:val="16"/>
              </w:rPr>
              <w:t>13 613</w:t>
            </w:r>
          </w:p>
        </w:tc>
        <w:tc>
          <w:tcPr>
            <w:tcW w:w="709" w:type="dxa"/>
            <w:vAlign w:val="center"/>
          </w:tcPr>
          <w:p w14:paraId="63C1A0B0" w14:textId="77777777" w:rsidR="004A7E1F" w:rsidRPr="003528C1" w:rsidRDefault="004A7E1F" w:rsidP="005A5291">
            <w:pPr>
              <w:rPr>
                <w:color w:val="000000" w:themeColor="text1"/>
                <w:sz w:val="16"/>
                <w:szCs w:val="16"/>
              </w:rPr>
            </w:pPr>
            <w:r w:rsidRPr="003528C1">
              <w:rPr>
                <w:color w:val="000000" w:themeColor="text1"/>
                <w:sz w:val="16"/>
                <w:szCs w:val="16"/>
              </w:rPr>
              <w:t>12 794</w:t>
            </w:r>
          </w:p>
        </w:tc>
        <w:tc>
          <w:tcPr>
            <w:tcW w:w="709" w:type="dxa"/>
            <w:vAlign w:val="center"/>
          </w:tcPr>
          <w:p w14:paraId="163E6BFD" w14:textId="77777777" w:rsidR="004A7E1F" w:rsidRPr="003528C1" w:rsidRDefault="004A7E1F" w:rsidP="005A5291">
            <w:pPr>
              <w:rPr>
                <w:color w:val="000000" w:themeColor="text1"/>
                <w:sz w:val="16"/>
                <w:szCs w:val="16"/>
              </w:rPr>
            </w:pPr>
            <w:r w:rsidRPr="003528C1">
              <w:rPr>
                <w:color w:val="000000" w:themeColor="text1"/>
                <w:sz w:val="16"/>
                <w:szCs w:val="16"/>
              </w:rPr>
              <w:t>12 749</w:t>
            </w:r>
          </w:p>
        </w:tc>
        <w:tc>
          <w:tcPr>
            <w:tcW w:w="709" w:type="dxa"/>
            <w:vAlign w:val="center"/>
          </w:tcPr>
          <w:p w14:paraId="73C17989" w14:textId="77777777" w:rsidR="004A7E1F" w:rsidRPr="003528C1" w:rsidRDefault="004A7E1F" w:rsidP="005A5291">
            <w:pPr>
              <w:rPr>
                <w:color w:val="000000" w:themeColor="text1"/>
                <w:sz w:val="16"/>
                <w:szCs w:val="16"/>
              </w:rPr>
            </w:pPr>
            <w:r w:rsidRPr="003528C1">
              <w:rPr>
                <w:color w:val="000000" w:themeColor="text1"/>
                <w:sz w:val="16"/>
                <w:szCs w:val="16"/>
              </w:rPr>
              <w:t>12 568</w:t>
            </w:r>
          </w:p>
        </w:tc>
        <w:tc>
          <w:tcPr>
            <w:tcW w:w="708" w:type="dxa"/>
            <w:vAlign w:val="center"/>
          </w:tcPr>
          <w:p w14:paraId="6060788D" w14:textId="77777777" w:rsidR="004A7E1F" w:rsidRPr="003528C1" w:rsidRDefault="004A7E1F" w:rsidP="005A5291">
            <w:pPr>
              <w:rPr>
                <w:color w:val="000000" w:themeColor="text1"/>
                <w:sz w:val="16"/>
                <w:szCs w:val="16"/>
              </w:rPr>
            </w:pPr>
            <w:r w:rsidRPr="003528C1">
              <w:rPr>
                <w:color w:val="000000" w:themeColor="text1"/>
                <w:sz w:val="16"/>
                <w:szCs w:val="16"/>
              </w:rPr>
              <w:t>12 638</w:t>
            </w:r>
          </w:p>
        </w:tc>
        <w:tc>
          <w:tcPr>
            <w:tcW w:w="709" w:type="dxa"/>
            <w:vAlign w:val="center"/>
          </w:tcPr>
          <w:p w14:paraId="6FFD95C2" w14:textId="77777777" w:rsidR="004A7E1F" w:rsidRPr="003528C1" w:rsidRDefault="004A7E1F" w:rsidP="005A5291">
            <w:pPr>
              <w:rPr>
                <w:color w:val="000000" w:themeColor="text1"/>
                <w:sz w:val="16"/>
                <w:szCs w:val="16"/>
              </w:rPr>
            </w:pPr>
            <w:r w:rsidRPr="003528C1">
              <w:rPr>
                <w:color w:val="000000" w:themeColor="text1"/>
                <w:sz w:val="16"/>
                <w:szCs w:val="16"/>
              </w:rPr>
              <w:t>12 623</w:t>
            </w:r>
          </w:p>
        </w:tc>
        <w:tc>
          <w:tcPr>
            <w:tcW w:w="709" w:type="dxa"/>
            <w:vAlign w:val="center"/>
          </w:tcPr>
          <w:p w14:paraId="6E6719D3" w14:textId="77777777" w:rsidR="004A7E1F" w:rsidRPr="003528C1" w:rsidRDefault="004A7E1F" w:rsidP="005A5291">
            <w:pPr>
              <w:rPr>
                <w:color w:val="000000" w:themeColor="text1"/>
                <w:sz w:val="16"/>
                <w:szCs w:val="16"/>
              </w:rPr>
            </w:pPr>
            <w:r w:rsidRPr="003528C1">
              <w:rPr>
                <w:color w:val="000000" w:themeColor="text1"/>
                <w:sz w:val="16"/>
                <w:szCs w:val="16"/>
              </w:rPr>
              <w:t>12 480</w:t>
            </w:r>
          </w:p>
        </w:tc>
        <w:tc>
          <w:tcPr>
            <w:tcW w:w="709" w:type="dxa"/>
            <w:vAlign w:val="center"/>
          </w:tcPr>
          <w:p w14:paraId="0456B8A7" w14:textId="77777777" w:rsidR="004A7E1F" w:rsidRPr="003528C1" w:rsidRDefault="004A7E1F" w:rsidP="005A5291">
            <w:pPr>
              <w:rPr>
                <w:color w:val="000000" w:themeColor="text1"/>
                <w:sz w:val="16"/>
                <w:szCs w:val="16"/>
              </w:rPr>
            </w:pPr>
            <w:r w:rsidRPr="003528C1">
              <w:rPr>
                <w:color w:val="000000" w:themeColor="text1"/>
                <w:sz w:val="16"/>
                <w:szCs w:val="16"/>
              </w:rPr>
              <w:t>13 265</w:t>
            </w:r>
          </w:p>
        </w:tc>
        <w:tc>
          <w:tcPr>
            <w:tcW w:w="708" w:type="dxa"/>
            <w:vAlign w:val="center"/>
          </w:tcPr>
          <w:p w14:paraId="0DF6A208" w14:textId="77777777" w:rsidR="004A7E1F" w:rsidRPr="003528C1" w:rsidRDefault="004A7E1F" w:rsidP="005A5291">
            <w:pPr>
              <w:rPr>
                <w:color w:val="000000" w:themeColor="text1"/>
                <w:sz w:val="16"/>
                <w:szCs w:val="16"/>
              </w:rPr>
            </w:pPr>
            <w:r w:rsidRPr="003528C1">
              <w:rPr>
                <w:color w:val="000000" w:themeColor="text1"/>
                <w:sz w:val="16"/>
                <w:szCs w:val="16"/>
              </w:rPr>
              <w:t>14 297</w:t>
            </w:r>
          </w:p>
        </w:tc>
        <w:tc>
          <w:tcPr>
            <w:tcW w:w="709" w:type="dxa"/>
            <w:vAlign w:val="center"/>
          </w:tcPr>
          <w:p w14:paraId="49B2CBB2" w14:textId="77777777" w:rsidR="004A7E1F" w:rsidRPr="003528C1" w:rsidRDefault="004A7E1F" w:rsidP="005A5291">
            <w:pPr>
              <w:rPr>
                <w:color w:val="000000" w:themeColor="text1"/>
                <w:sz w:val="16"/>
                <w:szCs w:val="16"/>
              </w:rPr>
            </w:pPr>
            <w:r w:rsidRPr="003528C1">
              <w:rPr>
                <w:color w:val="000000" w:themeColor="text1"/>
                <w:sz w:val="16"/>
                <w:szCs w:val="16"/>
              </w:rPr>
              <w:t>15 399</w:t>
            </w:r>
          </w:p>
        </w:tc>
        <w:tc>
          <w:tcPr>
            <w:tcW w:w="993" w:type="dxa"/>
            <w:vAlign w:val="center"/>
          </w:tcPr>
          <w:p w14:paraId="6B3D4DBE" w14:textId="77777777" w:rsidR="004A7E1F" w:rsidRPr="003528C1" w:rsidRDefault="004A7E1F" w:rsidP="005A5291">
            <w:pPr>
              <w:rPr>
                <w:color w:val="000000" w:themeColor="text1"/>
                <w:sz w:val="16"/>
                <w:szCs w:val="16"/>
              </w:rPr>
            </w:pPr>
            <w:r w:rsidRPr="003528C1">
              <w:rPr>
                <w:color w:val="000000" w:themeColor="text1"/>
                <w:sz w:val="16"/>
                <w:szCs w:val="16"/>
              </w:rPr>
              <w:t>248 622</w:t>
            </w:r>
          </w:p>
        </w:tc>
      </w:tr>
      <w:tr w:rsidR="004A7E1F" w:rsidRPr="003528C1" w14:paraId="6A0B6F1F" w14:textId="77777777" w:rsidTr="00BD5CCE">
        <w:trPr>
          <w:trHeight w:val="271"/>
        </w:trPr>
        <w:tc>
          <w:tcPr>
            <w:tcW w:w="567" w:type="dxa"/>
            <w:vMerge w:val="restart"/>
            <w:shd w:val="clear" w:color="auto" w:fill="DFDFDF" w:themeFill="accent5" w:themeFillTint="33"/>
            <w:vAlign w:val="center"/>
          </w:tcPr>
          <w:p w14:paraId="07C0DC23" w14:textId="77777777" w:rsidR="004A7E1F" w:rsidRPr="003528C1" w:rsidRDefault="004A7E1F" w:rsidP="005A5291">
            <w:pPr>
              <w:rPr>
                <w:color w:val="000000" w:themeColor="text1"/>
                <w:sz w:val="16"/>
                <w:szCs w:val="16"/>
              </w:rPr>
            </w:pPr>
            <w:r w:rsidRPr="003528C1">
              <w:rPr>
                <w:color w:val="000000" w:themeColor="text1"/>
                <w:sz w:val="16"/>
                <w:szCs w:val="16"/>
              </w:rPr>
              <w:t>2016</w:t>
            </w:r>
          </w:p>
        </w:tc>
        <w:tc>
          <w:tcPr>
            <w:tcW w:w="851" w:type="dxa"/>
            <w:shd w:val="clear" w:color="auto" w:fill="DFDFDF" w:themeFill="accent5" w:themeFillTint="33"/>
            <w:vAlign w:val="center"/>
          </w:tcPr>
          <w:p w14:paraId="0CC9D56D" w14:textId="77777777" w:rsidR="004A7E1F" w:rsidRPr="003528C1" w:rsidRDefault="004A7E1F" w:rsidP="005A5291">
            <w:pPr>
              <w:rPr>
                <w:color w:val="000000" w:themeColor="text1"/>
                <w:sz w:val="16"/>
                <w:szCs w:val="16"/>
              </w:rPr>
            </w:pPr>
            <w:r w:rsidRPr="003528C1">
              <w:rPr>
                <w:color w:val="000000" w:themeColor="text1"/>
                <w:sz w:val="16"/>
                <w:szCs w:val="16"/>
              </w:rPr>
              <w:t>Vyrai ir moterys</w:t>
            </w:r>
          </w:p>
        </w:tc>
        <w:tc>
          <w:tcPr>
            <w:tcW w:w="708" w:type="dxa"/>
            <w:vAlign w:val="center"/>
          </w:tcPr>
          <w:p w14:paraId="360D7E9B" w14:textId="77777777" w:rsidR="004A7E1F" w:rsidRPr="003528C1" w:rsidRDefault="004A7E1F" w:rsidP="005A5291">
            <w:pPr>
              <w:rPr>
                <w:color w:val="000000" w:themeColor="text1"/>
                <w:sz w:val="16"/>
                <w:szCs w:val="16"/>
              </w:rPr>
            </w:pPr>
            <w:r w:rsidRPr="003528C1">
              <w:rPr>
                <w:color w:val="000000" w:themeColor="text1"/>
                <w:sz w:val="16"/>
                <w:szCs w:val="16"/>
              </w:rPr>
              <w:t>31 462</w:t>
            </w:r>
          </w:p>
        </w:tc>
        <w:tc>
          <w:tcPr>
            <w:tcW w:w="851" w:type="dxa"/>
            <w:vAlign w:val="center"/>
          </w:tcPr>
          <w:p w14:paraId="3EBEC924" w14:textId="77777777" w:rsidR="004A7E1F" w:rsidRPr="003528C1" w:rsidRDefault="004A7E1F" w:rsidP="005A5291">
            <w:pPr>
              <w:rPr>
                <w:color w:val="000000" w:themeColor="text1"/>
                <w:sz w:val="16"/>
                <w:szCs w:val="16"/>
              </w:rPr>
            </w:pPr>
            <w:r w:rsidRPr="003528C1">
              <w:rPr>
                <w:color w:val="000000" w:themeColor="text1"/>
                <w:sz w:val="16"/>
                <w:szCs w:val="16"/>
              </w:rPr>
              <w:t>30 438</w:t>
            </w:r>
          </w:p>
        </w:tc>
        <w:tc>
          <w:tcPr>
            <w:tcW w:w="850" w:type="dxa"/>
            <w:vAlign w:val="center"/>
          </w:tcPr>
          <w:p w14:paraId="383732D6" w14:textId="77777777" w:rsidR="004A7E1F" w:rsidRPr="003528C1" w:rsidRDefault="004A7E1F" w:rsidP="005A5291">
            <w:pPr>
              <w:rPr>
                <w:color w:val="000000" w:themeColor="text1"/>
                <w:sz w:val="16"/>
                <w:szCs w:val="16"/>
              </w:rPr>
            </w:pPr>
            <w:r w:rsidRPr="003528C1">
              <w:rPr>
                <w:color w:val="000000" w:themeColor="text1"/>
                <w:sz w:val="16"/>
                <w:szCs w:val="16"/>
              </w:rPr>
              <w:t>29 823</w:t>
            </w:r>
          </w:p>
        </w:tc>
        <w:tc>
          <w:tcPr>
            <w:tcW w:w="709" w:type="dxa"/>
            <w:vAlign w:val="center"/>
          </w:tcPr>
          <w:p w14:paraId="38A5FD88" w14:textId="77777777" w:rsidR="004A7E1F" w:rsidRPr="003528C1" w:rsidRDefault="004A7E1F" w:rsidP="005A5291">
            <w:pPr>
              <w:rPr>
                <w:color w:val="000000" w:themeColor="text1"/>
                <w:sz w:val="16"/>
                <w:szCs w:val="16"/>
              </w:rPr>
            </w:pPr>
            <w:r w:rsidRPr="003528C1">
              <w:rPr>
                <w:color w:val="000000" w:themeColor="text1"/>
                <w:sz w:val="16"/>
                <w:szCs w:val="16"/>
              </w:rPr>
              <w:t>30 104</w:t>
            </w:r>
          </w:p>
        </w:tc>
        <w:tc>
          <w:tcPr>
            <w:tcW w:w="709" w:type="dxa"/>
            <w:vAlign w:val="center"/>
          </w:tcPr>
          <w:p w14:paraId="52FC1050" w14:textId="77777777" w:rsidR="004A7E1F" w:rsidRPr="003528C1" w:rsidRDefault="004A7E1F" w:rsidP="005A5291">
            <w:pPr>
              <w:rPr>
                <w:color w:val="000000" w:themeColor="text1"/>
                <w:sz w:val="16"/>
                <w:szCs w:val="16"/>
              </w:rPr>
            </w:pPr>
            <w:r w:rsidRPr="003528C1">
              <w:rPr>
                <w:color w:val="000000" w:themeColor="text1"/>
                <w:sz w:val="16"/>
                <w:szCs w:val="16"/>
              </w:rPr>
              <w:t>29 663</w:t>
            </w:r>
          </w:p>
        </w:tc>
        <w:tc>
          <w:tcPr>
            <w:tcW w:w="850" w:type="dxa"/>
            <w:vAlign w:val="center"/>
          </w:tcPr>
          <w:p w14:paraId="2B0AB8F6" w14:textId="77777777" w:rsidR="004A7E1F" w:rsidRPr="003528C1" w:rsidRDefault="004A7E1F" w:rsidP="005A5291">
            <w:pPr>
              <w:rPr>
                <w:color w:val="000000" w:themeColor="text1"/>
                <w:sz w:val="16"/>
                <w:szCs w:val="16"/>
              </w:rPr>
            </w:pPr>
            <w:r w:rsidRPr="003528C1">
              <w:rPr>
                <w:color w:val="000000" w:themeColor="text1"/>
                <w:sz w:val="16"/>
                <w:szCs w:val="16"/>
              </w:rPr>
              <w:t>29 590</w:t>
            </w:r>
          </w:p>
        </w:tc>
        <w:tc>
          <w:tcPr>
            <w:tcW w:w="709" w:type="dxa"/>
            <w:vAlign w:val="center"/>
          </w:tcPr>
          <w:p w14:paraId="55667E6C" w14:textId="77777777" w:rsidR="004A7E1F" w:rsidRPr="003528C1" w:rsidRDefault="004A7E1F" w:rsidP="005A5291">
            <w:pPr>
              <w:rPr>
                <w:color w:val="000000" w:themeColor="text1"/>
                <w:sz w:val="16"/>
                <w:szCs w:val="16"/>
              </w:rPr>
            </w:pPr>
            <w:r w:rsidRPr="003528C1">
              <w:rPr>
                <w:color w:val="000000" w:themeColor="text1"/>
                <w:sz w:val="16"/>
                <w:szCs w:val="16"/>
              </w:rPr>
              <w:t>29 914</w:t>
            </w:r>
          </w:p>
        </w:tc>
        <w:tc>
          <w:tcPr>
            <w:tcW w:w="851" w:type="dxa"/>
            <w:vAlign w:val="center"/>
          </w:tcPr>
          <w:p w14:paraId="580CD2E5" w14:textId="77777777" w:rsidR="004A7E1F" w:rsidRPr="003528C1" w:rsidRDefault="004A7E1F" w:rsidP="005A5291">
            <w:pPr>
              <w:rPr>
                <w:color w:val="000000" w:themeColor="text1"/>
                <w:sz w:val="16"/>
                <w:szCs w:val="16"/>
              </w:rPr>
            </w:pPr>
            <w:r w:rsidRPr="003528C1">
              <w:rPr>
                <w:color w:val="000000" w:themeColor="text1"/>
                <w:sz w:val="16"/>
                <w:szCs w:val="16"/>
              </w:rPr>
              <w:t>28 325</w:t>
            </w:r>
          </w:p>
        </w:tc>
        <w:tc>
          <w:tcPr>
            <w:tcW w:w="708" w:type="dxa"/>
            <w:vAlign w:val="center"/>
          </w:tcPr>
          <w:p w14:paraId="7F0376FA" w14:textId="77777777" w:rsidR="004A7E1F" w:rsidRPr="003528C1" w:rsidRDefault="004A7E1F" w:rsidP="005A5291">
            <w:pPr>
              <w:rPr>
                <w:color w:val="000000" w:themeColor="text1"/>
                <w:sz w:val="16"/>
                <w:szCs w:val="16"/>
              </w:rPr>
            </w:pPr>
            <w:r w:rsidRPr="003528C1">
              <w:rPr>
                <w:color w:val="000000" w:themeColor="text1"/>
                <w:sz w:val="16"/>
                <w:szCs w:val="16"/>
              </w:rPr>
              <w:t>26 456</w:t>
            </w:r>
          </w:p>
        </w:tc>
        <w:tc>
          <w:tcPr>
            <w:tcW w:w="709" w:type="dxa"/>
            <w:vAlign w:val="center"/>
          </w:tcPr>
          <w:p w14:paraId="42F84237" w14:textId="77777777" w:rsidR="004A7E1F" w:rsidRPr="003528C1" w:rsidRDefault="004A7E1F" w:rsidP="005A5291">
            <w:pPr>
              <w:rPr>
                <w:color w:val="000000" w:themeColor="text1"/>
                <w:sz w:val="16"/>
                <w:szCs w:val="16"/>
              </w:rPr>
            </w:pPr>
            <w:r w:rsidRPr="003528C1">
              <w:rPr>
                <w:color w:val="000000" w:themeColor="text1"/>
                <w:sz w:val="16"/>
                <w:szCs w:val="16"/>
              </w:rPr>
              <w:t>26 230</w:t>
            </w:r>
          </w:p>
        </w:tc>
        <w:tc>
          <w:tcPr>
            <w:tcW w:w="709" w:type="dxa"/>
            <w:vAlign w:val="center"/>
          </w:tcPr>
          <w:p w14:paraId="49111950" w14:textId="77777777" w:rsidR="004A7E1F" w:rsidRPr="003528C1" w:rsidRDefault="004A7E1F" w:rsidP="005A5291">
            <w:pPr>
              <w:rPr>
                <w:color w:val="000000" w:themeColor="text1"/>
                <w:sz w:val="16"/>
                <w:szCs w:val="16"/>
              </w:rPr>
            </w:pPr>
            <w:r w:rsidRPr="003528C1">
              <w:rPr>
                <w:color w:val="000000" w:themeColor="text1"/>
                <w:sz w:val="16"/>
                <w:szCs w:val="16"/>
              </w:rPr>
              <w:t>26 085</w:t>
            </w:r>
          </w:p>
        </w:tc>
        <w:tc>
          <w:tcPr>
            <w:tcW w:w="709" w:type="dxa"/>
            <w:vAlign w:val="center"/>
          </w:tcPr>
          <w:p w14:paraId="3004EA08" w14:textId="77777777" w:rsidR="004A7E1F" w:rsidRPr="003528C1" w:rsidRDefault="004A7E1F" w:rsidP="005A5291">
            <w:pPr>
              <w:rPr>
                <w:color w:val="000000" w:themeColor="text1"/>
                <w:sz w:val="16"/>
                <w:szCs w:val="16"/>
              </w:rPr>
            </w:pPr>
            <w:r w:rsidRPr="003528C1">
              <w:rPr>
                <w:color w:val="000000" w:themeColor="text1"/>
                <w:sz w:val="16"/>
                <w:szCs w:val="16"/>
              </w:rPr>
              <w:t>26 062</w:t>
            </w:r>
          </w:p>
        </w:tc>
        <w:tc>
          <w:tcPr>
            <w:tcW w:w="708" w:type="dxa"/>
            <w:vAlign w:val="center"/>
          </w:tcPr>
          <w:p w14:paraId="4792F1D3" w14:textId="77777777" w:rsidR="004A7E1F" w:rsidRPr="003528C1" w:rsidRDefault="004A7E1F" w:rsidP="005A5291">
            <w:pPr>
              <w:rPr>
                <w:color w:val="000000" w:themeColor="text1"/>
                <w:sz w:val="16"/>
                <w:szCs w:val="16"/>
              </w:rPr>
            </w:pPr>
            <w:r w:rsidRPr="003528C1">
              <w:rPr>
                <w:color w:val="000000" w:themeColor="text1"/>
                <w:sz w:val="16"/>
                <w:szCs w:val="16"/>
              </w:rPr>
              <w:t>26 283</w:t>
            </w:r>
          </w:p>
        </w:tc>
        <w:tc>
          <w:tcPr>
            <w:tcW w:w="709" w:type="dxa"/>
            <w:vAlign w:val="center"/>
          </w:tcPr>
          <w:p w14:paraId="6B53F8FA" w14:textId="77777777" w:rsidR="004A7E1F" w:rsidRPr="003528C1" w:rsidRDefault="004A7E1F" w:rsidP="005A5291">
            <w:pPr>
              <w:rPr>
                <w:color w:val="000000" w:themeColor="text1"/>
                <w:sz w:val="16"/>
                <w:szCs w:val="16"/>
              </w:rPr>
            </w:pPr>
            <w:r w:rsidRPr="003528C1">
              <w:rPr>
                <w:color w:val="000000" w:themeColor="text1"/>
                <w:sz w:val="16"/>
                <w:szCs w:val="16"/>
              </w:rPr>
              <w:t>25 969</w:t>
            </w:r>
          </w:p>
        </w:tc>
        <w:tc>
          <w:tcPr>
            <w:tcW w:w="709" w:type="dxa"/>
            <w:vAlign w:val="center"/>
          </w:tcPr>
          <w:p w14:paraId="0F837A0C" w14:textId="77777777" w:rsidR="004A7E1F" w:rsidRPr="003528C1" w:rsidRDefault="004A7E1F" w:rsidP="005A5291">
            <w:pPr>
              <w:rPr>
                <w:color w:val="000000" w:themeColor="text1"/>
                <w:sz w:val="16"/>
                <w:szCs w:val="16"/>
              </w:rPr>
            </w:pPr>
            <w:r w:rsidRPr="003528C1">
              <w:rPr>
                <w:color w:val="000000" w:themeColor="text1"/>
                <w:sz w:val="16"/>
                <w:szCs w:val="16"/>
              </w:rPr>
              <w:t>27 343</w:t>
            </w:r>
          </w:p>
        </w:tc>
        <w:tc>
          <w:tcPr>
            <w:tcW w:w="709" w:type="dxa"/>
            <w:vAlign w:val="center"/>
          </w:tcPr>
          <w:p w14:paraId="41EDCF23" w14:textId="77777777" w:rsidR="004A7E1F" w:rsidRPr="003528C1" w:rsidRDefault="004A7E1F" w:rsidP="005A5291">
            <w:pPr>
              <w:rPr>
                <w:color w:val="000000" w:themeColor="text1"/>
                <w:sz w:val="16"/>
                <w:szCs w:val="16"/>
              </w:rPr>
            </w:pPr>
            <w:r w:rsidRPr="003528C1">
              <w:rPr>
                <w:color w:val="000000" w:themeColor="text1"/>
                <w:sz w:val="16"/>
                <w:szCs w:val="16"/>
              </w:rPr>
              <w:t>29 757</w:t>
            </w:r>
          </w:p>
        </w:tc>
        <w:tc>
          <w:tcPr>
            <w:tcW w:w="708" w:type="dxa"/>
            <w:vAlign w:val="center"/>
          </w:tcPr>
          <w:p w14:paraId="5B305512" w14:textId="77777777" w:rsidR="004A7E1F" w:rsidRPr="003528C1" w:rsidRDefault="004A7E1F" w:rsidP="005A5291">
            <w:pPr>
              <w:rPr>
                <w:color w:val="000000" w:themeColor="text1"/>
                <w:sz w:val="16"/>
                <w:szCs w:val="16"/>
              </w:rPr>
            </w:pPr>
            <w:r w:rsidRPr="003528C1">
              <w:rPr>
                <w:color w:val="000000" w:themeColor="text1"/>
                <w:sz w:val="16"/>
                <w:szCs w:val="16"/>
              </w:rPr>
              <w:t>31 978</w:t>
            </w:r>
          </w:p>
        </w:tc>
        <w:tc>
          <w:tcPr>
            <w:tcW w:w="709" w:type="dxa"/>
            <w:vAlign w:val="center"/>
          </w:tcPr>
          <w:p w14:paraId="683C67D5" w14:textId="77777777" w:rsidR="004A7E1F" w:rsidRPr="003528C1" w:rsidRDefault="004A7E1F" w:rsidP="005A5291">
            <w:pPr>
              <w:rPr>
                <w:color w:val="000000" w:themeColor="text1"/>
                <w:sz w:val="16"/>
                <w:szCs w:val="16"/>
              </w:rPr>
            </w:pPr>
            <w:r w:rsidRPr="003528C1">
              <w:rPr>
                <w:color w:val="000000" w:themeColor="text1"/>
                <w:sz w:val="16"/>
                <w:szCs w:val="16"/>
              </w:rPr>
              <w:t>32 719</w:t>
            </w:r>
          </w:p>
        </w:tc>
        <w:tc>
          <w:tcPr>
            <w:tcW w:w="993" w:type="dxa"/>
            <w:vAlign w:val="center"/>
          </w:tcPr>
          <w:p w14:paraId="70683D7A" w14:textId="77777777" w:rsidR="004A7E1F" w:rsidRPr="003528C1" w:rsidRDefault="004A7E1F" w:rsidP="005A5291">
            <w:pPr>
              <w:rPr>
                <w:color w:val="000000" w:themeColor="text1"/>
                <w:sz w:val="16"/>
                <w:szCs w:val="16"/>
              </w:rPr>
            </w:pPr>
            <w:r w:rsidRPr="003528C1">
              <w:rPr>
                <w:color w:val="000000" w:themeColor="text1"/>
                <w:sz w:val="16"/>
                <w:szCs w:val="16"/>
              </w:rPr>
              <w:t>518 201</w:t>
            </w:r>
          </w:p>
        </w:tc>
      </w:tr>
      <w:tr w:rsidR="004A7E1F" w:rsidRPr="003528C1" w14:paraId="71702E09" w14:textId="77777777" w:rsidTr="00BD5CCE">
        <w:trPr>
          <w:trHeight w:val="271"/>
        </w:trPr>
        <w:tc>
          <w:tcPr>
            <w:tcW w:w="567" w:type="dxa"/>
            <w:vMerge/>
            <w:shd w:val="clear" w:color="auto" w:fill="DFDFDF" w:themeFill="accent5" w:themeFillTint="33"/>
            <w:vAlign w:val="center"/>
          </w:tcPr>
          <w:p w14:paraId="53B2F790" w14:textId="77777777" w:rsidR="004A7E1F" w:rsidRPr="003528C1" w:rsidRDefault="004A7E1F" w:rsidP="005A5291">
            <w:pPr>
              <w:rPr>
                <w:color w:val="000000" w:themeColor="text1"/>
                <w:sz w:val="16"/>
                <w:szCs w:val="16"/>
              </w:rPr>
            </w:pPr>
          </w:p>
        </w:tc>
        <w:tc>
          <w:tcPr>
            <w:tcW w:w="851" w:type="dxa"/>
            <w:shd w:val="clear" w:color="auto" w:fill="DFDFDF" w:themeFill="accent5" w:themeFillTint="33"/>
            <w:vAlign w:val="center"/>
          </w:tcPr>
          <w:p w14:paraId="13D04075" w14:textId="77777777" w:rsidR="004A7E1F" w:rsidRPr="003528C1" w:rsidRDefault="004A7E1F" w:rsidP="005A5291">
            <w:pPr>
              <w:rPr>
                <w:color w:val="000000" w:themeColor="text1"/>
                <w:sz w:val="16"/>
                <w:szCs w:val="16"/>
              </w:rPr>
            </w:pPr>
            <w:r w:rsidRPr="003528C1">
              <w:rPr>
                <w:color w:val="000000" w:themeColor="text1"/>
                <w:sz w:val="16"/>
                <w:szCs w:val="16"/>
              </w:rPr>
              <w:t>Vyrai</w:t>
            </w:r>
          </w:p>
        </w:tc>
        <w:tc>
          <w:tcPr>
            <w:tcW w:w="708" w:type="dxa"/>
            <w:vAlign w:val="center"/>
          </w:tcPr>
          <w:p w14:paraId="3745869F" w14:textId="77777777" w:rsidR="004A7E1F" w:rsidRPr="003528C1" w:rsidRDefault="004A7E1F" w:rsidP="005A5291">
            <w:pPr>
              <w:rPr>
                <w:color w:val="000000" w:themeColor="text1"/>
                <w:sz w:val="16"/>
                <w:szCs w:val="16"/>
              </w:rPr>
            </w:pPr>
            <w:r w:rsidRPr="003528C1">
              <w:rPr>
                <w:color w:val="000000" w:themeColor="text1"/>
                <w:sz w:val="16"/>
                <w:szCs w:val="16"/>
              </w:rPr>
              <w:t>16 180</w:t>
            </w:r>
          </w:p>
        </w:tc>
        <w:tc>
          <w:tcPr>
            <w:tcW w:w="851" w:type="dxa"/>
            <w:vAlign w:val="center"/>
          </w:tcPr>
          <w:p w14:paraId="014A4B7F" w14:textId="77777777" w:rsidR="004A7E1F" w:rsidRPr="003528C1" w:rsidRDefault="004A7E1F" w:rsidP="005A5291">
            <w:pPr>
              <w:rPr>
                <w:color w:val="000000" w:themeColor="text1"/>
                <w:sz w:val="16"/>
                <w:szCs w:val="16"/>
              </w:rPr>
            </w:pPr>
            <w:r w:rsidRPr="003528C1">
              <w:rPr>
                <w:color w:val="000000" w:themeColor="text1"/>
                <w:sz w:val="16"/>
                <w:szCs w:val="16"/>
              </w:rPr>
              <w:t>15 629</w:t>
            </w:r>
          </w:p>
        </w:tc>
        <w:tc>
          <w:tcPr>
            <w:tcW w:w="850" w:type="dxa"/>
            <w:vAlign w:val="center"/>
          </w:tcPr>
          <w:p w14:paraId="1A3EF06D" w14:textId="77777777" w:rsidR="004A7E1F" w:rsidRPr="003528C1" w:rsidRDefault="004A7E1F" w:rsidP="005A5291">
            <w:pPr>
              <w:rPr>
                <w:color w:val="000000" w:themeColor="text1"/>
                <w:sz w:val="16"/>
                <w:szCs w:val="16"/>
              </w:rPr>
            </w:pPr>
            <w:r w:rsidRPr="003528C1">
              <w:rPr>
                <w:color w:val="000000" w:themeColor="text1"/>
                <w:sz w:val="16"/>
                <w:szCs w:val="16"/>
              </w:rPr>
              <w:t>15 204</w:t>
            </w:r>
          </w:p>
        </w:tc>
        <w:tc>
          <w:tcPr>
            <w:tcW w:w="709" w:type="dxa"/>
            <w:vAlign w:val="center"/>
          </w:tcPr>
          <w:p w14:paraId="7B9A3C4B" w14:textId="77777777" w:rsidR="004A7E1F" w:rsidRPr="003528C1" w:rsidRDefault="004A7E1F" w:rsidP="005A5291">
            <w:pPr>
              <w:rPr>
                <w:color w:val="000000" w:themeColor="text1"/>
                <w:sz w:val="16"/>
                <w:szCs w:val="16"/>
              </w:rPr>
            </w:pPr>
            <w:r w:rsidRPr="003528C1">
              <w:rPr>
                <w:color w:val="000000" w:themeColor="text1"/>
                <w:sz w:val="16"/>
                <w:szCs w:val="16"/>
              </w:rPr>
              <w:t>15 376</w:t>
            </w:r>
          </w:p>
        </w:tc>
        <w:tc>
          <w:tcPr>
            <w:tcW w:w="709" w:type="dxa"/>
            <w:vAlign w:val="center"/>
          </w:tcPr>
          <w:p w14:paraId="67080583" w14:textId="77777777" w:rsidR="004A7E1F" w:rsidRPr="003528C1" w:rsidRDefault="004A7E1F" w:rsidP="005A5291">
            <w:pPr>
              <w:rPr>
                <w:color w:val="000000" w:themeColor="text1"/>
                <w:sz w:val="16"/>
                <w:szCs w:val="16"/>
              </w:rPr>
            </w:pPr>
            <w:r w:rsidRPr="003528C1">
              <w:rPr>
                <w:color w:val="000000" w:themeColor="text1"/>
                <w:sz w:val="16"/>
                <w:szCs w:val="16"/>
              </w:rPr>
              <w:t>15 351</w:t>
            </w:r>
          </w:p>
        </w:tc>
        <w:tc>
          <w:tcPr>
            <w:tcW w:w="850" w:type="dxa"/>
            <w:vAlign w:val="center"/>
          </w:tcPr>
          <w:p w14:paraId="39C8695A" w14:textId="77777777" w:rsidR="004A7E1F" w:rsidRPr="003528C1" w:rsidRDefault="004A7E1F" w:rsidP="005A5291">
            <w:pPr>
              <w:rPr>
                <w:color w:val="000000" w:themeColor="text1"/>
                <w:sz w:val="16"/>
                <w:szCs w:val="16"/>
              </w:rPr>
            </w:pPr>
            <w:r w:rsidRPr="003528C1">
              <w:rPr>
                <w:color w:val="000000" w:themeColor="text1"/>
                <w:sz w:val="16"/>
                <w:szCs w:val="16"/>
              </w:rPr>
              <w:t>15 142</w:t>
            </w:r>
          </w:p>
        </w:tc>
        <w:tc>
          <w:tcPr>
            <w:tcW w:w="709" w:type="dxa"/>
            <w:vAlign w:val="center"/>
          </w:tcPr>
          <w:p w14:paraId="587E77B6" w14:textId="77777777" w:rsidR="004A7E1F" w:rsidRPr="003528C1" w:rsidRDefault="004A7E1F" w:rsidP="005A5291">
            <w:pPr>
              <w:rPr>
                <w:color w:val="000000" w:themeColor="text1"/>
                <w:sz w:val="16"/>
                <w:szCs w:val="16"/>
              </w:rPr>
            </w:pPr>
            <w:r w:rsidRPr="003528C1">
              <w:rPr>
                <w:color w:val="000000" w:themeColor="text1"/>
                <w:sz w:val="16"/>
                <w:szCs w:val="16"/>
              </w:rPr>
              <w:t>15 333</w:t>
            </w:r>
          </w:p>
        </w:tc>
        <w:tc>
          <w:tcPr>
            <w:tcW w:w="851" w:type="dxa"/>
            <w:vAlign w:val="center"/>
          </w:tcPr>
          <w:p w14:paraId="06C36F0A" w14:textId="77777777" w:rsidR="004A7E1F" w:rsidRPr="003528C1" w:rsidRDefault="004A7E1F" w:rsidP="005A5291">
            <w:pPr>
              <w:rPr>
                <w:color w:val="000000" w:themeColor="text1"/>
                <w:sz w:val="16"/>
                <w:szCs w:val="16"/>
              </w:rPr>
            </w:pPr>
            <w:r w:rsidRPr="003528C1">
              <w:rPr>
                <w:color w:val="000000" w:themeColor="text1"/>
                <w:sz w:val="16"/>
                <w:szCs w:val="16"/>
              </w:rPr>
              <w:t>14 539</w:t>
            </w:r>
          </w:p>
        </w:tc>
        <w:tc>
          <w:tcPr>
            <w:tcW w:w="708" w:type="dxa"/>
            <w:vAlign w:val="center"/>
          </w:tcPr>
          <w:p w14:paraId="12879805" w14:textId="77777777" w:rsidR="004A7E1F" w:rsidRPr="003528C1" w:rsidRDefault="004A7E1F" w:rsidP="005A5291">
            <w:pPr>
              <w:rPr>
                <w:color w:val="000000" w:themeColor="text1"/>
                <w:sz w:val="16"/>
                <w:szCs w:val="16"/>
              </w:rPr>
            </w:pPr>
            <w:r w:rsidRPr="003528C1">
              <w:rPr>
                <w:color w:val="000000" w:themeColor="text1"/>
                <w:sz w:val="16"/>
                <w:szCs w:val="16"/>
              </w:rPr>
              <w:t>13 538</w:t>
            </w:r>
          </w:p>
        </w:tc>
        <w:tc>
          <w:tcPr>
            <w:tcW w:w="709" w:type="dxa"/>
            <w:vAlign w:val="center"/>
          </w:tcPr>
          <w:p w14:paraId="76DFB2EF" w14:textId="77777777" w:rsidR="004A7E1F" w:rsidRPr="003528C1" w:rsidRDefault="004A7E1F" w:rsidP="005A5291">
            <w:pPr>
              <w:rPr>
                <w:color w:val="000000" w:themeColor="text1"/>
                <w:sz w:val="16"/>
                <w:szCs w:val="16"/>
              </w:rPr>
            </w:pPr>
            <w:r w:rsidRPr="003528C1">
              <w:rPr>
                <w:color w:val="000000" w:themeColor="text1"/>
                <w:sz w:val="16"/>
                <w:szCs w:val="16"/>
              </w:rPr>
              <w:t>13 302</w:t>
            </w:r>
          </w:p>
        </w:tc>
        <w:tc>
          <w:tcPr>
            <w:tcW w:w="709" w:type="dxa"/>
            <w:vAlign w:val="center"/>
          </w:tcPr>
          <w:p w14:paraId="7EE060B9" w14:textId="77777777" w:rsidR="004A7E1F" w:rsidRPr="003528C1" w:rsidRDefault="004A7E1F" w:rsidP="005A5291">
            <w:pPr>
              <w:rPr>
                <w:color w:val="000000" w:themeColor="text1"/>
                <w:sz w:val="16"/>
                <w:szCs w:val="16"/>
              </w:rPr>
            </w:pPr>
            <w:r w:rsidRPr="003528C1">
              <w:rPr>
                <w:color w:val="000000" w:themeColor="text1"/>
                <w:sz w:val="16"/>
                <w:szCs w:val="16"/>
              </w:rPr>
              <w:t>13 341</w:t>
            </w:r>
          </w:p>
        </w:tc>
        <w:tc>
          <w:tcPr>
            <w:tcW w:w="709" w:type="dxa"/>
            <w:vAlign w:val="center"/>
          </w:tcPr>
          <w:p w14:paraId="00EB9A9D" w14:textId="77777777" w:rsidR="004A7E1F" w:rsidRPr="003528C1" w:rsidRDefault="004A7E1F" w:rsidP="005A5291">
            <w:pPr>
              <w:rPr>
                <w:color w:val="000000" w:themeColor="text1"/>
                <w:sz w:val="16"/>
                <w:szCs w:val="16"/>
              </w:rPr>
            </w:pPr>
            <w:r w:rsidRPr="003528C1">
              <w:rPr>
                <w:color w:val="000000" w:themeColor="text1"/>
                <w:sz w:val="16"/>
                <w:szCs w:val="16"/>
              </w:rPr>
              <w:t>13 281</w:t>
            </w:r>
          </w:p>
        </w:tc>
        <w:tc>
          <w:tcPr>
            <w:tcW w:w="708" w:type="dxa"/>
            <w:vAlign w:val="center"/>
          </w:tcPr>
          <w:p w14:paraId="699720D2" w14:textId="77777777" w:rsidR="004A7E1F" w:rsidRPr="003528C1" w:rsidRDefault="004A7E1F" w:rsidP="005A5291">
            <w:pPr>
              <w:rPr>
                <w:color w:val="000000" w:themeColor="text1"/>
                <w:sz w:val="16"/>
                <w:szCs w:val="16"/>
              </w:rPr>
            </w:pPr>
            <w:r w:rsidRPr="003528C1">
              <w:rPr>
                <w:color w:val="000000" w:themeColor="text1"/>
                <w:sz w:val="16"/>
                <w:szCs w:val="16"/>
              </w:rPr>
              <w:t>13 554</w:t>
            </w:r>
          </w:p>
        </w:tc>
        <w:tc>
          <w:tcPr>
            <w:tcW w:w="709" w:type="dxa"/>
            <w:vAlign w:val="center"/>
          </w:tcPr>
          <w:p w14:paraId="65D30370" w14:textId="77777777" w:rsidR="004A7E1F" w:rsidRPr="003528C1" w:rsidRDefault="004A7E1F" w:rsidP="005A5291">
            <w:pPr>
              <w:rPr>
                <w:color w:val="000000" w:themeColor="text1"/>
                <w:sz w:val="16"/>
                <w:szCs w:val="16"/>
              </w:rPr>
            </w:pPr>
            <w:r w:rsidRPr="003528C1">
              <w:rPr>
                <w:color w:val="000000" w:themeColor="text1"/>
                <w:sz w:val="16"/>
                <w:szCs w:val="16"/>
              </w:rPr>
              <w:t>13 386</w:t>
            </w:r>
          </w:p>
        </w:tc>
        <w:tc>
          <w:tcPr>
            <w:tcW w:w="709" w:type="dxa"/>
            <w:vAlign w:val="center"/>
          </w:tcPr>
          <w:p w14:paraId="6B37BB3F" w14:textId="77777777" w:rsidR="004A7E1F" w:rsidRPr="003528C1" w:rsidRDefault="004A7E1F" w:rsidP="005A5291">
            <w:pPr>
              <w:rPr>
                <w:color w:val="000000" w:themeColor="text1"/>
                <w:sz w:val="16"/>
                <w:szCs w:val="16"/>
              </w:rPr>
            </w:pPr>
            <w:r w:rsidRPr="003528C1">
              <w:rPr>
                <w:color w:val="000000" w:themeColor="text1"/>
                <w:sz w:val="16"/>
                <w:szCs w:val="16"/>
              </w:rPr>
              <w:t>13 954</w:t>
            </w:r>
          </w:p>
        </w:tc>
        <w:tc>
          <w:tcPr>
            <w:tcW w:w="709" w:type="dxa"/>
            <w:vAlign w:val="center"/>
          </w:tcPr>
          <w:p w14:paraId="54175EBD" w14:textId="77777777" w:rsidR="004A7E1F" w:rsidRPr="003528C1" w:rsidRDefault="004A7E1F" w:rsidP="005A5291">
            <w:pPr>
              <w:rPr>
                <w:color w:val="000000" w:themeColor="text1"/>
                <w:sz w:val="16"/>
                <w:szCs w:val="16"/>
              </w:rPr>
            </w:pPr>
            <w:r w:rsidRPr="003528C1">
              <w:rPr>
                <w:color w:val="000000" w:themeColor="text1"/>
                <w:sz w:val="16"/>
                <w:szCs w:val="16"/>
              </w:rPr>
              <w:t>15 328</w:t>
            </w:r>
          </w:p>
        </w:tc>
        <w:tc>
          <w:tcPr>
            <w:tcW w:w="708" w:type="dxa"/>
            <w:vAlign w:val="center"/>
          </w:tcPr>
          <w:p w14:paraId="1F9A666F" w14:textId="77777777" w:rsidR="004A7E1F" w:rsidRPr="003528C1" w:rsidRDefault="004A7E1F" w:rsidP="005A5291">
            <w:pPr>
              <w:rPr>
                <w:color w:val="000000" w:themeColor="text1"/>
                <w:sz w:val="16"/>
                <w:szCs w:val="16"/>
              </w:rPr>
            </w:pPr>
            <w:r w:rsidRPr="003528C1">
              <w:rPr>
                <w:color w:val="000000" w:themeColor="text1"/>
                <w:sz w:val="16"/>
                <w:szCs w:val="16"/>
              </w:rPr>
              <w:t>16 447</w:t>
            </w:r>
          </w:p>
        </w:tc>
        <w:tc>
          <w:tcPr>
            <w:tcW w:w="709" w:type="dxa"/>
            <w:vAlign w:val="center"/>
          </w:tcPr>
          <w:p w14:paraId="015867C6" w14:textId="77777777" w:rsidR="004A7E1F" w:rsidRPr="003528C1" w:rsidRDefault="004A7E1F" w:rsidP="005A5291">
            <w:pPr>
              <w:rPr>
                <w:color w:val="000000" w:themeColor="text1"/>
                <w:sz w:val="16"/>
                <w:szCs w:val="16"/>
              </w:rPr>
            </w:pPr>
            <w:r w:rsidRPr="003528C1">
              <w:rPr>
                <w:color w:val="000000" w:themeColor="text1"/>
                <w:sz w:val="16"/>
                <w:szCs w:val="16"/>
              </w:rPr>
              <w:t>16 956</w:t>
            </w:r>
          </w:p>
        </w:tc>
        <w:tc>
          <w:tcPr>
            <w:tcW w:w="993" w:type="dxa"/>
            <w:vAlign w:val="center"/>
          </w:tcPr>
          <w:p w14:paraId="3791DA4B" w14:textId="77777777" w:rsidR="004A7E1F" w:rsidRPr="003528C1" w:rsidRDefault="004A7E1F" w:rsidP="005A5291">
            <w:pPr>
              <w:rPr>
                <w:color w:val="000000" w:themeColor="text1"/>
                <w:sz w:val="16"/>
                <w:szCs w:val="16"/>
              </w:rPr>
            </w:pPr>
            <w:r w:rsidRPr="003528C1">
              <w:rPr>
                <w:color w:val="000000" w:themeColor="text1"/>
                <w:sz w:val="16"/>
                <w:szCs w:val="16"/>
              </w:rPr>
              <w:t>265 841</w:t>
            </w:r>
          </w:p>
        </w:tc>
      </w:tr>
      <w:tr w:rsidR="004A7E1F" w:rsidRPr="003528C1" w14:paraId="3A04794A" w14:textId="77777777" w:rsidTr="00BD5CCE">
        <w:trPr>
          <w:trHeight w:val="271"/>
        </w:trPr>
        <w:tc>
          <w:tcPr>
            <w:tcW w:w="567" w:type="dxa"/>
            <w:vMerge/>
            <w:shd w:val="clear" w:color="auto" w:fill="DFDFDF" w:themeFill="accent5" w:themeFillTint="33"/>
            <w:vAlign w:val="center"/>
          </w:tcPr>
          <w:p w14:paraId="77A2FCD0" w14:textId="77777777" w:rsidR="004A7E1F" w:rsidRPr="003528C1" w:rsidRDefault="004A7E1F" w:rsidP="005A5291">
            <w:pPr>
              <w:rPr>
                <w:color w:val="000000" w:themeColor="text1"/>
                <w:sz w:val="16"/>
                <w:szCs w:val="16"/>
              </w:rPr>
            </w:pPr>
          </w:p>
        </w:tc>
        <w:tc>
          <w:tcPr>
            <w:tcW w:w="851" w:type="dxa"/>
            <w:shd w:val="clear" w:color="auto" w:fill="DFDFDF" w:themeFill="accent5" w:themeFillTint="33"/>
            <w:vAlign w:val="center"/>
          </w:tcPr>
          <w:p w14:paraId="42C9A6FB" w14:textId="77777777" w:rsidR="004A7E1F" w:rsidRPr="003528C1" w:rsidRDefault="004A7E1F" w:rsidP="005A5291">
            <w:pPr>
              <w:rPr>
                <w:color w:val="000000" w:themeColor="text1"/>
                <w:sz w:val="16"/>
                <w:szCs w:val="16"/>
              </w:rPr>
            </w:pPr>
            <w:r w:rsidRPr="003528C1">
              <w:rPr>
                <w:color w:val="000000" w:themeColor="text1"/>
                <w:sz w:val="16"/>
                <w:szCs w:val="16"/>
              </w:rPr>
              <w:t>Moterys</w:t>
            </w:r>
          </w:p>
        </w:tc>
        <w:tc>
          <w:tcPr>
            <w:tcW w:w="708" w:type="dxa"/>
            <w:vAlign w:val="center"/>
          </w:tcPr>
          <w:p w14:paraId="4D17C8EB" w14:textId="77777777" w:rsidR="004A7E1F" w:rsidRPr="003528C1" w:rsidRDefault="004A7E1F" w:rsidP="005A5291">
            <w:pPr>
              <w:rPr>
                <w:color w:val="000000" w:themeColor="text1"/>
                <w:sz w:val="16"/>
                <w:szCs w:val="16"/>
              </w:rPr>
            </w:pPr>
            <w:r w:rsidRPr="003528C1">
              <w:rPr>
                <w:color w:val="000000" w:themeColor="text1"/>
                <w:sz w:val="16"/>
                <w:szCs w:val="16"/>
              </w:rPr>
              <w:t>15 282</w:t>
            </w:r>
          </w:p>
        </w:tc>
        <w:tc>
          <w:tcPr>
            <w:tcW w:w="851" w:type="dxa"/>
            <w:vAlign w:val="center"/>
          </w:tcPr>
          <w:p w14:paraId="2483C221" w14:textId="77777777" w:rsidR="004A7E1F" w:rsidRPr="003528C1" w:rsidRDefault="004A7E1F" w:rsidP="005A5291">
            <w:pPr>
              <w:rPr>
                <w:color w:val="000000" w:themeColor="text1"/>
                <w:sz w:val="16"/>
                <w:szCs w:val="16"/>
              </w:rPr>
            </w:pPr>
            <w:r w:rsidRPr="003528C1">
              <w:rPr>
                <w:color w:val="000000" w:themeColor="text1"/>
                <w:sz w:val="16"/>
                <w:szCs w:val="16"/>
              </w:rPr>
              <w:t>14 809</w:t>
            </w:r>
          </w:p>
        </w:tc>
        <w:tc>
          <w:tcPr>
            <w:tcW w:w="850" w:type="dxa"/>
            <w:vAlign w:val="center"/>
          </w:tcPr>
          <w:p w14:paraId="6DBB2EE6" w14:textId="77777777" w:rsidR="004A7E1F" w:rsidRPr="003528C1" w:rsidRDefault="004A7E1F" w:rsidP="005A5291">
            <w:pPr>
              <w:rPr>
                <w:color w:val="000000" w:themeColor="text1"/>
                <w:sz w:val="16"/>
                <w:szCs w:val="16"/>
              </w:rPr>
            </w:pPr>
            <w:r w:rsidRPr="003528C1">
              <w:rPr>
                <w:color w:val="000000" w:themeColor="text1"/>
                <w:sz w:val="16"/>
                <w:szCs w:val="16"/>
              </w:rPr>
              <w:t>14 619</w:t>
            </w:r>
          </w:p>
        </w:tc>
        <w:tc>
          <w:tcPr>
            <w:tcW w:w="709" w:type="dxa"/>
            <w:vAlign w:val="center"/>
          </w:tcPr>
          <w:p w14:paraId="41030F43" w14:textId="77777777" w:rsidR="004A7E1F" w:rsidRPr="003528C1" w:rsidRDefault="004A7E1F" w:rsidP="005A5291">
            <w:pPr>
              <w:rPr>
                <w:color w:val="000000" w:themeColor="text1"/>
                <w:sz w:val="16"/>
                <w:szCs w:val="16"/>
              </w:rPr>
            </w:pPr>
            <w:r w:rsidRPr="003528C1">
              <w:rPr>
                <w:color w:val="000000" w:themeColor="text1"/>
                <w:sz w:val="16"/>
                <w:szCs w:val="16"/>
              </w:rPr>
              <w:t>14 728</w:t>
            </w:r>
          </w:p>
        </w:tc>
        <w:tc>
          <w:tcPr>
            <w:tcW w:w="709" w:type="dxa"/>
            <w:vAlign w:val="center"/>
          </w:tcPr>
          <w:p w14:paraId="2D6D51C9" w14:textId="77777777" w:rsidR="004A7E1F" w:rsidRPr="003528C1" w:rsidRDefault="004A7E1F" w:rsidP="005A5291">
            <w:pPr>
              <w:rPr>
                <w:color w:val="000000" w:themeColor="text1"/>
                <w:sz w:val="16"/>
                <w:szCs w:val="16"/>
              </w:rPr>
            </w:pPr>
            <w:r w:rsidRPr="003528C1">
              <w:rPr>
                <w:color w:val="000000" w:themeColor="text1"/>
                <w:sz w:val="16"/>
                <w:szCs w:val="16"/>
              </w:rPr>
              <w:t>14 312</w:t>
            </w:r>
          </w:p>
        </w:tc>
        <w:tc>
          <w:tcPr>
            <w:tcW w:w="850" w:type="dxa"/>
            <w:vAlign w:val="center"/>
          </w:tcPr>
          <w:p w14:paraId="55E75AB1" w14:textId="77777777" w:rsidR="004A7E1F" w:rsidRPr="003528C1" w:rsidRDefault="004A7E1F" w:rsidP="005A5291">
            <w:pPr>
              <w:rPr>
                <w:color w:val="000000" w:themeColor="text1"/>
                <w:sz w:val="16"/>
                <w:szCs w:val="16"/>
              </w:rPr>
            </w:pPr>
            <w:r w:rsidRPr="003528C1">
              <w:rPr>
                <w:color w:val="000000" w:themeColor="text1"/>
                <w:sz w:val="16"/>
                <w:szCs w:val="16"/>
              </w:rPr>
              <w:t>14 448</w:t>
            </w:r>
          </w:p>
        </w:tc>
        <w:tc>
          <w:tcPr>
            <w:tcW w:w="709" w:type="dxa"/>
            <w:vAlign w:val="center"/>
          </w:tcPr>
          <w:p w14:paraId="278F2DDD" w14:textId="77777777" w:rsidR="004A7E1F" w:rsidRPr="003528C1" w:rsidRDefault="004A7E1F" w:rsidP="005A5291">
            <w:pPr>
              <w:rPr>
                <w:color w:val="000000" w:themeColor="text1"/>
                <w:sz w:val="16"/>
                <w:szCs w:val="16"/>
              </w:rPr>
            </w:pPr>
            <w:r w:rsidRPr="003528C1">
              <w:rPr>
                <w:color w:val="000000" w:themeColor="text1"/>
                <w:sz w:val="16"/>
                <w:szCs w:val="16"/>
              </w:rPr>
              <w:t>14 581</w:t>
            </w:r>
          </w:p>
        </w:tc>
        <w:tc>
          <w:tcPr>
            <w:tcW w:w="851" w:type="dxa"/>
            <w:vAlign w:val="center"/>
          </w:tcPr>
          <w:p w14:paraId="3ADF50E6" w14:textId="77777777" w:rsidR="004A7E1F" w:rsidRPr="003528C1" w:rsidRDefault="004A7E1F" w:rsidP="005A5291">
            <w:pPr>
              <w:rPr>
                <w:color w:val="000000" w:themeColor="text1"/>
                <w:sz w:val="16"/>
                <w:szCs w:val="16"/>
              </w:rPr>
            </w:pPr>
            <w:r w:rsidRPr="003528C1">
              <w:rPr>
                <w:color w:val="000000" w:themeColor="text1"/>
                <w:sz w:val="16"/>
                <w:szCs w:val="16"/>
              </w:rPr>
              <w:t>13 786</w:t>
            </w:r>
          </w:p>
        </w:tc>
        <w:tc>
          <w:tcPr>
            <w:tcW w:w="708" w:type="dxa"/>
            <w:vAlign w:val="center"/>
          </w:tcPr>
          <w:p w14:paraId="242F6AB0" w14:textId="77777777" w:rsidR="004A7E1F" w:rsidRPr="003528C1" w:rsidRDefault="004A7E1F" w:rsidP="005A5291">
            <w:pPr>
              <w:rPr>
                <w:color w:val="000000" w:themeColor="text1"/>
                <w:sz w:val="16"/>
                <w:szCs w:val="16"/>
              </w:rPr>
            </w:pPr>
            <w:r w:rsidRPr="003528C1">
              <w:rPr>
                <w:color w:val="000000" w:themeColor="text1"/>
                <w:sz w:val="16"/>
                <w:szCs w:val="16"/>
              </w:rPr>
              <w:t>12 918</w:t>
            </w:r>
          </w:p>
        </w:tc>
        <w:tc>
          <w:tcPr>
            <w:tcW w:w="709" w:type="dxa"/>
            <w:vAlign w:val="center"/>
          </w:tcPr>
          <w:p w14:paraId="4A1CA154" w14:textId="77777777" w:rsidR="004A7E1F" w:rsidRPr="003528C1" w:rsidRDefault="004A7E1F" w:rsidP="005A5291">
            <w:pPr>
              <w:rPr>
                <w:color w:val="000000" w:themeColor="text1"/>
                <w:sz w:val="16"/>
                <w:szCs w:val="16"/>
              </w:rPr>
            </w:pPr>
            <w:r w:rsidRPr="003528C1">
              <w:rPr>
                <w:color w:val="000000" w:themeColor="text1"/>
                <w:sz w:val="16"/>
                <w:szCs w:val="16"/>
              </w:rPr>
              <w:t>12 928</w:t>
            </w:r>
          </w:p>
        </w:tc>
        <w:tc>
          <w:tcPr>
            <w:tcW w:w="709" w:type="dxa"/>
            <w:vAlign w:val="center"/>
          </w:tcPr>
          <w:p w14:paraId="4765E09E" w14:textId="77777777" w:rsidR="004A7E1F" w:rsidRPr="003528C1" w:rsidRDefault="004A7E1F" w:rsidP="005A5291">
            <w:pPr>
              <w:rPr>
                <w:color w:val="000000" w:themeColor="text1"/>
                <w:sz w:val="16"/>
                <w:szCs w:val="16"/>
              </w:rPr>
            </w:pPr>
            <w:r w:rsidRPr="003528C1">
              <w:rPr>
                <w:color w:val="000000" w:themeColor="text1"/>
                <w:sz w:val="16"/>
                <w:szCs w:val="16"/>
              </w:rPr>
              <w:t>12 744</w:t>
            </w:r>
          </w:p>
        </w:tc>
        <w:tc>
          <w:tcPr>
            <w:tcW w:w="709" w:type="dxa"/>
            <w:vAlign w:val="center"/>
          </w:tcPr>
          <w:p w14:paraId="2A66E3B8" w14:textId="77777777" w:rsidR="004A7E1F" w:rsidRPr="003528C1" w:rsidRDefault="004A7E1F" w:rsidP="005A5291">
            <w:pPr>
              <w:rPr>
                <w:color w:val="000000" w:themeColor="text1"/>
                <w:sz w:val="16"/>
                <w:szCs w:val="16"/>
              </w:rPr>
            </w:pPr>
            <w:r w:rsidRPr="003528C1">
              <w:rPr>
                <w:color w:val="000000" w:themeColor="text1"/>
                <w:sz w:val="16"/>
                <w:szCs w:val="16"/>
              </w:rPr>
              <w:t>12 781</w:t>
            </w:r>
          </w:p>
        </w:tc>
        <w:tc>
          <w:tcPr>
            <w:tcW w:w="708" w:type="dxa"/>
            <w:vAlign w:val="center"/>
          </w:tcPr>
          <w:p w14:paraId="483AC6E9" w14:textId="77777777" w:rsidR="004A7E1F" w:rsidRPr="003528C1" w:rsidRDefault="004A7E1F" w:rsidP="005A5291">
            <w:pPr>
              <w:rPr>
                <w:color w:val="000000" w:themeColor="text1"/>
                <w:sz w:val="16"/>
                <w:szCs w:val="16"/>
              </w:rPr>
            </w:pPr>
            <w:r w:rsidRPr="003528C1">
              <w:rPr>
                <w:color w:val="000000" w:themeColor="text1"/>
                <w:sz w:val="16"/>
                <w:szCs w:val="16"/>
              </w:rPr>
              <w:t>12 729</w:t>
            </w:r>
          </w:p>
        </w:tc>
        <w:tc>
          <w:tcPr>
            <w:tcW w:w="709" w:type="dxa"/>
            <w:vAlign w:val="center"/>
          </w:tcPr>
          <w:p w14:paraId="11EDB3E9" w14:textId="77777777" w:rsidR="004A7E1F" w:rsidRPr="003528C1" w:rsidRDefault="004A7E1F" w:rsidP="005A5291">
            <w:pPr>
              <w:rPr>
                <w:color w:val="000000" w:themeColor="text1"/>
                <w:sz w:val="16"/>
                <w:szCs w:val="16"/>
              </w:rPr>
            </w:pPr>
            <w:r w:rsidRPr="003528C1">
              <w:rPr>
                <w:color w:val="000000" w:themeColor="text1"/>
                <w:sz w:val="16"/>
                <w:szCs w:val="16"/>
              </w:rPr>
              <w:t>12 583</w:t>
            </w:r>
          </w:p>
        </w:tc>
        <w:tc>
          <w:tcPr>
            <w:tcW w:w="709" w:type="dxa"/>
            <w:vAlign w:val="center"/>
          </w:tcPr>
          <w:p w14:paraId="671BAE42" w14:textId="77777777" w:rsidR="004A7E1F" w:rsidRPr="003528C1" w:rsidRDefault="004A7E1F" w:rsidP="005A5291">
            <w:pPr>
              <w:rPr>
                <w:color w:val="000000" w:themeColor="text1"/>
                <w:sz w:val="16"/>
                <w:szCs w:val="16"/>
              </w:rPr>
            </w:pPr>
            <w:r w:rsidRPr="003528C1">
              <w:rPr>
                <w:color w:val="000000" w:themeColor="text1"/>
                <w:sz w:val="16"/>
                <w:szCs w:val="16"/>
              </w:rPr>
              <w:t>13 389</w:t>
            </w:r>
          </w:p>
        </w:tc>
        <w:tc>
          <w:tcPr>
            <w:tcW w:w="709" w:type="dxa"/>
            <w:vAlign w:val="center"/>
          </w:tcPr>
          <w:p w14:paraId="2BF91828" w14:textId="77777777" w:rsidR="004A7E1F" w:rsidRPr="003528C1" w:rsidRDefault="004A7E1F" w:rsidP="005A5291">
            <w:pPr>
              <w:rPr>
                <w:color w:val="000000" w:themeColor="text1"/>
                <w:sz w:val="16"/>
                <w:szCs w:val="16"/>
              </w:rPr>
            </w:pPr>
            <w:r w:rsidRPr="003528C1">
              <w:rPr>
                <w:color w:val="000000" w:themeColor="text1"/>
                <w:sz w:val="16"/>
                <w:szCs w:val="16"/>
              </w:rPr>
              <w:t>14 429</w:t>
            </w:r>
          </w:p>
        </w:tc>
        <w:tc>
          <w:tcPr>
            <w:tcW w:w="708" w:type="dxa"/>
            <w:vAlign w:val="center"/>
          </w:tcPr>
          <w:p w14:paraId="0E208BE1" w14:textId="77777777" w:rsidR="004A7E1F" w:rsidRPr="003528C1" w:rsidRDefault="004A7E1F" w:rsidP="005A5291">
            <w:pPr>
              <w:rPr>
                <w:color w:val="000000" w:themeColor="text1"/>
                <w:sz w:val="16"/>
                <w:szCs w:val="16"/>
              </w:rPr>
            </w:pPr>
            <w:r w:rsidRPr="003528C1">
              <w:rPr>
                <w:color w:val="000000" w:themeColor="text1"/>
                <w:sz w:val="16"/>
                <w:szCs w:val="16"/>
              </w:rPr>
              <w:t>15 531</w:t>
            </w:r>
          </w:p>
        </w:tc>
        <w:tc>
          <w:tcPr>
            <w:tcW w:w="709" w:type="dxa"/>
            <w:vAlign w:val="center"/>
          </w:tcPr>
          <w:p w14:paraId="11A2E5F2" w14:textId="77777777" w:rsidR="004A7E1F" w:rsidRPr="003528C1" w:rsidRDefault="004A7E1F" w:rsidP="005A5291">
            <w:pPr>
              <w:rPr>
                <w:color w:val="000000" w:themeColor="text1"/>
                <w:sz w:val="16"/>
                <w:szCs w:val="16"/>
              </w:rPr>
            </w:pPr>
            <w:r w:rsidRPr="003528C1">
              <w:rPr>
                <w:color w:val="000000" w:themeColor="text1"/>
                <w:sz w:val="16"/>
                <w:szCs w:val="16"/>
              </w:rPr>
              <w:t>15 763</w:t>
            </w:r>
          </w:p>
        </w:tc>
        <w:tc>
          <w:tcPr>
            <w:tcW w:w="993" w:type="dxa"/>
            <w:vAlign w:val="center"/>
          </w:tcPr>
          <w:p w14:paraId="315C3906" w14:textId="77777777" w:rsidR="004A7E1F" w:rsidRPr="003528C1" w:rsidRDefault="004A7E1F" w:rsidP="005A5291">
            <w:pPr>
              <w:rPr>
                <w:color w:val="000000" w:themeColor="text1"/>
                <w:sz w:val="16"/>
                <w:szCs w:val="16"/>
              </w:rPr>
            </w:pPr>
            <w:r w:rsidRPr="003528C1">
              <w:rPr>
                <w:color w:val="000000" w:themeColor="text1"/>
                <w:sz w:val="16"/>
                <w:szCs w:val="16"/>
              </w:rPr>
              <w:t>252 360</w:t>
            </w:r>
          </w:p>
        </w:tc>
      </w:tr>
    </w:tbl>
    <w:p w14:paraId="58ADEB1E" w14:textId="77777777" w:rsidR="004A7E1F" w:rsidRPr="003528C1" w:rsidRDefault="004A7E1F" w:rsidP="005A5291">
      <w:pPr>
        <w:spacing w:after="0" w:line="240" w:lineRule="auto"/>
        <w:rPr>
          <w:bCs/>
          <w:color w:val="000000" w:themeColor="text1"/>
          <w:sz w:val="20"/>
          <w:szCs w:val="20"/>
        </w:rPr>
      </w:pPr>
      <w:r>
        <w:br w:type="page"/>
      </w:r>
      <w:r>
        <w:lastRenderedPageBreak/>
        <w:t>L</w:t>
      </w:r>
      <w:r w:rsidRPr="003528C1">
        <w:rPr>
          <w:bCs/>
          <w:color w:val="000000" w:themeColor="text1"/>
          <w:sz w:val="20"/>
          <w:szCs w:val="20"/>
        </w:rPr>
        <w:t>entelės tęsinys</w:t>
      </w:r>
    </w:p>
    <w:tbl>
      <w:tblPr>
        <w:tblStyle w:val="Lentelstinklelis"/>
        <w:tblW w:w="15518" w:type="dxa"/>
        <w:tblInd w:w="-459" w:type="dxa"/>
        <w:tblLayout w:type="fixed"/>
        <w:tblLook w:val="04A0" w:firstRow="1" w:lastRow="0" w:firstColumn="1" w:lastColumn="0" w:noHBand="0" w:noVBand="1"/>
      </w:tblPr>
      <w:tblGrid>
        <w:gridCol w:w="597"/>
        <w:gridCol w:w="837"/>
        <w:gridCol w:w="713"/>
        <w:gridCol w:w="709"/>
        <w:gridCol w:w="709"/>
        <w:gridCol w:w="850"/>
        <w:gridCol w:w="851"/>
        <w:gridCol w:w="709"/>
        <w:gridCol w:w="850"/>
        <w:gridCol w:w="851"/>
        <w:gridCol w:w="708"/>
        <w:gridCol w:w="709"/>
        <w:gridCol w:w="709"/>
        <w:gridCol w:w="709"/>
        <w:gridCol w:w="708"/>
        <w:gridCol w:w="709"/>
        <w:gridCol w:w="709"/>
        <w:gridCol w:w="709"/>
        <w:gridCol w:w="708"/>
        <w:gridCol w:w="672"/>
        <w:gridCol w:w="792"/>
      </w:tblGrid>
      <w:tr w:rsidR="004A7E1F" w:rsidRPr="003528C1" w14:paraId="5FA518C9" w14:textId="77777777" w:rsidTr="00BD5CCE">
        <w:trPr>
          <w:trHeight w:val="633"/>
        </w:trPr>
        <w:tc>
          <w:tcPr>
            <w:tcW w:w="597" w:type="dxa"/>
            <w:vMerge w:val="restart"/>
            <w:shd w:val="clear" w:color="auto" w:fill="DFDFDF" w:themeFill="accent5" w:themeFillTint="33"/>
            <w:vAlign w:val="center"/>
          </w:tcPr>
          <w:p w14:paraId="2321B292" w14:textId="77777777" w:rsidR="004A7E1F" w:rsidRPr="003528C1" w:rsidRDefault="004A7E1F" w:rsidP="005A5291">
            <w:pPr>
              <w:rPr>
                <w:color w:val="000000" w:themeColor="text1"/>
                <w:sz w:val="16"/>
                <w:szCs w:val="16"/>
              </w:rPr>
            </w:pPr>
            <w:r w:rsidRPr="003528C1">
              <w:rPr>
                <w:color w:val="000000" w:themeColor="text1"/>
                <w:sz w:val="16"/>
                <w:szCs w:val="16"/>
              </w:rPr>
              <w:t>2015</w:t>
            </w:r>
          </w:p>
        </w:tc>
        <w:tc>
          <w:tcPr>
            <w:tcW w:w="837" w:type="dxa"/>
            <w:shd w:val="clear" w:color="auto" w:fill="DFDFDF" w:themeFill="accent5" w:themeFillTint="33"/>
            <w:vAlign w:val="center"/>
          </w:tcPr>
          <w:p w14:paraId="5ECC4841" w14:textId="77777777" w:rsidR="004A7E1F" w:rsidRPr="003528C1" w:rsidRDefault="004A7E1F" w:rsidP="005A5291">
            <w:pPr>
              <w:rPr>
                <w:color w:val="000000" w:themeColor="text1"/>
                <w:sz w:val="16"/>
                <w:szCs w:val="16"/>
              </w:rPr>
            </w:pPr>
            <w:r w:rsidRPr="003528C1">
              <w:rPr>
                <w:color w:val="000000" w:themeColor="text1"/>
                <w:sz w:val="16"/>
                <w:szCs w:val="16"/>
              </w:rPr>
              <w:t>Vyrai ir moterys</w:t>
            </w:r>
          </w:p>
        </w:tc>
        <w:tc>
          <w:tcPr>
            <w:tcW w:w="713" w:type="dxa"/>
            <w:vAlign w:val="center"/>
          </w:tcPr>
          <w:p w14:paraId="5DFCCED0" w14:textId="77777777" w:rsidR="004A7E1F" w:rsidRPr="003528C1" w:rsidRDefault="004A7E1F" w:rsidP="005A5291">
            <w:pPr>
              <w:rPr>
                <w:color w:val="000000" w:themeColor="text1"/>
                <w:sz w:val="16"/>
                <w:szCs w:val="16"/>
              </w:rPr>
            </w:pPr>
            <w:r w:rsidRPr="003528C1">
              <w:rPr>
                <w:color w:val="000000" w:themeColor="text1"/>
                <w:sz w:val="16"/>
                <w:szCs w:val="16"/>
              </w:rPr>
              <w:t>30 357</w:t>
            </w:r>
          </w:p>
        </w:tc>
        <w:tc>
          <w:tcPr>
            <w:tcW w:w="709" w:type="dxa"/>
            <w:vAlign w:val="center"/>
          </w:tcPr>
          <w:p w14:paraId="4696DC4D" w14:textId="77777777" w:rsidR="004A7E1F" w:rsidRPr="003528C1" w:rsidRDefault="004A7E1F" w:rsidP="005A5291">
            <w:pPr>
              <w:rPr>
                <w:color w:val="000000" w:themeColor="text1"/>
                <w:sz w:val="16"/>
                <w:szCs w:val="16"/>
              </w:rPr>
            </w:pPr>
            <w:r w:rsidRPr="003528C1">
              <w:rPr>
                <w:color w:val="000000" w:themeColor="text1"/>
                <w:sz w:val="16"/>
                <w:szCs w:val="16"/>
              </w:rPr>
              <w:t>30 013</w:t>
            </w:r>
          </w:p>
        </w:tc>
        <w:tc>
          <w:tcPr>
            <w:tcW w:w="709" w:type="dxa"/>
            <w:vAlign w:val="center"/>
          </w:tcPr>
          <w:p w14:paraId="248E4E8A" w14:textId="77777777" w:rsidR="004A7E1F" w:rsidRPr="003528C1" w:rsidRDefault="004A7E1F" w:rsidP="005A5291">
            <w:pPr>
              <w:rPr>
                <w:color w:val="000000" w:themeColor="text1"/>
                <w:sz w:val="16"/>
                <w:szCs w:val="16"/>
              </w:rPr>
            </w:pPr>
            <w:r w:rsidRPr="003528C1">
              <w:rPr>
                <w:color w:val="000000" w:themeColor="text1"/>
                <w:sz w:val="16"/>
                <w:szCs w:val="16"/>
              </w:rPr>
              <w:t>30 383</w:t>
            </w:r>
          </w:p>
        </w:tc>
        <w:tc>
          <w:tcPr>
            <w:tcW w:w="850" w:type="dxa"/>
            <w:vAlign w:val="center"/>
          </w:tcPr>
          <w:p w14:paraId="0267D270" w14:textId="77777777" w:rsidR="004A7E1F" w:rsidRPr="003528C1" w:rsidRDefault="004A7E1F" w:rsidP="005A5291">
            <w:pPr>
              <w:rPr>
                <w:color w:val="000000" w:themeColor="text1"/>
                <w:sz w:val="16"/>
                <w:szCs w:val="16"/>
              </w:rPr>
            </w:pPr>
            <w:r w:rsidRPr="003528C1">
              <w:rPr>
                <w:color w:val="000000" w:themeColor="text1"/>
                <w:sz w:val="16"/>
                <w:szCs w:val="16"/>
              </w:rPr>
              <w:t>29 909</w:t>
            </w:r>
          </w:p>
        </w:tc>
        <w:tc>
          <w:tcPr>
            <w:tcW w:w="851" w:type="dxa"/>
            <w:vAlign w:val="center"/>
          </w:tcPr>
          <w:p w14:paraId="6400BF0B" w14:textId="77777777" w:rsidR="004A7E1F" w:rsidRPr="003528C1" w:rsidRDefault="004A7E1F" w:rsidP="005A5291">
            <w:pPr>
              <w:rPr>
                <w:color w:val="000000" w:themeColor="text1"/>
                <w:sz w:val="16"/>
                <w:szCs w:val="16"/>
              </w:rPr>
            </w:pPr>
            <w:r w:rsidRPr="003528C1">
              <w:rPr>
                <w:color w:val="000000" w:themeColor="text1"/>
                <w:sz w:val="16"/>
                <w:szCs w:val="16"/>
              </w:rPr>
              <w:t>29 816</w:t>
            </w:r>
          </w:p>
        </w:tc>
        <w:tc>
          <w:tcPr>
            <w:tcW w:w="709" w:type="dxa"/>
            <w:vAlign w:val="center"/>
          </w:tcPr>
          <w:p w14:paraId="0BADF739" w14:textId="77777777" w:rsidR="004A7E1F" w:rsidRPr="003528C1" w:rsidRDefault="004A7E1F" w:rsidP="005A5291">
            <w:pPr>
              <w:rPr>
                <w:color w:val="000000" w:themeColor="text1"/>
                <w:sz w:val="16"/>
                <w:szCs w:val="16"/>
              </w:rPr>
            </w:pPr>
            <w:r w:rsidRPr="003528C1">
              <w:rPr>
                <w:color w:val="000000" w:themeColor="text1"/>
                <w:sz w:val="16"/>
                <w:szCs w:val="16"/>
              </w:rPr>
              <w:t>30 250</w:t>
            </w:r>
          </w:p>
        </w:tc>
        <w:tc>
          <w:tcPr>
            <w:tcW w:w="850" w:type="dxa"/>
            <w:vAlign w:val="center"/>
          </w:tcPr>
          <w:p w14:paraId="2BF1F13E" w14:textId="77777777" w:rsidR="004A7E1F" w:rsidRPr="003528C1" w:rsidRDefault="004A7E1F" w:rsidP="005A5291">
            <w:pPr>
              <w:rPr>
                <w:color w:val="000000" w:themeColor="text1"/>
                <w:sz w:val="16"/>
                <w:szCs w:val="16"/>
              </w:rPr>
            </w:pPr>
            <w:r w:rsidRPr="003528C1">
              <w:rPr>
                <w:color w:val="000000" w:themeColor="text1"/>
                <w:sz w:val="16"/>
                <w:szCs w:val="16"/>
              </w:rPr>
              <w:t>28 564</w:t>
            </w:r>
          </w:p>
        </w:tc>
        <w:tc>
          <w:tcPr>
            <w:tcW w:w="851" w:type="dxa"/>
            <w:vAlign w:val="center"/>
          </w:tcPr>
          <w:p w14:paraId="7BC09F74" w14:textId="77777777" w:rsidR="004A7E1F" w:rsidRPr="003528C1" w:rsidRDefault="004A7E1F" w:rsidP="005A5291">
            <w:pPr>
              <w:rPr>
                <w:color w:val="000000" w:themeColor="text1"/>
                <w:sz w:val="16"/>
                <w:szCs w:val="16"/>
              </w:rPr>
            </w:pPr>
            <w:r w:rsidRPr="003528C1">
              <w:rPr>
                <w:color w:val="000000" w:themeColor="text1"/>
                <w:sz w:val="16"/>
                <w:szCs w:val="16"/>
              </w:rPr>
              <w:t>26 674</w:t>
            </w:r>
          </w:p>
        </w:tc>
        <w:tc>
          <w:tcPr>
            <w:tcW w:w="708" w:type="dxa"/>
            <w:vAlign w:val="center"/>
          </w:tcPr>
          <w:p w14:paraId="27B20D5E" w14:textId="77777777" w:rsidR="004A7E1F" w:rsidRPr="003528C1" w:rsidRDefault="004A7E1F" w:rsidP="005A5291">
            <w:pPr>
              <w:rPr>
                <w:color w:val="000000" w:themeColor="text1"/>
                <w:sz w:val="16"/>
                <w:szCs w:val="16"/>
              </w:rPr>
            </w:pPr>
            <w:r w:rsidRPr="003528C1">
              <w:rPr>
                <w:color w:val="000000" w:themeColor="text1"/>
                <w:sz w:val="16"/>
                <w:szCs w:val="16"/>
              </w:rPr>
              <w:t>26 423</w:t>
            </w:r>
          </w:p>
        </w:tc>
        <w:tc>
          <w:tcPr>
            <w:tcW w:w="709" w:type="dxa"/>
            <w:vAlign w:val="center"/>
          </w:tcPr>
          <w:p w14:paraId="74B79C19" w14:textId="77777777" w:rsidR="004A7E1F" w:rsidRPr="003528C1" w:rsidRDefault="004A7E1F" w:rsidP="005A5291">
            <w:pPr>
              <w:rPr>
                <w:color w:val="000000" w:themeColor="text1"/>
                <w:sz w:val="16"/>
                <w:szCs w:val="16"/>
              </w:rPr>
            </w:pPr>
            <w:r w:rsidRPr="003528C1">
              <w:rPr>
                <w:color w:val="000000" w:themeColor="text1"/>
                <w:sz w:val="16"/>
                <w:szCs w:val="16"/>
              </w:rPr>
              <w:t>26 336</w:t>
            </w:r>
          </w:p>
        </w:tc>
        <w:tc>
          <w:tcPr>
            <w:tcW w:w="709" w:type="dxa"/>
            <w:vAlign w:val="center"/>
          </w:tcPr>
          <w:p w14:paraId="42EC59D4" w14:textId="77777777" w:rsidR="004A7E1F" w:rsidRPr="003528C1" w:rsidRDefault="004A7E1F" w:rsidP="005A5291">
            <w:pPr>
              <w:rPr>
                <w:color w:val="000000" w:themeColor="text1"/>
                <w:sz w:val="16"/>
                <w:szCs w:val="16"/>
              </w:rPr>
            </w:pPr>
            <w:r w:rsidRPr="003528C1">
              <w:rPr>
                <w:color w:val="000000" w:themeColor="text1"/>
                <w:sz w:val="16"/>
                <w:szCs w:val="16"/>
              </w:rPr>
              <w:t>26 394</w:t>
            </w:r>
          </w:p>
        </w:tc>
        <w:tc>
          <w:tcPr>
            <w:tcW w:w="709" w:type="dxa"/>
            <w:vAlign w:val="center"/>
          </w:tcPr>
          <w:p w14:paraId="003EDF7A" w14:textId="77777777" w:rsidR="004A7E1F" w:rsidRPr="003528C1" w:rsidRDefault="004A7E1F" w:rsidP="005A5291">
            <w:pPr>
              <w:rPr>
                <w:color w:val="000000" w:themeColor="text1"/>
                <w:sz w:val="16"/>
                <w:szCs w:val="16"/>
              </w:rPr>
            </w:pPr>
            <w:r w:rsidRPr="003528C1">
              <w:rPr>
                <w:color w:val="000000" w:themeColor="text1"/>
                <w:sz w:val="16"/>
                <w:szCs w:val="16"/>
              </w:rPr>
              <w:t>26 571</w:t>
            </w:r>
          </w:p>
        </w:tc>
        <w:tc>
          <w:tcPr>
            <w:tcW w:w="708" w:type="dxa"/>
            <w:vAlign w:val="center"/>
          </w:tcPr>
          <w:p w14:paraId="07100D69" w14:textId="77777777" w:rsidR="004A7E1F" w:rsidRPr="003528C1" w:rsidRDefault="004A7E1F" w:rsidP="005A5291">
            <w:pPr>
              <w:rPr>
                <w:color w:val="000000" w:themeColor="text1"/>
                <w:sz w:val="16"/>
                <w:szCs w:val="16"/>
              </w:rPr>
            </w:pPr>
            <w:r w:rsidRPr="003528C1">
              <w:rPr>
                <w:color w:val="000000" w:themeColor="text1"/>
                <w:sz w:val="16"/>
                <w:szCs w:val="16"/>
              </w:rPr>
              <w:t>26 177</w:t>
            </w:r>
          </w:p>
        </w:tc>
        <w:tc>
          <w:tcPr>
            <w:tcW w:w="709" w:type="dxa"/>
            <w:vAlign w:val="center"/>
          </w:tcPr>
          <w:p w14:paraId="0DDF3091" w14:textId="77777777" w:rsidR="004A7E1F" w:rsidRPr="003528C1" w:rsidRDefault="004A7E1F" w:rsidP="005A5291">
            <w:pPr>
              <w:rPr>
                <w:color w:val="000000" w:themeColor="text1"/>
                <w:sz w:val="16"/>
                <w:szCs w:val="16"/>
              </w:rPr>
            </w:pPr>
            <w:r w:rsidRPr="003528C1">
              <w:rPr>
                <w:color w:val="000000" w:themeColor="text1"/>
                <w:sz w:val="16"/>
                <w:szCs w:val="16"/>
              </w:rPr>
              <w:t>27 574</w:t>
            </w:r>
          </w:p>
        </w:tc>
        <w:tc>
          <w:tcPr>
            <w:tcW w:w="709" w:type="dxa"/>
            <w:vAlign w:val="center"/>
          </w:tcPr>
          <w:p w14:paraId="4656EE1A" w14:textId="77777777" w:rsidR="004A7E1F" w:rsidRPr="003528C1" w:rsidRDefault="004A7E1F" w:rsidP="005A5291">
            <w:pPr>
              <w:rPr>
                <w:color w:val="000000" w:themeColor="text1"/>
                <w:sz w:val="16"/>
                <w:szCs w:val="16"/>
              </w:rPr>
            </w:pPr>
            <w:r w:rsidRPr="003528C1">
              <w:rPr>
                <w:color w:val="000000" w:themeColor="text1"/>
                <w:sz w:val="16"/>
                <w:szCs w:val="16"/>
              </w:rPr>
              <w:t>30 021</w:t>
            </w:r>
          </w:p>
        </w:tc>
        <w:tc>
          <w:tcPr>
            <w:tcW w:w="709" w:type="dxa"/>
            <w:vAlign w:val="center"/>
          </w:tcPr>
          <w:p w14:paraId="0FF93852" w14:textId="77777777" w:rsidR="004A7E1F" w:rsidRPr="003528C1" w:rsidRDefault="004A7E1F" w:rsidP="005A5291">
            <w:pPr>
              <w:rPr>
                <w:color w:val="000000" w:themeColor="text1"/>
                <w:sz w:val="16"/>
                <w:szCs w:val="16"/>
              </w:rPr>
            </w:pPr>
            <w:r w:rsidRPr="003528C1">
              <w:rPr>
                <w:color w:val="000000" w:themeColor="text1"/>
                <w:sz w:val="16"/>
                <w:szCs w:val="16"/>
              </w:rPr>
              <w:t>32 257</w:t>
            </w:r>
          </w:p>
        </w:tc>
        <w:tc>
          <w:tcPr>
            <w:tcW w:w="708" w:type="dxa"/>
            <w:vAlign w:val="center"/>
          </w:tcPr>
          <w:p w14:paraId="66F26DEA" w14:textId="77777777" w:rsidR="004A7E1F" w:rsidRPr="003528C1" w:rsidRDefault="004A7E1F" w:rsidP="005A5291">
            <w:pPr>
              <w:rPr>
                <w:color w:val="000000" w:themeColor="text1"/>
                <w:sz w:val="16"/>
                <w:szCs w:val="16"/>
              </w:rPr>
            </w:pPr>
            <w:r w:rsidRPr="003528C1">
              <w:rPr>
                <w:color w:val="000000" w:themeColor="text1"/>
                <w:sz w:val="16"/>
                <w:szCs w:val="16"/>
              </w:rPr>
              <w:t>32 955</w:t>
            </w:r>
          </w:p>
        </w:tc>
        <w:tc>
          <w:tcPr>
            <w:tcW w:w="672" w:type="dxa"/>
            <w:vAlign w:val="center"/>
          </w:tcPr>
          <w:p w14:paraId="7D6F98D3" w14:textId="77777777" w:rsidR="004A7E1F" w:rsidRPr="003528C1" w:rsidRDefault="004A7E1F" w:rsidP="005A5291">
            <w:pPr>
              <w:rPr>
                <w:color w:val="000000" w:themeColor="text1"/>
                <w:sz w:val="16"/>
                <w:szCs w:val="16"/>
              </w:rPr>
            </w:pPr>
            <w:r w:rsidRPr="003528C1">
              <w:rPr>
                <w:color w:val="000000" w:themeColor="text1"/>
                <w:sz w:val="16"/>
                <w:szCs w:val="16"/>
              </w:rPr>
              <w:t>33 799</w:t>
            </w:r>
          </w:p>
        </w:tc>
        <w:tc>
          <w:tcPr>
            <w:tcW w:w="792" w:type="dxa"/>
            <w:vAlign w:val="center"/>
          </w:tcPr>
          <w:p w14:paraId="3D46C94B" w14:textId="77777777" w:rsidR="004A7E1F" w:rsidRPr="003528C1" w:rsidRDefault="004A7E1F" w:rsidP="005A5291">
            <w:pPr>
              <w:rPr>
                <w:color w:val="000000" w:themeColor="text1"/>
                <w:sz w:val="16"/>
                <w:szCs w:val="16"/>
              </w:rPr>
            </w:pPr>
            <w:r w:rsidRPr="003528C1">
              <w:rPr>
                <w:color w:val="000000" w:themeColor="text1"/>
                <w:sz w:val="16"/>
                <w:szCs w:val="16"/>
              </w:rPr>
              <w:t>524 473</w:t>
            </w:r>
          </w:p>
        </w:tc>
      </w:tr>
      <w:tr w:rsidR="004A7E1F" w:rsidRPr="003528C1" w14:paraId="58ACA0A4" w14:textId="77777777" w:rsidTr="00BD5CCE">
        <w:trPr>
          <w:trHeight w:val="335"/>
        </w:trPr>
        <w:tc>
          <w:tcPr>
            <w:tcW w:w="597" w:type="dxa"/>
            <w:vMerge/>
            <w:shd w:val="clear" w:color="auto" w:fill="DFDFDF" w:themeFill="accent5" w:themeFillTint="33"/>
            <w:vAlign w:val="center"/>
          </w:tcPr>
          <w:p w14:paraId="5BB4CF5A" w14:textId="77777777" w:rsidR="004A7E1F" w:rsidRPr="003528C1" w:rsidRDefault="004A7E1F" w:rsidP="005A5291">
            <w:pPr>
              <w:rPr>
                <w:color w:val="000000" w:themeColor="text1"/>
                <w:sz w:val="16"/>
                <w:szCs w:val="16"/>
              </w:rPr>
            </w:pPr>
          </w:p>
        </w:tc>
        <w:tc>
          <w:tcPr>
            <w:tcW w:w="837" w:type="dxa"/>
            <w:shd w:val="clear" w:color="auto" w:fill="DFDFDF" w:themeFill="accent5" w:themeFillTint="33"/>
            <w:vAlign w:val="center"/>
          </w:tcPr>
          <w:p w14:paraId="4283A4F5" w14:textId="77777777" w:rsidR="004A7E1F" w:rsidRPr="003528C1" w:rsidRDefault="004A7E1F" w:rsidP="005A5291">
            <w:pPr>
              <w:rPr>
                <w:color w:val="000000" w:themeColor="text1"/>
                <w:sz w:val="16"/>
                <w:szCs w:val="16"/>
              </w:rPr>
            </w:pPr>
            <w:r w:rsidRPr="003528C1">
              <w:rPr>
                <w:color w:val="000000" w:themeColor="text1"/>
                <w:sz w:val="16"/>
                <w:szCs w:val="16"/>
              </w:rPr>
              <w:t>Vyrai</w:t>
            </w:r>
          </w:p>
        </w:tc>
        <w:tc>
          <w:tcPr>
            <w:tcW w:w="713" w:type="dxa"/>
            <w:vAlign w:val="center"/>
          </w:tcPr>
          <w:p w14:paraId="4F5C2F1C" w14:textId="77777777" w:rsidR="004A7E1F" w:rsidRPr="003528C1" w:rsidRDefault="004A7E1F" w:rsidP="005A5291">
            <w:pPr>
              <w:rPr>
                <w:color w:val="000000" w:themeColor="text1"/>
                <w:sz w:val="16"/>
                <w:szCs w:val="16"/>
              </w:rPr>
            </w:pPr>
            <w:r w:rsidRPr="003528C1">
              <w:rPr>
                <w:color w:val="000000" w:themeColor="text1"/>
                <w:sz w:val="16"/>
                <w:szCs w:val="16"/>
              </w:rPr>
              <w:t>15 568</w:t>
            </w:r>
          </w:p>
        </w:tc>
        <w:tc>
          <w:tcPr>
            <w:tcW w:w="709" w:type="dxa"/>
            <w:vAlign w:val="center"/>
          </w:tcPr>
          <w:p w14:paraId="1E88126D" w14:textId="77777777" w:rsidR="004A7E1F" w:rsidRPr="003528C1" w:rsidRDefault="004A7E1F" w:rsidP="005A5291">
            <w:pPr>
              <w:rPr>
                <w:color w:val="000000" w:themeColor="text1"/>
                <w:sz w:val="16"/>
                <w:szCs w:val="16"/>
              </w:rPr>
            </w:pPr>
            <w:r w:rsidRPr="003528C1">
              <w:rPr>
                <w:color w:val="000000" w:themeColor="text1"/>
                <w:sz w:val="16"/>
                <w:szCs w:val="16"/>
              </w:rPr>
              <w:t>15 275</w:t>
            </w:r>
          </w:p>
        </w:tc>
        <w:tc>
          <w:tcPr>
            <w:tcW w:w="709" w:type="dxa"/>
            <w:vAlign w:val="center"/>
          </w:tcPr>
          <w:p w14:paraId="65379D7D" w14:textId="77777777" w:rsidR="004A7E1F" w:rsidRPr="003528C1" w:rsidRDefault="004A7E1F" w:rsidP="005A5291">
            <w:pPr>
              <w:rPr>
                <w:color w:val="000000" w:themeColor="text1"/>
                <w:sz w:val="16"/>
                <w:szCs w:val="16"/>
              </w:rPr>
            </w:pPr>
            <w:r w:rsidRPr="003528C1">
              <w:rPr>
                <w:color w:val="000000" w:themeColor="text1"/>
                <w:sz w:val="16"/>
                <w:szCs w:val="16"/>
              </w:rPr>
              <w:t>15 511</w:t>
            </w:r>
          </w:p>
        </w:tc>
        <w:tc>
          <w:tcPr>
            <w:tcW w:w="850" w:type="dxa"/>
            <w:vAlign w:val="center"/>
          </w:tcPr>
          <w:p w14:paraId="21A19F9A" w14:textId="77777777" w:rsidR="004A7E1F" w:rsidRPr="003528C1" w:rsidRDefault="004A7E1F" w:rsidP="005A5291">
            <w:pPr>
              <w:rPr>
                <w:color w:val="000000" w:themeColor="text1"/>
                <w:sz w:val="16"/>
                <w:szCs w:val="16"/>
              </w:rPr>
            </w:pPr>
            <w:r w:rsidRPr="003528C1">
              <w:rPr>
                <w:color w:val="000000" w:themeColor="text1"/>
                <w:sz w:val="16"/>
                <w:szCs w:val="16"/>
              </w:rPr>
              <w:t>15 460</w:t>
            </w:r>
          </w:p>
        </w:tc>
        <w:tc>
          <w:tcPr>
            <w:tcW w:w="851" w:type="dxa"/>
            <w:vAlign w:val="center"/>
          </w:tcPr>
          <w:p w14:paraId="50748C98" w14:textId="77777777" w:rsidR="004A7E1F" w:rsidRPr="003528C1" w:rsidRDefault="004A7E1F" w:rsidP="005A5291">
            <w:pPr>
              <w:rPr>
                <w:color w:val="000000" w:themeColor="text1"/>
                <w:sz w:val="16"/>
                <w:szCs w:val="16"/>
              </w:rPr>
            </w:pPr>
            <w:r w:rsidRPr="003528C1">
              <w:rPr>
                <w:color w:val="000000" w:themeColor="text1"/>
                <w:sz w:val="16"/>
                <w:szCs w:val="16"/>
              </w:rPr>
              <w:t>15 268</w:t>
            </w:r>
          </w:p>
        </w:tc>
        <w:tc>
          <w:tcPr>
            <w:tcW w:w="709" w:type="dxa"/>
            <w:vAlign w:val="center"/>
          </w:tcPr>
          <w:p w14:paraId="22427F28" w14:textId="77777777" w:rsidR="004A7E1F" w:rsidRPr="003528C1" w:rsidRDefault="004A7E1F" w:rsidP="005A5291">
            <w:pPr>
              <w:rPr>
                <w:color w:val="000000" w:themeColor="text1"/>
                <w:sz w:val="16"/>
                <w:szCs w:val="16"/>
              </w:rPr>
            </w:pPr>
            <w:r w:rsidRPr="003528C1">
              <w:rPr>
                <w:color w:val="000000" w:themeColor="text1"/>
                <w:sz w:val="16"/>
                <w:szCs w:val="16"/>
              </w:rPr>
              <w:t>15 505</w:t>
            </w:r>
          </w:p>
        </w:tc>
        <w:tc>
          <w:tcPr>
            <w:tcW w:w="850" w:type="dxa"/>
            <w:vAlign w:val="center"/>
          </w:tcPr>
          <w:p w14:paraId="6C14F67F" w14:textId="77777777" w:rsidR="004A7E1F" w:rsidRPr="003528C1" w:rsidRDefault="004A7E1F" w:rsidP="005A5291">
            <w:pPr>
              <w:rPr>
                <w:color w:val="000000" w:themeColor="text1"/>
                <w:sz w:val="16"/>
                <w:szCs w:val="16"/>
              </w:rPr>
            </w:pPr>
            <w:r w:rsidRPr="003528C1">
              <w:rPr>
                <w:color w:val="000000" w:themeColor="text1"/>
                <w:sz w:val="16"/>
                <w:szCs w:val="16"/>
              </w:rPr>
              <w:t>14 657</w:t>
            </w:r>
          </w:p>
        </w:tc>
        <w:tc>
          <w:tcPr>
            <w:tcW w:w="851" w:type="dxa"/>
            <w:vAlign w:val="center"/>
          </w:tcPr>
          <w:p w14:paraId="7B416596" w14:textId="77777777" w:rsidR="004A7E1F" w:rsidRPr="003528C1" w:rsidRDefault="004A7E1F" w:rsidP="005A5291">
            <w:pPr>
              <w:rPr>
                <w:color w:val="000000" w:themeColor="text1"/>
                <w:sz w:val="16"/>
                <w:szCs w:val="16"/>
              </w:rPr>
            </w:pPr>
            <w:r w:rsidRPr="003528C1">
              <w:rPr>
                <w:color w:val="000000" w:themeColor="text1"/>
                <w:sz w:val="16"/>
                <w:szCs w:val="16"/>
              </w:rPr>
              <w:t>13 653</w:t>
            </w:r>
          </w:p>
        </w:tc>
        <w:tc>
          <w:tcPr>
            <w:tcW w:w="708" w:type="dxa"/>
            <w:vAlign w:val="center"/>
          </w:tcPr>
          <w:p w14:paraId="16E32AA6" w14:textId="77777777" w:rsidR="004A7E1F" w:rsidRPr="003528C1" w:rsidRDefault="004A7E1F" w:rsidP="005A5291">
            <w:pPr>
              <w:rPr>
                <w:color w:val="000000" w:themeColor="text1"/>
                <w:sz w:val="16"/>
                <w:szCs w:val="16"/>
              </w:rPr>
            </w:pPr>
            <w:r w:rsidRPr="003528C1">
              <w:rPr>
                <w:color w:val="000000" w:themeColor="text1"/>
                <w:sz w:val="16"/>
                <w:szCs w:val="16"/>
              </w:rPr>
              <w:t>13 403</w:t>
            </w:r>
          </w:p>
        </w:tc>
        <w:tc>
          <w:tcPr>
            <w:tcW w:w="709" w:type="dxa"/>
            <w:vAlign w:val="center"/>
          </w:tcPr>
          <w:p w14:paraId="23E7DF39" w14:textId="77777777" w:rsidR="004A7E1F" w:rsidRPr="003528C1" w:rsidRDefault="004A7E1F" w:rsidP="005A5291">
            <w:pPr>
              <w:rPr>
                <w:color w:val="000000" w:themeColor="text1"/>
                <w:sz w:val="16"/>
                <w:szCs w:val="16"/>
              </w:rPr>
            </w:pPr>
            <w:r w:rsidRPr="003528C1">
              <w:rPr>
                <w:color w:val="000000" w:themeColor="text1"/>
                <w:sz w:val="16"/>
                <w:szCs w:val="16"/>
              </w:rPr>
              <w:t>13 467</w:t>
            </w:r>
          </w:p>
        </w:tc>
        <w:tc>
          <w:tcPr>
            <w:tcW w:w="709" w:type="dxa"/>
            <w:vAlign w:val="center"/>
          </w:tcPr>
          <w:p w14:paraId="116B5B09" w14:textId="77777777" w:rsidR="004A7E1F" w:rsidRPr="003528C1" w:rsidRDefault="004A7E1F" w:rsidP="005A5291">
            <w:pPr>
              <w:rPr>
                <w:color w:val="000000" w:themeColor="text1"/>
                <w:sz w:val="16"/>
                <w:szCs w:val="16"/>
              </w:rPr>
            </w:pPr>
            <w:r w:rsidRPr="003528C1">
              <w:rPr>
                <w:color w:val="000000" w:themeColor="text1"/>
                <w:sz w:val="16"/>
                <w:szCs w:val="16"/>
              </w:rPr>
              <w:t>13 453</w:t>
            </w:r>
          </w:p>
        </w:tc>
        <w:tc>
          <w:tcPr>
            <w:tcW w:w="709" w:type="dxa"/>
            <w:vAlign w:val="center"/>
          </w:tcPr>
          <w:p w14:paraId="5E902D21" w14:textId="77777777" w:rsidR="004A7E1F" w:rsidRPr="003528C1" w:rsidRDefault="004A7E1F" w:rsidP="005A5291">
            <w:pPr>
              <w:rPr>
                <w:color w:val="000000" w:themeColor="text1"/>
                <w:sz w:val="16"/>
                <w:szCs w:val="16"/>
              </w:rPr>
            </w:pPr>
            <w:r w:rsidRPr="003528C1">
              <w:rPr>
                <w:color w:val="000000" w:themeColor="text1"/>
                <w:sz w:val="16"/>
                <w:szCs w:val="16"/>
              </w:rPr>
              <w:t>13 706</w:t>
            </w:r>
          </w:p>
        </w:tc>
        <w:tc>
          <w:tcPr>
            <w:tcW w:w="708" w:type="dxa"/>
            <w:vAlign w:val="center"/>
          </w:tcPr>
          <w:p w14:paraId="5C20220E" w14:textId="77777777" w:rsidR="004A7E1F" w:rsidRPr="003528C1" w:rsidRDefault="004A7E1F" w:rsidP="005A5291">
            <w:pPr>
              <w:rPr>
                <w:color w:val="000000" w:themeColor="text1"/>
                <w:sz w:val="16"/>
                <w:szCs w:val="16"/>
              </w:rPr>
            </w:pPr>
            <w:r w:rsidRPr="003528C1">
              <w:rPr>
                <w:color w:val="000000" w:themeColor="text1"/>
                <w:sz w:val="16"/>
                <w:szCs w:val="16"/>
              </w:rPr>
              <w:t>13 488</w:t>
            </w:r>
          </w:p>
        </w:tc>
        <w:tc>
          <w:tcPr>
            <w:tcW w:w="709" w:type="dxa"/>
            <w:vAlign w:val="center"/>
          </w:tcPr>
          <w:p w14:paraId="57C74F79" w14:textId="77777777" w:rsidR="004A7E1F" w:rsidRPr="003528C1" w:rsidRDefault="004A7E1F" w:rsidP="005A5291">
            <w:pPr>
              <w:rPr>
                <w:color w:val="000000" w:themeColor="text1"/>
                <w:sz w:val="16"/>
                <w:szCs w:val="16"/>
              </w:rPr>
            </w:pPr>
            <w:r w:rsidRPr="003528C1">
              <w:rPr>
                <w:color w:val="000000" w:themeColor="text1"/>
                <w:sz w:val="16"/>
                <w:szCs w:val="16"/>
              </w:rPr>
              <w:t>14 071</w:t>
            </w:r>
          </w:p>
        </w:tc>
        <w:tc>
          <w:tcPr>
            <w:tcW w:w="709" w:type="dxa"/>
            <w:vAlign w:val="center"/>
          </w:tcPr>
          <w:p w14:paraId="1440AD60" w14:textId="77777777" w:rsidR="004A7E1F" w:rsidRPr="003528C1" w:rsidRDefault="004A7E1F" w:rsidP="005A5291">
            <w:pPr>
              <w:rPr>
                <w:color w:val="000000" w:themeColor="text1"/>
                <w:sz w:val="16"/>
                <w:szCs w:val="16"/>
              </w:rPr>
            </w:pPr>
            <w:r w:rsidRPr="003528C1">
              <w:rPr>
                <w:color w:val="000000" w:themeColor="text1"/>
                <w:sz w:val="16"/>
                <w:szCs w:val="16"/>
              </w:rPr>
              <w:t>15 457</w:t>
            </w:r>
          </w:p>
        </w:tc>
        <w:tc>
          <w:tcPr>
            <w:tcW w:w="709" w:type="dxa"/>
            <w:vAlign w:val="center"/>
          </w:tcPr>
          <w:p w14:paraId="1047FC3E" w14:textId="77777777" w:rsidR="004A7E1F" w:rsidRPr="003528C1" w:rsidRDefault="004A7E1F" w:rsidP="005A5291">
            <w:pPr>
              <w:rPr>
                <w:color w:val="000000" w:themeColor="text1"/>
                <w:sz w:val="16"/>
                <w:szCs w:val="16"/>
              </w:rPr>
            </w:pPr>
            <w:r w:rsidRPr="003528C1">
              <w:rPr>
                <w:color w:val="000000" w:themeColor="text1"/>
                <w:sz w:val="16"/>
                <w:szCs w:val="16"/>
              </w:rPr>
              <w:t>16 595</w:t>
            </w:r>
          </w:p>
        </w:tc>
        <w:tc>
          <w:tcPr>
            <w:tcW w:w="708" w:type="dxa"/>
            <w:vAlign w:val="center"/>
          </w:tcPr>
          <w:p w14:paraId="34A48B20" w14:textId="77777777" w:rsidR="004A7E1F" w:rsidRPr="003528C1" w:rsidRDefault="004A7E1F" w:rsidP="005A5291">
            <w:pPr>
              <w:rPr>
                <w:color w:val="000000" w:themeColor="text1"/>
                <w:sz w:val="16"/>
                <w:szCs w:val="16"/>
              </w:rPr>
            </w:pPr>
            <w:r w:rsidRPr="003528C1">
              <w:rPr>
                <w:color w:val="000000" w:themeColor="text1"/>
                <w:sz w:val="16"/>
                <w:szCs w:val="16"/>
              </w:rPr>
              <w:t>17 095</w:t>
            </w:r>
          </w:p>
        </w:tc>
        <w:tc>
          <w:tcPr>
            <w:tcW w:w="672" w:type="dxa"/>
            <w:vAlign w:val="center"/>
          </w:tcPr>
          <w:p w14:paraId="277A11BC" w14:textId="77777777" w:rsidR="004A7E1F" w:rsidRPr="003528C1" w:rsidRDefault="004A7E1F" w:rsidP="005A5291">
            <w:pPr>
              <w:rPr>
                <w:color w:val="000000" w:themeColor="text1"/>
                <w:sz w:val="16"/>
                <w:szCs w:val="16"/>
              </w:rPr>
            </w:pPr>
            <w:r w:rsidRPr="003528C1">
              <w:rPr>
                <w:color w:val="000000" w:themeColor="text1"/>
                <w:sz w:val="16"/>
                <w:szCs w:val="16"/>
              </w:rPr>
              <w:t>17 334</w:t>
            </w:r>
          </w:p>
        </w:tc>
        <w:tc>
          <w:tcPr>
            <w:tcW w:w="792" w:type="dxa"/>
            <w:vAlign w:val="center"/>
          </w:tcPr>
          <w:p w14:paraId="11071B3D" w14:textId="77777777" w:rsidR="004A7E1F" w:rsidRPr="003528C1" w:rsidRDefault="004A7E1F" w:rsidP="005A5291">
            <w:pPr>
              <w:rPr>
                <w:color w:val="000000" w:themeColor="text1"/>
                <w:sz w:val="16"/>
                <w:szCs w:val="16"/>
              </w:rPr>
            </w:pPr>
            <w:r w:rsidRPr="003528C1">
              <w:rPr>
                <w:color w:val="000000" w:themeColor="text1"/>
                <w:sz w:val="16"/>
                <w:szCs w:val="16"/>
              </w:rPr>
              <w:t>268 966</w:t>
            </w:r>
          </w:p>
        </w:tc>
      </w:tr>
      <w:tr w:rsidR="004A7E1F" w:rsidRPr="003528C1" w14:paraId="043E6CAF" w14:textId="77777777" w:rsidTr="00BD5CCE">
        <w:trPr>
          <w:trHeight w:val="335"/>
        </w:trPr>
        <w:tc>
          <w:tcPr>
            <w:tcW w:w="597" w:type="dxa"/>
            <w:vMerge/>
            <w:shd w:val="clear" w:color="auto" w:fill="DFDFDF" w:themeFill="accent5" w:themeFillTint="33"/>
            <w:vAlign w:val="center"/>
          </w:tcPr>
          <w:p w14:paraId="719B973B" w14:textId="77777777" w:rsidR="004A7E1F" w:rsidRPr="003528C1" w:rsidRDefault="004A7E1F" w:rsidP="005A5291">
            <w:pPr>
              <w:rPr>
                <w:color w:val="000000" w:themeColor="text1"/>
                <w:sz w:val="16"/>
                <w:szCs w:val="16"/>
              </w:rPr>
            </w:pPr>
          </w:p>
        </w:tc>
        <w:tc>
          <w:tcPr>
            <w:tcW w:w="837" w:type="dxa"/>
            <w:shd w:val="clear" w:color="auto" w:fill="DFDFDF" w:themeFill="accent5" w:themeFillTint="33"/>
            <w:vAlign w:val="center"/>
          </w:tcPr>
          <w:p w14:paraId="7905A299" w14:textId="77777777" w:rsidR="004A7E1F" w:rsidRPr="003528C1" w:rsidRDefault="004A7E1F" w:rsidP="005A5291">
            <w:pPr>
              <w:rPr>
                <w:color w:val="000000" w:themeColor="text1"/>
                <w:sz w:val="16"/>
                <w:szCs w:val="16"/>
              </w:rPr>
            </w:pPr>
            <w:r w:rsidRPr="003528C1">
              <w:rPr>
                <w:color w:val="000000" w:themeColor="text1"/>
                <w:sz w:val="16"/>
                <w:szCs w:val="16"/>
              </w:rPr>
              <w:t>Moterys</w:t>
            </w:r>
          </w:p>
        </w:tc>
        <w:tc>
          <w:tcPr>
            <w:tcW w:w="713" w:type="dxa"/>
            <w:vAlign w:val="center"/>
          </w:tcPr>
          <w:p w14:paraId="683BC4A3" w14:textId="77777777" w:rsidR="004A7E1F" w:rsidRPr="003528C1" w:rsidRDefault="004A7E1F" w:rsidP="005A5291">
            <w:pPr>
              <w:rPr>
                <w:color w:val="000000" w:themeColor="text1"/>
                <w:sz w:val="16"/>
                <w:szCs w:val="16"/>
              </w:rPr>
            </w:pPr>
            <w:r w:rsidRPr="003528C1">
              <w:rPr>
                <w:color w:val="000000" w:themeColor="text1"/>
                <w:sz w:val="16"/>
                <w:szCs w:val="16"/>
              </w:rPr>
              <w:t>14 789</w:t>
            </w:r>
          </w:p>
        </w:tc>
        <w:tc>
          <w:tcPr>
            <w:tcW w:w="709" w:type="dxa"/>
            <w:vAlign w:val="center"/>
          </w:tcPr>
          <w:p w14:paraId="57F38132" w14:textId="77777777" w:rsidR="004A7E1F" w:rsidRPr="003528C1" w:rsidRDefault="004A7E1F" w:rsidP="005A5291">
            <w:pPr>
              <w:rPr>
                <w:color w:val="000000" w:themeColor="text1"/>
                <w:sz w:val="16"/>
                <w:szCs w:val="16"/>
              </w:rPr>
            </w:pPr>
            <w:r w:rsidRPr="003528C1">
              <w:rPr>
                <w:color w:val="000000" w:themeColor="text1"/>
                <w:sz w:val="16"/>
                <w:szCs w:val="16"/>
              </w:rPr>
              <w:t>14 738</w:t>
            </w:r>
          </w:p>
        </w:tc>
        <w:tc>
          <w:tcPr>
            <w:tcW w:w="709" w:type="dxa"/>
            <w:vAlign w:val="center"/>
          </w:tcPr>
          <w:p w14:paraId="33B04F27" w14:textId="77777777" w:rsidR="004A7E1F" w:rsidRPr="003528C1" w:rsidRDefault="004A7E1F" w:rsidP="005A5291">
            <w:pPr>
              <w:rPr>
                <w:color w:val="000000" w:themeColor="text1"/>
                <w:sz w:val="16"/>
                <w:szCs w:val="16"/>
              </w:rPr>
            </w:pPr>
            <w:r w:rsidRPr="003528C1">
              <w:rPr>
                <w:color w:val="000000" w:themeColor="text1"/>
                <w:sz w:val="16"/>
                <w:szCs w:val="16"/>
              </w:rPr>
              <w:t>14 872</w:t>
            </w:r>
          </w:p>
        </w:tc>
        <w:tc>
          <w:tcPr>
            <w:tcW w:w="850" w:type="dxa"/>
            <w:vAlign w:val="center"/>
          </w:tcPr>
          <w:p w14:paraId="0DD96BE7" w14:textId="77777777" w:rsidR="004A7E1F" w:rsidRPr="003528C1" w:rsidRDefault="004A7E1F" w:rsidP="005A5291">
            <w:pPr>
              <w:rPr>
                <w:color w:val="000000" w:themeColor="text1"/>
                <w:sz w:val="16"/>
                <w:szCs w:val="16"/>
              </w:rPr>
            </w:pPr>
            <w:r w:rsidRPr="003528C1">
              <w:rPr>
                <w:color w:val="000000" w:themeColor="text1"/>
                <w:sz w:val="16"/>
                <w:szCs w:val="16"/>
              </w:rPr>
              <w:t>14 449</w:t>
            </w:r>
          </w:p>
        </w:tc>
        <w:tc>
          <w:tcPr>
            <w:tcW w:w="851" w:type="dxa"/>
            <w:vAlign w:val="center"/>
          </w:tcPr>
          <w:p w14:paraId="690D4380" w14:textId="77777777" w:rsidR="004A7E1F" w:rsidRPr="003528C1" w:rsidRDefault="004A7E1F" w:rsidP="005A5291">
            <w:pPr>
              <w:rPr>
                <w:color w:val="000000" w:themeColor="text1"/>
                <w:sz w:val="16"/>
                <w:szCs w:val="16"/>
              </w:rPr>
            </w:pPr>
            <w:r w:rsidRPr="003528C1">
              <w:rPr>
                <w:color w:val="000000" w:themeColor="text1"/>
                <w:sz w:val="16"/>
                <w:szCs w:val="16"/>
              </w:rPr>
              <w:t>14 548</w:t>
            </w:r>
          </w:p>
        </w:tc>
        <w:tc>
          <w:tcPr>
            <w:tcW w:w="709" w:type="dxa"/>
            <w:vAlign w:val="center"/>
          </w:tcPr>
          <w:p w14:paraId="3CE36363" w14:textId="77777777" w:rsidR="004A7E1F" w:rsidRPr="003528C1" w:rsidRDefault="004A7E1F" w:rsidP="005A5291">
            <w:pPr>
              <w:rPr>
                <w:color w:val="000000" w:themeColor="text1"/>
                <w:sz w:val="16"/>
                <w:szCs w:val="16"/>
              </w:rPr>
            </w:pPr>
            <w:r w:rsidRPr="003528C1">
              <w:rPr>
                <w:color w:val="000000" w:themeColor="text1"/>
                <w:sz w:val="16"/>
                <w:szCs w:val="16"/>
              </w:rPr>
              <w:t>14 745</w:t>
            </w:r>
          </w:p>
        </w:tc>
        <w:tc>
          <w:tcPr>
            <w:tcW w:w="850" w:type="dxa"/>
            <w:vAlign w:val="center"/>
          </w:tcPr>
          <w:p w14:paraId="7A68974A" w14:textId="77777777" w:rsidR="004A7E1F" w:rsidRPr="003528C1" w:rsidRDefault="004A7E1F" w:rsidP="005A5291">
            <w:pPr>
              <w:rPr>
                <w:color w:val="000000" w:themeColor="text1"/>
                <w:sz w:val="16"/>
                <w:szCs w:val="16"/>
              </w:rPr>
            </w:pPr>
            <w:r w:rsidRPr="003528C1">
              <w:rPr>
                <w:color w:val="000000" w:themeColor="text1"/>
                <w:sz w:val="16"/>
                <w:szCs w:val="16"/>
              </w:rPr>
              <w:t>13 907</w:t>
            </w:r>
          </w:p>
        </w:tc>
        <w:tc>
          <w:tcPr>
            <w:tcW w:w="851" w:type="dxa"/>
            <w:vAlign w:val="center"/>
          </w:tcPr>
          <w:p w14:paraId="1980F948" w14:textId="77777777" w:rsidR="004A7E1F" w:rsidRPr="003528C1" w:rsidRDefault="004A7E1F" w:rsidP="005A5291">
            <w:pPr>
              <w:rPr>
                <w:color w:val="000000" w:themeColor="text1"/>
                <w:sz w:val="16"/>
                <w:szCs w:val="16"/>
              </w:rPr>
            </w:pPr>
            <w:r w:rsidRPr="003528C1">
              <w:rPr>
                <w:color w:val="000000" w:themeColor="text1"/>
                <w:sz w:val="16"/>
                <w:szCs w:val="16"/>
              </w:rPr>
              <w:t>13 021</w:t>
            </w:r>
          </w:p>
        </w:tc>
        <w:tc>
          <w:tcPr>
            <w:tcW w:w="708" w:type="dxa"/>
            <w:vAlign w:val="center"/>
          </w:tcPr>
          <w:p w14:paraId="03E7FB54" w14:textId="77777777" w:rsidR="004A7E1F" w:rsidRPr="003528C1" w:rsidRDefault="004A7E1F" w:rsidP="005A5291">
            <w:pPr>
              <w:rPr>
                <w:color w:val="000000" w:themeColor="text1"/>
                <w:sz w:val="16"/>
                <w:szCs w:val="16"/>
              </w:rPr>
            </w:pPr>
            <w:r w:rsidRPr="003528C1">
              <w:rPr>
                <w:color w:val="000000" w:themeColor="text1"/>
                <w:sz w:val="16"/>
                <w:szCs w:val="16"/>
              </w:rPr>
              <w:t>13 020</w:t>
            </w:r>
          </w:p>
        </w:tc>
        <w:tc>
          <w:tcPr>
            <w:tcW w:w="709" w:type="dxa"/>
            <w:vAlign w:val="center"/>
          </w:tcPr>
          <w:p w14:paraId="75A17385" w14:textId="77777777" w:rsidR="004A7E1F" w:rsidRPr="003528C1" w:rsidRDefault="004A7E1F" w:rsidP="005A5291">
            <w:pPr>
              <w:rPr>
                <w:color w:val="000000" w:themeColor="text1"/>
                <w:sz w:val="16"/>
                <w:szCs w:val="16"/>
              </w:rPr>
            </w:pPr>
            <w:r w:rsidRPr="003528C1">
              <w:rPr>
                <w:color w:val="000000" w:themeColor="text1"/>
                <w:sz w:val="16"/>
                <w:szCs w:val="16"/>
              </w:rPr>
              <w:t>12 869</w:t>
            </w:r>
          </w:p>
        </w:tc>
        <w:tc>
          <w:tcPr>
            <w:tcW w:w="709" w:type="dxa"/>
            <w:vAlign w:val="center"/>
          </w:tcPr>
          <w:p w14:paraId="4DD9A363" w14:textId="77777777" w:rsidR="004A7E1F" w:rsidRPr="003528C1" w:rsidRDefault="004A7E1F" w:rsidP="005A5291">
            <w:pPr>
              <w:rPr>
                <w:color w:val="000000" w:themeColor="text1"/>
                <w:sz w:val="16"/>
                <w:szCs w:val="16"/>
              </w:rPr>
            </w:pPr>
            <w:r w:rsidRPr="003528C1">
              <w:rPr>
                <w:color w:val="000000" w:themeColor="text1"/>
                <w:sz w:val="16"/>
                <w:szCs w:val="16"/>
              </w:rPr>
              <w:t>12 941</w:t>
            </w:r>
          </w:p>
        </w:tc>
        <w:tc>
          <w:tcPr>
            <w:tcW w:w="709" w:type="dxa"/>
            <w:vAlign w:val="center"/>
          </w:tcPr>
          <w:p w14:paraId="315DE05C" w14:textId="77777777" w:rsidR="004A7E1F" w:rsidRPr="003528C1" w:rsidRDefault="004A7E1F" w:rsidP="005A5291">
            <w:pPr>
              <w:rPr>
                <w:color w:val="000000" w:themeColor="text1"/>
                <w:sz w:val="16"/>
                <w:szCs w:val="16"/>
              </w:rPr>
            </w:pPr>
            <w:r w:rsidRPr="003528C1">
              <w:rPr>
                <w:color w:val="000000" w:themeColor="text1"/>
                <w:sz w:val="16"/>
                <w:szCs w:val="16"/>
              </w:rPr>
              <w:t>12 865</w:t>
            </w:r>
          </w:p>
        </w:tc>
        <w:tc>
          <w:tcPr>
            <w:tcW w:w="708" w:type="dxa"/>
            <w:vAlign w:val="center"/>
          </w:tcPr>
          <w:p w14:paraId="797509A0" w14:textId="77777777" w:rsidR="004A7E1F" w:rsidRPr="003528C1" w:rsidRDefault="004A7E1F" w:rsidP="005A5291">
            <w:pPr>
              <w:rPr>
                <w:color w:val="000000" w:themeColor="text1"/>
                <w:sz w:val="16"/>
                <w:szCs w:val="16"/>
              </w:rPr>
            </w:pPr>
            <w:r w:rsidRPr="003528C1">
              <w:rPr>
                <w:color w:val="000000" w:themeColor="text1"/>
                <w:sz w:val="16"/>
                <w:szCs w:val="16"/>
              </w:rPr>
              <w:t>12 689</w:t>
            </w:r>
          </w:p>
        </w:tc>
        <w:tc>
          <w:tcPr>
            <w:tcW w:w="709" w:type="dxa"/>
            <w:vAlign w:val="center"/>
          </w:tcPr>
          <w:p w14:paraId="19FF4806" w14:textId="77777777" w:rsidR="004A7E1F" w:rsidRPr="003528C1" w:rsidRDefault="004A7E1F" w:rsidP="005A5291">
            <w:pPr>
              <w:rPr>
                <w:color w:val="000000" w:themeColor="text1"/>
                <w:sz w:val="16"/>
                <w:szCs w:val="16"/>
              </w:rPr>
            </w:pPr>
            <w:r w:rsidRPr="003528C1">
              <w:rPr>
                <w:color w:val="000000" w:themeColor="text1"/>
                <w:sz w:val="16"/>
                <w:szCs w:val="16"/>
              </w:rPr>
              <w:t>13 503</w:t>
            </w:r>
          </w:p>
        </w:tc>
        <w:tc>
          <w:tcPr>
            <w:tcW w:w="709" w:type="dxa"/>
            <w:vAlign w:val="center"/>
          </w:tcPr>
          <w:p w14:paraId="717ABC42" w14:textId="77777777" w:rsidR="004A7E1F" w:rsidRPr="003528C1" w:rsidRDefault="004A7E1F" w:rsidP="005A5291">
            <w:pPr>
              <w:rPr>
                <w:color w:val="000000" w:themeColor="text1"/>
                <w:sz w:val="16"/>
                <w:szCs w:val="16"/>
              </w:rPr>
            </w:pPr>
            <w:r w:rsidRPr="003528C1">
              <w:rPr>
                <w:color w:val="000000" w:themeColor="text1"/>
                <w:sz w:val="16"/>
                <w:szCs w:val="16"/>
              </w:rPr>
              <w:t>14 564</w:t>
            </w:r>
          </w:p>
        </w:tc>
        <w:tc>
          <w:tcPr>
            <w:tcW w:w="709" w:type="dxa"/>
            <w:shd w:val="clear" w:color="auto" w:fill="auto"/>
            <w:vAlign w:val="center"/>
          </w:tcPr>
          <w:p w14:paraId="0C952505" w14:textId="77777777" w:rsidR="004A7E1F" w:rsidRPr="009971CD" w:rsidRDefault="004A7E1F" w:rsidP="005A5291">
            <w:pPr>
              <w:rPr>
                <w:color w:val="000000" w:themeColor="text1"/>
                <w:sz w:val="16"/>
                <w:szCs w:val="16"/>
              </w:rPr>
            </w:pPr>
            <w:r w:rsidRPr="009971CD">
              <w:rPr>
                <w:color w:val="000000" w:themeColor="text1"/>
                <w:sz w:val="16"/>
                <w:szCs w:val="16"/>
              </w:rPr>
              <w:t>15662</w:t>
            </w:r>
          </w:p>
        </w:tc>
        <w:tc>
          <w:tcPr>
            <w:tcW w:w="708" w:type="dxa"/>
            <w:vAlign w:val="center"/>
          </w:tcPr>
          <w:p w14:paraId="50B9D9CD" w14:textId="77777777" w:rsidR="004A7E1F" w:rsidRPr="003528C1" w:rsidRDefault="004A7E1F" w:rsidP="005A5291">
            <w:pPr>
              <w:rPr>
                <w:color w:val="000000" w:themeColor="text1"/>
                <w:sz w:val="16"/>
                <w:szCs w:val="16"/>
              </w:rPr>
            </w:pPr>
            <w:r w:rsidRPr="003528C1">
              <w:rPr>
                <w:color w:val="000000" w:themeColor="text1"/>
                <w:sz w:val="16"/>
                <w:szCs w:val="16"/>
              </w:rPr>
              <w:t>15 860</w:t>
            </w:r>
          </w:p>
        </w:tc>
        <w:tc>
          <w:tcPr>
            <w:tcW w:w="672" w:type="dxa"/>
            <w:vAlign w:val="center"/>
          </w:tcPr>
          <w:p w14:paraId="04E57507" w14:textId="77777777" w:rsidR="004A7E1F" w:rsidRPr="003528C1" w:rsidRDefault="004A7E1F" w:rsidP="005A5291">
            <w:pPr>
              <w:rPr>
                <w:color w:val="000000" w:themeColor="text1"/>
                <w:sz w:val="16"/>
                <w:szCs w:val="16"/>
              </w:rPr>
            </w:pPr>
            <w:r w:rsidRPr="003528C1">
              <w:rPr>
                <w:color w:val="000000" w:themeColor="text1"/>
                <w:sz w:val="16"/>
                <w:szCs w:val="16"/>
              </w:rPr>
              <w:t>16 465</w:t>
            </w:r>
          </w:p>
        </w:tc>
        <w:tc>
          <w:tcPr>
            <w:tcW w:w="792" w:type="dxa"/>
            <w:vAlign w:val="center"/>
          </w:tcPr>
          <w:p w14:paraId="71C74211" w14:textId="77777777" w:rsidR="004A7E1F" w:rsidRPr="003528C1" w:rsidRDefault="004A7E1F" w:rsidP="005A5291">
            <w:pPr>
              <w:rPr>
                <w:color w:val="000000" w:themeColor="text1"/>
                <w:sz w:val="16"/>
                <w:szCs w:val="16"/>
              </w:rPr>
            </w:pPr>
            <w:r w:rsidRPr="003528C1">
              <w:rPr>
                <w:color w:val="000000" w:themeColor="text1"/>
                <w:sz w:val="16"/>
                <w:szCs w:val="16"/>
              </w:rPr>
              <w:t>255 507</w:t>
            </w:r>
          </w:p>
        </w:tc>
      </w:tr>
      <w:tr w:rsidR="004A7E1F" w:rsidRPr="003528C1" w14:paraId="58036A46" w14:textId="77777777" w:rsidTr="00BD5CCE">
        <w:trPr>
          <w:trHeight w:val="784"/>
        </w:trPr>
        <w:tc>
          <w:tcPr>
            <w:tcW w:w="597" w:type="dxa"/>
            <w:vMerge w:val="restart"/>
            <w:shd w:val="clear" w:color="auto" w:fill="DFDFDF" w:themeFill="accent5" w:themeFillTint="33"/>
            <w:vAlign w:val="center"/>
          </w:tcPr>
          <w:p w14:paraId="69DC1544" w14:textId="77777777" w:rsidR="004A7E1F" w:rsidRPr="003528C1" w:rsidRDefault="004A7E1F" w:rsidP="005A5291">
            <w:pPr>
              <w:rPr>
                <w:color w:val="000000" w:themeColor="text1"/>
                <w:sz w:val="16"/>
                <w:szCs w:val="16"/>
              </w:rPr>
            </w:pPr>
            <w:r w:rsidRPr="003528C1">
              <w:rPr>
                <w:color w:val="000000" w:themeColor="text1"/>
                <w:sz w:val="16"/>
                <w:szCs w:val="16"/>
              </w:rPr>
              <w:t>2014</w:t>
            </w:r>
          </w:p>
        </w:tc>
        <w:tc>
          <w:tcPr>
            <w:tcW w:w="837" w:type="dxa"/>
            <w:shd w:val="clear" w:color="auto" w:fill="DFDFDF" w:themeFill="accent5" w:themeFillTint="33"/>
            <w:vAlign w:val="center"/>
          </w:tcPr>
          <w:p w14:paraId="3B28CB8A" w14:textId="77777777" w:rsidR="004A7E1F" w:rsidRPr="003528C1" w:rsidRDefault="004A7E1F" w:rsidP="005A5291">
            <w:pPr>
              <w:rPr>
                <w:color w:val="000000" w:themeColor="text1"/>
                <w:sz w:val="16"/>
                <w:szCs w:val="16"/>
              </w:rPr>
            </w:pPr>
            <w:r w:rsidRPr="003528C1">
              <w:rPr>
                <w:color w:val="000000" w:themeColor="text1"/>
                <w:sz w:val="16"/>
                <w:szCs w:val="16"/>
              </w:rPr>
              <w:t>Vyrai ir moterys</w:t>
            </w:r>
          </w:p>
        </w:tc>
        <w:tc>
          <w:tcPr>
            <w:tcW w:w="713" w:type="dxa"/>
            <w:vAlign w:val="center"/>
          </w:tcPr>
          <w:p w14:paraId="27152DF3" w14:textId="77777777" w:rsidR="004A7E1F" w:rsidRPr="003528C1" w:rsidRDefault="004A7E1F" w:rsidP="005A5291">
            <w:pPr>
              <w:rPr>
                <w:color w:val="000000" w:themeColor="text1"/>
                <w:sz w:val="16"/>
                <w:szCs w:val="16"/>
              </w:rPr>
            </w:pPr>
            <w:r w:rsidRPr="003528C1">
              <w:rPr>
                <w:color w:val="000000" w:themeColor="text1"/>
                <w:sz w:val="16"/>
                <w:szCs w:val="16"/>
              </w:rPr>
              <w:t>29 863</w:t>
            </w:r>
          </w:p>
        </w:tc>
        <w:tc>
          <w:tcPr>
            <w:tcW w:w="709" w:type="dxa"/>
            <w:vAlign w:val="center"/>
          </w:tcPr>
          <w:p w14:paraId="72907B52" w14:textId="77777777" w:rsidR="004A7E1F" w:rsidRPr="003528C1" w:rsidRDefault="004A7E1F" w:rsidP="005A5291">
            <w:pPr>
              <w:rPr>
                <w:color w:val="000000" w:themeColor="text1"/>
                <w:sz w:val="16"/>
                <w:szCs w:val="16"/>
              </w:rPr>
            </w:pPr>
            <w:r w:rsidRPr="003528C1">
              <w:rPr>
                <w:color w:val="000000" w:themeColor="text1"/>
                <w:sz w:val="16"/>
                <w:szCs w:val="16"/>
              </w:rPr>
              <w:t>30 586</w:t>
            </w:r>
          </w:p>
        </w:tc>
        <w:tc>
          <w:tcPr>
            <w:tcW w:w="709" w:type="dxa"/>
            <w:vAlign w:val="center"/>
          </w:tcPr>
          <w:p w14:paraId="2BD7F3E6" w14:textId="77777777" w:rsidR="004A7E1F" w:rsidRPr="003528C1" w:rsidRDefault="004A7E1F" w:rsidP="005A5291">
            <w:pPr>
              <w:rPr>
                <w:color w:val="000000" w:themeColor="text1"/>
                <w:sz w:val="16"/>
                <w:szCs w:val="16"/>
              </w:rPr>
            </w:pPr>
            <w:r w:rsidRPr="003528C1">
              <w:rPr>
                <w:color w:val="000000" w:themeColor="text1"/>
                <w:sz w:val="16"/>
                <w:szCs w:val="16"/>
              </w:rPr>
              <w:t>30 105</w:t>
            </w:r>
          </w:p>
        </w:tc>
        <w:tc>
          <w:tcPr>
            <w:tcW w:w="850" w:type="dxa"/>
            <w:vAlign w:val="center"/>
          </w:tcPr>
          <w:p w14:paraId="16B482D1" w14:textId="77777777" w:rsidR="004A7E1F" w:rsidRPr="003528C1" w:rsidRDefault="004A7E1F" w:rsidP="005A5291">
            <w:pPr>
              <w:rPr>
                <w:color w:val="000000" w:themeColor="text1"/>
                <w:sz w:val="16"/>
                <w:szCs w:val="16"/>
              </w:rPr>
            </w:pPr>
            <w:r w:rsidRPr="003528C1">
              <w:rPr>
                <w:color w:val="000000" w:themeColor="text1"/>
                <w:sz w:val="16"/>
                <w:szCs w:val="16"/>
              </w:rPr>
              <w:t>30 027</w:t>
            </w:r>
          </w:p>
        </w:tc>
        <w:tc>
          <w:tcPr>
            <w:tcW w:w="851" w:type="dxa"/>
            <w:vAlign w:val="center"/>
          </w:tcPr>
          <w:p w14:paraId="260B519C" w14:textId="77777777" w:rsidR="004A7E1F" w:rsidRPr="003528C1" w:rsidRDefault="004A7E1F" w:rsidP="005A5291">
            <w:pPr>
              <w:rPr>
                <w:color w:val="000000" w:themeColor="text1"/>
                <w:sz w:val="16"/>
                <w:szCs w:val="16"/>
              </w:rPr>
            </w:pPr>
            <w:r w:rsidRPr="003528C1">
              <w:rPr>
                <w:color w:val="000000" w:themeColor="text1"/>
                <w:sz w:val="16"/>
                <w:szCs w:val="16"/>
              </w:rPr>
              <w:t>30 521</w:t>
            </w:r>
          </w:p>
        </w:tc>
        <w:tc>
          <w:tcPr>
            <w:tcW w:w="709" w:type="dxa"/>
            <w:vAlign w:val="center"/>
          </w:tcPr>
          <w:p w14:paraId="1B46A4AB" w14:textId="77777777" w:rsidR="004A7E1F" w:rsidRPr="003528C1" w:rsidRDefault="004A7E1F" w:rsidP="005A5291">
            <w:pPr>
              <w:rPr>
                <w:color w:val="000000" w:themeColor="text1"/>
                <w:sz w:val="16"/>
                <w:szCs w:val="16"/>
              </w:rPr>
            </w:pPr>
            <w:r w:rsidRPr="003528C1">
              <w:rPr>
                <w:color w:val="000000" w:themeColor="text1"/>
                <w:sz w:val="16"/>
                <w:szCs w:val="16"/>
              </w:rPr>
              <w:t>28 857</w:t>
            </w:r>
          </w:p>
        </w:tc>
        <w:tc>
          <w:tcPr>
            <w:tcW w:w="850" w:type="dxa"/>
            <w:vAlign w:val="center"/>
          </w:tcPr>
          <w:p w14:paraId="0027E32E" w14:textId="77777777" w:rsidR="004A7E1F" w:rsidRPr="003528C1" w:rsidRDefault="004A7E1F" w:rsidP="005A5291">
            <w:pPr>
              <w:rPr>
                <w:color w:val="000000" w:themeColor="text1"/>
                <w:sz w:val="16"/>
                <w:szCs w:val="16"/>
              </w:rPr>
            </w:pPr>
            <w:r w:rsidRPr="003528C1">
              <w:rPr>
                <w:color w:val="000000" w:themeColor="text1"/>
                <w:sz w:val="16"/>
                <w:szCs w:val="16"/>
              </w:rPr>
              <w:t>26 920</w:t>
            </w:r>
          </w:p>
        </w:tc>
        <w:tc>
          <w:tcPr>
            <w:tcW w:w="851" w:type="dxa"/>
            <w:vAlign w:val="center"/>
          </w:tcPr>
          <w:p w14:paraId="154311E3" w14:textId="77777777" w:rsidR="004A7E1F" w:rsidRPr="003528C1" w:rsidRDefault="004A7E1F" w:rsidP="005A5291">
            <w:pPr>
              <w:rPr>
                <w:color w:val="000000" w:themeColor="text1"/>
                <w:sz w:val="16"/>
                <w:szCs w:val="16"/>
              </w:rPr>
            </w:pPr>
            <w:r w:rsidRPr="003528C1">
              <w:rPr>
                <w:color w:val="000000" w:themeColor="text1"/>
                <w:sz w:val="16"/>
                <w:szCs w:val="16"/>
              </w:rPr>
              <w:t>26 584</w:t>
            </w:r>
          </w:p>
        </w:tc>
        <w:tc>
          <w:tcPr>
            <w:tcW w:w="708" w:type="dxa"/>
            <w:vAlign w:val="center"/>
          </w:tcPr>
          <w:p w14:paraId="4911F174" w14:textId="77777777" w:rsidR="004A7E1F" w:rsidRPr="003528C1" w:rsidRDefault="004A7E1F" w:rsidP="005A5291">
            <w:pPr>
              <w:rPr>
                <w:color w:val="000000" w:themeColor="text1"/>
                <w:sz w:val="16"/>
                <w:szCs w:val="16"/>
              </w:rPr>
            </w:pPr>
            <w:r w:rsidRPr="003528C1">
              <w:rPr>
                <w:color w:val="000000" w:themeColor="text1"/>
                <w:sz w:val="16"/>
                <w:szCs w:val="16"/>
              </w:rPr>
              <w:t>26 484</w:t>
            </w:r>
          </w:p>
        </w:tc>
        <w:tc>
          <w:tcPr>
            <w:tcW w:w="709" w:type="dxa"/>
            <w:vAlign w:val="center"/>
          </w:tcPr>
          <w:p w14:paraId="5068DBFE" w14:textId="77777777" w:rsidR="004A7E1F" w:rsidRPr="003528C1" w:rsidRDefault="004A7E1F" w:rsidP="005A5291">
            <w:pPr>
              <w:rPr>
                <w:color w:val="000000" w:themeColor="text1"/>
                <w:sz w:val="16"/>
                <w:szCs w:val="16"/>
              </w:rPr>
            </w:pPr>
            <w:r w:rsidRPr="003528C1">
              <w:rPr>
                <w:color w:val="000000" w:themeColor="text1"/>
                <w:sz w:val="16"/>
                <w:szCs w:val="16"/>
              </w:rPr>
              <w:t>26 576</w:t>
            </w:r>
          </w:p>
        </w:tc>
        <w:tc>
          <w:tcPr>
            <w:tcW w:w="709" w:type="dxa"/>
            <w:vAlign w:val="center"/>
          </w:tcPr>
          <w:p w14:paraId="61CC7E0E" w14:textId="77777777" w:rsidR="004A7E1F" w:rsidRPr="003528C1" w:rsidRDefault="004A7E1F" w:rsidP="005A5291">
            <w:pPr>
              <w:rPr>
                <w:color w:val="000000" w:themeColor="text1"/>
                <w:sz w:val="16"/>
                <w:szCs w:val="16"/>
              </w:rPr>
            </w:pPr>
            <w:r w:rsidRPr="003528C1">
              <w:rPr>
                <w:color w:val="000000" w:themeColor="text1"/>
                <w:sz w:val="16"/>
                <w:szCs w:val="16"/>
              </w:rPr>
              <w:t>26 794</w:t>
            </w:r>
          </w:p>
        </w:tc>
        <w:tc>
          <w:tcPr>
            <w:tcW w:w="709" w:type="dxa"/>
            <w:vAlign w:val="center"/>
          </w:tcPr>
          <w:p w14:paraId="7D0CD6AB" w14:textId="77777777" w:rsidR="004A7E1F" w:rsidRPr="003528C1" w:rsidRDefault="004A7E1F" w:rsidP="005A5291">
            <w:pPr>
              <w:rPr>
                <w:color w:val="000000" w:themeColor="text1"/>
                <w:sz w:val="16"/>
                <w:szCs w:val="16"/>
              </w:rPr>
            </w:pPr>
            <w:r w:rsidRPr="003528C1">
              <w:rPr>
                <w:color w:val="000000" w:themeColor="text1"/>
                <w:sz w:val="16"/>
                <w:szCs w:val="16"/>
              </w:rPr>
              <w:t>26 377</w:t>
            </w:r>
          </w:p>
        </w:tc>
        <w:tc>
          <w:tcPr>
            <w:tcW w:w="708" w:type="dxa"/>
            <w:vAlign w:val="center"/>
          </w:tcPr>
          <w:p w14:paraId="70945A6D" w14:textId="77777777" w:rsidR="004A7E1F" w:rsidRPr="003528C1" w:rsidRDefault="004A7E1F" w:rsidP="005A5291">
            <w:pPr>
              <w:rPr>
                <w:color w:val="000000" w:themeColor="text1"/>
                <w:sz w:val="16"/>
                <w:szCs w:val="16"/>
              </w:rPr>
            </w:pPr>
            <w:r w:rsidRPr="003528C1">
              <w:rPr>
                <w:color w:val="000000" w:themeColor="text1"/>
                <w:sz w:val="16"/>
                <w:szCs w:val="16"/>
              </w:rPr>
              <w:t>27 743</w:t>
            </w:r>
          </w:p>
        </w:tc>
        <w:tc>
          <w:tcPr>
            <w:tcW w:w="709" w:type="dxa"/>
            <w:vAlign w:val="center"/>
          </w:tcPr>
          <w:p w14:paraId="065DEEA1" w14:textId="77777777" w:rsidR="004A7E1F" w:rsidRPr="003528C1" w:rsidRDefault="004A7E1F" w:rsidP="005A5291">
            <w:pPr>
              <w:rPr>
                <w:color w:val="000000" w:themeColor="text1"/>
                <w:sz w:val="16"/>
                <w:szCs w:val="16"/>
              </w:rPr>
            </w:pPr>
            <w:r w:rsidRPr="003528C1">
              <w:rPr>
                <w:color w:val="000000" w:themeColor="text1"/>
                <w:sz w:val="16"/>
                <w:szCs w:val="16"/>
              </w:rPr>
              <w:t>30 200</w:t>
            </w:r>
          </w:p>
        </w:tc>
        <w:tc>
          <w:tcPr>
            <w:tcW w:w="709" w:type="dxa"/>
            <w:vAlign w:val="center"/>
          </w:tcPr>
          <w:p w14:paraId="5C9840AC" w14:textId="77777777" w:rsidR="004A7E1F" w:rsidRPr="003528C1" w:rsidRDefault="004A7E1F" w:rsidP="005A5291">
            <w:pPr>
              <w:rPr>
                <w:color w:val="000000" w:themeColor="text1"/>
                <w:sz w:val="16"/>
                <w:szCs w:val="16"/>
              </w:rPr>
            </w:pPr>
            <w:r w:rsidRPr="003528C1">
              <w:rPr>
                <w:color w:val="000000" w:themeColor="text1"/>
                <w:sz w:val="16"/>
                <w:szCs w:val="16"/>
              </w:rPr>
              <w:t>32 451</w:t>
            </w:r>
          </w:p>
        </w:tc>
        <w:tc>
          <w:tcPr>
            <w:tcW w:w="709" w:type="dxa"/>
            <w:vAlign w:val="center"/>
          </w:tcPr>
          <w:p w14:paraId="57F5EA70" w14:textId="77777777" w:rsidR="004A7E1F" w:rsidRPr="003528C1" w:rsidRDefault="004A7E1F" w:rsidP="005A5291">
            <w:pPr>
              <w:rPr>
                <w:color w:val="000000" w:themeColor="text1"/>
                <w:sz w:val="16"/>
                <w:szCs w:val="16"/>
              </w:rPr>
            </w:pPr>
            <w:r w:rsidRPr="003528C1">
              <w:rPr>
                <w:color w:val="000000" w:themeColor="text1"/>
                <w:sz w:val="16"/>
                <w:szCs w:val="16"/>
              </w:rPr>
              <w:t>33 163</w:t>
            </w:r>
          </w:p>
        </w:tc>
        <w:tc>
          <w:tcPr>
            <w:tcW w:w="708" w:type="dxa"/>
            <w:vAlign w:val="center"/>
          </w:tcPr>
          <w:p w14:paraId="102FB05E" w14:textId="77777777" w:rsidR="004A7E1F" w:rsidRPr="003528C1" w:rsidRDefault="004A7E1F" w:rsidP="005A5291">
            <w:pPr>
              <w:rPr>
                <w:color w:val="000000" w:themeColor="text1"/>
                <w:sz w:val="16"/>
                <w:szCs w:val="16"/>
              </w:rPr>
            </w:pPr>
            <w:r w:rsidRPr="003528C1">
              <w:rPr>
                <w:color w:val="000000" w:themeColor="text1"/>
                <w:sz w:val="16"/>
                <w:szCs w:val="16"/>
              </w:rPr>
              <w:t>33 996</w:t>
            </w:r>
          </w:p>
        </w:tc>
        <w:tc>
          <w:tcPr>
            <w:tcW w:w="672" w:type="dxa"/>
            <w:vAlign w:val="center"/>
          </w:tcPr>
          <w:p w14:paraId="108DCC49" w14:textId="77777777" w:rsidR="004A7E1F" w:rsidRPr="003528C1" w:rsidRDefault="004A7E1F" w:rsidP="005A5291">
            <w:pPr>
              <w:rPr>
                <w:color w:val="000000" w:themeColor="text1"/>
                <w:sz w:val="16"/>
                <w:szCs w:val="16"/>
              </w:rPr>
            </w:pPr>
            <w:r w:rsidRPr="003528C1">
              <w:rPr>
                <w:color w:val="000000" w:themeColor="text1"/>
                <w:sz w:val="16"/>
                <w:szCs w:val="16"/>
              </w:rPr>
              <w:t>35 400</w:t>
            </w:r>
          </w:p>
        </w:tc>
        <w:tc>
          <w:tcPr>
            <w:tcW w:w="792" w:type="dxa"/>
            <w:vAlign w:val="center"/>
          </w:tcPr>
          <w:p w14:paraId="2AE2C099" w14:textId="77777777" w:rsidR="004A7E1F" w:rsidRPr="003528C1" w:rsidRDefault="004A7E1F" w:rsidP="005A5291">
            <w:pPr>
              <w:rPr>
                <w:color w:val="000000" w:themeColor="text1"/>
                <w:sz w:val="16"/>
                <w:szCs w:val="16"/>
              </w:rPr>
            </w:pPr>
            <w:r w:rsidRPr="003528C1">
              <w:rPr>
                <w:color w:val="000000" w:themeColor="text1"/>
                <w:sz w:val="16"/>
                <w:szCs w:val="16"/>
              </w:rPr>
              <w:t>532 647</w:t>
            </w:r>
          </w:p>
        </w:tc>
      </w:tr>
      <w:tr w:rsidR="004A7E1F" w:rsidRPr="003528C1" w14:paraId="4594D62D" w14:textId="77777777" w:rsidTr="00BD5CCE">
        <w:trPr>
          <w:trHeight w:val="335"/>
        </w:trPr>
        <w:tc>
          <w:tcPr>
            <w:tcW w:w="597" w:type="dxa"/>
            <w:vMerge/>
            <w:shd w:val="clear" w:color="auto" w:fill="DFDFDF" w:themeFill="accent5" w:themeFillTint="33"/>
            <w:vAlign w:val="center"/>
          </w:tcPr>
          <w:p w14:paraId="1610DE38" w14:textId="77777777" w:rsidR="004A7E1F" w:rsidRPr="003528C1" w:rsidRDefault="004A7E1F" w:rsidP="005A5291">
            <w:pPr>
              <w:rPr>
                <w:color w:val="000000" w:themeColor="text1"/>
                <w:sz w:val="16"/>
                <w:szCs w:val="16"/>
              </w:rPr>
            </w:pPr>
          </w:p>
        </w:tc>
        <w:tc>
          <w:tcPr>
            <w:tcW w:w="837" w:type="dxa"/>
            <w:shd w:val="clear" w:color="auto" w:fill="DFDFDF" w:themeFill="accent5" w:themeFillTint="33"/>
            <w:vAlign w:val="center"/>
          </w:tcPr>
          <w:p w14:paraId="2029B534" w14:textId="77777777" w:rsidR="004A7E1F" w:rsidRPr="003528C1" w:rsidRDefault="004A7E1F" w:rsidP="005A5291">
            <w:pPr>
              <w:rPr>
                <w:color w:val="000000" w:themeColor="text1"/>
                <w:sz w:val="16"/>
                <w:szCs w:val="16"/>
              </w:rPr>
            </w:pPr>
            <w:r w:rsidRPr="003528C1">
              <w:rPr>
                <w:color w:val="000000" w:themeColor="text1"/>
                <w:sz w:val="16"/>
                <w:szCs w:val="16"/>
              </w:rPr>
              <w:t>Vyrai</w:t>
            </w:r>
          </w:p>
        </w:tc>
        <w:tc>
          <w:tcPr>
            <w:tcW w:w="713" w:type="dxa"/>
            <w:vAlign w:val="center"/>
          </w:tcPr>
          <w:p w14:paraId="7B1961D5" w14:textId="77777777" w:rsidR="004A7E1F" w:rsidRPr="003528C1" w:rsidRDefault="004A7E1F" w:rsidP="005A5291">
            <w:pPr>
              <w:rPr>
                <w:color w:val="000000" w:themeColor="text1"/>
                <w:sz w:val="16"/>
                <w:szCs w:val="16"/>
              </w:rPr>
            </w:pPr>
            <w:r w:rsidRPr="003528C1">
              <w:rPr>
                <w:color w:val="000000" w:themeColor="text1"/>
                <w:sz w:val="16"/>
                <w:szCs w:val="16"/>
              </w:rPr>
              <w:t>15 195</w:t>
            </w:r>
          </w:p>
        </w:tc>
        <w:tc>
          <w:tcPr>
            <w:tcW w:w="709" w:type="dxa"/>
            <w:vAlign w:val="center"/>
          </w:tcPr>
          <w:p w14:paraId="17CB0F55" w14:textId="77777777" w:rsidR="004A7E1F" w:rsidRPr="003528C1" w:rsidRDefault="004A7E1F" w:rsidP="005A5291">
            <w:pPr>
              <w:rPr>
                <w:color w:val="000000" w:themeColor="text1"/>
                <w:sz w:val="16"/>
                <w:szCs w:val="16"/>
              </w:rPr>
            </w:pPr>
            <w:r w:rsidRPr="003528C1">
              <w:rPr>
                <w:color w:val="000000" w:themeColor="text1"/>
                <w:sz w:val="16"/>
                <w:szCs w:val="16"/>
              </w:rPr>
              <w:t>15 630</w:t>
            </w:r>
          </w:p>
        </w:tc>
        <w:tc>
          <w:tcPr>
            <w:tcW w:w="709" w:type="dxa"/>
            <w:vAlign w:val="center"/>
          </w:tcPr>
          <w:p w14:paraId="6417F988" w14:textId="77777777" w:rsidR="004A7E1F" w:rsidRPr="003528C1" w:rsidRDefault="004A7E1F" w:rsidP="005A5291">
            <w:pPr>
              <w:rPr>
                <w:color w:val="000000" w:themeColor="text1"/>
                <w:sz w:val="16"/>
                <w:szCs w:val="16"/>
              </w:rPr>
            </w:pPr>
            <w:r w:rsidRPr="003528C1">
              <w:rPr>
                <w:color w:val="000000" w:themeColor="text1"/>
                <w:sz w:val="16"/>
                <w:szCs w:val="16"/>
              </w:rPr>
              <w:t>15 551</w:t>
            </w:r>
          </w:p>
        </w:tc>
        <w:tc>
          <w:tcPr>
            <w:tcW w:w="850" w:type="dxa"/>
            <w:vAlign w:val="center"/>
          </w:tcPr>
          <w:p w14:paraId="06CCC574" w14:textId="77777777" w:rsidR="004A7E1F" w:rsidRPr="003528C1" w:rsidRDefault="004A7E1F" w:rsidP="005A5291">
            <w:pPr>
              <w:rPr>
                <w:color w:val="000000" w:themeColor="text1"/>
                <w:sz w:val="16"/>
                <w:szCs w:val="16"/>
              </w:rPr>
            </w:pPr>
            <w:r w:rsidRPr="003528C1">
              <w:rPr>
                <w:color w:val="000000" w:themeColor="text1"/>
                <w:sz w:val="16"/>
                <w:szCs w:val="16"/>
              </w:rPr>
              <w:t>15 368</w:t>
            </w:r>
          </w:p>
        </w:tc>
        <w:tc>
          <w:tcPr>
            <w:tcW w:w="851" w:type="dxa"/>
            <w:vAlign w:val="center"/>
          </w:tcPr>
          <w:p w14:paraId="78BFADF5" w14:textId="77777777" w:rsidR="004A7E1F" w:rsidRPr="003528C1" w:rsidRDefault="004A7E1F" w:rsidP="005A5291">
            <w:pPr>
              <w:rPr>
                <w:color w:val="000000" w:themeColor="text1"/>
                <w:sz w:val="16"/>
                <w:szCs w:val="16"/>
              </w:rPr>
            </w:pPr>
            <w:r w:rsidRPr="003528C1">
              <w:rPr>
                <w:color w:val="000000" w:themeColor="text1"/>
                <w:sz w:val="16"/>
                <w:szCs w:val="16"/>
              </w:rPr>
              <w:t>15 672</w:t>
            </w:r>
          </w:p>
        </w:tc>
        <w:tc>
          <w:tcPr>
            <w:tcW w:w="709" w:type="dxa"/>
            <w:vAlign w:val="center"/>
          </w:tcPr>
          <w:p w14:paraId="6C818065" w14:textId="77777777" w:rsidR="004A7E1F" w:rsidRPr="003528C1" w:rsidRDefault="004A7E1F" w:rsidP="005A5291">
            <w:pPr>
              <w:rPr>
                <w:color w:val="000000" w:themeColor="text1"/>
                <w:sz w:val="16"/>
                <w:szCs w:val="16"/>
              </w:rPr>
            </w:pPr>
            <w:r w:rsidRPr="003528C1">
              <w:rPr>
                <w:color w:val="000000" w:themeColor="text1"/>
                <w:sz w:val="16"/>
                <w:szCs w:val="16"/>
              </w:rPr>
              <w:t>14 816</w:t>
            </w:r>
          </w:p>
        </w:tc>
        <w:tc>
          <w:tcPr>
            <w:tcW w:w="850" w:type="dxa"/>
            <w:shd w:val="clear" w:color="auto" w:fill="auto"/>
            <w:vAlign w:val="center"/>
          </w:tcPr>
          <w:p w14:paraId="3F278E37" w14:textId="77777777" w:rsidR="004A7E1F" w:rsidRPr="003528C1" w:rsidRDefault="004A7E1F" w:rsidP="005A5291">
            <w:pPr>
              <w:rPr>
                <w:color w:val="000000" w:themeColor="text1"/>
                <w:sz w:val="16"/>
                <w:szCs w:val="16"/>
              </w:rPr>
            </w:pPr>
            <w:r>
              <w:rPr>
                <w:color w:val="000000" w:themeColor="text1"/>
                <w:sz w:val="16"/>
                <w:szCs w:val="16"/>
              </w:rPr>
              <w:t>13780</w:t>
            </w:r>
          </w:p>
        </w:tc>
        <w:tc>
          <w:tcPr>
            <w:tcW w:w="851" w:type="dxa"/>
            <w:vAlign w:val="center"/>
          </w:tcPr>
          <w:p w14:paraId="6B87A0A1" w14:textId="77777777" w:rsidR="004A7E1F" w:rsidRPr="003528C1" w:rsidRDefault="004A7E1F" w:rsidP="005A5291">
            <w:pPr>
              <w:rPr>
                <w:color w:val="000000" w:themeColor="text1"/>
                <w:sz w:val="16"/>
                <w:szCs w:val="16"/>
              </w:rPr>
            </w:pPr>
            <w:r w:rsidRPr="003528C1">
              <w:rPr>
                <w:color w:val="000000" w:themeColor="text1"/>
                <w:sz w:val="16"/>
                <w:szCs w:val="16"/>
              </w:rPr>
              <w:t>13 491</w:t>
            </w:r>
          </w:p>
        </w:tc>
        <w:tc>
          <w:tcPr>
            <w:tcW w:w="708" w:type="dxa"/>
            <w:vAlign w:val="center"/>
          </w:tcPr>
          <w:p w14:paraId="4D2A39B9" w14:textId="77777777" w:rsidR="004A7E1F" w:rsidRPr="003528C1" w:rsidRDefault="004A7E1F" w:rsidP="005A5291">
            <w:pPr>
              <w:rPr>
                <w:color w:val="000000" w:themeColor="text1"/>
                <w:sz w:val="16"/>
                <w:szCs w:val="16"/>
              </w:rPr>
            </w:pPr>
            <w:r w:rsidRPr="003528C1">
              <w:rPr>
                <w:color w:val="000000" w:themeColor="text1"/>
                <w:sz w:val="16"/>
                <w:szCs w:val="16"/>
              </w:rPr>
              <w:t>13 537</w:t>
            </w:r>
          </w:p>
        </w:tc>
        <w:tc>
          <w:tcPr>
            <w:tcW w:w="709" w:type="dxa"/>
            <w:vAlign w:val="center"/>
          </w:tcPr>
          <w:p w14:paraId="67F54426" w14:textId="77777777" w:rsidR="004A7E1F" w:rsidRPr="003528C1" w:rsidRDefault="004A7E1F" w:rsidP="005A5291">
            <w:pPr>
              <w:rPr>
                <w:color w:val="000000" w:themeColor="text1"/>
                <w:sz w:val="16"/>
                <w:szCs w:val="16"/>
              </w:rPr>
            </w:pPr>
            <w:r w:rsidRPr="003528C1">
              <w:rPr>
                <w:color w:val="000000" w:themeColor="text1"/>
                <w:sz w:val="16"/>
                <w:szCs w:val="16"/>
              </w:rPr>
              <w:t>13 555</w:t>
            </w:r>
          </w:p>
        </w:tc>
        <w:tc>
          <w:tcPr>
            <w:tcW w:w="709" w:type="dxa"/>
            <w:vAlign w:val="center"/>
          </w:tcPr>
          <w:p w14:paraId="47444CC2" w14:textId="77777777" w:rsidR="004A7E1F" w:rsidRPr="003528C1" w:rsidRDefault="004A7E1F" w:rsidP="005A5291">
            <w:pPr>
              <w:rPr>
                <w:color w:val="000000" w:themeColor="text1"/>
                <w:sz w:val="16"/>
                <w:szCs w:val="16"/>
              </w:rPr>
            </w:pPr>
            <w:r w:rsidRPr="003528C1">
              <w:rPr>
                <w:color w:val="000000" w:themeColor="text1"/>
                <w:sz w:val="16"/>
                <w:szCs w:val="16"/>
              </w:rPr>
              <w:t>13 824</w:t>
            </w:r>
          </w:p>
        </w:tc>
        <w:tc>
          <w:tcPr>
            <w:tcW w:w="709" w:type="dxa"/>
            <w:vAlign w:val="center"/>
          </w:tcPr>
          <w:p w14:paraId="224177FC" w14:textId="77777777" w:rsidR="004A7E1F" w:rsidRPr="003528C1" w:rsidRDefault="004A7E1F" w:rsidP="005A5291">
            <w:pPr>
              <w:rPr>
                <w:color w:val="000000" w:themeColor="text1"/>
                <w:sz w:val="16"/>
                <w:szCs w:val="16"/>
              </w:rPr>
            </w:pPr>
            <w:r w:rsidRPr="003528C1">
              <w:rPr>
                <w:color w:val="000000" w:themeColor="text1"/>
                <w:sz w:val="16"/>
                <w:szCs w:val="16"/>
              </w:rPr>
              <w:t>13 600</w:t>
            </w:r>
          </w:p>
        </w:tc>
        <w:tc>
          <w:tcPr>
            <w:tcW w:w="708" w:type="dxa"/>
            <w:vAlign w:val="center"/>
          </w:tcPr>
          <w:p w14:paraId="44A4B94A" w14:textId="77777777" w:rsidR="004A7E1F" w:rsidRPr="003528C1" w:rsidRDefault="004A7E1F" w:rsidP="005A5291">
            <w:pPr>
              <w:rPr>
                <w:color w:val="000000" w:themeColor="text1"/>
                <w:sz w:val="16"/>
                <w:szCs w:val="16"/>
              </w:rPr>
            </w:pPr>
            <w:r w:rsidRPr="003528C1">
              <w:rPr>
                <w:color w:val="000000" w:themeColor="text1"/>
                <w:sz w:val="16"/>
                <w:szCs w:val="16"/>
              </w:rPr>
              <w:t>14 159</w:t>
            </w:r>
          </w:p>
        </w:tc>
        <w:tc>
          <w:tcPr>
            <w:tcW w:w="709" w:type="dxa"/>
            <w:vAlign w:val="center"/>
          </w:tcPr>
          <w:p w14:paraId="7E65354E" w14:textId="77777777" w:rsidR="004A7E1F" w:rsidRPr="003528C1" w:rsidRDefault="004A7E1F" w:rsidP="005A5291">
            <w:pPr>
              <w:rPr>
                <w:color w:val="000000" w:themeColor="text1"/>
                <w:sz w:val="16"/>
                <w:szCs w:val="16"/>
              </w:rPr>
            </w:pPr>
            <w:r w:rsidRPr="003528C1">
              <w:rPr>
                <w:color w:val="000000" w:themeColor="text1"/>
                <w:sz w:val="16"/>
                <w:szCs w:val="16"/>
              </w:rPr>
              <w:t>15 550</w:t>
            </w:r>
          </w:p>
        </w:tc>
        <w:tc>
          <w:tcPr>
            <w:tcW w:w="709" w:type="dxa"/>
            <w:vAlign w:val="center"/>
          </w:tcPr>
          <w:p w14:paraId="0BBAE0FC" w14:textId="77777777" w:rsidR="004A7E1F" w:rsidRPr="003528C1" w:rsidRDefault="004A7E1F" w:rsidP="005A5291">
            <w:pPr>
              <w:rPr>
                <w:color w:val="000000" w:themeColor="text1"/>
                <w:sz w:val="16"/>
                <w:szCs w:val="16"/>
              </w:rPr>
            </w:pPr>
            <w:r w:rsidRPr="003528C1">
              <w:rPr>
                <w:color w:val="000000" w:themeColor="text1"/>
                <w:sz w:val="16"/>
                <w:szCs w:val="16"/>
              </w:rPr>
              <w:t>16 695</w:t>
            </w:r>
          </w:p>
        </w:tc>
        <w:tc>
          <w:tcPr>
            <w:tcW w:w="709" w:type="dxa"/>
            <w:vAlign w:val="center"/>
          </w:tcPr>
          <w:p w14:paraId="1B55C98A" w14:textId="77777777" w:rsidR="004A7E1F" w:rsidRPr="003528C1" w:rsidRDefault="004A7E1F" w:rsidP="005A5291">
            <w:pPr>
              <w:rPr>
                <w:color w:val="000000" w:themeColor="text1"/>
                <w:sz w:val="16"/>
                <w:szCs w:val="16"/>
              </w:rPr>
            </w:pPr>
            <w:r w:rsidRPr="003528C1">
              <w:rPr>
                <w:color w:val="000000" w:themeColor="text1"/>
                <w:sz w:val="16"/>
                <w:szCs w:val="16"/>
              </w:rPr>
              <w:t>17 203</w:t>
            </w:r>
          </w:p>
        </w:tc>
        <w:tc>
          <w:tcPr>
            <w:tcW w:w="708" w:type="dxa"/>
            <w:vAlign w:val="center"/>
          </w:tcPr>
          <w:p w14:paraId="45216A21" w14:textId="77777777" w:rsidR="004A7E1F" w:rsidRPr="003528C1" w:rsidRDefault="004A7E1F" w:rsidP="005A5291">
            <w:pPr>
              <w:rPr>
                <w:color w:val="000000" w:themeColor="text1"/>
                <w:sz w:val="16"/>
                <w:szCs w:val="16"/>
              </w:rPr>
            </w:pPr>
            <w:r w:rsidRPr="003528C1">
              <w:rPr>
                <w:color w:val="000000" w:themeColor="text1"/>
                <w:sz w:val="16"/>
                <w:szCs w:val="16"/>
              </w:rPr>
              <w:t>17 443</w:t>
            </w:r>
          </w:p>
        </w:tc>
        <w:tc>
          <w:tcPr>
            <w:tcW w:w="672" w:type="dxa"/>
            <w:vAlign w:val="center"/>
          </w:tcPr>
          <w:p w14:paraId="2DF15A44" w14:textId="77777777" w:rsidR="004A7E1F" w:rsidRPr="003528C1" w:rsidRDefault="004A7E1F" w:rsidP="005A5291">
            <w:pPr>
              <w:rPr>
                <w:color w:val="000000" w:themeColor="text1"/>
                <w:sz w:val="16"/>
                <w:szCs w:val="16"/>
              </w:rPr>
            </w:pPr>
            <w:r w:rsidRPr="003528C1">
              <w:rPr>
                <w:color w:val="000000" w:themeColor="text1"/>
                <w:sz w:val="16"/>
                <w:szCs w:val="16"/>
              </w:rPr>
              <w:t>18 052</w:t>
            </w:r>
          </w:p>
        </w:tc>
        <w:tc>
          <w:tcPr>
            <w:tcW w:w="792" w:type="dxa"/>
            <w:vAlign w:val="center"/>
          </w:tcPr>
          <w:p w14:paraId="1F20BA39" w14:textId="77777777" w:rsidR="004A7E1F" w:rsidRPr="003528C1" w:rsidRDefault="004A7E1F" w:rsidP="005A5291">
            <w:pPr>
              <w:rPr>
                <w:color w:val="000000" w:themeColor="text1"/>
                <w:sz w:val="16"/>
                <w:szCs w:val="16"/>
              </w:rPr>
            </w:pPr>
            <w:r w:rsidRPr="003528C1">
              <w:rPr>
                <w:color w:val="000000" w:themeColor="text1"/>
                <w:sz w:val="16"/>
                <w:szCs w:val="16"/>
              </w:rPr>
              <w:t>273 121</w:t>
            </w:r>
          </w:p>
        </w:tc>
      </w:tr>
      <w:tr w:rsidR="004A7E1F" w:rsidRPr="003528C1" w14:paraId="27303F2F" w14:textId="77777777" w:rsidTr="00BD5CCE">
        <w:trPr>
          <w:trHeight w:val="335"/>
        </w:trPr>
        <w:tc>
          <w:tcPr>
            <w:tcW w:w="597" w:type="dxa"/>
            <w:vMerge/>
            <w:shd w:val="clear" w:color="auto" w:fill="DFDFDF" w:themeFill="accent5" w:themeFillTint="33"/>
            <w:vAlign w:val="center"/>
          </w:tcPr>
          <w:p w14:paraId="79E96266" w14:textId="77777777" w:rsidR="004A7E1F" w:rsidRPr="003528C1" w:rsidRDefault="004A7E1F" w:rsidP="005A5291">
            <w:pPr>
              <w:rPr>
                <w:color w:val="000000" w:themeColor="text1"/>
                <w:sz w:val="16"/>
                <w:szCs w:val="16"/>
              </w:rPr>
            </w:pPr>
          </w:p>
        </w:tc>
        <w:tc>
          <w:tcPr>
            <w:tcW w:w="837" w:type="dxa"/>
            <w:shd w:val="clear" w:color="auto" w:fill="DFDFDF" w:themeFill="accent5" w:themeFillTint="33"/>
            <w:vAlign w:val="center"/>
          </w:tcPr>
          <w:p w14:paraId="0970CC08" w14:textId="77777777" w:rsidR="004A7E1F" w:rsidRPr="003528C1" w:rsidRDefault="004A7E1F" w:rsidP="005A5291">
            <w:pPr>
              <w:rPr>
                <w:color w:val="000000" w:themeColor="text1"/>
                <w:sz w:val="16"/>
                <w:szCs w:val="16"/>
              </w:rPr>
            </w:pPr>
            <w:r w:rsidRPr="003528C1">
              <w:rPr>
                <w:color w:val="000000" w:themeColor="text1"/>
                <w:sz w:val="16"/>
                <w:szCs w:val="16"/>
              </w:rPr>
              <w:t>Moterys</w:t>
            </w:r>
          </w:p>
        </w:tc>
        <w:tc>
          <w:tcPr>
            <w:tcW w:w="713" w:type="dxa"/>
            <w:vAlign w:val="center"/>
          </w:tcPr>
          <w:p w14:paraId="475014D0" w14:textId="77777777" w:rsidR="004A7E1F" w:rsidRPr="003528C1" w:rsidRDefault="004A7E1F" w:rsidP="005A5291">
            <w:pPr>
              <w:rPr>
                <w:color w:val="000000" w:themeColor="text1"/>
                <w:sz w:val="16"/>
                <w:szCs w:val="16"/>
              </w:rPr>
            </w:pPr>
            <w:r w:rsidRPr="003528C1">
              <w:rPr>
                <w:color w:val="000000" w:themeColor="text1"/>
                <w:sz w:val="16"/>
                <w:szCs w:val="16"/>
              </w:rPr>
              <w:t>14 668</w:t>
            </w:r>
          </w:p>
        </w:tc>
        <w:tc>
          <w:tcPr>
            <w:tcW w:w="709" w:type="dxa"/>
            <w:vAlign w:val="center"/>
          </w:tcPr>
          <w:p w14:paraId="663B5B75" w14:textId="77777777" w:rsidR="004A7E1F" w:rsidRPr="003528C1" w:rsidRDefault="004A7E1F" w:rsidP="005A5291">
            <w:pPr>
              <w:rPr>
                <w:color w:val="000000" w:themeColor="text1"/>
                <w:sz w:val="16"/>
                <w:szCs w:val="16"/>
              </w:rPr>
            </w:pPr>
            <w:r w:rsidRPr="003528C1">
              <w:rPr>
                <w:color w:val="000000" w:themeColor="text1"/>
                <w:sz w:val="16"/>
                <w:szCs w:val="16"/>
              </w:rPr>
              <w:t>14 956</w:t>
            </w:r>
          </w:p>
        </w:tc>
        <w:tc>
          <w:tcPr>
            <w:tcW w:w="709" w:type="dxa"/>
            <w:vAlign w:val="center"/>
          </w:tcPr>
          <w:p w14:paraId="0E3086ED" w14:textId="77777777" w:rsidR="004A7E1F" w:rsidRPr="003528C1" w:rsidRDefault="004A7E1F" w:rsidP="005A5291">
            <w:pPr>
              <w:rPr>
                <w:color w:val="000000" w:themeColor="text1"/>
                <w:sz w:val="16"/>
                <w:szCs w:val="16"/>
              </w:rPr>
            </w:pPr>
            <w:r w:rsidRPr="003528C1">
              <w:rPr>
                <w:color w:val="000000" w:themeColor="text1"/>
                <w:sz w:val="16"/>
                <w:szCs w:val="16"/>
              </w:rPr>
              <w:t>14 554</w:t>
            </w:r>
          </w:p>
        </w:tc>
        <w:tc>
          <w:tcPr>
            <w:tcW w:w="850" w:type="dxa"/>
            <w:vAlign w:val="center"/>
          </w:tcPr>
          <w:p w14:paraId="76B4E964" w14:textId="77777777" w:rsidR="004A7E1F" w:rsidRPr="003528C1" w:rsidRDefault="004A7E1F" w:rsidP="005A5291">
            <w:pPr>
              <w:rPr>
                <w:color w:val="000000" w:themeColor="text1"/>
                <w:sz w:val="16"/>
                <w:szCs w:val="16"/>
              </w:rPr>
            </w:pPr>
            <w:r w:rsidRPr="003528C1">
              <w:rPr>
                <w:color w:val="000000" w:themeColor="text1"/>
                <w:sz w:val="16"/>
                <w:szCs w:val="16"/>
              </w:rPr>
              <w:t>14 659</w:t>
            </w:r>
          </w:p>
        </w:tc>
        <w:tc>
          <w:tcPr>
            <w:tcW w:w="851" w:type="dxa"/>
            <w:vAlign w:val="center"/>
          </w:tcPr>
          <w:p w14:paraId="156AA37B" w14:textId="77777777" w:rsidR="004A7E1F" w:rsidRPr="003528C1" w:rsidRDefault="004A7E1F" w:rsidP="005A5291">
            <w:pPr>
              <w:rPr>
                <w:color w:val="000000" w:themeColor="text1"/>
                <w:sz w:val="16"/>
                <w:szCs w:val="16"/>
              </w:rPr>
            </w:pPr>
            <w:r w:rsidRPr="003528C1">
              <w:rPr>
                <w:color w:val="000000" w:themeColor="text1"/>
                <w:sz w:val="16"/>
                <w:szCs w:val="16"/>
              </w:rPr>
              <w:t>14 849</w:t>
            </w:r>
          </w:p>
        </w:tc>
        <w:tc>
          <w:tcPr>
            <w:tcW w:w="709" w:type="dxa"/>
            <w:vAlign w:val="center"/>
          </w:tcPr>
          <w:p w14:paraId="370E6CCB" w14:textId="77777777" w:rsidR="004A7E1F" w:rsidRPr="003528C1" w:rsidRDefault="004A7E1F" w:rsidP="005A5291">
            <w:pPr>
              <w:rPr>
                <w:color w:val="000000" w:themeColor="text1"/>
                <w:sz w:val="16"/>
                <w:szCs w:val="16"/>
              </w:rPr>
            </w:pPr>
            <w:r w:rsidRPr="003528C1">
              <w:rPr>
                <w:color w:val="000000" w:themeColor="text1"/>
                <w:sz w:val="16"/>
                <w:szCs w:val="16"/>
              </w:rPr>
              <w:t>14 041</w:t>
            </w:r>
          </w:p>
        </w:tc>
        <w:tc>
          <w:tcPr>
            <w:tcW w:w="850" w:type="dxa"/>
            <w:vAlign w:val="center"/>
          </w:tcPr>
          <w:p w14:paraId="3F7069AF" w14:textId="77777777" w:rsidR="004A7E1F" w:rsidRPr="003528C1" w:rsidRDefault="004A7E1F" w:rsidP="005A5291">
            <w:pPr>
              <w:rPr>
                <w:color w:val="000000" w:themeColor="text1"/>
                <w:sz w:val="16"/>
                <w:szCs w:val="16"/>
              </w:rPr>
            </w:pPr>
            <w:r w:rsidRPr="003528C1">
              <w:rPr>
                <w:color w:val="000000" w:themeColor="text1"/>
                <w:sz w:val="16"/>
                <w:szCs w:val="16"/>
              </w:rPr>
              <w:t>13 140</w:t>
            </w:r>
          </w:p>
        </w:tc>
        <w:tc>
          <w:tcPr>
            <w:tcW w:w="851" w:type="dxa"/>
            <w:vAlign w:val="center"/>
          </w:tcPr>
          <w:p w14:paraId="5693326B" w14:textId="77777777" w:rsidR="004A7E1F" w:rsidRPr="003528C1" w:rsidRDefault="004A7E1F" w:rsidP="005A5291">
            <w:pPr>
              <w:rPr>
                <w:color w:val="000000" w:themeColor="text1"/>
                <w:sz w:val="16"/>
                <w:szCs w:val="16"/>
              </w:rPr>
            </w:pPr>
            <w:r w:rsidRPr="003528C1">
              <w:rPr>
                <w:color w:val="000000" w:themeColor="text1"/>
                <w:sz w:val="16"/>
                <w:szCs w:val="16"/>
              </w:rPr>
              <w:t>13 093</w:t>
            </w:r>
          </w:p>
        </w:tc>
        <w:tc>
          <w:tcPr>
            <w:tcW w:w="708" w:type="dxa"/>
            <w:vAlign w:val="center"/>
          </w:tcPr>
          <w:p w14:paraId="68021686" w14:textId="77777777" w:rsidR="004A7E1F" w:rsidRPr="003528C1" w:rsidRDefault="004A7E1F" w:rsidP="005A5291">
            <w:pPr>
              <w:rPr>
                <w:color w:val="000000" w:themeColor="text1"/>
                <w:sz w:val="16"/>
                <w:szCs w:val="16"/>
              </w:rPr>
            </w:pPr>
            <w:r w:rsidRPr="003528C1">
              <w:rPr>
                <w:color w:val="000000" w:themeColor="text1"/>
                <w:sz w:val="16"/>
                <w:szCs w:val="16"/>
              </w:rPr>
              <w:t>12 947</w:t>
            </w:r>
          </w:p>
        </w:tc>
        <w:tc>
          <w:tcPr>
            <w:tcW w:w="709" w:type="dxa"/>
            <w:vAlign w:val="center"/>
          </w:tcPr>
          <w:p w14:paraId="332702D9" w14:textId="77777777" w:rsidR="004A7E1F" w:rsidRPr="003528C1" w:rsidRDefault="004A7E1F" w:rsidP="005A5291">
            <w:pPr>
              <w:rPr>
                <w:color w:val="000000" w:themeColor="text1"/>
                <w:sz w:val="16"/>
                <w:szCs w:val="16"/>
              </w:rPr>
            </w:pPr>
            <w:r w:rsidRPr="003528C1">
              <w:rPr>
                <w:color w:val="000000" w:themeColor="text1"/>
                <w:sz w:val="16"/>
                <w:szCs w:val="16"/>
              </w:rPr>
              <w:t>13 021</w:t>
            </w:r>
          </w:p>
        </w:tc>
        <w:tc>
          <w:tcPr>
            <w:tcW w:w="709" w:type="dxa"/>
            <w:vAlign w:val="center"/>
          </w:tcPr>
          <w:p w14:paraId="7AA51572" w14:textId="77777777" w:rsidR="004A7E1F" w:rsidRPr="003528C1" w:rsidRDefault="004A7E1F" w:rsidP="005A5291">
            <w:pPr>
              <w:rPr>
                <w:color w:val="000000" w:themeColor="text1"/>
                <w:sz w:val="16"/>
                <w:szCs w:val="16"/>
              </w:rPr>
            </w:pPr>
            <w:r w:rsidRPr="003528C1">
              <w:rPr>
                <w:color w:val="000000" w:themeColor="text1"/>
                <w:sz w:val="16"/>
                <w:szCs w:val="16"/>
              </w:rPr>
              <w:t>12 970</w:t>
            </w:r>
          </w:p>
        </w:tc>
        <w:tc>
          <w:tcPr>
            <w:tcW w:w="709" w:type="dxa"/>
            <w:vAlign w:val="center"/>
          </w:tcPr>
          <w:p w14:paraId="2A34B5B8" w14:textId="77777777" w:rsidR="004A7E1F" w:rsidRPr="003528C1" w:rsidRDefault="004A7E1F" w:rsidP="005A5291">
            <w:pPr>
              <w:rPr>
                <w:color w:val="000000" w:themeColor="text1"/>
                <w:sz w:val="16"/>
                <w:szCs w:val="16"/>
              </w:rPr>
            </w:pPr>
            <w:r w:rsidRPr="003528C1">
              <w:rPr>
                <w:color w:val="000000" w:themeColor="text1"/>
                <w:sz w:val="16"/>
                <w:szCs w:val="16"/>
              </w:rPr>
              <w:t>12 777</w:t>
            </w:r>
          </w:p>
        </w:tc>
        <w:tc>
          <w:tcPr>
            <w:tcW w:w="708" w:type="dxa"/>
            <w:vAlign w:val="center"/>
          </w:tcPr>
          <w:p w14:paraId="432C1EB2" w14:textId="77777777" w:rsidR="004A7E1F" w:rsidRPr="003528C1" w:rsidRDefault="004A7E1F" w:rsidP="005A5291">
            <w:pPr>
              <w:rPr>
                <w:color w:val="000000" w:themeColor="text1"/>
                <w:sz w:val="16"/>
                <w:szCs w:val="16"/>
              </w:rPr>
            </w:pPr>
            <w:r w:rsidRPr="003528C1">
              <w:rPr>
                <w:color w:val="000000" w:themeColor="text1"/>
                <w:sz w:val="16"/>
                <w:szCs w:val="16"/>
              </w:rPr>
              <w:t>13 584</w:t>
            </w:r>
          </w:p>
        </w:tc>
        <w:tc>
          <w:tcPr>
            <w:tcW w:w="709" w:type="dxa"/>
            <w:vAlign w:val="center"/>
          </w:tcPr>
          <w:p w14:paraId="0EA27E1D" w14:textId="77777777" w:rsidR="004A7E1F" w:rsidRPr="003528C1" w:rsidRDefault="004A7E1F" w:rsidP="005A5291">
            <w:pPr>
              <w:rPr>
                <w:color w:val="000000" w:themeColor="text1"/>
                <w:sz w:val="16"/>
                <w:szCs w:val="16"/>
              </w:rPr>
            </w:pPr>
            <w:r w:rsidRPr="003528C1">
              <w:rPr>
                <w:color w:val="000000" w:themeColor="text1"/>
                <w:sz w:val="16"/>
                <w:szCs w:val="16"/>
              </w:rPr>
              <w:t>14 650</w:t>
            </w:r>
          </w:p>
        </w:tc>
        <w:tc>
          <w:tcPr>
            <w:tcW w:w="709" w:type="dxa"/>
            <w:vAlign w:val="center"/>
          </w:tcPr>
          <w:p w14:paraId="0ACCE426" w14:textId="77777777" w:rsidR="004A7E1F" w:rsidRPr="003528C1" w:rsidRDefault="004A7E1F" w:rsidP="005A5291">
            <w:pPr>
              <w:rPr>
                <w:color w:val="000000" w:themeColor="text1"/>
                <w:sz w:val="16"/>
                <w:szCs w:val="16"/>
              </w:rPr>
            </w:pPr>
            <w:r w:rsidRPr="003528C1">
              <w:rPr>
                <w:color w:val="000000" w:themeColor="text1"/>
                <w:sz w:val="16"/>
                <w:szCs w:val="16"/>
              </w:rPr>
              <w:t>15 756</w:t>
            </w:r>
          </w:p>
        </w:tc>
        <w:tc>
          <w:tcPr>
            <w:tcW w:w="709" w:type="dxa"/>
            <w:vAlign w:val="center"/>
          </w:tcPr>
          <w:p w14:paraId="71592F76" w14:textId="77777777" w:rsidR="004A7E1F" w:rsidRPr="003528C1" w:rsidRDefault="004A7E1F" w:rsidP="005A5291">
            <w:pPr>
              <w:rPr>
                <w:color w:val="000000" w:themeColor="text1"/>
                <w:sz w:val="16"/>
                <w:szCs w:val="16"/>
              </w:rPr>
            </w:pPr>
            <w:r w:rsidRPr="003528C1">
              <w:rPr>
                <w:color w:val="000000" w:themeColor="text1"/>
                <w:sz w:val="16"/>
                <w:szCs w:val="16"/>
              </w:rPr>
              <w:t>15 960</w:t>
            </w:r>
          </w:p>
        </w:tc>
        <w:tc>
          <w:tcPr>
            <w:tcW w:w="708" w:type="dxa"/>
            <w:vAlign w:val="center"/>
          </w:tcPr>
          <w:p w14:paraId="057EC1C6" w14:textId="77777777" w:rsidR="004A7E1F" w:rsidRPr="003528C1" w:rsidRDefault="004A7E1F" w:rsidP="005A5291">
            <w:pPr>
              <w:rPr>
                <w:color w:val="000000" w:themeColor="text1"/>
                <w:sz w:val="16"/>
                <w:szCs w:val="16"/>
              </w:rPr>
            </w:pPr>
            <w:r w:rsidRPr="003528C1">
              <w:rPr>
                <w:color w:val="000000" w:themeColor="text1"/>
                <w:sz w:val="16"/>
                <w:szCs w:val="16"/>
              </w:rPr>
              <w:t>16 553</w:t>
            </w:r>
          </w:p>
        </w:tc>
        <w:tc>
          <w:tcPr>
            <w:tcW w:w="672" w:type="dxa"/>
            <w:vAlign w:val="center"/>
          </w:tcPr>
          <w:p w14:paraId="6ADC7ECD" w14:textId="77777777" w:rsidR="004A7E1F" w:rsidRPr="003528C1" w:rsidRDefault="004A7E1F" w:rsidP="005A5291">
            <w:pPr>
              <w:rPr>
                <w:color w:val="000000" w:themeColor="text1"/>
                <w:sz w:val="16"/>
                <w:szCs w:val="16"/>
              </w:rPr>
            </w:pPr>
            <w:r w:rsidRPr="003528C1">
              <w:rPr>
                <w:color w:val="000000" w:themeColor="text1"/>
                <w:sz w:val="16"/>
                <w:szCs w:val="16"/>
              </w:rPr>
              <w:t>17 348</w:t>
            </w:r>
          </w:p>
        </w:tc>
        <w:tc>
          <w:tcPr>
            <w:tcW w:w="792" w:type="dxa"/>
            <w:vAlign w:val="center"/>
          </w:tcPr>
          <w:p w14:paraId="27F96F51" w14:textId="77777777" w:rsidR="004A7E1F" w:rsidRPr="003528C1" w:rsidRDefault="004A7E1F" w:rsidP="005A5291">
            <w:pPr>
              <w:rPr>
                <w:color w:val="000000" w:themeColor="text1"/>
                <w:sz w:val="16"/>
                <w:szCs w:val="16"/>
              </w:rPr>
            </w:pPr>
            <w:r w:rsidRPr="003528C1">
              <w:rPr>
                <w:color w:val="000000" w:themeColor="text1"/>
                <w:sz w:val="16"/>
                <w:szCs w:val="16"/>
              </w:rPr>
              <w:t>259 526</w:t>
            </w:r>
          </w:p>
        </w:tc>
      </w:tr>
      <w:tr w:rsidR="004A7E1F" w:rsidRPr="003528C1" w14:paraId="67010346" w14:textId="77777777" w:rsidTr="00BD5CCE">
        <w:trPr>
          <w:trHeight w:val="949"/>
        </w:trPr>
        <w:tc>
          <w:tcPr>
            <w:tcW w:w="597" w:type="dxa"/>
            <w:vMerge w:val="restart"/>
            <w:shd w:val="clear" w:color="auto" w:fill="DFDFDF" w:themeFill="accent5" w:themeFillTint="33"/>
            <w:vAlign w:val="center"/>
          </w:tcPr>
          <w:p w14:paraId="00F4AFDE" w14:textId="77777777" w:rsidR="004A7E1F" w:rsidRPr="003528C1" w:rsidRDefault="004A7E1F" w:rsidP="005A5291">
            <w:pPr>
              <w:rPr>
                <w:color w:val="000000" w:themeColor="text1"/>
                <w:sz w:val="16"/>
                <w:szCs w:val="16"/>
              </w:rPr>
            </w:pPr>
            <w:r w:rsidRPr="003528C1">
              <w:rPr>
                <w:color w:val="000000" w:themeColor="text1"/>
                <w:sz w:val="16"/>
                <w:szCs w:val="16"/>
              </w:rPr>
              <w:t>2013</w:t>
            </w:r>
          </w:p>
        </w:tc>
        <w:tc>
          <w:tcPr>
            <w:tcW w:w="837" w:type="dxa"/>
            <w:shd w:val="clear" w:color="auto" w:fill="DFDFDF" w:themeFill="accent5" w:themeFillTint="33"/>
            <w:vAlign w:val="center"/>
          </w:tcPr>
          <w:p w14:paraId="460B7731" w14:textId="77777777" w:rsidR="004A7E1F" w:rsidRPr="003528C1" w:rsidRDefault="004A7E1F" w:rsidP="005A5291">
            <w:pPr>
              <w:rPr>
                <w:color w:val="000000" w:themeColor="text1"/>
                <w:sz w:val="16"/>
                <w:szCs w:val="16"/>
              </w:rPr>
            </w:pPr>
            <w:r w:rsidRPr="003528C1">
              <w:rPr>
                <w:color w:val="000000" w:themeColor="text1"/>
                <w:sz w:val="16"/>
                <w:szCs w:val="16"/>
              </w:rPr>
              <w:t>Vyrai ir moterys</w:t>
            </w:r>
          </w:p>
        </w:tc>
        <w:tc>
          <w:tcPr>
            <w:tcW w:w="713" w:type="dxa"/>
            <w:vAlign w:val="center"/>
          </w:tcPr>
          <w:p w14:paraId="40E87EB3" w14:textId="77777777" w:rsidR="004A7E1F" w:rsidRPr="003528C1" w:rsidRDefault="004A7E1F" w:rsidP="005A5291">
            <w:pPr>
              <w:rPr>
                <w:color w:val="000000" w:themeColor="text1"/>
                <w:sz w:val="16"/>
                <w:szCs w:val="16"/>
              </w:rPr>
            </w:pPr>
            <w:r w:rsidRPr="003528C1">
              <w:rPr>
                <w:color w:val="000000" w:themeColor="text1"/>
                <w:sz w:val="16"/>
                <w:szCs w:val="16"/>
              </w:rPr>
              <w:t>30 461</w:t>
            </w:r>
          </w:p>
        </w:tc>
        <w:tc>
          <w:tcPr>
            <w:tcW w:w="709" w:type="dxa"/>
            <w:vAlign w:val="center"/>
          </w:tcPr>
          <w:p w14:paraId="32516D8C" w14:textId="77777777" w:rsidR="004A7E1F" w:rsidRPr="003528C1" w:rsidRDefault="004A7E1F" w:rsidP="005A5291">
            <w:pPr>
              <w:rPr>
                <w:color w:val="000000" w:themeColor="text1"/>
                <w:sz w:val="16"/>
                <w:szCs w:val="16"/>
              </w:rPr>
            </w:pPr>
            <w:r w:rsidRPr="003528C1">
              <w:rPr>
                <w:color w:val="000000" w:themeColor="text1"/>
                <w:sz w:val="16"/>
                <w:szCs w:val="16"/>
              </w:rPr>
              <w:t>30 241</w:t>
            </w:r>
          </w:p>
        </w:tc>
        <w:tc>
          <w:tcPr>
            <w:tcW w:w="709" w:type="dxa"/>
            <w:vAlign w:val="center"/>
          </w:tcPr>
          <w:p w14:paraId="78E46980" w14:textId="77777777" w:rsidR="004A7E1F" w:rsidRPr="003528C1" w:rsidRDefault="004A7E1F" w:rsidP="005A5291">
            <w:pPr>
              <w:rPr>
                <w:color w:val="000000" w:themeColor="text1"/>
                <w:sz w:val="16"/>
                <w:szCs w:val="16"/>
              </w:rPr>
            </w:pPr>
            <w:r w:rsidRPr="003528C1">
              <w:rPr>
                <w:color w:val="000000" w:themeColor="text1"/>
                <w:sz w:val="16"/>
                <w:szCs w:val="16"/>
              </w:rPr>
              <w:t>30 330</w:t>
            </w:r>
          </w:p>
        </w:tc>
        <w:tc>
          <w:tcPr>
            <w:tcW w:w="850" w:type="dxa"/>
            <w:vAlign w:val="center"/>
          </w:tcPr>
          <w:p w14:paraId="6DB044F0" w14:textId="77777777" w:rsidR="004A7E1F" w:rsidRPr="003528C1" w:rsidRDefault="004A7E1F" w:rsidP="005A5291">
            <w:pPr>
              <w:rPr>
                <w:color w:val="000000" w:themeColor="text1"/>
                <w:sz w:val="16"/>
                <w:szCs w:val="16"/>
              </w:rPr>
            </w:pPr>
            <w:r w:rsidRPr="003528C1">
              <w:rPr>
                <w:color w:val="000000" w:themeColor="text1"/>
                <w:sz w:val="16"/>
                <w:szCs w:val="16"/>
              </w:rPr>
              <w:t>30 816</w:t>
            </w:r>
          </w:p>
        </w:tc>
        <w:tc>
          <w:tcPr>
            <w:tcW w:w="851" w:type="dxa"/>
            <w:vAlign w:val="center"/>
          </w:tcPr>
          <w:p w14:paraId="1E51ABB1" w14:textId="77777777" w:rsidR="004A7E1F" w:rsidRPr="003528C1" w:rsidRDefault="004A7E1F" w:rsidP="005A5291">
            <w:pPr>
              <w:rPr>
                <w:color w:val="000000" w:themeColor="text1"/>
                <w:sz w:val="16"/>
                <w:szCs w:val="16"/>
              </w:rPr>
            </w:pPr>
            <w:r w:rsidRPr="003528C1">
              <w:rPr>
                <w:color w:val="000000" w:themeColor="text1"/>
                <w:sz w:val="16"/>
                <w:szCs w:val="16"/>
              </w:rPr>
              <w:t>29 173</w:t>
            </w:r>
          </w:p>
        </w:tc>
        <w:tc>
          <w:tcPr>
            <w:tcW w:w="709" w:type="dxa"/>
            <w:vAlign w:val="center"/>
          </w:tcPr>
          <w:p w14:paraId="3E346C8F" w14:textId="77777777" w:rsidR="004A7E1F" w:rsidRPr="003528C1" w:rsidRDefault="004A7E1F" w:rsidP="005A5291">
            <w:pPr>
              <w:rPr>
                <w:color w:val="000000" w:themeColor="text1"/>
                <w:sz w:val="16"/>
                <w:szCs w:val="16"/>
              </w:rPr>
            </w:pPr>
            <w:r w:rsidRPr="003528C1">
              <w:rPr>
                <w:color w:val="000000" w:themeColor="text1"/>
                <w:sz w:val="16"/>
                <w:szCs w:val="16"/>
              </w:rPr>
              <w:t>27 229</w:t>
            </w:r>
          </w:p>
        </w:tc>
        <w:tc>
          <w:tcPr>
            <w:tcW w:w="850" w:type="dxa"/>
            <w:vAlign w:val="center"/>
          </w:tcPr>
          <w:p w14:paraId="7C3579D2" w14:textId="77777777" w:rsidR="004A7E1F" w:rsidRPr="003528C1" w:rsidRDefault="004A7E1F" w:rsidP="005A5291">
            <w:pPr>
              <w:rPr>
                <w:color w:val="000000" w:themeColor="text1"/>
                <w:sz w:val="16"/>
                <w:szCs w:val="16"/>
              </w:rPr>
            </w:pPr>
            <w:r w:rsidRPr="003528C1">
              <w:rPr>
                <w:color w:val="000000" w:themeColor="text1"/>
                <w:sz w:val="16"/>
                <w:szCs w:val="16"/>
              </w:rPr>
              <w:t>26 815</w:t>
            </w:r>
          </w:p>
        </w:tc>
        <w:tc>
          <w:tcPr>
            <w:tcW w:w="851" w:type="dxa"/>
            <w:vAlign w:val="center"/>
          </w:tcPr>
          <w:p w14:paraId="2A8F5F42" w14:textId="77777777" w:rsidR="004A7E1F" w:rsidRPr="003528C1" w:rsidRDefault="004A7E1F" w:rsidP="005A5291">
            <w:pPr>
              <w:rPr>
                <w:color w:val="000000" w:themeColor="text1"/>
                <w:sz w:val="16"/>
                <w:szCs w:val="16"/>
              </w:rPr>
            </w:pPr>
            <w:r w:rsidRPr="003528C1">
              <w:rPr>
                <w:color w:val="000000" w:themeColor="text1"/>
                <w:sz w:val="16"/>
                <w:szCs w:val="16"/>
              </w:rPr>
              <w:t>26 678</w:t>
            </w:r>
          </w:p>
        </w:tc>
        <w:tc>
          <w:tcPr>
            <w:tcW w:w="708" w:type="dxa"/>
            <w:vAlign w:val="center"/>
          </w:tcPr>
          <w:p w14:paraId="59462517" w14:textId="77777777" w:rsidR="004A7E1F" w:rsidRPr="003528C1" w:rsidRDefault="004A7E1F" w:rsidP="005A5291">
            <w:pPr>
              <w:rPr>
                <w:color w:val="000000" w:themeColor="text1"/>
                <w:sz w:val="16"/>
                <w:szCs w:val="16"/>
              </w:rPr>
            </w:pPr>
            <w:r w:rsidRPr="003528C1">
              <w:rPr>
                <w:color w:val="000000" w:themeColor="text1"/>
                <w:sz w:val="16"/>
                <w:szCs w:val="16"/>
              </w:rPr>
              <w:t>26 755</w:t>
            </w:r>
          </w:p>
        </w:tc>
        <w:tc>
          <w:tcPr>
            <w:tcW w:w="709" w:type="dxa"/>
            <w:vAlign w:val="center"/>
          </w:tcPr>
          <w:p w14:paraId="7309D372" w14:textId="77777777" w:rsidR="004A7E1F" w:rsidRPr="003528C1" w:rsidRDefault="004A7E1F" w:rsidP="005A5291">
            <w:pPr>
              <w:rPr>
                <w:color w:val="000000" w:themeColor="text1"/>
                <w:sz w:val="16"/>
                <w:szCs w:val="16"/>
              </w:rPr>
            </w:pPr>
            <w:r w:rsidRPr="003528C1">
              <w:rPr>
                <w:color w:val="000000" w:themeColor="text1"/>
                <w:sz w:val="16"/>
                <w:szCs w:val="16"/>
              </w:rPr>
              <w:t>27 058</w:t>
            </w:r>
          </w:p>
        </w:tc>
        <w:tc>
          <w:tcPr>
            <w:tcW w:w="709" w:type="dxa"/>
            <w:vAlign w:val="center"/>
          </w:tcPr>
          <w:p w14:paraId="5B01B26D" w14:textId="77777777" w:rsidR="004A7E1F" w:rsidRPr="003528C1" w:rsidRDefault="004A7E1F" w:rsidP="005A5291">
            <w:pPr>
              <w:rPr>
                <w:color w:val="000000" w:themeColor="text1"/>
                <w:sz w:val="16"/>
                <w:szCs w:val="16"/>
              </w:rPr>
            </w:pPr>
            <w:r w:rsidRPr="003528C1">
              <w:rPr>
                <w:color w:val="000000" w:themeColor="text1"/>
                <w:sz w:val="16"/>
                <w:szCs w:val="16"/>
              </w:rPr>
              <w:t>26 657</w:t>
            </w:r>
          </w:p>
        </w:tc>
        <w:tc>
          <w:tcPr>
            <w:tcW w:w="709" w:type="dxa"/>
            <w:vAlign w:val="center"/>
          </w:tcPr>
          <w:p w14:paraId="6B26DCBB" w14:textId="77777777" w:rsidR="004A7E1F" w:rsidRPr="003528C1" w:rsidRDefault="004A7E1F" w:rsidP="005A5291">
            <w:pPr>
              <w:rPr>
                <w:color w:val="000000" w:themeColor="text1"/>
                <w:sz w:val="16"/>
                <w:szCs w:val="16"/>
              </w:rPr>
            </w:pPr>
            <w:r w:rsidRPr="003528C1">
              <w:rPr>
                <w:color w:val="000000" w:themeColor="text1"/>
                <w:sz w:val="16"/>
                <w:szCs w:val="16"/>
              </w:rPr>
              <w:t>27 970</w:t>
            </w:r>
          </w:p>
        </w:tc>
        <w:tc>
          <w:tcPr>
            <w:tcW w:w="708" w:type="dxa"/>
            <w:vAlign w:val="center"/>
          </w:tcPr>
          <w:p w14:paraId="4CEEE9AB" w14:textId="77777777" w:rsidR="004A7E1F" w:rsidRPr="003528C1" w:rsidRDefault="004A7E1F" w:rsidP="005A5291">
            <w:pPr>
              <w:rPr>
                <w:color w:val="000000" w:themeColor="text1"/>
                <w:sz w:val="16"/>
                <w:szCs w:val="16"/>
              </w:rPr>
            </w:pPr>
            <w:r w:rsidRPr="003528C1">
              <w:rPr>
                <w:color w:val="000000" w:themeColor="text1"/>
                <w:sz w:val="16"/>
                <w:szCs w:val="16"/>
              </w:rPr>
              <w:t>30 394</w:t>
            </w:r>
          </w:p>
        </w:tc>
        <w:tc>
          <w:tcPr>
            <w:tcW w:w="709" w:type="dxa"/>
            <w:vAlign w:val="center"/>
          </w:tcPr>
          <w:p w14:paraId="04872928" w14:textId="77777777" w:rsidR="004A7E1F" w:rsidRPr="003528C1" w:rsidRDefault="004A7E1F" w:rsidP="005A5291">
            <w:pPr>
              <w:rPr>
                <w:color w:val="000000" w:themeColor="text1"/>
                <w:sz w:val="16"/>
                <w:szCs w:val="16"/>
              </w:rPr>
            </w:pPr>
            <w:r w:rsidRPr="003528C1">
              <w:rPr>
                <w:color w:val="000000" w:themeColor="text1"/>
                <w:sz w:val="16"/>
                <w:szCs w:val="16"/>
              </w:rPr>
              <w:t>32 638</w:t>
            </w:r>
          </w:p>
        </w:tc>
        <w:tc>
          <w:tcPr>
            <w:tcW w:w="709" w:type="dxa"/>
            <w:vAlign w:val="center"/>
          </w:tcPr>
          <w:p w14:paraId="50428373" w14:textId="77777777" w:rsidR="004A7E1F" w:rsidRPr="003528C1" w:rsidRDefault="004A7E1F" w:rsidP="005A5291">
            <w:pPr>
              <w:rPr>
                <w:color w:val="000000" w:themeColor="text1"/>
                <w:sz w:val="16"/>
                <w:szCs w:val="16"/>
              </w:rPr>
            </w:pPr>
            <w:r w:rsidRPr="003528C1">
              <w:rPr>
                <w:color w:val="000000" w:themeColor="text1"/>
                <w:sz w:val="16"/>
                <w:szCs w:val="16"/>
              </w:rPr>
              <w:t>33 361</w:t>
            </w:r>
          </w:p>
        </w:tc>
        <w:tc>
          <w:tcPr>
            <w:tcW w:w="709" w:type="dxa"/>
            <w:vAlign w:val="center"/>
          </w:tcPr>
          <w:p w14:paraId="22B9BB28" w14:textId="77777777" w:rsidR="004A7E1F" w:rsidRPr="003528C1" w:rsidRDefault="004A7E1F" w:rsidP="005A5291">
            <w:pPr>
              <w:rPr>
                <w:color w:val="000000" w:themeColor="text1"/>
                <w:sz w:val="16"/>
                <w:szCs w:val="16"/>
              </w:rPr>
            </w:pPr>
            <w:r w:rsidRPr="003528C1">
              <w:rPr>
                <w:color w:val="000000" w:themeColor="text1"/>
                <w:sz w:val="16"/>
                <w:szCs w:val="16"/>
              </w:rPr>
              <w:t>34 237</w:t>
            </w:r>
          </w:p>
        </w:tc>
        <w:tc>
          <w:tcPr>
            <w:tcW w:w="708" w:type="dxa"/>
            <w:vAlign w:val="center"/>
          </w:tcPr>
          <w:p w14:paraId="4A4DA1FB" w14:textId="77777777" w:rsidR="004A7E1F" w:rsidRPr="003528C1" w:rsidRDefault="004A7E1F" w:rsidP="005A5291">
            <w:pPr>
              <w:rPr>
                <w:color w:val="000000" w:themeColor="text1"/>
                <w:sz w:val="16"/>
                <w:szCs w:val="16"/>
              </w:rPr>
            </w:pPr>
            <w:r w:rsidRPr="003528C1">
              <w:rPr>
                <w:color w:val="000000" w:themeColor="text1"/>
                <w:sz w:val="16"/>
                <w:szCs w:val="16"/>
              </w:rPr>
              <w:t>35 615</w:t>
            </w:r>
          </w:p>
        </w:tc>
        <w:tc>
          <w:tcPr>
            <w:tcW w:w="672" w:type="dxa"/>
            <w:vAlign w:val="center"/>
          </w:tcPr>
          <w:p w14:paraId="1F4BF9B8" w14:textId="77777777" w:rsidR="004A7E1F" w:rsidRPr="003528C1" w:rsidRDefault="004A7E1F" w:rsidP="005A5291">
            <w:pPr>
              <w:rPr>
                <w:color w:val="000000" w:themeColor="text1"/>
                <w:sz w:val="16"/>
                <w:szCs w:val="16"/>
              </w:rPr>
            </w:pPr>
            <w:r w:rsidRPr="003528C1">
              <w:rPr>
                <w:color w:val="000000" w:themeColor="text1"/>
                <w:sz w:val="16"/>
                <w:szCs w:val="16"/>
              </w:rPr>
              <w:t>37 328</w:t>
            </w:r>
          </w:p>
        </w:tc>
        <w:tc>
          <w:tcPr>
            <w:tcW w:w="792" w:type="dxa"/>
            <w:vAlign w:val="center"/>
          </w:tcPr>
          <w:p w14:paraId="40B7D206" w14:textId="77777777" w:rsidR="004A7E1F" w:rsidRPr="003528C1" w:rsidRDefault="004A7E1F" w:rsidP="005A5291">
            <w:pPr>
              <w:rPr>
                <w:color w:val="000000" w:themeColor="text1"/>
                <w:sz w:val="16"/>
                <w:szCs w:val="16"/>
              </w:rPr>
            </w:pPr>
            <w:r w:rsidRPr="003528C1">
              <w:rPr>
                <w:color w:val="000000" w:themeColor="text1"/>
                <w:sz w:val="16"/>
                <w:szCs w:val="16"/>
              </w:rPr>
              <w:t>543 756</w:t>
            </w:r>
          </w:p>
        </w:tc>
      </w:tr>
      <w:tr w:rsidR="004A7E1F" w:rsidRPr="003528C1" w14:paraId="0C757FDF" w14:textId="77777777" w:rsidTr="00BD5CCE">
        <w:trPr>
          <w:trHeight w:val="335"/>
        </w:trPr>
        <w:tc>
          <w:tcPr>
            <w:tcW w:w="597" w:type="dxa"/>
            <w:vMerge/>
            <w:vAlign w:val="center"/>
          </w:tcPr>
          <w:p w14:paraId="2CE77F21" w14:textId="77777777" w:rsidR="004A7E1F" w:rsidRPr="003528C1" w:rsidRDefault="004A7E1F" w:rsidP="005A5291">
            <w:pPr>
              <w:rPr>
                <w:color w:val="000000" w:themeColor="text1"/>
                <w:sz w:val="16"/>
                <w:szCs w:val="16"/>
              </w:rPr>
            </w:pPr>
          </w:p>
        </w:tc>
        <w:tc>
          <w:tcPr>
            <w:tcW w:w="837" w:type="dxa"/>
            <w:shd w:val="clear" w:color="auto" w:fill="DFDFDF" w:themeFill="accent5" w:themeFillTint="33"/>
            <w:vAlign w:val="center"/>
          </w:tcPr>
          <w:p w14:paraId="4804E1A4" w14:textId="77777777" w:rsidR="004A7E1F" w:rsidRPr="003528C1" w:rsidRDefault="004A7E1F" w:rsidP="005A5291">
            <w:pPr>
              <w:rPr>
                <w:color w:val="000000" w:themeColor="text1"/>
                <w:sz w:val="16"/>
                <w:szCs w:val="16"/>
              </w:rPr>
            </w:pPr>
            <w:r w:rsidRPr="003528C1">
              <w:rPr>
                <w:color w:val="000000" w:themeColor="text1"/>
                <w:sz w:val="16"/>
                <w:szCs w:val="16"/>
              </w:rPr>
              <w:t>Vyrai</w:t>
            </w:r>
          </w:p>
        </w:tc>
        <w:tc>
          <w:tcPr>
            <w:tcW w:w="713" w:type="dxa"/>
            <w:vAlign w:val="center"/>
          </w:tcPr>
          <w:p w14:paraId="7E512372" w14:textId="77777777" w:rsidR="004A7E1F" w:rsidRPr="003528C1" w:rsidRDefault="004A7E1F" w:rsidP="005A5291">
            <w:pPr>
              <w:rPr>
                <w:color w:val="000000" w:themeColor="text1"/>
                <w:sz w:val="16"/>
                <w:szCs w:val="16"/>
              </w:rPr>
            </w:pPr>
            <w:r w:rsidRPr="003528C1">
              <w:rPr>
                <w:color w:val="000000" w:themeColor="text1"/>
                <w:sz w:val="16"/>
                <w:szCs w:val="16"/>
              </w:rPr>
              <w:t>15 560</w:t>
            </w:r>
          </w:p>
        </w:tc>
        <w:tc>
          <w:tcPr>
            <w:tcW w:w="709" w:type="dxa"/>
            <w:vAlign w:val="center"/>
          </w:tcPr>
          <w:p w14:paraId="09C9C893" w14:textId="77777777" w:rsidR="004A7E1F" w:rsidRPr="003528C1" w:rsidRDefault="004A7E1F" w:rsidP="005A5291">
            <w:pPr>
              <w:rPr>
                <w:color w:val="000000" w:themeColor="text1"/>
                <w:sz w:val="16"/>
                <w:szCs w:val="16"/>
              </w:rPr>
            </w:pPr>
            <w:r w:rsidRPr="003528C1">
              <w:rPr>
                <w:color w:val="000000" w:themeColor="text1"/>
                <w:sz w:val="16"/>
                <w:szCs w:val="16"/>
              </w:rPr>
              <w:t>15 621</w:t>
            </w:r>
          </w:p>
        </w:tc>
        <w:tc>
          <w:tcPr>
            <w:tcW w:w="709" w:type="dxa"/>
            <w:vAlign w:val="center"/>
          </w:tcPr>
          <w:p w14:paraId="1D206222" w14:textId="77777777" w:rsidR="004A7E1F" w:rsidRPr="003528C1" w:rsidRDefault="004A7E1F" w:rsidP="005A5291">
            <w:pPr>
              <w:rPr>
                <w:color w:val="000000" w:themeColor="text1"/>
                <w:sz w:val="16"/>
                <w:szCs w:val="16"/>
              </w:rPr>
            </w:pPr>
            <w:r w:rsidRPr="003528C1">
              <w:rPr>
                <w:color w:val="000000" w:themeColor="text1"/>
                <w:sz w:val="16"/>
                <w:szCs w:val="16"/>
              </w:rPr>
              <w:t>15 535</w:t>
            </w:r>
          </w:p>
        </w:tc>
        <w:tc>
          <w:tcPr>
            <w:tcW w:w="850" w:type="dxa"/>
            <w:vAlign w:val="center"/>
          </w:tcPr>
          <w:p w14:paraId="7E6164B3" w14:textId="77777777" w:rsidR="004A7E1F" w:rsidRPr="003528C1" w:rsidRDefault="004A7E1F" w:rsidP="005A5291">
            <w:pPr>
              <w:rPr>
                <w:color w:val="000000" w:themeColor="text1"/>
                <w:sz w:val="16"/>
                <w:szCs w:val="16"/>
              </w:rPr>
            </w:pPr>
            <w:r w:rsidRPr="003528C1">
              <w:rPr>
                <w:color w:val="000000" w:themeColor="text1"/>
                <w:sz w:val="16"/>
                <w:szCs w:val="16"/>
              </w:rPr>
              <w:t>15 783</w:t>
            </w:r>
          </w:p>
        </w:tc>
        <w:tc>
          <w:tcPr>
            <w:tcW w:w="851" w:type="dxa"/>
            <w:vAlign w:val="center"/>
          </w:tcPr>
          <w:p w14:paraId="796129A0" w14:textId="77777777" w:rsidR="004A7E1F" w:rsidRPr="003528C1" w:rsidRDefault="004A7E1F" w:rsidP="005A5291">
            <w:pPr>
              <w:rPr>
                <w:color w:val="000000" w:themeColor="text1"/>
                <w:sz w:val="16"/>
                <w:szCs w:val="16"/>
              </w:rPr>
            </w:pPr>
            <w:r w:rsidRPr="003528C1">
              <w:rPr>
                <w:color w:val="000000" w:themeColor="text1"/>
                <w:sz w:val="16"/>
                <w:szCs w:val="16"/>
              </w:rPr>
              <w:t>14 985</w:t>
            </w:r>
          </w:p>
        </w:tc>
        <w:tc>
          <w:tcPr>
            <w:tcW w:w="709" w:type="dxa"/>
            <w:vAlign w:val="center"/>
          </w:tcPr>
          <w:p w14:paraId="1F86D00B" w14:textId="77777777" w:rsidR="004A7E1F" w:rsidRPr="003528C1" w:rsidRDefault="004A7E1F" w:rsidP="005A5291">
            <w:pPr>
              <w:rPr>
                <w:color w:val="000000" w:themeColor="text1"/>
                <w:sz w:val="16"/>
                <w:szCs w:val="16"/>
              </w:rPr>
            </w:pPr>
            <w:r w:rsidRPr="003528C1">
              <w:rPr>
                <w:color w:val="000000" w:themeColor="text1"/>
                <w:sz w:val="16"/>
                <w:szCs w:val="16"/>
              </w:rPr>
              <w:t>13 955</w:t>
            </w:r>
          </w:p>
        </w:tc>
        <w:tc>
          <w:tcPr>
            <w:tcW w:w="850" w:type="dxa"/>
            <w:vAlign w:val="center"/>
          </w:tcPr>
          <w:p w14:paraId="11E805A6" w14:textId="77777777" w:rsidR="004A7E1F" w:rsidRPr="003528C1" w:rsidRDefault="004A7E1F" w:rsidP="005A5291">
            <w:pPr>
              <w:rPr>
                <w:color w:val="000000" w:themeColor="text1"/>
                <w:sz w:val="16"/>
                <w:szCs w:val="16"/>
              </w:rPr>
            </w:pPr>
            <w:r w:rsidRPr="003528C1">
              <w:rPr>
                <w:color w:val="000000" w:themeColor="text1"/>
                <w:sz w:val="16"/>
                <w:szCs w:val="16"/>
              </w:rPr>
              <w:t>13 627</w:t>
            </w:r>
          </w:p>
        </w:tc>
        <w:tc>
          <w:tcPr>
            <w:tcW w:w="851" w:type="dxa"/>
            <w:vAlign w:val="center"/>
          </w:tcPr>
          <w:p w14:paraId="0D2D6801" w14:textId="77777777" w:rsidR="004A7E1F" w:rsidRPr="003528C1" w:rsidRDefault="004A7E1F" w:rsidP="005A5291">
            <w:pPr>
              <w:rPr>
                <w:color w:val="000000" w:themeColor="text1"/>
                <w:sz w:val="16"/>
                <w:szCs w:val="16"/>
              </w:rPr>
            </w:pPr>
            <w:r w:rsidRPr="003528C1">
              <w:rPr>
                <w:color w:val="000000" w:themeColor="text1"/>
                <w:sz w:val="16"/>
                <w:szCs w:val="16"/>
              </w:rPr>
              <w:t>13 639</w:t>
            </w:r>
          </w:p>
        </w:tc>
        <w:tc>
          <w:tcPr>
            <w:tcW w:w="708" w:type="dxa"/>
            <w:vAlign w:val="center"/>
          </w:tcPr>
          <w:p w14:paraId="21FBB8C5" w14:textId="77777777" w:rsidR="004A7E1F" w:rsidRPr="003528C1" w:rsidRDefault="004A7E1F" w:rsidP="005A5291">
            <w:pPr>
              <w:rPr>
                <w:color w:val="000000" w:themeColor="text1"/>
                <w:sz w:val="16"/>
                <w:szCs w:val="16"/>
              </w:rPr>
            </w:pPr>
            <w:r w:rsidRPr="003528C1">
              <w:rPr>
                <w:color w:val="000000" w:themeColor="text1"/>
                <w:sz w:val="16"/>
                <w:szCs w:val="16"/>
              </w:rPr>
              <w:t>13 643</w:t>
            </w:r>
          </w:p>
        </w:tc>
        <w:tc>
          <w:tcPr>
            <w:tcW w:w="709" w:type="dxa"/>
            <w:vAlign w:val="center"/>
          </w:tcPr>
          <w:p w14:paraId="50EC1F34" w14:textId="77777777" w:rsidR="004A7E1F" w:rsidRPr="003528C1" w:rsidRDefault="004A7E1F" w:rsidP="005A5291">
            <w:pPr>
              <w:rPr>
                <w:color w:val="000000" w:themeColor="text1"/>
                <w:sz w:val="16"/>
                <w:szCs w:val="16"/>
              </w:rPr>
            </w:pPr>
            <w:r w:rsidRPr="003528C1">
              <w:rPr>
                <w:color w:val="000000" w:themeColor="text1"/>
                <w:sz w:val="16"/>
                <w:szCs w:val="16"/>
              </w:rPr>
              <w:t>13 965</w:t>
            </w:r>
          </w:p>
        </w:tc>
        <w:tc>
          <w:tcPr>
            <w:tcW w:w="709" w:type="dxa"/>
            <w:vAlign w:val="center"/>
          </w:tcPr>
          <w:p w14:paraId="0D75EC3B" w14:textId="77777777" w:rsidR="004A7E1F" w:rsidRPr="003528C1" w:rsidRDefault="004A7E1F" w:rsidP="005A5291">
            <w:pPr>
              <w:rPr>
                <w:color w:val="000000" w:themeColor="text1"/>
                <w:sz w:val="16"/>
                <w:szCs w:val="16"/>
              </w:rPr>
            </w:pPr>
            <w:r w:rsidRPr="003528C1">
              <w:rPr>
                <w:color w:val="000000" w:themeColor="text1"/>
                <w:sz w:val="16"/>
                <w:szCs w:val="16"/>
              </w:rPr>
              <w:t>13 748</w:t>
            </w:r>
          </w:p>
        </w:tc>
        <w:tc>
          <w:tcPr>
            <w:tcW w:w="709" w:type="dxa"/>
            <w:vAlign w:val="center"/>
          </w:tcPr>
          <w:p w14:paraId="7FF43AD8" w14:textId="77777777" w:rsidR="004A7E1F" w:rsidRPr="003528C1" w:rsidRDefault="004A7E1F" w:rsidP="005A5291">
            <w:pPr>
              <w:rPr>
                <w:color w:val="000000" w:themeColor="text1"/>
                <w:sz w:val="16"/>
                <w:szCs w:val="16"/>
              </w:rPr>
            </w:pPr>
            <w:r w:rsidRPr="003528C1">
              <w:rPr>
                <w:color w:val="000000" w:themeColor="text1"/>
                <w:sz w:val="16"/>
                <w:szCs w:val="16"/>
              </w:rPr>
              <w:t>14 274</w:t>
            </w:r>
          </w:p>
        </w:tc>
        <w:tc>
          <w:tcPr>
            <w:tcW w:w="708" w:type="dxa"/>
            <w:vAlign w:val="center"/>
          </w:tcPr>
          <w:p w14:paraId="57825F23" w14:textId="77777777" w:rsidR="004A7E1F" w:rsidRPr="003528C1" w:rsidRDefault="004A7E1F" w:rsidP="005A5291">
            <w:pPr>
              <w:rPr>
                <w:color w:val="000000" w:themeColor="text1"/>
                <w:sz w:val="16"/>
                <w:szCs w:val="16"/>
              </w:rPr>
            </w:pPr>
            <w:r w:rsidRPr="003528C1">
              <w:rPr>
                <w:color w:val="000000" w:themeColor="text1"/>
                <w:sz w:val="16"/>
                <w:szCs w:val="16"/>
              </w:rPr>
              <w:t>15 654</w:t>
            </w:r>
          </w:p>
        </w:tc>
        <w:tc>
          <w:tcPr>
            <w:tcW w:w="709" w:type="dxa"/>
            <w:vAlign w:val="center"/>
          </w:tcPr>
          <w:p w14:paraId="3F88A67E" w14:textId="77777777" w:rsidR="004A7E1F" w:rsidRPr="003528C1" w:rsidRDefault="004A7E1F" w:rsidP="005A5291">
            <w:pPr>
              <w:rPr>
                <w:color w:val="000000" w:themeColor="text1"/>
                <w:sz w:val="16"/>
                <w:szCs w:val="16"/>
              </w:rPr>
            </w:pPr>
            <w:r w:rsidRPr="003528C1">
              <w:rPr>
                <w:color w:val="000000" w:themeColor="text1"/>
                <w:sz w:val="16"/>
                <w:szCs w:val="16"/>
              </w:rPr>
              <w:t>16 803</w:t>
            </w:r>
          </w:p>
        </w:tc>
        <w:tc>
          <w:tcPr>
            <w:tcW w:w="709" w:type="dxa"/>
            <w:vAlign w:val="center"/>
          </w:tcPr>
          <w:p w14:paraId="78681560" w14:textId="77777777" w:rsidR="004A7E1F" w:rsidRPr="003528C1" w:rsidRDefault="004A7E1F" w:rsidP="005A5291">
            <w:pPr>
              <w:rPr>
                <w:color w:val="000000" w:themeColor="text1"/>
                <w:sz w:val="16"/>
                <w:szCs w:val="16"/>
              </w:rPr>
            </w:pPr>
            <w:r w:rsidRPr="003528C1">
              <w:rPr>
                <w:color w:val="000000" w:themeColor="text1"/>
                <w:sz w:val="16"/>
                <w:szCs w:val="16"/>
              </w:rPr>
              <w:t>17 284</w:t>
            </w:r>
          </w:p>
        </w:tc>
        <w:tc>
          <w:tcPr>
            <w:tcW w:w="709" w:type="dxa"/>
            <w:vAlign w:val="center"/>
          </w:tcPr>
          <w:p w14:paraId="4C08E967" w14:textId="77777777" w:rsidR="004A7E1F" w:rsidRPr="003528C1" w:rsidRDefault="004A7E1F" w:rsidP="005A5291">
            <w:pPr>
              <w:rPr>
                <w:color w:val="000000" w:themeColor="text1"/>
                <w:sz w:val="16"/>
                <w:szCs w:val="16"/>
              </w:rPr>
            </w:pPr>
            <w:r w:rsidRPr="003528C1">
              <w:rPr>
                <w:color w:val="000000" w:themeColor="text1"/>
                <w:sz w:val="16"/>
                <w:szCs w:val="16"/>
              </w:rPr>
              <w:t>17 576</w:t>
            </w:r>
          </w:p>
        </w:tc>
        <w:tc>
          <w:tcPr>
            <w:tcW w:w="708" w:type="dxa"/>
            <w:vAlign w:val="center"/>
          </w:tcPr>
          <w:p w14:paraId="0CEEF30E" w14:textId="77777777" w:rsidR="004A7E1F" w:rsidRPr="003528C1" w:rsidRDefault="004A7E1F" w:rsidP="005A5291">
            <w:pPr>
              <w:rPr>
                <w:color w:val="000000" w:themeColor="text1"/>
                <w:sz w:val="16"/>
                <w:szCs w:val="16"/>
              </w:rPr>
            </w:pPr>
            <w:r w:rsidRPr="003528C1">
              <w:rPr>
                <w:color w:val="000000" w:themeColor="text1"/>
                <w:sz w:val="16"/>
                <w:szCs w:val="16"/>
              </w:rPr>
              <w:t>18 156</w:t>
            </w:r>
          </w:p>
        </w:tc>
        <w:tc>
          <w:tcPr>
            <w:tcW w:w="672" w:type="dxa"/>
            <w:vAlign w:val="center"/>
          </w:tcPr>
          <w:p w14:paraId="45EF235F" w14:textId="77777777" w:rsidR="004A7E1F" w:rsidRPr="003528C1" w:rsidRDefault="004A7E1F" w:rsidP="005A5291">
            <w:pPr>
              <w:rPr>
                <w:color w:val="000000" w:themeColor="text1"/>
                <w:sz w:val="16"/>
                <w:szCs w:val="16"/>
              </w:rPr>
            </w:pPr>
            <w:r w:rsidRPr="003528C1">
              <w:rPr>
                <w:color w:val="000000" w:themeColor="text1"/>
                <w:sz w:val="16"/>
                <w:szCs w:val="16"/>
              </w:rPr>
              <w:t>19 172</w:t>
            </w:r>
          </w:p>
        </w:tc>
        <w:tc>
          <w:tcPr>
            <w:tcW w:w="792" w:type="dxa"/>
            <w:vAlign w:val="center"/>
          </w:tcPr>
          <w:p w14:paraId="022CD1B3" w14:textId="77777777" w:rsidR="004A7E1F" w:rsidRPr="003528C1" w:rsidRDefault="004A7E1F" w:rsidP="005A5291">
            <w:pPr>
              <w:rPr>
                <w:color w:val="000000" w:themeColor="text1"/>
                <w:sz w:val="16"/>
                <w:szCs w:val="16"/>
              </w:rPr>
            </w:pPr>
            <w:r w:rsidRPr="003528C1">
              <w:rPr>
                <w:color w:val="000000" w:themeColor="text1"/>
                <w:sz w:val="16"/>
                <w:szCs w:val="16"/>
              </w:rPr>
              <w:t>278 980</w:t>
            </w:r>
          </w:p>
        </w:tc>
      </w:tr>
      <w:tr w:rsidR="004A7E1F" w:rsidRPr="003528C1" w14:paraId="202742BE" w14:textId="77777777" w:rsidTr="00BD5CCE">
        <w:trPr>
          <w:trHeight w:val="335"/>
        </w:trPr>
        <w:tc>
          <w:tcPr>
            <w:tcW w:w="597" w:type="dxa"/>
            <w:vMerge/>
            <w:vAlign w:val="center"/>
          </w:tcPr>
          <w:p w14:paraId="12B73834" w14:textId="77777777" w:rsidR="004A7E1F" w:rsidRPr="003528C1" w:rsidRDefault="004A7E1F" w:rsidP="005A5291">
            <w:pPr>
              <w:rPr>
                <w:color w:val="000000" w:themeColor="text1"/>
                <w:sz w:val="16"/>
                <w:szCs w:val="16"/>
              </w:rPr>
            </w:pPr>
          </w:p>
        </w:tc>
        <w:tc>
          <w:tcPr>
            <w:tcW w:w="837" w:type="dxa"/>
            <w:shd w:val="clear" w:color="auto" w:fill="DFDFDF" w:themeFill="accent5" w:themeFillTint="33"/>
            <w:vAlign w:val="center"/>
          </w:tcPr>
          <w:p w14:paraId="19F3D11D" w14:textId="77777777" w:rsidR="004A7E1F" w:rsidRPr="003528C1" w:rsidRDefault="004A7E1F" w:rsidP="005A5291">
            <w:pPr>
              <w:rPr>
                <w:color w:val="000000" w:themeColor="text1"/>
                <w:sz w:val="16"/>
                <w:szCs w:val="16"/>
              </w:rPr>
            </w:pPr>
            <w:r w:rsidRPr="003528C1">
              <w:rPr>
                <w:color w:val="000000" w:themeColor="text1"/>
                <w:sz w:val="16"/>
                <w:szCs w:val="16"/>
              </w:rPr>
              <w:t>Moterys</w:t>
            </w:r>
          </w:p>
        </w:tc>
        <w:tc>
          <w:tcPr>
            <w:tcW w:w="713" w:type="dxa"/>
            <w:vAlign w:val="center"/>
          </w:tcPr>
          <w:p w14:paraId="39AA12E6" w14:textId="77777777" w:rsidR="004A7E1F" w:rsidRPr="003528C1" w:rsidRDefault="004A7E1F" w:rsidP="005A5291">
            <w:pPr>
              <w:rPr>
                <w:color w:val="000000" w:themeColor="text1"/>
                <w:sz w:val="16"/>
                <w:szCs w:val="16"/>
              </w:rPr>
            </w:pPr>
            <w:r w:rsidRPr="003528C1">
              <w:rPr>
                <w:color w:val="000000" w:themeColor="text1"/>
                <w:sz w:val="16"/>
                <w:szCs w:val="16"/>
              </w:rPr>
              <w:t>14 901</w:t>
            </w:r>
          </w:p>
        </w:tc>
        <w:tc>
          <w:tcPr>
            <w:tcW w:w="709" w:type="dxa"/>
            <w:vAlign w:val="center"/>
          </w:tcPr>
          <w:p w14:paraId="4CA3DD14" w14:textId="77777777" w:rsidR="004A7E1F" w:rsidRPr="003528C1" w:rsidRDefault="004A7E1F" w:rsidP="005A5291">
            <w:pPr>
              <w:rPr>
                <w:color w:val="000000" w:themeColor="text1"/>
                <w:sz w:val="16"/>
                <w:szCs w:val="16"/>
              </w:rPr>
            </w:pPr>
            <w:r w:rsidRPr="003528C1">
              <w:rPr>
                <w:color w:val="000000" w:themeColor="text1"/>
                <w:sz w:val="16"/>
                <w:szCs w:val="16"/>
              </w:rPr>
              <w:t>14 620</w:t>
            </w:r>
          </w:p>
        </w:tc>
        <w:tc>
          <w:tcPr>
            <w:tcW w:w="709" w:type="dxa"/>
            <w:vAlign w:val="center"/>
          </w:tcPr>
          <w:p w14:paraId="4565306A" w14:textId="77777777" w:rsidR="004A7E1F" w:rsidRPr="003528C1" w:rsidRDefault="004A7E1F" w:rsidP="005A5291">
            <w:pPr>
              <w:rPr>
                <w:color w:val="000000" w:themeColor="text1"/>
                <w:sz w:val="16"/>
                <w:szCs w:val="16"/>
              </w:rPr>
            </w:pPr>
            <w:r w:rsidRPr="003528C1">
              <w:rPr>
                <w:color w:val="000000" w:themeColor="text1"/>
                <w:sz w:val="16"/>
                <w:szCs w:val="16"/>
              </w:rPr>
              <w:t>14 795</w:t>
            </w:r>
          </w:p>
        </w:tc>
        <w:tc>
          <w:tcPr>
            <w:tcW w:w="850" w:type="dxa"/>
            <w:vAlign w:val="center"/>
          </w:tcPr>
          <w:p w14:paraId="55FF3EC7" w14:textId="77777777" w:rsidR="004A7E1F" w:rsidRPr="003528C1" w:rsidRDefault="004A7E1F" w:rsidP="005A5291">
            <w:pPr>
              <w:rPr>
                <w:color w:val="000000" w:themeColor="text1"/>
                <w:sz w:val="16"/>
                <w:szCs w:val="16"/>
              </w:rPr>
            </w:pPr>
            <w:r w:rsidRPr="003528C1">
              <w:rPr>
                <w:color w:val="000000" w:themeColor="text1"/>
                <w:sz w:val="16"/>
                <w:szCs w:val="16"/>
              </w:rPr>
              <w:t>15 033</w:t>
            </w:r>
          </w:p>
        </w:tc>
        <w:tc>
          <w:tcPr>
            <w:tcW w:w="851" w:type="dxa"/>
            <w:vAlign w:val="center"/>
          </w:tcPr>
          <w:p w14:paraId="3C184431" w14:textId="77777777" w:rsidR="004A7E1F" w:rsidRPr="003528C1" w:rsidRDefault="004A7E1F" w:rsidP="005A5291">
            <w:pPr>
              <w:rPr>
                <w:color w:val="000000" w:themeColor="text1"/>
                <w:sz w:val="16"/>
                <w:szCs w:val="16"/>
              </w:rPr>
            </w:pPr>
            <w:r w:rsidRPr="003528C1">
              <w:rPr>
                <w:color w:val="000000" w:themeColor="text1"/>
                <w:sz w:val="16"/>
                <w:szCs w:val="16"/>
              </w:rPr>
              <w:t>14 188</w:t>
            </w:r>
          </w:p>
        </w:tc>
        <w:tc>
          <w:tcPr>
            <w:tcW w:w="709" w:type="dxa"/>
            <w:vAlign w:val="center"/>
          </w:tcPr>
          <w:p w14:paraId="09FCD4DC" w14:textId="77777777" w:rsidR="004A7E1F" w:rsidRPr="003528C1" w:rsidRDefault="004A7E1F" w:rsidP="005A5291">
            <w:pPr>
              <w:rPr>
                <w:color w:val="000000" w:themeColor="text1"/>
                <w:sz w:val="16"/>
                <w:szCs w:val="16"/>
              </w:rPr>
            </w:pPr>
            <w:r w:rsidRPr="003528C1">
              <w:rPr>
                <w:color w:val="000000" w:themeColor="text1"/>
                <w:sz w:val="16"/>
                <w:szCs w:val="16"/>
              </w:rPr>
              <w:t>13 274</w:t>
            </w:r>
          </w:p>
        </w:tc>
        <w:tc>
          <w:tcPr>
            <w:tcW w:w="850" w:type="dxa"/>
            <w:vAlign w:val="center"/>
          </w:tcPr>
          <w:p w14:paraId="437EB338" w14:textId="77777777" w:rsidR="004A7E1F" w:rsidRPr="003528C1" w:rsidRDefault="004A7E1F" w:rsidP="005A5291">
            <w:pPr>
              <w:rPr>
                <w:color w:val="000000" w:themeColor="text1"/>
                <w:sz w:val="16"/>
                <w:szCs w:val="16"/>
              </w:rPr>
            </w:pPr>
            <w:r w:rsidRPr="003528C1">
              <w:rPr>
                <w:color w:val="000000" w:themeColor="text1"/>
                <w:sz w:val="16"/>
                <w:szCs w:val="16"/>
              </w:rPr>
              <w:t>13 188</w:t>
            </w:r>
          </w:p>
        </w:tc>
        <w:tc>
          <w:tcPr>
            <w:tcW w:w="851" w:type="dxa"/>
            <w:vAlign w:val="center"/>
          </w:tcPr>
          <w:p w14:paraId="6EAE4721" w14:textId="77777777" w:rsidR="004A7E1F" w:rsidRPr="003528C1" w:rsidRDefault="004A7E1F" w:rsidP="005A5291">
            <w:pPr>
              <w:rPr>
                <w:color w:val="000000" w:themeColor="text1"/>
                <w:sz w:val="16"/>
                <w:szCs w:val="16"/>
              </w:rPr>
            </w:pPr>
            <w:r w:rsidRPr="003528C1">
              <w:rPr>
                <w:color w:val="000000" w:themeColor="text1"/>
                <w:sz w:val="16"/>
                <w:szCs w:val="16"/>
              </w:rPr>
              <w:t>13 039</w:t>
            </w:r>
          </w:p>
        </w:tc>
        <w:tc>
          <w:tcPr>
            <w:tcW w:w="708" w:type="dxa"/>
            <w:vAlign w:val="center"/>
          </w:tcPr>
          <w:p w14:paraId="2EEBAA63" w14:textId="77777777" w:rsidR="004A7E1F" w:rsidRPr="003528C1" w:rsidRDefault="004A7E1F" w:rsidP="005A5291">
            <w:pPr>
              <w:rPr>
                <w:color w:val="000000" w:themeColor="text1"/>
                <w:sz w:val="16"/>
                <w:szCs w:val="16"/>
              </w:rPr>
            </w:pPr>
            <w:r w:rsidRPr="003528C1">
              <w:rPr>
                <w:color w:val="000000" w:themeColor="text1"/>
                <w:sz w:val="16"/>
                <w:szCs w:val="16"/>
              </w:rPr>
              <w:t>13 112</w:t>
            </w:r>
          </w:p>
        </w:tc>
        <w:tc>
          <w:tcPr>
            <w:tcW w:w="709" w:type="dxa"/>
            <w:vAlign w:val="center"/>
          </w:tcPr>
          <w:p w14:paraId="21F452F0" w14:textId="77777777" w:rsidR="004A7E1F" w:rsidRPr="003528C1" w:rsidRDefault="004A7E1F" w:rsidP="005A5291">
            <w:pPr>
              <w:rPr>
                <w:color w:val="000000" w:themeColor="text1"/>
                <w:sz w:val="16"/>
                <w:szCs w:val="16"/>
              </w:rPr>
            </w:pPr>
            <w:r w:rsidRPr="003528C1">
              <w:rPr>
                <w:color w:val="000000" w:themeColor="text1"/>
                <w:sz w:val="16"/>
                <w:szCs w:val="16"/>
              </w:rPr>
              <w:t>13 093</w:t>
            </w:r>
          </w:p>
        </w:tc>
        <w:tc>
          <w:tcPr>
            <w:tcW w:w="709" w:type="dxa"/>
            <w:vAlign w:val="center"/>
          </w:tcPr>
          <w:p w14:paraId="351E72CB" w14:textId="77777777" w:rsidR="004A7E1F" w:rsidRPr="003528C1" w:rsidRDefault="004A7E1F" w:rsidP="005A5291">
            <w:pPr>
              <w:rPr>
                <w:color w:val="000000" w:themeColor="text1"/>
                <w:sz w:val="16"/>
                <w:szCs w:val="16"/>
              </w:rPr>
            </w:pPr>
            <w:r w:rsidRPr="003528C1">
              <w:rPr>
                <w:color w:val="000000" w:themeColor="text1"/>
                <w:sz w:val="16"/>
                <w:szCs w:val="16"/>
              </w:rPr>
              <w:t>12 909</w:t>
            </w:r>
          </w:p>
        </w:tc>
        <w:tc>
          <w:tcPr>
            <w:tcW w:w="709" w:type="dxa"/>
            <w:vAlign w:val="center"/>
          </w:tcPr>
          <w:p w14:paraId="6C2692A9" w14:textId="77777777" w:rsidR="004A7E1F" w:rsidRPr="003528C1" w:rsidRDefault="004A7E1F" w:rsidP="005A5291">
            <w:pPr>
              <w:rPr>
                <w:color w:val="000000" w:themeColor="text1"/>
                <w:sz w:val="16"/>
                <w:szCs w:val="16"/>
              </w:rPr>
            </w:pPr>
            <w:r w:rsidRPr="003528C1">
              <w:rPr>
                <w:color w:val="000000" w:themeColor="text1"/>
                <w:sz w:val="16"/>
                <w:szCs w:val="16"/>
              </w:rPr>
              <w:t>13 696</w:t>
            </w:r>
          </w:p>
        </w:tc>
        <w:tc>
          <w:tcPr>
            <w:tcW w:w="708" w:type="dxa"/>
            <w:vAlign w:val="center"/>
          </w:tcPr>
          <w:p w14:paraId="1ED55116" w14:textId="77777777" w:rsidR="004A7E1F" w:rsidRPr="003528C1" w:rsidRDefault="004A7E1F" w:rsidP="005A5291">
            <w:pPr>
              <w:rPr>
                <w:color w:val="000000" w:themeColor="text1"/>
                <w:sz w:val="16"/>
                <w:szCs w:val="16"/>
              </w:rPr>
            </w:pPr>
            <w:r w:rsidRPr="003528C1">
              <w:rPr>
                <w:color w:val="000000" w:themeColor="text1"/>
                <w:sz w:val="16"/>
                <w:szCs w:val="16"/>
              </w:rPr>
              <w:t>14 740</w:t>
            </w:r>
          </w:p>
        </w:tc>
        <w:tc>
          <w:tcPr>
            <w:tcW w:w="709" w:type="dxa"/>
            <w:vAlign w:val="center"/>
          </w:tcPr>
          <w:p w14:paraId="78947DD9" w14:textId="77777777" w:rsidR="004A7E1F" w:rsidRPr="003528C1" w:rsidRDefault="004A7E1F" w:rsidP="005A5291">
            <w:pPr>
              <w:rPr>
                <w:color w:val="000000" w:themeColor="text1"/>
                <w:sz w:val="16"/>
                <w:szCs w:val="16"/>
              </w:rPr>
            </w:pPr>
            <w:r w:rsidRPr="003528C1">
              <w:rPr>
                <w:color w:val="000000" w:themeColor="text1"/>
                <w:sz w:val="16"/>
                <w:szCs w:val="16"/>
              </w:rPr>
              <w:t>15 835</w:t>
            </w:r>
          </w:p>
        </w:tc>
        <w:tc>
          <w:tcPr>
            <w:tcW w:w="709" w:type="dxa"/>
            <w:vAlign w:val="center"/>
          </w:tcPr>
          <w:p w14:paraId="73ACEB42" w14:textId="77777777" w:rsidR="004A7E1F" w:rsidRPr="003528C1" w:rsidRDefault="004A7E1F" w:rsidP="005A5291">
            <w:pPr>
              <w:rPr>
                <w:color w:val="000000" w:themeColor="text1"/>
                <w:sz w:val="16"/>
                <w:szCs w:val="16"/>
              </w:rPr>
            </w:pPr>
            <w:r w:rsidRPr="003528C1">
              <w:rPr>
                <w:color w:val="000000" w:themeColor="text1"/>
                <w:sz w:val="16"/>
                <w:szCs w:val="16"/>
              </w:rPr>
              <w:t>16 077</w:t>
            </w:r>
          </w:p>
        </w:tc>
        <w:tc>
          <w:tcPr>
            <w:tcW w:w="709" w:type="dxa"/>
            <w:vAlign w:val="center"/>
          </w:tcPr>
          <w:p w14:paraId="4BCA45E0" w14:textId="77777777" w:rsidR="004A7E1F" w:rsidRPr="003528C1" w:rsidRDefault="004A7E1F" w:rsidP="005A5291">
            <w:pPr>
              <w:rPr>
                <w:color w:val="000000" w:themeColor="text1"/>
                <w:sz w:val="16"/>
                <w:szCs w:val="16"/>
              </w:rPr>
            </w:pPr>
            <w:r w:rsidRPr="003528C1">
              <w:rPr>
                <w:color w:val="000000" w:themeColor="text1"/>
                <w:sz w:val="16"/>
                <w:szCs w:val="16"/>
              </w:rPr>
              <w:t>16 661</w:t>
            </w:r>
          </w:p>
        </w:tc>
        <w:tc>
          <w:tcPr>
            <w:tcW w:w="708" w:type="dxa"/>
            <w:vAlign w:val="center"/>
          </w:tcPr>
          <w:p w14:paraId="29E788CE" w14:textId="77777777" w:rsidR="004A7E1F" w:rsidRPr="003528C1" w:rsidRDefault="004A7E1F" w:rsidP="005A5291">
            <w:pPr>
              <w:rPr>
                <w:color w:val="000000" w:themeColor="text1"/>
                <w:sz w:val="16"/>
                <w:szCs w:val="16"/>
              </w:rPr>
            </w:pPr>
            <w:r w:rsidRPr="003528C1">
              <w:rPr>
                <w:color w:val="000000" w:themeColor="text1"/>
                <w:sz w:val="16"/>
                <w:szCs w:val="16"/>
              </w:rPr>
              <w:t>17 459</w:t>
            </w:r>
          </w:p>
        </w:tc>
        <w:tc>
          <w:tcPr>
            <w:tcW w:w="672" w:type="dxa"/>
            <w:vAlign w:val="center"/>
          </w:tcPr>
          <w:p w14:paraId="327805ED" w14:textId="77777777" w:rsidR="004A7E1F" w:rsidRPr="003528C1" w:rsidRDefault="004A7E1F" w:rsidP="005A5291">
            <w:pPr>
              <w:rPr>
                <w:color w:val="000000" w:themeColor="text1"/>
                <w:sz w:val="16"/>
                <w:szCs w:val="16"/>
              </w:rPr>
            </w:pPr>
            <w:r w:rsidRPr="003528C1">
              <w:rPr>
                <w:color w:val="000000" w:themeColor="text1"/>
                <w:sz w:val="16"/>
                <w:szCs w:val="16"/>
              </w:rPr>
              <w:t>18 156</w:t>
            </w:r>
          </w:p>
        </w:tc>
        <w:tc>
          <w:tcPr>
            <w:tcW w:w="792" w:type="dxa"/>
            <w:vAlign w:val="center"/>
          </w:tcPr>
          <w:p w14:paraId="41882CB0" w14:textId="77777777" w:rsidR="004A7E1F" w:rsidRPr="003528C1" w:rsidRDefault="004A7E1F" w:rsidP="005A5291">
            <w:pPr>
              <w:rPr>
                <w:color w:val="000000" w:themeColor="text1"/>
                <w:sz w:val="16"/>
                <w:szCs w:val="16"/>
              </w:rPr>
            </w:pPr>
            <w:r w:rsidRPr="003528C1">
              <w:rPr>
                <w:color w:val="000000" w:themeColor="text1"/>
                <w:sz w:val="16"/>
                <w:szCs w:val="16"/>
              </w:rPr>
              <w:t>264 776</w:t>
            </w:r>
          </w:p>
        </w:tc>
      </w:tr>
    </w:tbl>
    <w:p w14:paraId="1D382E98" w14:textId="77777777" w:rsidR="004A7E1F" w:rsidRDefault="004A7E1F" w:rsidP="005A5291">
      <w:pPr>
        <w:spacing w:after="0" w:line="240" w:lineRule="auto"/>
        <w:rPr>
          <w:b/>
          <w:bCs/>
          <w:color w:val="000000" w:themeColor="text1"/>
        </w:rPr>
      </w:pPr>
    </w:p>
    <w:p w14:paraId="0F604035" w14:textId="77777777" w:rsidR="004A7E1F" w:rsidRPr="00C8087A" w:rsidRDefault="004A7E1F" w:rsidP="005A5291">
      <w:pPr>
        <w:spacing w:after="0" w:line="240" w:lineRule="auto"/>
        <w:rPr>
          <w:bCs/>
          <w:color w:val="000000" w:themeColor="text1"/>
        </w:rPr>
      </w:pPr>
      <w:r w:rsidRPr="00C8087A">
        <w:rPr>
          <w:b/>
          <w:bCs/>
          <w:color w:val="000000" w:themeColor="text1"/>
        </w:rPr>
        <w:t xml:space="preserve">4 lentelė. Gimusių vaikų skaičius </w:t>
      </w:r>
      <w:r w:rsidRPr="00C8087A">
        <w:rPr>
          <w:bCs/>
          <w:color w:val="000000" w:themeColor="text1"/>
        </w:rPr>
        <w:t>(</w:t>
      </w:r>
      <w:r w:rsidRPr="00C8087A">
        <w:rPr>
          <w:bCs/>
          <w:i/>
          <w:color w:val="000000" w:themeColor="text1"/>
        </w:rPr>
        <w:t>šaltinis – Lietuvos statistikos departamentas</w:t>
      </w:r>
      <w:r w:rsidRPr="00C8087A">
        <w:rPr>
          <w:bCs/>
          <w:color w:val="000000" w:themeColor="text1"/>
        </w:rPr>
        <w:t xml:space="preserve">) </w:t>
      </w:r>
    </w:p>
    <w:tbl>
      <w:tblPr>
        <w:tblStyle w:val="Lentelstinklelis"/>
        <w:tblW w:w="0" w:type="auto"/>
        <w:tblInd w:w="-459" w:type="dxa"/>
        <w:tblLook w:val="04A0" w:firstRow="1" w:lastRow="0" w:firstColumn="1" w:lastColumn="0" w:noHBand="0" w:noVBand="1"/>
      </w:tblPr>
      <w:tblGrid>
        <w:gridCol w:w="1512"/>
        <w:gridCol w:w="1560"/>
        <w:gridCol w:w="2105"/>
        <w:gridCol w:w="1658"/>
        <w:gridCol w:w="1658"/>
        <w:gridCol w:w="1658"/>
        <w:gridCol w:w="1658"/>
        <w:gridCol w:w="1658"/>
        <w:gridCol w:w="1370"/>
      </w:tblGrid>
      <w:tr w:rsidR="004A7E1F" w:rsidRPr="00C8087A" w14:paraId="783804FF" w14:textId="77777777" w:rsidTr="00BD5CCE">
        <w:tc>
          <w:tcPr>
            <w:tcW w:w="5177" w:type="dxa"/>
            <w:gridSpan w:val="3"/>
          </w:tcPr>
          <w:p w14:paraId="7A8BF390" w14:textId="77777777" w:rsidR="004A7E1F" w:rsidRPr="00C8087A" w:rsidRDefault="004A7E1F" w:rsidP="005A5291">
            <w:pPr>
              <w:rPr>
                <w:color w:val="000000" w:themeColor="text1"/>
              </w:rPr>
            </w:pPr>
          </w:p>
        </w:tc>
        <w:tc>
          <w:tcPr>
            <w:tcW w:w="1658" w:type="dxa"/>
          </w:tcPr>
          <w:p w14:paraId="660BD1FF" w14:textId="77777777" w:rsidR="004A7E1F" w:rsidRPr="00C8087A" w:rsidRDefault="004A7E1F" w:rsidP="005A5291">
            <w:pPr>
              <w:rPr>
                <w:b/>
                <w:bCs/>
                <w:color w:val="000000" w:themeColor="text1"/>
              </w:rPr>
            </w:pPr>
            <w:r w:rsidRPr="00C8087A">
              <w:rPr>
                <w:b/>
                <w:bCs/>
                <w:color w:val="000000" w:themeColor="text1"/>
              </w:rPr>
              <w:t>2013</w:t>
            </w:r>
          </w:p>
        </w:tc>
        <w:tc>
          <w:tcPr>
            <w:tcW w:w="1658" w:type="dxa"/>
          </w:tcPr>
          <w:p w14:paraId="6E84190C" w14:textId="77777777" w:rsidR="004A7E1F" w:rsidRPr="00C8087A" w:rsidRDefault="004A7E1F" w:rsidP="005A5291">
            <w:pPr>
              <w:rPr>
                <w:b/>
                <w:bCs/>
                <w:color w:val="000000" w:themeColor="text1"/>
              </w:rPr>
            </w:pPr>
            <w:r w:rsidRPr="00C8087A">
              <w:rPr>
                <w:b/>
                <w:bCs/>
                <w:color w:val="000000" w:themeColor="text1"/>
              </w:rPr>
              <w:t>2014</w:t>
            </w:r>
          </w:p>
        </w:tc>
        <w:tc>
          <w:tcPr>
            <w:tcW w:w="1658" w:type="dxa"/>
          </w:tcPr>
          <w:p w14:paraId="5CC1D366" w14:textId="77777777" w:rsidR="004A7E1F" w:rsidRPr="00C8087A" w:rsidRDefault="004A7E1F" w:rsidP="005A5291">
            <w:pPr>
              <w:rPr>
                <w:b/>
                <w:bCs/>
                <w:color w:val="000000" w:themeColor="text1"/>
              </w:rPr>
            </w:pPr>
            <w:r w:rsidRPr="00C8087A">
              <w:rPr>
                <w:b/>
                <w:bCs/>
                <w:color w:val="000000" w:themeColor="text1"/>
              </w:rPr>
              <w:t>2015</w:t>
            </w:r>
          </w:p>
        </w:tc>
        <w:tc>
          <w:tcPr>
            <w:tcW w:w="1658" w:type="dxa"/>
          </w:tcPr>
          <w:p w14:paraId="12D7DB94" w14:textId="77777777" w:rsidR="004A7E1F" w:rsidRPr="00C8087A" w:rsidRDefault="004A7E1F" w:rsidP="005A5291">
            <w:pPr>
              <w:rPr>
                <w:b/>
                <w:bCs/>
                <w:color w:val="000000" w:themeColor="text1"/>
              </w:rPr>
            </w:pPr>
            <w:r w:rsidRPr="00C8087A">
              <w:rPr>
                <w:b/>
                <w:bCs/>
                <w:color w:val="000000" w:themeColor="text1"/>
              </w:rPr>
              <w:t>2016</w:t>
            </w:r>
          </w:p>
        </w:tc>
        <w:tc>
          <w:tcPr>
            <w:tcW w:w="1658" w:type="dxa"/>
          </w:tcPr>
          <w:p w14:paraId="7E0F8957" w14:textId="77777777" w:rsidR="004A7E1F" w:rsidRPr="00C8087A" w:rsidRDefault="004A7E1F" w:rsidP="005A5291">
            <w:pPr>
              <w:rPr>
                <w:b/>
                <w:bCs/>
                <w:color w:val="000000" w:themeColor="text1"/>
              </w:rPr>
            </w:pPr>
            <w:r w:rsidRPr="00C8087A">
              <w:rPr>
                <w:b/>
                <w:bCs/>
                <w:color w:val="000000" w:themeColor="text1"/>
              </w:rPr>
              <w:t>2017</w:t>
            </w:r>
          </w:p>
        </w:tc>
        <w:tc>
          <w:tcPr>
            <w:tcW w:w="1370" w:type="dxa"/>
          </w:tcPr>
          <w:p w14:paraId="3514C0DF" w14:textId="77777777" w:rsidR="004A7E1F" w:rsidRPr="00C8087A" w:rsidRDefault="004A7E1F" w:rsidP="005A5291">
            <w:pPr>
              <w:rPr>
                <w:b/>
                <w:bCs/>
                <w:color w:val="000000" w:themeColor="text1"/>
              </w:rPr>
            </w:pPr>
            <w:r w:rsidRPr="00C8087A">
              <w:rPr>
                <w:b/>
                <w:bCs/>
                <w:color w:val="000000" w:themeColor="text1"/>
              </w:rPr>
              <w:t>2018</w:t>
            </w:r>
          </w:p>
        </w:tc>
      </w:tr>
      <w:tr w:rsidR="004A7E1F" w:rsidRPr="00C8087A" w14:paraId="5E11C822" w14:textId="77777777" w:rsidTr="00BD5CCE">
        <w:tc>
          <w:tcPr>
            <w:tcW w:w="1512" w:type="dxa"/>
            <w:vMerge w:val="restart"/>
          </w:tcPr>
          <w:p w14:paraId="1824B09C" w14:textId="77777777" w:rsidR="004A7E1F" w:rsidRPr="00C8087A" w:rsidRDefault="004A7E1F" w:rsidP="005A5291">
            <w:pPr>
              <w:rPr>
                <w:color w:val="000000" w:themeColor="text1"/>
              </w:rPr>
            </w:pPr>
            <w:r w:rsidRPr="00C8087A">
              <w:rPr>
                <w:color w:val="000000" w:themeColor="text1"/>
              </w:rPr>
              <w:t>Gimę asmenys</w:t>
            </w:r>
          </w:p>
        </w:tc>
        <w:tc>
          <w:tcPr>
            <w:tcW w:w="1560" w:type="dxa"/>
            <w:vMerge w:val="restart"/>
          </w:tcPr>
          <w:p w14:paraId="529821D2" w14:textId="77777777" w:rsidR="004A7E1F" w:rsidRPr="00C8087A" w:rsidRDefault="004A7E1F" w:rsidP="005A5291">
            <w:pPr>
              <w:rPr>
                <w:color w:val="000000" w:themeColor="text1"/>
              </w:rPr>
            </w:pPr>
            <w:r w:rsidRPr="00C8087A">
              <w:rPr>
                <w:color w:val="000000" w:themeColor="text1"/>
              </w:rPr>
              <w:t>Iš viso pagal įregistravimo pobūdį:</w:t>
            </w:r>
          </w:p>
        </w:tc>
        <w:tc>
          <w:tcPr>
            <w:tcW w:w="2105" w:type="dxa"/>
          </w:tcPr>
          <w:p w14:paraId="31564444" w14:textId="77777777" w:rsidR="004A7E1F" w:rsidRPr="00C8087A" w:rsidRDefault="004A7E1F" w:rsidP="005A5291">
            <w:pPr>
              <w:rPr>
                <w:color w:val="000000" w:themeColor="text1"/>
              </w:rPr>
            </w:pPr>
            <w:r w:rsidRPr="00C8087A">
              <w:rPr>
                <w:color w:val="000000" w:themeColor="text1"/>
              </w:rPr>
              <w:t>Miestas ir kaimas</w:t>
            </w:r>
          </w:p>
        </w:tc>
        <w:tc>
          <w:tcPr>
            <w:tcW w:w="1658" w:type="dxa"/>
          </w:tcPr>
          <w:p w14:paraId="5585A969" w14:textId="77777777" w:rsidR="004A7E1F" w:rsidRPr="00C8087A" w:rsidRDefault="004A7E1F" w:rsidP="005A5291">
            <w:pPr>
              <w:rPr>
                <w:color w:val="000000" w:themeColor="text1"/>
              </w:rPr>
            </w:pPr>
            <w:r w:rsidRPr="00C8087A">
              <w:rPr>
                <w:color w:val="000000" w:themeColor="text1"/>
              </w:rPr>
              <w:t>29 885</w:t>
            </w:r>
          </w:p>
        </w:tc>
        <w:tc>
          <w:tcPr>
            <w:tcW w:w="1658" w:type="dxa"/>
          </w:tcPr>
          <w:p w14:paraId="03C110A4" w14:textId="77777777" w:rsidR="004A7E1F" w:rsidRPr="00C8087A" w:rsidRDefault="004A7E1F" w:rsidP="005A5291">
            <w:pPr>
              <w:rPr>
                <w:color w:val="000000" w:themeColor="text1"/>
              </w:rPr>
            </w:pPr>
            <w:r w:rsidRPr="00C8087A">
              <w:rPr>
                <w:color w:val="000000" w:themeColor="text1"/>
              </w:rPr>
              <w:t>30 369</w:t>
            </w:r>
          </w:p>
        </w:tc>
        <w:tc>
          <w:tcPr>
            <w:tcW w:w="1658" w:type="dxa"/>
          </w:tcPr>
          <w:p w14:paraId="20A821D9" w14:textId="77777777" w:rsidR="004A7E1F" w:rsidRPr="00C8087A" w:rsidRDefault="004A7E1F" w:rsidP="005A5291">
            <w:pPr>
              <w:rPr>
                <w:color w:val="000000" w:themeColor="text1"/>
              </w:rPr>
            </w:pPr>
            <w:r w:rsidRPr="00C8087A">
              <w:rPr>
                <w:color w:val="000000" w:themeColor="text1"/>
              </w:rPr>
              <w:t>31 475</w:t>
            </w:r>
          </w:p>
        </w:tc>
        <w:tc>
          <w:tcPr>
            <w:tcW w:w="1658" w:type="dxa"/>
          </w:tcPr>
          <w:p w14:paraId="6D273322" w14:textId="77777777" w:rsidR="004A7E1F" w:rsidRPr="00C8087A" w:rsidRDefault="004A7E1F" w:rsidP="005A5291">
            <w:pPr>
              <w:rPr>
                <w:color w:val="000000" w:themeColor="text1"/>
              </w:rPr>
            </w:pPr>
            <w:r w:rsidRPr="00C8087A">
              <w:rPr>
                <w:color w:val="000000" w:themeColor="text1"/>
              </w:rPr>
              <w:t>30 623</w:t>
            </w:r>
          </w:p>
        </w:tc>
        <w:tc>
          <w:tcPr>
            <w:tcW w:w="1658" w:type="dxa"/>
          </w:tcPr>
          <w:p w14:paraId="13E18D20" w14:textId="77777777" w:rsidR="004A7E1F" w:rsidRPr="00C8087A" w:rsidRDefault="004A7E1F" w:rsidP="005A5291">
            <w:pPr>
              <w:rPr>
                <w:color w:val="000000" w:themeColor="text1"/>
              </w:rPr>
            </w:pPr>
            <w:r w:rsidRPr="00C8087A">
              <w:rPr>
                <w:color w:val="000000" w:themeColor="text1"/>
              </w:rPr>
              <w:t>28 696</w:t>
            </w:r>
          </w:p>
        </w:tc>
        <w:tc>
          <w:tcPr>
            <w:tcW w:w="1370" w:type="dxa"/>
          </w:tcPr>
          <w:p w14:paraId="4EEFBC25" w14:textId="77777777" w:rsidR="004A7E1F" w:rsidRPr="00C8087A" w:rsidRDefault="004A7E1F" w:rsidP="005A5291">
            <w:pPr>
              <w:rPr>
                <w:color w:val="000000" w:themeColor="text1"/>
              </w:rPr>
            </w:pPr>
            <w:r w:rsidRPr="00C8087A">
              <w:rPr>
                <w:color w:val="000000" w:themeColor="text1"/>
              </w:rPr>
              <w:t>28 149</w:t>
            </w:r>
          </w:p>
        </w:tc>
      </w:tr>
      <w:tr w:rsidR="004A7E1F" w:rsidRPr="00C8087A" w14:paraId="59A61B45" w14:textId="77777777" w:rsidTr="00BD5CCE">
        <w:tc>
          <w:tcPr>
            <w:tcW w:w="1512" w:type="dxa"/>
            <w:vMerge/>
          </w:tcPr>
          <w:p w14:paraId="6B37A162" w14:textId="77777777" w:rsidR="004A7E1F" w:rsidRPr="00C8087A" w:rsidRDefault="004A7E1F" w:rsidP="005A5291">
            <w:pPr>
              <w:rPr>
                <w:color w:val="000000" w:themeColor="text1"/>
              </w:rPr>
            </w:pPr>
          </w:p>
        </w:tc>
        <w:tc>
          <w:tcPr>
            <w:tcW w:w="1560" w:type="dxa"/>
            <w:vMerge/>
          </w:tcPr>
          <w:p w14:paraId="50370F0F" w14:textId="77777777" w:rsidR="004A7E1F" w:rsidRPr="00C8087A" w:rsidRDefault="004A7E1F" w:rsidP="005A5291">
            <w:pPr>
              <w:rPr>
                <w:color w:val="000000" w:themeColor="text1"/>
              </w:rPr>
            </w:pPr>
          </w:p>
        </w:tc>
        <w:tc>
          <w:tcPr>
            <w:tcW w:w="2105" w:type="dxa"/>
          </w:tcPr>
          <w:p w14:paraId="6B497FFF" w14:textId="77777777" w:rsidR="004A7E1F" w:rsidRPr="00C8087A" w:rsidRDefault="004A7E1F" w:rsidP="005A5291">
            <w:pPr>
              <w:rPr>
                <w:color w:val="000000" w:themeColor="text1"/>
              </w:rPr>
            </w:pPr>
            <w:r w:rsidRPr="00C8087A">
              <w:rPr>
                <w:color w:val="000000" w:themeColor="text1"/>
              </w:rPr>
              <w:t xml:space="preserve">Miestas </w:t>
            </w:r>
          </w:p>
        </w:tc>
        <w:tc>
          <w:tcPr>
            <w:tcW w:w="1658" w:type="dxa"/>
          </w:tcPr>
          <w:p w14:paraId="7DC059C3" w14:textId="77777777" w:rsidR="004A7E1F" w:rsidRPr="00C8087A" w:rsidRDefault="004A7E1F" w:rsidP="005A5291">
            <w:pPr>
              <w:rPr>
                <w:color w:val="000000" w:themeColor="text1"/>
              </w:rPr>
            </w:pPr>
            <w:r w:rsidRPr="00C8087A">
              <w:rPr>
                <w:color w:val="000000" w:themeColor="text1"/>
              </w:rPr>
              <w:t>20 195</w:t>
            </w:r>
          </w:p>
        </w:tc>
        <w:tc>
          <w:tcPr>
            <w:tcW w:w="1658" w:type="dxa"/>
          </w:tcPr>
          <w:p w14:paraId="57407F0E" w14:textId="77777777" w:rsidR="004A7E1F" w:rsidRPr="00C8087A" w:rsidRDefault="004A7E1F" w:rsidP="005A5291">
            <w:pPr>
              <w:rPr>
                <w:color w:val="000000" w:themeColor="text1"/>
              </w:rPr>
            </w:pPr>
            <w:r w:rsidRPr="00C8087A">
              <w:rPr>
                <w:color w:val="000000" w:themeColor="text1"/>
              </w:rPr>
              <w:t>20 989</w:t>
            </w:r>
          </w:p>
        </w:tc>
        <w:tc>
          <w:tcPr>
            <w:tcW w:w="1658" w:type="dxa"/>
          </w:tcPr>
          <w:p w14:paraId="6057279B" w14:textId="77777777" w:rsidR="004A7E1F" w:rsidRPr="00C8087A" w:rsidRDefault="004A7E1F" w:rsidP="005A5291">
            <w:pPr>
              <w:rPr>
                <w:color w:val="000000" w:themeColor="text1"/>
              </w:rPr>
            </w:pPr>
            <w:r w:rsidRPr="00C8087A">
              <w:rPr>
                <w:color w:val="000000" w:themeColor="text1"/>
              </w:rPr>
              <w:t>21 589</w:t>
            </w:r>
          </w:p>
        </w:tc>
        <w:tc>
          <w:tcPr>
            <w:tcW w:w="1658" w:type="dxa"/>
          </w:tcPr>
          <w:p w14:paraId="0A975841" w14:textId="77777777" w:rsidR="004A7E1F" w:rsidRPr="00C8087A" w:rsidRDefault="004A7E1F" w:rsidP="005A5291">
            <w:pPr>
              <w:rPr>
                <w:color w:val="000000" w:themeColor="text1"/>
              </w:rPr>
            </w:pPr>
            <w:r w:rsidRPr="00C8087A">
              <w:rPr>
                <w:color w:val="000000" w:themeColor="text1"/>
              </w:rPr>
              <w:t>21 256</w:t>
            </w:r>
          </w:p>
        </w:tc>
        <w:tc>
          <w:tcPr>
            <w:tcW w:w="1658" w:type="dxa"/>
          </w:tcPr>
          <w:p w14:paraId="6B215B26" w14:textId="77777777" w:rsidR="004A7E1F" w:rsidRPr="00C8087A" w:rsidRDefault="004A7E1F" w:rsidP="005A5291">
            <w:pPr>
              <w:rPr>
                <w:color w:val="000000" w:themeColor="text1"/>
              </w:rPr>
            </w:pPr>
            <w:r w:rsidRPr="00C8087A">
              <w:rPr>
                <w:color w:val="000000" w:themeColor="text1"/>
              </w:rPr>
              <w:t>19 851</w:t>
            </w:r>
          </w:p>
        </w:tc>
        <w:tc>
          <w:tcPr>
            <w:tcW w:w="1370" w:type="dxa"/>
          </w:tcPr>
          <w:p w14:paraId="79B2C114" w14:textId="77777777" w:rsidR="004A7E1F" w:rsidRPr="00C8087A" w:rsidRDefault="004A7E1F" w:rsidP="005A5291">
            <w:pPr>
              <w:rPr>
                <w:color w:val="000000" w:themeColor="text1"/>
              </w:rPr>
            </w:pPr>
            <w:r w:rsidRPr="00C8087A">
              <w:rPr>
                <w:color w:val="000000" w:themeColor="text1"/>
              </w:rPr>
              <w:t>19446</w:t>
            </w:r>
          </w:p>
        </w:tc>
      </w:tr>
      <w:tr w:rsidR="004A7E1F" w:rsidRPr="00C8087A" w14:paraId="2EB11C6F" w14:textId="77777777" w:rsidTr="00BD5CCE">
        <w:tc>
          <w:tcPr>
            <w:tcW w:w="1512" w:type="dxa"/>
            <w:vMerge/>
          </w:tcPr>
          <w:p w14:paraId="5470FB69" w14:textId="77777777" w:rsidR="004A7E1F" w:rsidRPr="00C8087A" w:rsidRDefault="004A7E1F" w:rsidP="005A5291">
            <w:pPr>
              <w:rPr>
                <w:color w:val="000000" w:themeColor="text1"/>
              </w:rPr>
            </w:pPr>
          </w:p>
        </w:tc>
        <w:tc>
          <w:tcPr>
            <w:tcW w:w="1560" w:type="dxa"/>
            <w:vMerge/>
          </w:tcPr>
          <w:p w14:paraId="0D69C0B7" w14:textId="77777777" w:rsidR="004A7E1F" w:rsidRPr="00C8087A" w:rsidRDefault="004A7E1F" w:rsidP="005A5291">
            <w:pPr>
              <w:rPr>
                <w:color w:val="000000" w:themeColor="text1"/>
              </w:rPr>
            </w:pPr>
          </w:p>
        </w:tc>
        <w:tc>
          <w:tcPr>
            <w:tcW w:w="2105" w:type="dxa"/>
          </w:tcPr>
          <w:p w14:paraId="2D12F097" w14:textId="77777777" w:rsidR="004A7E1F" w:rsidRPr="00C8087A" w:rsidRDefault="004A7E1F" w:rsidP="005A5291">
            <w:pPr>
              <w:rPr>
                <w:color w:val="000000" w:themeColor="text1"/>
              </w:rPr>
            </w:pPr>
            <w:r w:rsidRPr="00C8087A">
              <w:rPr>
                <w:color w:val="000000" w:themeColor="text1"/>
              </w:rPr>
              <w:t xml:space="preserve">Kaimas </w:t>
            </w:r>
          </w:p>
        </w:tc>
        <w:tc>
          <w:tcPr>
            <w:tcW w:w="1658" w:type="dxa"/>
          </w:tcPr>
          <w:p w14:paraId="4AA4AEF7" w14:textId="77777777" w:rsidR="004A7E1F" w:rsidRPr="00C8087A" w:rsidRDefault="004A7E1F" w:rsidP="005A5291">
            <w:pPr>
              <w:rPr>
                <w:color w:val="000000" w:themeColor="text1"/>
              </w:rPr>
            </w:pPr>
            <w:r w:rsidRPr="00C8087A">
              <w:rPr>
                <w:color w:val="000000" w:themeColor="text1"/>
              </w:rPr>
              <w:t>9 690</w:t>
            </w:r>
          </w:p>
        </w:tc>
        <w:tc>
          <w:tcPr>
            <w:tcW w:w="1658" w:type="dxa"/>
          </w:tcPr>
          <w:p w14:paraId="2AD918F7" w14:textId="77777777" w:rsidR="004A7E1F" w:rsidRPr="00C8087A" w:rsidRDefault="004A7E1F" w:rsidP="005A5291">
            <w:pPr>
              <w:rPr>
                <w:color w:val="000000" w:themeColor="text1"/>
              </w:rPr>
            </w:pPr>
            <w:r w:rsidRPr="00C8087A">
              <w:rPr>
                <w:color w:val="000000" w:themeColor="text1"/>
              </w:rPr>
              <w:t>9 380</w:t>
            </w:r>
          </w:p>
        </w:tc>
        <w:tc>
          <w:tcPr>
            <w:tcW w:w="1658" w:type="dxa"/>
          </w:tcPr>
          <w:p w14:paraId="659F9066" w14:textId="77777777" w:rsidR="004A7E1F" w:rsidRPr="00C8087A" w:rsidRDefault="004A7E1F" w:rsidP="005A5291">
            <w:pPr>
              <w:rPr>
                <w:color w:val="000000" w:themeColor="text1"/>
              </w:rPr>
            </w:pPr>
            <w:r w:rsidRPr="00C8087A">
              <w:rPr>
                <w:color w:val="000000" w:themeColor="text1"/>
              </w:rPr>
              <w:t>9 886</w:t>
            </w:r>
          </w:p>
        </w:tc>
        <w:tc>
          <w:tcPr>
            <w:tcW w:w="1658" w:type="dxa"/>
          </w:tcPr>
          <w:p w14:paraId="35737CA3" w14:textId="77777777" w:rsidR="004A7E1F" w:rsidRPr="00C8087A" w:rsidRDefault="004A7E1F" w:rsidP="005A5291">
            <w:pPr>
              <w:rPr>
                <w:color w:val="000000" w:themeColor="text1"/>
              </w:rPr>
            </w:pPr>
            <w:r w:rsidRPr="00C8087A">
              <w:rPr>
                <w:color w:val="000000" w:themeColor="text1"/>
              </w:rPr>
              <w:t>9 367</w:t>
            </w:r>
          </w:p>
        </w:tc>
        <w:tc>
          <w:tcPr>
            <w:tcW w:w="1658" w:type="dxa"/>
          </w:tcPr>
          <w:p w14:paraId="2A813C0D" w14:textId="77777777" w:rsidR="004A7E1F" w:rsidRPr="00C8087A" w:rsidRDefault="004A7E1F" w:rsidP="005A5291">
            <w:pPr>
              <w:rPr>
                <w:color w:val="000000" w:themeColor="text1"/>
              </w:rPr>
            </w:pPr>
            <w:r w:rsidRPr="00C8087A">
              <w:rPr>
                <w:color w:val="000000" w:themeColor="text1"/>
              </w:rPr>
              <w:t>8 845</w:t>
            </w:r>
          </w:p>
        </w:tc>
        <w:tc>
          <w:tcPr>
            <w:tcW w:w="1370" w:type="dxa"/>
          </w:tcPr>
          <w:p w14:paraId="3AE99976" w14:textId="77777777" w:rsidR="004A7E1F" w:rsidRPr="00C8087A" w:rsidRDefault="004A7E1F" w:rsidP="005A5291">
            <w:pPr>
              <w:rPr>
                <w:color w:val="000000" w:themeColor="text1"/>
              </w:rPr>
            </w:pPr>
            <w:r w:rsidRPr="00C8087A">
              <w:rPr>
                <w:color w:val="000000" w:themeColor="text1"/>
              </w:rPr>
              <w:t>8703</w:t>
            </w:r>
          </w:p>
        </w:tc>
      </w:tr>
    </w:tbl>
    <w:p w14:paraId="5B9C9C9F" w14:textId="77777777" w:rsidR="004A7E1F" w:rsidRPr="00C8087A" w:rsidRDefault="004A7E1F" w:rsidP="005A5291">
      <w:pPr>
        <w:spacing w:after="0" w:line="240" w:lineRule="auto"/>
        <w:rPr>
          <w:b/>
          <w:bCs/>
          <w:color w:val="000000" w:themeColor="text1"/>
        </w:rPr>
      </w:pPr>
    </w:p>
    <w:p w14:paraId="223178D9" w14:textId="77777777" w:rsidR="004A7E1F" w:rsidRDefault="004A7E1F" w:rsidP="005A5291">
      <w:pPr>
        <w:spacing w:after="0" w:line="240" w:lineRule="auto"/>
        <w:rPr>
          <w:b/>
          <w:bCs/>
          <w:color w:val="000000" w:themeColor="text1"/>
        </w:rPr>
      </w:pPr>
      <w:r>
        <w:rPr>
          <w:b/>
          <w:bCs/>
          <w:color w:val="000000" w:themeColor="text1"/>
        </w:rPr>
        <w:br w:type="page"/>
      </w:r>
    </w:p>
    <w:p w14:paraId="5EF5E4B0" w14:textId="77777777" w:rsidR="004A7E1F" w:rsidRPr="00C8087A" w:rsidRDefault="004A7E1F" w:rsidP="005A5291">
      <w:pPr>
        <w:spacing w:after="0" w:line="240" w:lineRule="auto"/>
        <w:rPr>
          <w:b/>
          <w:bCs/>
          <w:color w:val="000000" w:themeColor="text1"/>
        </w:rPr>
      </w:pPr>
      <w:r w:rsidRPr="00C8087A">
        <w:rPr>
          <w:b/>
          <w:bCs/>
          <w:color w:val="000000" w:themeColor="text1"/>
        </w:rPr>
        <w:lastRenderedPageBreak/>
        <w:t xml:space="preserve">5 lentelė. Vaikai, gimę santuokos neįregistravusiems tėvams, pagal motinos amžių </w:t>
      </w:r>
      <w:r w:rsidRPr="00C8087A">
        <w:rPr>
          <w:bCs/>
          <w:color w:val="000000" w:themeColor="text1"/>
        </w:rPr>
        <w:t>(</w:t>
      </w:r>
      <w:r w:rsidRPr="00C8087A">
        <w:rPr>
          <w:bCs/>
          <w:i/>
          <w:color w:val="000000" w:themeColor="text1"/>
        </w:rPr>
        <w:t>šaltinis – Lietuvos statistikos departamentas</w:t>
      </w:r>
      <w:r w:rsidRPr="00C8087A">
        <w:rPr>
          <w:bCs/>
          <w:color w:val="000000" w:themeColor="text1"/>
        </w:rPr>
        <w:t>)</w:t>
      </w:r>
    </w:p>
    <w:tbl>
      <w:tblPr>
        <w:tblStyle w:val="Lentelstinklelis"/>
        <w:tblW w:w="0" w:type="auto"/>
        <w:tblInd w:w="-318" w:type="dxa"/>
        <w:tblLayout w:type="fixed"/>
        <w:tblLook w:val="04A0" w:firstRow="1" w:lastRow="0" w:firstColumn="1" w:lastColumn="0" w:noHBand="0" w:noVBand="1"/>
      </w:tblPr>
      <w:tblGrid>
        <w:gridCol w:w="1750"/>
        <w:gridCol w:w="2347"/>
        <w:gridCol w:w="1508"/>
        <w:gridCol w:w="1507"/>
        <w:gridCol w:w="1677"/>
        <w:gridCol w:w="2004"/>
        <w:gridCol w:w="2132"/>
        <w:gridCol w:w="1960"/>
      </w:tblGrid>
      <w:tr w:rsidR="004A7E1F" w:rsidRPr="00C6274C" w14:paraId="21EA3C4C" w14:textId="77777777" w:rsidTr="00BD5CCE">
        <w:trPr>
          <w:trHeight w:val="239"/>
        </w:trPr>
        <w:tc>
          <w:tcPr>
            <w:tcW w:w="4097" w:type="dxa"/>
            <w:gridSpan w:val="2"/>
            <w:vMerge w:val="restart"/>
            <w:shd w:val="clear" w:color="auto" w:fill="DFDFDF" w:themeFill="accent5" w:themeFillTint="33"/>
            <w:vAlign w:val="center"/>
          </w:tcPr>
          <w:p w14:paraId="1A531532" w14:textId="77777777" w:rsidR="004A7E1F" w:rsidRPr="00C6274C" w:rsidRDefault="004A7E1F" w:rsidP="005A5291">
            <w:pPr>
              <w:rPr>
                <w:color w:val="000000" w:themeColor="text1"/>
                <w:sz w:val="22"/>
                <w:szCs w:val="22"/>
              </w:rPr>
            </w:pPr>
          </w:p>
        </w:tc>
        <w:tc>
          <w:tcPr>
            <w:tcW w:w="10788" w:type="dxa"/>
            <w:gridSpan w:val="6"/>
            <w:shd w:val="clear" w:color="auto" w:fill="DFDFDF" w:themeFill="accent5" w:themeFillTint="33"/>
            <w:vAlign w:val="center"/>
          </w:tcPr>
          <w:p w14:paraId="0060F02A" w14:textId="77777777" w:rsidR="004A7E1F" w:rsidRPr="00C6274C" w:rsidRDefault="004A7E1F" w:rsidP="005A5291">
            <w:pPr>
              <w:rPr>
                <w:color w:val="000000" w:themeColor="text1"/>
                <w:sz w:val="22"/>
                <w:szCs w:val="22"/>
              </w:rPr>
            </w:pPr>
            <w:r w:rsidRPr="00C6274C">
              <w:rPr>
                <w:color w:val="000000" w:themeColor="text1"/>
                <w:sz w:val="22"/>
                <w:szCs w:val="22"/>
              </w:rPr>
              <w:t>Vaikai, gimę santuokos neįregistravusiems tėvams</w:t>
            </w:r>
          </w:p>
        </w:tc>
      </w:tr>
      <w:tr w:rsidR="004A7E1F" w:rsidRPr="00C6274C" w14:paraId="665B5FB8" w14:textId="77777777" w:rsidTr="00BD5CCE">
        <w:trPr>
          <w:trHeight w:val="249"/>
        </w:trPr>
        <w:tc>
          <w:tcPr>
            <w:tcW w:w="4097" w:type="dxa"/>
            <w:gridSpan w:val="2"/>
            <w:vMerge/>
            <w:shd w:val="clear" w:color="auto" w:fill="DFDFDF" w:themeFill="accent5" w:themeFillTint="33"/>
            <w:vAlign w:val="center"/>
          </w:tcPr>
          <w:p w14:paraId="3217FC90" w14:textId="77777777" w:rsidR="004A7E1F" w:rsidRPr="00C6274C" w:rsidRDefault="004A7E1F" w:rsidP="005A5291">
            <w:pPr>
              <w:rPr>
                <w:color w:val="000000" w:themeColor="text1"/>
                <w:sz w:val="22"/>
                <w:szCs w:val="22"/>
              </w:rPr>
            </w:pPr>
          </w:p>
        </w:tc>
        <w:tc>
          <w:tcPr>
            <w:tcW w:w="1508" w:type="dxa"/>
            <w:shd w:val="clear" w:color="auto" w:fill="DFDFDF" w:themeFill="accent5" w:themeFillTint="33"/>
            <w:vAlign w:val="center"/>
          </w:tcPr>
          <w:p w14:paraId="5D40F714" w14:textId="77777777" w:rsidR="004A7E1F" w:rsidRPr="00C6274C" w:rsidRDefault="004A7E1F" w:rsidP="005A5291">
            <w:pPr>
              <w:rPr>
                <w:b/>
                <w:color w:val="000000" w:themeColor="text1"/>
                <w:sz w:val="22"/>
                <w:szCs w:val="22"/>
              </w:rPr>
            </w:pPr>
            <w:r w:rsidRPr="00C6274C">
              <w:rPr>
                <w:b/>
                <w:color w:val="000000" w:themeColor="text1"/>
                <w:sz w:val="22"/>
                <w:szCs w:val="22"/>
              </w:rPr>
              <w:t>2013</w:t>
            </w:r>
          </w:p>
        </w:tc>
        <w:tc>
          <w:tcPr>
            <w:tcW w:w="1507" w:type="dxa"/>
            <w:shd w:val="clear" w:color="auto" w:fill="DFDFDF" w:themeFill="accent5" w:themeFillTint="33"/>
            <w:vAlign w:val="center"/>
          </w:tcPr>
          <w:p w14:paraId="2053A125" w14:textId="77777777" w:rsidR="004A7E1F" w:rsidRPr="00C6274C" w:rsidRDefault="004A7E1F" w:rsidP="005A5291">
            <w:pPr>
              <w:rPr>
                <w:b/>
                <w:color w:val="000000" w:themeColor="text1"/>
                <w:sz w:val="22"/>
                <w:szCs w:val="22"/>
              </w:rPr>
            </w:pPr>
            <w:r w:rsidRPr="00C6274C">
              <w:rPr>
                <w:b/>
                <w:color w:val="000000" w:themeColor="text1"/>
                <w:sz w:val="22"/>
                <w:szCs w:val="22"/>
              </w:rPr>
              <w:t>2014</w:t>
            </w:r>
          </w:p>
        </w:tc>
        <w:tc>
          <w:tcPr>
            <w:tcW w:w="1677" w:type="dxa"/>
            <w:shd w:val="clear" w:color="auto" w:fill="DFDFDF" w:themeFill="accent5" w:themeFillTint="33"/>
            <w:vAlign w:val="center"/>
          </w:tcPr>
          <w:p w14:paraId="4359CAFA" w14:textId="77777777" w:rsidR="004A7E1F" w:rsidRPr="00C6274C" w:rsidRDefault="004A7E1F" w:rsidP="005A5291">
            <w:pPr>
              <w:rPr>
                <w:b/>
                <w:color w:val="000000" w:themeColor="text1"/>
                <w:sz w:val="22"/>
                <w:szCs w:val="22"/>
              </w:rPr>
            </w:pPr>
            <w:r w:rsidRPr="00C6274C">
              <w:rPr>
                <w:b/>
                <w:color w:val="000000" w:themeColor="text1"/>
                <w:sz w:val="22"/>
                <w:szCs w:val="22"/>
              </w:rPr>
              <w:t>2015</w:t>
            </w:r>
          </w:p>
        </w:tc>
        <w:tc>
          <w:tcPr>
            <w:tcW w:w="2004" w:type="dxa"/>
            <w:shd w:val="clear" w:color="auto" w:fill="DFDFDF" w:themeFill="accent5" w:themeFillTint="33"/>
            <w:vAlign w:val="center"/>
          </w:tcPr>
          <w:p w14:paraId="66CCBE0C" w14:textId="77777777" w:rsidR="004A7E1F" w:rsidRPr="00C6274C" w:rsidRDefault="004A7E1F" w:rsidP="005A5291">
            <w:pPr>
              <w:rPr>
                <w:b/>
                <w:color w:val="000000" w:themeColor="text1"/>
                <w:sz w:val="22"/>
                <w:szCs w:val="22"/>
              </w:rPr>
            </w:pPr>
            <w:r w:rsidRPr="00C6274C">
              <w:rPr>
                <w:b/>
                <w:color w:val="000000" w:themeColor="text1"/>
                <w:sz w:val="22"/>
                <w:szCs w:val="22"/>
              </w:rPr>
              <w:t>2016</w:t>
            </w:r>
          </w:p>
        </w:tc>
        <w:tc>
          <w:tcPr>
            <w:tcW w:w="2132" w:type="dxa"/>
            <w:shd w:val="clear" w:color="auto" w:fill="DFDFDF" w:themeFill="accent5" w:themeFillTint="33"/>
            <w:vAlign w:val="center"/>
          </w:tcPr>
          <w:p w14:paraId="57A3BB68" w14:textId="77777777" w:rsidR="004A7E1F" w:rsidRPr="00C6274C" w:rsidRDefault="004A7E1F" w:rsidP="005A5291">
            <w:pPr>
              <w:rPr>
                <w:b/>
                <w:color w:val="000000" w:themeColor="text1"/>
                <w:sz w:val="22"/>
                <w:szCs w:val="22"/>
              </w:rPr>
            </w:pPr>
            <w:r w:rsidRPr="00C6274C">
              <w:rPr>
                <w:b/>
                <w:color w:val="000000" w:themeColor="text1"/>
                <w:sz w:val="22"/>
                <w:szCs w:val="22"/>
              </w:rPr>
              <w:t>2017</w:t>
            </w:r>
          </w:p>
        </w:tc>
        <w:tc>
          <w:tcPr>
            <w:tcW w:w="1960" w:type="dxa"/>
            <w:shd w:val="clear" w:color="auto" w:fill="DFDFDF" w:themeFill="accent5" w:themeFillTint="33"/>
          </w:tcPr>
          <w:p w14:paraId="3F5977F2" w14:textId="77777777" w:rsidR="004A7E1F" w:rsidRPr="00C6274C" w:rsidRDefault="004A7E1F" w:rsidP="005A5291">
            <w:pPr>
              <w:rPr>
                <w:b/>
                <w:color w:val="000000" w:themeColor="text1"/>
                <w:sz w:val="22"/>
                <w:szCs w:val="22"/>
              </w:rPr>
            </w:pPr>
            <w:r w:rsidRPr="00C6274C">
              <w:rPr>
                <w:b/>
                <w:color w:val="000000" w:themeColor="text1"/>
                <w:sz w:val="22"/>
                <w:szCs w:val="22"/>
              </w:rPr>
              <w:t>2018</w:t>
            </w:r>
          </w:p>
        </w:tc>
      </w:tr>
      <w:tr w:rsidR="004A7E1F" w:rsidRPr="00C6274C" w14:paraId="464F96AB" w14:textId="77777777" w:rsidTr="00BD5CCE">
        <w:trPr>
          <w:trHeight w:val="239"/>
        </w:trPr>
        <w:tc>
          <w:tcPr>
            <w:tcW w:w="1750" w:type="dxa"/>
            <w:vMerge w:val="restart"/>
            <w:shd w:val="clear" w:color="auto" w:fill="DFDFDF" w:themeFill="accent5" w:themeFillTint="33"/>
            <w:vAlign w:val="center"/>
          </w:tcPr>
          <w:p w14:paraId="5A7409C2" w14:textId="77777777" w:rsidR="004A7E1F" w:rsidRPr="00C6274C" w:rsidRDefault="004A7E1F" w:rsidP="005A5291">
            <w:pPr>
              <w:rPr>
                <w:color w:val="000000" w:themeColor="text1"/>
                <w:sz w:val="22"/>
                <w:szCs w:val="22"/>
              </w:rPr>
            </w:pPr>
            <w:r w:rsidRPr="00C6274C">
              <w:rPr>
                <w:color w:val="000000" w:themeColor="text1"/>
                <w:sz w:val="22"/>
                <w:szCs w:val="22"/>
              </w:rPr>
              <w:t>Miestas ir kaimas</w:t>
            </w:r>
          </w:p>
        </w:tc>
        <w:tc>
          <w:tcPr>
            <w:tcW w:w="2347" w:type="dxa"/>
            <w:shd w:val="clear" w:color="auto" w:fill="DFDFDF" w:themeFill="accent5" w:themeFillTint="33"/>
            <w:vAlign w:val="center"/>
          </w:tcPr>
          <w:p w14:paraId="30A7313E" w14:textId="77777777" w:rsidR="004A7E1F" w:rsidRPr="00C6274C" w:rsidRDefault="004A7E1F" w:rsidP="005A5291">
            <w:pPr>
              <w:rPr>
                <w:color w:val="000000" w:themeColor="text1"/>
                <w:sz w:val="22"/>
                <w:szCs w:val="22"/>
              </w:rPr>
            </w:pPr>
            <w:r w:rsidRPr="00C6274C">
              <w:rPr>
                <w:color w:val="000000" w:themeColor="text1"/>
                <w:sz w:val="22"/>
                <w:szCs w:val="22"/>
              </w:rPr>
              <w:t>Iš viso pagal amžių:</w:t>
            </w:r>
          </w:p>
        </w:tc>
        <w:tc>
          <w:tcPr>
            <w:tcW w:w="1508" w:type="dxa"/>
            <w:vAlign w:val="center"/>
          </w:tcPr>
          <w:p w14:paraId="1918E23B" w14:textId="77777777" w:rsidR="004A7E1F" w:rsidRPr="00C6274C" w:rsidRDefault="004A7E1F" w:rsidP="005A5291">
            <w:pPr>
              <w:rPr>
                <w:color w:val="000000" w:themeColor="text1"/>
                <w:sz w:val="22"/>
                <w:szCs w:val="22"/>
              </w:rPr>
            </w:pPr>
            <w:r w:rsidRPr="00C6274C">
              <w:rPr>
                <w:color w:val="000000" w:themeColor="text1"/>
                <w:sz w:val="22"/>
                <w:szCs w:val="22"/>
              </w:rPr>
              <w:t>8 825</w:t>
            </w:r>
          </w:p>
        </w:tc>
        <w:tc>
          <w:tcPr>
            <w:tcW w:w="1507" w:type="dxa"/>
            <w:vAlign w:val="center"/>
          </w:tcPr>
          <w:p w14:paraId="6AABA894" w14:textId="77777777" w:rsidR="004A7E1F" w:rsidRPr="00C6274C" w:rsidRDefault="004A7E1F" w:rsidP="005A5291">
            <w:pPr>
              <w:rPr>
                <w:color w:val="000000" w:themeColor="text1"/>
                <w:sz w:val="22"/>
                <w:szCs w:val="22"/>
              </w:rPr>
            </w:pPr>
            <w:r w:rsidRPr="00C6274C">
              <w:rPr>
                <w:color w:val="000000" w:themeColor="text1"/>
                <w:sz w:val="22"/>
                <w:szCs w:val="22"/>
              </w:rPr>
              <w:t>8 809</w:t>
            </w:r>
          </w:p>
        </w:tc>
        <w:tc>
          <w:tcPr>
            <w:tcW w:w="1677" w:type="dxa"/>
            <w:vAlign w:val="center"/>
          </w:tcPr>
          <w:p w14:paraId="566F29FA" w14:textId="77777777" w:rsidR="004A7E1F" w:rsidRPr="00C6274C" w:rsidRDefault="004A7E1F" w:rsidP="005A5291">
            <w:pPr>
              <w:rPr>
                <w:color w:val="000000" w:themeColor="text1"/>
                <w:sz w:val="22"/>
                <w:szCs w:val="22"/>
              </w:rPr>
            </w:pPr>
            <w:r w:rsidRPr="00C6274C">
              <w:rPr>
                <w:color w:val="000000" w:themeColor="text1"/>
                <w:sz w:val="22"/>
                <w:szCs w:val="22"/>
              </w:rPr>
              <w:t>8 719</w:t>
            </w:r>
          </w:p>
        </w:tc>
        <w:tc>
          <w:tcPr>
            <w:tcW w:w="2004" w:type="dxa"/>
            <w:vAlign w:val="center"/>
          </w:tcPr>
          <w:p w14:paraId="01AA5176" w14:textId="77777777" w:rsidR="004A7E1F" w:rsidRPr="00C6274C" w:rsidRDefault="004A7E1F" w:rsidP="005A5291">
            <w:pPr>
              <w:rPr>
                <w:color w:val="000000" w:themeColor="text1"/>
                <w:sz w:val="22"/>
                <w:szCs w:val="22"/>
              </w:rPr>
            </w:pPr>
            <w:r w:rsidRPr="00C6274C">
              <w:rPr>
                <w:color w:val="000000" w:themeColor="text1"/>
                <w:sz w:val="22"/>
                <w:szCs w:val="22"/>
              </w:rPr>
              <w:t>8 383</w:t>
            </w:r>
          </w:p>
        </w:tc>
        <w:tc>
          <w:tcPr>
            <w:tcW w:w="2132" w:type="dxa"/>
            <w:vAlign w:val="center"/>
          </w:tcPr>
          <w:p w14:paraId="7E03D615" w14:textId="77777777" w:rsidR="004A7E1F" w:rsidRPr="00C6274C" w:rsidRDefault="004A7E1F" w:rsidP="005A5291">
            <w:pPr>
              <w:rPr>
                <w:color w:val="000000" w:themeColor="text1"/>
                <w:sz w:val="22"/>
                <w:szCs w:val="22"/>
              </w:rPr>
            </w:pPr>
            <w:r w:rsidRPr="00C6274C">
              <w:rPr>
                <w:color w:val="000000" w:themeColor="text1"/>
                <w:sz w:val="22"/>
                <w:szCs w:val="22"/>
              </w:rPr>
              <w:t>7 701</w:t>
            </w:r>
          </w:p>
        </w:tc>
        <w:tc>
          <w:tcPr>
            <w:tcW w:w="1960" w:type="dxa"/>
          </w:tcPr>
          <w:p w14:paraId="7438E900" w14:textId="77777777" w:rsidR="004A7E1F" w:rsidRPr="00C6274C" w:rsidRDefault="004A7E1F" w:rsidP="005A5291">
            <w:pPr>
              <w:rPr>
                <w:color w:val="000000" w:themeColor="text1"/>
                <w:sz w:val="22"/>
                <w:szCs w:val="22"/>
              </w:rPr>
            </w:pPr>
            <w:r w:rsidRPr="00C6274C">
              <w:rPr>
                <w:color w:val="000000" w:themeColor="text1"/>
                <w:sz w:val="22"/>
                <w:szCs w:val="22"/>
              </w:rPr>
              <w:t>7 434</w:t>
            </w:r>
          </w:p>
        </w:tc>
      </w:tr>
      <w:tr w:rsidR="004A7E1F" w:rsidRPr="00C6274C" w14:paraId="5A627F5F" w14:textId="77777777" w:rsidTr="00BD5CCE">
        <w:trPr>
          <w:trHeight w:val="249"/>
        </w:trPr>
        <w:tc>
          <w:tcPr>
            <w:tcW w:w="1750" w:type="dxa"/>
            <w:vMerge/>
            <w:shd w:val="clear" w:color="auto" w:fill="DFDFDF" w:themeFill="accent5" w:themeFillTint="33"/>
            <w:vAlign w:val="center"/>
          </w:tcPr>
          <w:p w14:paraId="7653E6B9" w14:textId="77777777" w:rsidR="004A7E1F" w:rsidRPr="00C6274C" w:rsidRDefault="004A7E1F" w:rsidP="005A5291">
            <w:pPr>
              <w:rPr>
                <w:color w:val="000000" w:themeColor="text1"/>
                <w:sz w:val="22"/>
                <w:szCs w:val="22"/>
              </w:rPr>
            </w:pPr>
          </w:p>
        </w:tc>
        <w:tc>
          <w:tcPr>
            <w:tcW w:w="2347" w:type="dxa"/>
            <w:shd w:val="clear" w:color="auto" w:fill="DFDFDF" w:themeFill="accent5" w:themeFillTint="33"/>
            <w:vAlign w:val="center"/>
          </w:tcPr>
          <w:p w14:paraId="0BC747CA" w14:textId="77777777" w:rsidR="004A7E1F" w:rsidRPr="00C6274C" w:rsidRDefault="004A7E1F" w:rsidP="005A5291">
            <w:pPr>
              <w:rPr>
                <w:color w:val="000000" w:themeColor="text1"/>
                <w:sz w:val="22"/>
                <w:szCs w:val="22"/>
              </w:rPr>
            </w:pPr>
            <w:r w:rsidRPr="00C6274C">
              <w:rPr>
                <w:color w:val="000000" w:themeColor="text1"/>
                <w:sz w:val="22"/>
                <w:szCs w:val="22"/>
              </w:rPr>
              <w:t>Iki 16 metų</w:t>
            </w:r>
          </w:p>
        </w:tc>
        <w:tc>
          <w:tcPr>
            <w:tcW w:w="1508" w:type="dxa"/>
            <w:vAlign w:val="center"/>
          </w:tcPr>
          <w:p w14:paraId="7719B82B" w14:textId="77777777" w:rsidR="004A7E1F" w:rsidRPr="00C6274C" w:rsidRDefault="004A7E1F" w:rsidP="005A5291">
            <w:pPr>
              <w:rPr>
                <w:color w:val="000000" w:themeColor="text1"/>
                <w:sz w:val="22"/>
                <w:szCs w:val="22"/>
              </w:rPr>
            </w:pPr>
            <w:r w:rsidRPr="00C6274C">
              <w:rPr>
                <w:color w:val="000000" w:themeColor="text1"/>
                <w:sz w:val="22"/>
                <w:szCs w:val="22"/>
              </w:rPr>
              <w:t>30</w:t>
            </w:r>
          </w:p>
        </w:tc>
        <w:tc>
          <w:tcPr>
            <w:tcW w:w="1507" w:type="dxa"/>
            <w:vAlign w:val="center"/>
          </w:tcPr>
          <w:p w14:paraId="30BB34C5" w14:textId="77777777" w:rsidR="004A7E1F" w:rsidRPr="00C6274C" w:rsidRDefault="004A7E1F" w:rsidP="005A5291">
            <w:pPr>
              <w:rPr>
                <w:color w:val="000000" w:themeColor="text1"/>
                <w:sz w:val="22"/>
                <w:szCs w:val="22"/>
              </w:rPr>
            </w:pPr>
            <w:r w:rsidRPr="00C6274C">
              <w:rPr>
                <w:color w:val="000000" w:themeColor="text1"/>
                <w:sz w:val="22"/>
                <w:szCs w:val="22"/>
              </w:rPr>
              <w:t>38</w:t>
            </w:r>
          </w:p>
        </w:tc>
        <w:tc>
          <w:tcPr>
            <w:tcW w:w="1677" w:type="dxa"/>
            <w:vAlign w:val="center"/>
          </w:tcPr>
          <w:p w14:paraId="18E439D1" w14:textId="77777777" w:rsidR="004A7E1F" w:rsidRPr="00C6274C" w:rsidRDefault="004A7E1F" w:rsidP="005A5291">
            <w:pPr>
              <w:rPr>
                <w:color w:val="000000" w:themeColor="text1"/>
                <w:sz w:val="22"/>
                <w:szCs w:val="22"/>
              </w:rPr>
            </w:pPr>
            <w:r w:rsidRPr="00C6274C">
              <w:rPr>
                <w:color w:val="000000" w:themeColor="text1"/>
                <w:sz w:val="22"/>
                <w:szCs w:val="22"/>
              </w:rPr>
              <w:t>27</w:t>
            </w:r>
          </w:p>
        </w:tc>
        <w:tc>
          <w:tcPr>
            <w:tcW w:w="2004" w:type="dxa"/>
            <w:vAlign w:val="center"/>
          </w:tcPr>
          <w:p w14:paraId="068ACF03" w14:textId="77777777" w:rsidR="004A7E1F" w:rsidRPr="00C6274C" w:rsidRDefault="004A7E1F" w:rsidP="005A5291">
            <w:pPr>
              <w:rPr>
                <w:color w:val="000000" w:themeColor="text1"/>
                <w:sz w:val="22"/>
                <w:szCs w:val="22"/>
              </w:rPr>
            </w:pPr>
            <w:r w:rsidRPr="00C6274C">
              <w:rPr>
                <w:color w:val="000000" w:themeColor="text1"/>
                <w:sz w:val="22"/>
                <w:szCs w:val="22"/>
              </w:rPr>
              <w:t>32</w:t>
            </w:r>
          </w:p>
        </w:tc>
        <w:tc>
          <w:tcPr>
            <w:tcW w:w="2132" w:type="dxa"/>
            <w:vAlign w:val="center"/>
          </w:tcPr>
          <w:p w14:paraId="16344F87" w14:textId="77777777" w:rsidR="004A7E1F" w:rsidRPr="00C6274C" w:rsidRDefault="004A7E1F" w:rsidP="005A5291">
            <w:pPr>
              <w:rPr>
                <w:color w:val="000000" w:themeColor="text1"/>
                <w:sz w:val="22"/>
                <w:szCs w:val="22"/>
              </w:rPr>
            </w:pPr>
            <w:r w:rsidRPr="00C6274C">
              <w:rPr>
                <w:color w:val="000000" w:themeColor="text1"/>
                <w:sz w:val="22"/>
                <w:szCs w:val="22"/>
              </w:rPr>
              <w:t>25</w:t>
            </w:r>
          </w:p>
        </w:tc>
        <w:tc>
          <w:tcPr>
            <w:tcW w:w="1960" w:type="dxa"/>
          </w:tcPr>
          <w:p w14:paraId="6FDBB2AD" w14:textId="77777777" w:rsidR="004A7E1F" w:rsidRPr="00C6274C" w:rsidRDefault="004A7E1F" w:rsidP="005A5291">
            <w:pPr>
              <w:rPr>
                <w:color w:val="000000" w:themeColor="text1"/>
                <w:sz w:val="22"/>
                <w:szCs w:val="22"/>
              </w:rPr>
            </w:pPr>
            <w:r w:rsidRPr="00C6274C">
              <w:rPr>
                <w:color w:val="000000" w:themeColor="text1"/>
                <w:sz w:val="22"/>
                <w:szCs w:val="22"/>
              </w:rPr>
              <w:t>17</w:t>
            </w:r>
          </w:p>
        </w:tc>
      </w:tr>
      <w:tr w:rsidR="004A7E1F" w:rsidRPr="00C6274C" w14:paraId="23B39080" w14:textId="77777777" w:rsidTr="00BD5CCE">
        <w:trPr>
          <w:trHeight w:val="249"/>
        </w:trPr>
        <w:tc>
          <w:tcPr>
            <w:tcW w:w="1750" w:type="dxa"/>
            <w:vMerge/>
            <w:shd w:val="clear" w:color="auto" w:fill="DFDFDF" w:themeFill="accent5" w:themeFillTint="33"/>
            <w:vAlign w:val="center"/>
          </w:tcPr>
          <w:p w14:paraId="0FBD4857" w14:textId="77777777" w:rsidR="004A7E1F" w:rsidRPr="00C6274C" w:rsidRDefault="004A7E1F" w:rsidP="005A5291">
            <w:pPr>
              <w:rPr>
                <w:color w:val="000000" w:themeColor="text1"/>
                <w:sz w:val="22"/>
                <w:szCs w:val="22"/>
              </w:rPr>
            </w:pPr>
          </w:p>
        </w:tc>
        <w:tc>
          <w:tcPr>
            <w:tcW w:w="2347" w:type="dxa"/>
            <w:shd w:val="clear" w:color="auto" w:fill="DFDFDF" w:themeFill="accent5" w:themeFillTint="33"/>
            <w:vAlign w:val="center"/>
          </w:tcPr>
          <w:p w14:paraId="6B8CE980" w14:textId="77777777" w:rsidR="004A7E1F" w:rsidRPr="00C6274C" w:rsidRDefault="004A7E1F" w:rsidP="005A5291">
            <w:pPr>
              <w:rPr>
                <w:color w:val="000000" w:themeColor="text1"/>
                <w:sz w:val="22"/>
                <w:szCs w:val="22"/>
              </w:rPr>
            </w:pPr>
            <w:r w:rsidRPr="00C6274C">
              <w:rPr>
                <w:color w:val="000000" w:themeColor="text1"/>
                <w:sz w:val="22"/>
                <w:szCs w:val="22"/>
              </w:rPr>
              <w:t xml:space="preserve">16–19 metų </w:t>
            </w:r>
          </w:p>
        </w:tc>
        <w:tc>
          <w:tcPr>
            <w:tcW w:w="1508" w:type="dxa"/>
            <w:vAlign w:val="center"/>
          </w:tcPr>
          <w:p w14:paraId="17E6C0AC" w14:textId="77777777" w:rsidR="004A7E1F" w:rsidRPr="00C6274C" w:rsidRDefault="004A7E1F" w:rsidP="005A5291">
            <w:pPr>
              <w:rPr>
                <w:color w:val="000000" w:themeColor="text1"/>
                <w:sz w:val="22"/>
                <w:szCs w:val="22"/>
              </w:rPr>
            </w:pPr>
            <w:r w:rsidRPr="00C6274C">
              <w:rPr>
                <w:color w:val="000000" w:themeColor="text1"/>
                <w:sz w:val="22"/>
                <w:szCs w:val="22"/>
              </w:rPr>
              <w:t>883</w:t>
            </w:r>
          </w:p>
        </w:tc>
        <w:tc>
          <w:tcPr>
            <w:tcW w:w="1507" w:type="dxa"/>
            <w:vAlign w:val="center"/>
          </w:tcPr>
          <w:p w14:paraId="0A7A52FD" w14:textId="77777777" w:rsidR="004A7E1F" w:rsidRPr="00C6274C" w:rsidRDefault="004A7E1F" w:rsidP="005A5291">
            <w:pPr>
              <w:rPr>
                <w:color w:val="000000" w:themeColor="text1"/>
                <w:sz w:val="22"/>
                <w:szCs w:val="22"/>
              </w:rPr>
            </w:pPr>
            <w:r w:rsidRPr="00C6274C">
              <w:rPr>
                <w:color w:val="000000" w:themeColor="text1"/>
                <w:sz w:val="22"/>
                <w:szCs w:val="22"/>
              </w:rPr>
              <w:t>831</w:t>
            </w:r>
          </w:p>
        </w:tc>
        <w:tc>
          <w:tcPr>
            <w:tcW w:w="1677" w:type="dxa"/>
            <w:vAlign w:val="center"/>
          </w:tcPr>
          <w:p w14:paraId="11CE78D9" w14:textId="77777777" w:rsidR="004A7E1F" w:rsidRPr="00C6274C" w:rsidRDefault="004A7E1F" w:rsidP="005A5291">
            <w:pPr>
              <w:rPr>
                <w:color w:val="000000" w:themeColor="text1"/>
                <w:sz w:val="22"/>
                <w:szCs w:val="22"/>
              </w:rPr>
            </w:pPr>
            <w:r w:rsidRPr="00C6274C">
              <w:rPr>
                <w:color w:val="000000" w:themeColor="text1"/>
                <w:sz w:val="22"/>
                <w:szCs w:val="22"/>
              </w:rPr>
              <w:t>802</w:t>
            </w:r>
          </w:p>
        </w:tc>
        <w:tc>
          <w:tcPr>
            <w:tcW w:w="2004" w:type="dxa"/>
            <w:vAlign w:val="center"/>
          </w:tcPr>
          <w:p w14:paraId="38FED481" w14:textId="77777777" w:rsidR="004A7E1F" w:rsidRPr="00C6274C" w:rsidRDefault="004A7E1F" w:rsidP="005A5291">
            <w:pPr>
              <w:rPr>
                <w:color w:val="000000" w:themeColor="text1"/>
                <w:sz w:val="22"/>
                <w:szCs w:val="22"/>
              </w:rPr>
            </w:pPr>
            <w:r w:rsidRPr="00C6274C">
              <w:rPr>
                <w:color w:val="000000" w:themeColor="text1"/>
                <w:sz w:val="22"/>
                <w:szCs w:val="22"/>
              </w:rPr>
              <w:t>743</w:t>
            </w:r>
          </w:p>
        </w:tc>
        <w:tc>
          <w:tcPr>
            <w:tcW w:w="2132" w:type="dxa"/>
            <w:vAlign w:val="center"/>
          </w:tcPr>
          <w:p w14:paraId="232B3122" w14:textId="77777777" w:rsidR="004A7E1F" w:rsidRPr="00C6274C" w:rsidRDefault="004A7E1F" w:rsidP="005A5291">
            <w:pPr>
              <w:rPr>
                <w:color w:val="000000" w:themeColor="text1"/>
                <w:sz w:val="22"/>
                <w:szCs w:val="22"/>
              </w:rPr>
            </w:pPr>
            <w:r w:rsidRPr="00C6274C">
              <w:rPr>
                <w:color w:val="000000" w:themeColor="text1"/>
                <w:sz w:val="22"/>
                <w:szCs w:val="22"/>
              </w:rPr>
              <w:t>634</w:t>
            </w:r>
          </w:p>
        </w:tc>
        <w:tc>
          <w:tcPr>
            <w:tcW w:w="1960" w:type="dxa"/>
          </w:tcPr>
          <w:p w14:paraId="4B0897C7" w14:textId="77777777" w:rsidR="004A7E1F" w:rsidRPr="00C6274C" w:rsidRDefault="004A7E1F" w:rsidP="005A5291">
            <w:pPr>
              <w:rPr>
                <w:color w:val="000000" w:themeColor="text1"/>
                <w:sz w:val="22"/>
                <w:szCs w:val="22"/>
              </w:rPr>
            </w:pPr>
            <w:r w:rsidRPr="00C6274C">
              <w:rPr>
                <w:color w:val="000000" w:themeColor="text1"/>
                <w:sz w:val="22"/>
                <w:szCs w:val="22"/>
              </w:rPr>
              <w:t>561</w:t>
            </w:r>
          </w:p>
        </w:tc>
      </w:tr>
      <w:tr w:rsidR="004A7E1F" w:rsidRPr="00C6274C" w14:paraId="714F3792" w14:textId="77777777" w:rsidTr="00BD5CCE">
        <w:trPr>
          <w:trHeight w:val="249"/>
        </w:trPr>
        <w:tc>
          <w:tcPr>
            <w:tcW w:w="1750" w:type="dxa"/>
            <w:vMerge/>
            <w:shd w:val="clear" w:color="auto" w:fill="DFDFDF" w:themeFill="accent5" w:themeFillTint="33"/>
            <w:vAlign w:val="center"/>
          </w:tcPr>
          <w:p w14:paraId="3ABB44DC" w14:textId="77777777" w:rsidR="004A7E1F" w:rsidRPr="00C6274C" w:rsidRDefault="004A7E1F" w:rsidP="005A5291">
            <w:pPr>
              <w:rPr>
                <w:color w:val="000000" w:themeColor="text1"/>
                <w:sz w:val="22"/>
                <w:szCs w:val="22"/>
              </w:rPr>
            </w:pPr>
          </w:p>
        </w:tc>
        <w:tc>
          <w:tcPr>
            <w:tcW w:w="2347" w:type="dxa"/>
            <w:shd w:val="clear" w:color="auto" w:fill="DFDFDF" w:themeFill="accent5" w:themeFillTint="33"/>
            <w:vAlign w:val="center"/>
          </w:tcPr>
          <w:p w14:paraId="3D4D74E7" w14:textId="77777777" w:rsidR="004A7E1F" w:rsidRPr="00C6274C" w:rsidRDefault="004A7E1F" w:rsidP="005A5291">
            <w:pPr>
              <w:rPr>
                <w:color w:val="000000" w:themeColor="text1"/>
                <w:sz w:val="22"/>
                <w:szCs w:val="22"/>
              </w:rPr>
            </w:pPr>
            <w:r w:rsidRPr="00C6274C">
              <w:rPr>
                <w:color w:val="000000" w:themeColor="text1"/>
                <w:sz w:val="22"/>
                <w:szCs w:val="22"/>
              </w:rPr>
              <w:t>20–24 metų</w:t>
            </w:r>
          </w:p>
        </w:tc>
        <w:tc>
          <w:tcPr>
            <w:tcW w:w="1508" w:type="dxa"/>
            <w:vAlign w:val="center"/>
          </w:tcPr>
          <w:p w14:paraId="5F8A989C" w14:textId="77777777" w:rsidR="004A7E1F" w:rsidRPr="00C6274C" w:rsidRDefault="004A7E1F" w:rsidP="005A5291">
            <w:pPr>
              <w:rPr>
                <w:color w:val="000000" w:themeColor="text1"/>
                <w:sz w:val="22"/>
                <w:szCs w:val="22"/>
              </w:rPr>
            </w:pPr>
            <w:r w:rsidRPr="00C6274C">
              <w:rPr>
                <w:color w:val="000000" w:themeColor="text1"/>
                <w:sz w:val="22"/>
                <w:szCs w:val="22"/>
              </w:rPr>
              <w:t>2 626</w:t>
            </w:r>
          </w:p>
        </w:tc>
        <w:tc>
          <w:tcPr>
            <w:tcW w:w="1507" w:type="dxa"/>
            <w:vAlign w:val="center"/>
          </w:tcPr>
          <w:p w14:paraId="630D7894" w14:textId="77777777" w:rsidR="004A7E1F" w:rsidRPr="00C6274C" w:rsidRDefault="004A7E1F" w:rsidP="005A5291">
            <w:pPr>
              <w:rPr>
                <w:color w:val="000000" w:themeColor="text1"/>
                <w:sz w:val="22"/>
                <w:szCs w:val="22"/>
              </w:rPr>
            </w:pPr>
            <w:r w:rsidRPr="00C6274C">
              <w:rPr>
                <w:color w:val="000000" w:themeColor="text1"/>
                <w:sz w:val="22"/>
                <w:szCs w:val="22"/>
              </w:rPr>
              <w:t>2 574</w:t>
            </w:r>
          </w:p>
        </w:tc>
        <w:tc>
          <w:tcPr>
            <w:tcW w:w="1677" w:type="dxa"/>
            <w:vAlign w:val="center"/>
          </w:tcPr>
          <w:p w14:paraId="16D7B2CA" w14:textId="77777777" w:rsidR="004A7E1F" w:rsidRPr="00C6274C" w:rsidRDefault="004A7E1F" w:rsidP="005A5291">
            <w:pPr>
              <w:rPr>
                <w:color w:val="000000" w:themeColor="text1"/>
                <w:sz w:val="22"/>
                <w:szCs w:val="22"/>
              </w:rPr>
            </w:pPr>
            <w:r w:rsidRPr="00C6274C">
              <w:rPr>
                <w:color w:val="000000" w:themeColor="text1"/>
                <w:sz w:val="22"/>
                <w:szCs w:val="22"/>
              </w:rPr>
              <w:t>2 436</w:t>
            </w:r>
          </w:p>
        </w:tc>
        <w:tc>
          <w:tcPr>
            <w:tcW w:w="2004" w:type="dxa"/>
            <w:vAlign w:val="center"/>
          </w:tcPr>
          <w:p w14:paraId="6BF2ADDF" w14:textId="77777777" w:rsidR="004A7E1F" w:rsidRPr="00C6274C" w:rsidRDefault="004A7E1F" w:rsidP="005A5291">
            <w:pPr>
              <w:rPr>
                <w:color w:val="000000" w:themeColor="text1"/>
                <w:sz w:val="22"/>
                <w:szCs w:val="22"/>
              </w:rPr>
            </w:pPr>
            <w:r w:rsidRPr="00C6274C">
              <w:rPr>
                <w:color w:val="000000" w:themeColor="text1"/>
                <w:sz w:val="22"/>
                <w:szCs w:val="22"/>
              </w:rPr>
              <w:t>2 141</w:t>
            </w:r>
          </w:p>
        </w:tc>
        <w:tc>
          <w:tcPr>
            <w:tcW w:w="2132" w:type="dxa"/>
            <w:vAlign w:val="center"/>
          </w:tcPr>
          <w:p w14:paraId="58053095" w14:textId="77777777" w:rsidR="004A7E1F" w:rsidRPr="00C6274C" w:rsidRDefault="004A7E1F" w:rsidP="005A5291">
            <w:pPr>
              <w:rPr>
                <w:color w:val="000000" w:themeColor="text1"/>
                <w:sz w:val="22"/>
                <w:szCs w:val="22"/>
              </w:rPr>
            </w:pPr>
            <w:r w:rsidRPr="00C6274C">
              <w:rPr>
                <w:color w:val="000000" w:themeColor="text1"/>
                <w:sz w:val="22"/>
                <w:szCs w:val="22"/>
              </w:rPr>
              <w:t>1 875</w:t>
            </w:r>
          </w:p>
        </w:tc>
        <w:tc>
          <w:tcPr>
            <w:tcW w:w="1960" w:type="dxa"/>
          </w:tcPr>
          <w:p w14:paraId="5A25A59C" w14:textId="77777777" w:rsidR="004A7E1F" w:rsidRPr="00C6274C" w:rsidRDefault="004A7E1F" w:rsidP="005A5291">
            <w:pPr>
              <w:rPr>
                <w:color w:val="000000" w:themeColor="text1"/>
                <w:sz w:val="22"/>
                <w:szCs w:val="22"/>
              </w:rPr>
            </w:pPr>
            <w:r w:rsidRPr="00C6274C">
              <w:rPr>
                <w:color w:val="000000" w:themeColor="text1"/>
                <w:sz w:val="22"/>
                <w:szCs w:val="22"/>
              </w:rPr>
              <w:t>1 639</w:t>
            </w:r>
          </w:p>
        </w:tc>
      </w:tr>
      <w:tr w:rsidR="004A7E1F" w:rsidRPr="00C6274C" w14:paraId="0E6C5859" w14:textId="77777777" w:rsidTr="00BD5CCE">
        <w:trPr>
          <w:trHeight w:val="249"/>
        </w:trPr>
        <w:tc>
          <w:tcPr>
            <w:tcW w:w="1750" w:type="dxa"/>
            <w:vMerge/>
            <w:shd w:val="clear" w:color="auto" w:fill="DFDFDF" w:themeFill="accent5" w:themeFillTint="33"/>
            <w:vAlign w:val="center"/>
          </w:tcPr>
          <w:p w14:paraId="0713DD72" w14:textId="77777777" w:rsidR="004A7E1F" w:rsidRPr="00C6274C" w:rsidRDefault="004A7E1F" w:rsidP="005A5291">
            <w:pPr>
              <w:rPr>
                <w:color w:val="000000" w:themeColor="text1"/>
                <w:sz w:val="22"/>
                <w:szCs w:val="22"/>
              </w:rPr>
            </w:pPr>
          </w:p>
        </w:tc>
        <w:tc>
          <w:tcPr>
            <w:tcW w:w="2347" w:type="dxa"/>
            <w:shd w:val="clear" w:color="auto" w:fill="DFDFDF" w:themeFill="accent5" w:themeFillTint="33"/>
            <w:vAlign w:val="center"/>
          </w:tcPr>
          <w:p w14:paraId="20230634" w14:textId="77777777" w:rsidR="004A7E1F" w:rsidRPr="00C6274C" w:rsidRDefault="004A7E1F" w:rsidP="005A5291">
            <w:pPr>
              <w:rPr>
                <w:color w:val="000000" w:themeColor="text1"/>
                <w:sz w:val="22"/>
                <w:szCs w:val="22"/>
              </w:rPr>
            </w:pPr>
            <w:r w:rsidRPr="00C6274C">
              <w:rPr>
                <w:color w:val="000000" w:themeColor="text1"/>
                <w:sz w:val="22"/>
                <w:szCs w:val="22"/>
              </w:rPr>
              <w:t>25–29 metų</w:t>
            </w:r>
          </w:p>
        </w:tc>
        <w:tc>
          <w:tcPr>
            <w:tcW w:w="1508" w:type="dxa"/>
            <w:vAlign w:val="center"/>
          </w:tcPr>
          <w:p w14:paraId="7AB1BDAC" w14:textId="77777777" w:rsidR="004A7E1F" w:rsidRPr="00C6274C" w:rsidRDefault="004A7E1F" w:rsidP="005A5291">
            <w:pPr>
              <w:rPr>
                <w:color w:val="000000" w:themeColor="text1"/>
                <w:sz w:val="22"/>
                <w:szCs w:val="22"/>
              </w:rPr>
            </w:pPr>
            <w:r w:rsidRPr="00C6274C">
              <w:rPr>
                <w:color w:val="000000" w:themeColor="text1"/>
                <w:sz w:val="22"/>
                <w:szCs w:val="22"/>
              </w:rPr>
              <w:t>2 442</w:t>
            </w:r>
          </w:p>
        </w:tc>
        <w:tc>
          <w:tcPr>
            <w:tcW w:w="1507" w:type="dxa"/>
            <w:vAlign w:val="center"/>
          </w:tcPr>
          <w:p w14:paraId="0FC665F3" w14:textId="77777777" w:rsidR="004A7E1F" w:rsidRPr="00C6274C" w:rsidRDefault="004A7E1F" w:rsidP="005A5291">
            <w:pPr>
              <w:rPr>
                <w:color w:val="000000" w:themeColor="text1"/>
                <w:sz w:val="22"/>
                <w:szCs w:val="22"/>
              </w:rPr>
            </w:pPr>
            <w:r w:rsidRPr="00C6274C">
              <w:rPr>
                <w:color w:val="000000" w:themeColor="text1"/>
                <w:sz w:val="22"/>
                <w:szCs w:val="22"/>
              </w:rPr>
              <w:t>2 324</w:t>
            </w:r>
          </w:p>
        </w:tc>
        <w:tc>
          <w:tcPr>
            <w:tcW w:w="1677" w:type="dxa"/>
            <w:vAlign w:val="center"/>
          </w:tcPr>
          <w:p w14:paraId="4941D57F" w14:textId="77777777" w:rsidR="004A7E1F" w:rsidRPr="00C6274C" w:rsidRDefault="004A7E1F" w:rsidP="005A5291">
            <w:pPr>
              <w:rPr>
                <w:color w:val="000000" w:themeColor="text1"/>
                <w:sz w:val="22"/>
                <w:szCs w:val="22"/>
              </w:rPr>
            </w:pPr>
            <w:r w:rsidRPr="00C6274C">
              <w:rPr>
                <w:color w:val="000000" w:themeColor="text1"/>
                <w:sz w:val="22"/>
                <w:szCs w:val="22"/>
              </w:rPr>
              <w:t>2 458</w:t>
            </w:r>
          </w:p>
        </w:tc>
        <w:tc>
          <w:tcPr>
            <w:tcW w:w="2004" w:type="dxa"/>
            <w:vAlign w:val="center"/>
          </w:tcPr>
          <w:p w14:paraId="7DA84824" w14:textId="77777777" w:rsidR="004A7E1F" w:rsidRPr="00C6274C" w:rsidRDefault="004A7E1F" w:rsidP="005A5291">
            <w:pPr>
              <w:rPr>
                <w:color w:val="000000" w:themeColor="text1"/>
                <w:sz w:val="22"/>
                <w:szCs w:val="22"/>
              </w:rPr>
            </w:pPr>
            <w:r w:rsidRPr="00C6274C">
              <w:rPr>
                <w:color w:val="000000" w:themeColor="text1"/>
                <w:sz w:val="22"/>
                <w:szCs w:val="22"/>
              </w:rPr>
              <w:t>2 477</w:t>
            </w:r>
          </w:p>
        </w:tc>
        <w:tc>
          <w:tcPr>
            <w:tcW w:w="2132" w:type="dxa"/>
            <w:vAlign w:val="center"/>
          </w:tcPr>
          <w:p w14:paraId="3BE49992" w14:textId="77777777" w:rsidR="004A7E1F" w:rsidRPr="00C6274C" w:rsidRDefault="004A7E1F" w:rsidP="005A5291">
            <w:pPr>
              <w:rPr>
                <w:color w:val="000000" w:themeColor="text1"/>
                <w:sz w:val="22"/>
                <w:szCs w:val="22"/>
              </w:rPr>
            </w:pPr>
            <w:r w:rsidRPr="00C6274C">
              <w:rPr>
                <w:color w:val="000000" w:themeColor="text1"/>
                <w:sz w:val="22"/>
                <w:szCs w:val="22"/>
              </w:rPr>
              <w:t>2 236</w:t>
            </w:r>
          </w:p>
        </w:tc>
        <w:tc>
          <w:tcPr>
            <w:tcW w:w="1960" w:type="dxa"/>
          </w:tcPr>
          <w:p w14:paraId="4BE43FB1" w14:textId="77777777" w:rsidR="004A7E1F" w:rsidRPr="00C6274C" w:rsidRDefault="004A7E1F" w:rsidP="005A5291">
            <w:pPr>
              <w:rPr>
                <w:color w:val="000000" w:themeColor="text1"/>
                <w:sz w:val="22"/>
                <w:szCs w:val="22"/>
              </w:rPr>
            </w:pPr>
            <w:r w:rsidRPr="00C6274C">
              <w:rPr>
                <w:color w:val="000000" w:themeColor="text1"/>
                <w:sz w:val="22"/>
                <w:szCs w:val="22"/>
              </w:rPr>
              <w:t>2 151</w:t>
            </w:r>
          </w:p>
        </w:tc>
      </w:tr>
      <w:tr w:rsidR="004A7E1F" w:rsidRPr="00C6274C" w14:paraId="665F87CB" w14:textId="77777777" w:rsidTr="00BD5CCE">
        <w:trPr>
          <w:trHeight w:val="249"/>
        </w:trPr>
        <w:tc>
          <w:tcPr>
            <w:tcW w:w="1750" w:type="dxa"/>
            <w:vMerge/>
            <w:shd w:val="clear" w:color="auto" w:fill="DFDFDF" w:themeFill="accent5" w:themeFillTint="33"/>
            <w:vAlign w:val="center"/>
          </w:tcPr>
          <w:p w14:paraId="6D860926" w14:textId="77777777" w:rsidR="004A7E1F" w:rsidRPr="00C6274C" w:rsidRDefault="004A7E1F" w:rsidP="005A5291">
            <w:pPr>
              <w:rPr>
                <w:color w:val="000000" w:themeColor="text1"/>
                <w:sz w:val="22"/>
                <w:szCs w:val="22"/>
              </w:rPr>
            </w:pPr>
          </w:p>
        </w:tc>
        <w:tc>
          <w:tcPr>
            <w:tcW w:w="2347" w:type="dxa"/>
            <w:shd w:val="clear" w:color="auto" w:fill="DFDFDF" w:themeFill="accent5" w:themeFillTint="33"/>
            <w:vAlign w:val="center"/>
          </w:tcPr>
          <w:p w14:paraId="4A19E732" w14:textId="77777777" w:rsidR="004A7E1F" w:rsidRPr="00C6274C" w:rsidRDefault="004A7E1F" w:rsidP="005A5291">
            <w:pPr>
              <w:rPr>
                <w:color w:val="000000" w:themeColor="text1"/>
                <w:sz w:val="22"/>
                <w:szCs w:val="22"/>
              </w:rPr>
            </w:pPr>
            <w:r w:rsidRPr="00C6274C">
              <w:rPr>
                <w:color w:val="000000" w:themeColor="text1"/>
                <w:sz w:val="22"/>
                <w:szCs w:val="22"/>
              </w:rPr>
              <w:t>30–34 metų</w:t>
            </w:r>
          </w:p>
        </w:tc>
        <w:tc>
          <w:tcPr>
            <w:tcW w:w="1508" w:type="dxa"/>
            <w:vAlign w:val="center"/>
          </w:tcPr>
          <w:p w14:paraId="5EC754AF" w14:textId="77777777" w:rsidR="004A7E1F" w:rsidRPr="00C6274C" w:rsidRDefault="004A7E1F" w:rsidP="005A5291">
            <w:pPr>
              <w:rPr>
                <w:color w:val="000000" w:themeColor="text1"/>
                <w:sz w:val="22"/>
                <w:szCs w:val="22"/>
              </w:rPr>
            </w:pPr>
            <w:r w:rsidRPr="00C6274C">
              <w:rPr>
                <w:color w:val="000000" w:themeColor="text1"/>
                <w:sz w:val="22"/>
                <w:szCs w:val="22"/>
              </w:rPr>
              <w:t>1 658</w:t>
            </w:r>
          </w:p>
        </w:tc>
        <w:tc>
          <w:tcPr>
            <w:tcW w:w="1507" w:type="dxa"/>
            <w:vAlign w:val="center"/>
          </w:tcPr>
          <w:p w14:paraId="2008B084" w14:textId="77777777" w:rsidR="004A7E1F" w:rsidRPr="00C6274C" w:rsidRDefault="004A7E1F" w:rsidP="005A5291">
            <w:pPr>
              <w:rPr>
                <w:color w:val="000000" w:themeColor="text1"/>
                <w:sz w:val="22"/>
                <w:szCs w:val="22"/>
              </w:rPr>
            </w:pPr>
            <w:r w:rsidRPr="00C6274C">
              <w:rPr>
                <w:color w:val="000000" w:themeColor="text1"/>
                <w:sz w:val="22"/>
                <w:szCs w:val="22"/>
              </w:rPr>
              <w:t>1 779</w:t>
            </w:r>
          </w:p>
        </w:tc>
        <w:tc>
          <w:tcPr>
            <w:tcW w:w="1677" w:type="dxa"/>
            <w:vAlign w:val="center"/>
          </w:tcPr>
          <w:p w14:paraId="086883DC" w14:textId="77777777" w:rsidR="004A7E1F" w:rsidRPr="00C6274C" w:rsidRDefault="004A7E1F" w:rsidP="005A5291">
            <w:pPr>
              <w:rPr>
                <w:color w:val="000000" w:themeColor="text1"/>
                <w:sz w:val="22"/>
                <w:szCs w:val="22"/>
              </w:rPr>
            </w:pPr>
            <w:r w:rsidRPr="00C6274C">
              <w:rPr>
                <w:color w:val="000000" w:themeColor="text1"/>
                <w:sz w:val="22"/>
                <w:szCs w:val="22"/>
              </w:rPr>
              <w:t>1 733</w:t>
            </w:r>
          </w:p>
        </w:tc>
        <w:tc>
          <w:tcPr>
            <w:tcW w:w="2004" w:type="dxa"/>
            <w:vAlign w:val="center"/>
          </w:tcPr>
          <w:p w14:paraId="2C974279" w14:textId="77777777" w:rsidR="004A7E1F" w:rsidRPr="00C6274C" w:rsidRDefault="004A7E1F" w:rsidP="005A5291">
            <w:pPr>
              <w:rPr>
                <w:color w:val="000000" w:themeColor="text1"/>
                <w:sz w:val="22"/>
                <w:szCs w:val="22"/>
              </w:rPr>
            </w:pPr>
            <w:r w:rsidRPr="00C6274C">
              <w:rPr>
                <w:color w:val="000000" w:themeColor="text1"/>
                <w:sz w:val="22"/>
                <w:szCs w:val="22"/>
              </w:rPr>
              <w:t>1 757</w:t>
            </w:r>
          </w:p>
        </w:tc>
        <w:tc>
          <w:tcPr>
            <w:tcW w:w="2132" w:type="dxa"/>
            <w:vAlign w:val="center"/>
          </w:tcPr>
          <w:p w14:paraId="41DDF499" w14:textId="77777777" w:rsidR="004A7E1F" w:rsidRPr="00C6274C" w:rsidRDefault="004A7E1F" w:rsidP="005A5291">
            <w:pPr>
              <w:rPr>
                <w:color w:val="000000" w:themeColor="text1"/>
                <w:sz w:val="22"/>
                <w:szCs w:val="22"/>
              </w:rPr>
            </w:pPr>
            <w:r w:rsidRPr="00C6274C">
              <w:rPr>
                <w:color w:val="000000" w:themeColor="text1"/>
                <w:sz w:val="22"/>
                <w:szCs w:val="22"/>
              </w:rPr>
              <w:t>1 760</w:t>
            </w:r>
          </w:p>
        </w:tc>
        <w:tc>
          <w:tcPr>
            <w:tcW w:w="1960" w:type="dxa"/>
          </w:tcPr>
          <w:p w14:paraId="7AFD66D9" w14:textId="77777777" w:rsidR="004A7E1F" w:rsidRPr="00C6274C" w:rsidRDefault="004A7E1F" w:rsidP="005A5291">
            <w:pPr>
              <w:rPr>
                <w:color w:val="000000" w:themeColor="text1"/>
                <w:sz w:val="22"/>
                <w:szCs w:val="22"/>
              </w:rPr>
            </w:pPr>
            <w:r w:rsidRPr="00C6274C">
              <w:rPr>
                <w:color w:val="000000" w:themeColor="text1"/>
                <w:sz w:val="22"/>
                <w:szCs w:val="22"/>
              </w:rPr>
              <w:t>1 774</w:t>
            </w:r>
          </w:p>
        </w:tc>
      </w:tr>
      <w:tr w:rsidR="004A7E1F" w:rsidRPr="00C6274C" w14:paraId="18CC8E8F" w14:textId="77777777" w:rsidTr="00BD5CCE">
        <w:trPr>
          <w:trHeight w:val="249"/>
        </w:trPr>
        <w:tc>
          <w:tcPr>
            <w:tcW w:w="1750" w:type="dxa"/>
            <w:vMerge/>
            <w:shd w:val="clear" w:color="auto" w:fill="DFDFDF" w:themeFill="accent5" w:themeFillTint="33"/>
            <w:vAlign w:val="center"/>
          </w:tcPr>
          <w:p w14:paraId="79E96569" w14:textId="77777777" w:rsidR="004A7E1F" w:rsidRPr="00C6274C" w:rsidRDefault="004A7E1F" w:rsidP="005A5291">
            <w:pPr>
              <w:rPr>
                <w:color w:val="000000" w:themeColor="text1"/>
                <w:sz w:val="22"/>
                <w:szCs w:val="22"/>
              </w:rPr>
            </w:pPr>
          </w:p>
        </w:tc>
        <w:tc>
          <w:tcPr>
            <w:tcW w:w="2347" w:type="dxa"/>
            <w:shd w:val="clear" w:color="auto" w:fill="DFDFDF" w:themeFill="accent5" w:themeFillTint="33"/>
            <w:vAlign w:val="center"/>
          </w:tcPr>
          <w:p w14:paraId="09E47837" w14:textId="77777777" w:rsidR="004A7E1F" w:rsidRPr="00C6274C" w:rsidRDefault="004A7E1F" w:rsidP="005A5291">
            <w:pPr>
              <w:rPr>
                <w:color w:val="000000" w:themeColor="text1"/>
                <w:sz w:val="22"/>
                <w:szCs w:val="22"/>
              </w:rPr>
            </w:pPr>
            <w:r w:rsidRPr="00C6274C">
              <w:rPr>
                <w:color w:val="000000" w:themeColor="text1"/>
                <w:sz w:val="22"/>
                <w:szCs w:val="22"/>
              </w:rPr>
              <w:t>35–39 metų</w:t>
            </w:r>
          </w:p>
        </w:tc>
        <w:tc>
          <w:tcPr>
            <w:tcW w:w="1508" w:type="dxa"/>
            <w:vAlign w:val="center"/>
          </w:tcPr>
          <w:p w14:paraId="1CE48E41" w14:textId="77777777" w:rsidR="004A7E1F" w:rsidRPr="00C6274C" w:rsidRDefault="004A7E1F" w:rsidP="005A5291">
            <w:pPr>
              <w:rPr>
                <w:color w:val="000000" w:themeColor="text1"/>
                <w:sz w:val="22"/>
                <w:szCs w:val="22"/>
              </w:rPr>
            </w:pPr>
            <w:r w:rsidRPr="00C6274C">
              <w:rPr>
                <w:color w:val="000000" w:themeColor="text1"/>
                <w:sz w:val="22"/>
                <w:szCs w:val="22"/>
              </w:rPr>
              <w:t>902</w:t>
            </w:r>
          </w:p>
        </w:tc>
        <w:tc>
          <w:tcPr>
            <w:tcW w:w="1507" w:type="dxa"/>
            <w:vAlign w:val="center"/>
          </w:tcPr>
          <w:p w14:paraId="073216E7" w14:textId="77777777" w:rsidR="004A7E1F" w:rsidRPr="00C6274C" w:rsidRDefault="004A7E1F" w:rsidP="005A5291">
            <w:pPr>
              <w:rPr>
                <w:color w:val="000000" w:themeColor="text1"/>
                <w:sz w:val="22"/>
                <w:szCs w:val="22"/>
              </w:rPr>
            </w:pPr>
            <w:r w:rsidRPr="00C6274C">
              <w:rPr>
                <w:color w:val="000000" w:themeColor="text1"/>
                <w:sz w:val="22"/>
                <w:szCs w:val="22"/>
              </w:rPr>
              <w:t>967</w:t>
            </w:r>
          </w:p>
        </w:tc>
        <w:tc>
          <w:tcPr>
            <w:tcW w:w="1677" w:type="dxa"/>
            <w:vAlign w:val="center"/>
          </w:tcPr>
          <w:p w14:paraId="27A553BE" w14:textId="77777777" w:rsidR="004A7E1F" w:rsidRPr="00C6274C" w:rsidRDefault="004A7E1F" w:rsidP="005A5291">
            <w:pPr>
              <w:rPr>
                <w:color w:val="000000" w:themeColor="text1"/>
                <w:sz w:val="22"/>
                <w:szCs w:val="22"/>
              </w:rPr>
            </w:pPr>
            <w:r w:rsidRPr="00C6274C">
              <w:rPr>
                <w:color w:val="000000" w:themeColor="text1"/>
                <w:sz w:val="22"/>
                <w:szCs w:val="22"/>
              </w:rPr>
              <w:t>1 007</w:t>
            </w:r>
          </w:p>
        </w:tc>
        <w:tc>
          <w:tcPr>
            <w:tcW w:w="2004" w:type="dxa"/>
            <w:vAlign w:val="center"/>
          </w:tcPr>
          <w:p w14:paraId="0C8A5FDE" w14:textId="77777777" w:rsidR="004A7E1F" w:rsidRPr="00C6274C" w:rsidRDefault="004A7E1F" w:rsidP="005A5291">
            <w:pPr>
              <w:rPr>
                <w:color w:val="000000" w:themeColor="text1"/>
                <w:sz w:val="22"/>
                <w:szCs w:val="22"/>
              </w:rPr>
            </w:pPr>
            <w:r w:rsidRPr="00C6274C">
              <w:rPr>
                <w:color w:val="000000" w:themeColor="text1"/>
                <w:sz w:val="22"/>
                <w:szCs w:val="22"/>
              </w:rPr>
              <w:t>968</w:t>
            </w:r>
          </w:p>
        </w:tc>
        <w:tc>
          <w:tcPr>
            <w:tcW w:w="2132" w:type="dxa"/>
            <w:vAlign w:val="center"/>
          </w:tcPr>
          <w:p w14:paraId="338C71D6" w14:textId="77777777" w:rsidR="004A7E1F" w:rsidRPr="00C6274C" w:rsidRDefault="004A7E1F" w:rsidP="005A5291">
            <w:pPr>
              <w:rPr>
                <w:color w:val="000000" w:themeColor="text1"/>
                <w:sz w:val="22"/>
                <w:szCs w:val="22"/>
              </w:rPr>
            </w:pPr>
            <w:r w:rsidRPr="00C6274C">
              <w:rPr>
                <w:color w:val="000000" w:themeColor="text1"/>
                <w:sz w:val="22"/>
                <w:szCs w:val="22"/>
              </w:rPr>
              <w:t>910</w:t>
            </w:r>
          </w:p>
        </w:tc>
        <w:tc>
          <w:tcPr>
            <w:tcW w:w="1960" w:type="dxa"/>
          </w:tcPr>
          <w:p w14:paraId="2DF7DC56" w14:textId="77777777" w:rsidR="004A7E1F" w:rsidRPr="00C6274C" w:rsidRDefault="004A7E1F" w:rsidP="005A5291">
            <w:pPr>
              <w:rPr>
                <w:color w:val="000000" w:themeColor="text1"/>
                <w:sz w:val="22"/>
                <w:szCs w:val="22"/>
              </w:rPr>
            </w:pPr>
            <w:r w:rsidRPr="00C6274C">
              <w:rPr>
                <w:color w:val="000000" w:themeColor="text1"/>
                <w:sz w:val="22"/>
                <w:szCs w:val="22"/>
              </w:rPr>
              <w:t>983</w:t>
            </w:r>
          </w:p>
        </w:tc>
      </w:tr>
      <w:tr w:rsidR="004A7E1F" w:rsidRPr="00C6274C" w14:paraId="43437610" w14:textId="77777777" w:rsidTr="00BD5CCE">
        <w:trPr>
          <w:trHeight w:val="249"/>
        </w:trPr>
        <w:tc>
          <w:tcPr>
            <w:tcW w:w="1750" w:type="dxa"/>
            <w:vMerge/>
            <w:shd w:val="clear" w:color="auto" w:fill="DFDFDF" w:themeFill="accent5" w:themeFillTint="33"/>
            <w:vAlign w:val="center"/>
          </w:tcPr>
          <w:p w14:paraId="7A85CA14" w14:textId="77777777" w:rsidR="004A7E1F" w:rsidRPr="00C6274C" w:rsidRDefault="004A7E1F" w:rsidP="005A5291">
            <w:pPr>
              <w:rPr>
                <w:color w:val="000000" w:themeColor="text1"/>
                <w:sz w:val="22"/>
                <w:szCs w:val="22"/>
              </w:rPr>
            </w:pPr>
          </w:p>
        </w:tc>
        <w:tc>
          <w:tcPr>
            <w:tcW w:w="2347" w:type="dxa"/>
            <w:shd w:val="clear" w:color="auto" w:fill="DFDFDF" w:themeFill="accent5" w:themeFillTint="33"/>
            <w:vAlign w:val="center"/>
          </w:tcPr>
          <w:p w14:paraId="79A66210" w14:textId="77777777" w:rsidR="004A7E1F" w:rsidRPr="00C6274C" w:rsidRDefault="004A7E1F" w:rsidP="005A5291">
            <w:pPr>
              <w:rPr>
                <w:color w:val="000000" w:themeColor="text1"/>
                <w:sz w:val="22"/>
                <w:szCs w:val="22"/>
              </w:rPr>
            </w:pPr>
            <w:r w:rsidRPr="00C6274C">
              <w:rPr>
                <w:color w:val="000000" w:themeColor="text1"/>
                <w:sz w:val="22"/>
                <w:szCs w:val="22"/>
              </w:rPr>
              <w:t>40–44 metų</w:t>
            </w:r>
          </w:p>
        </w:tc>
        <w:tc>
          <w:tcPr>
            <w:tcW w:w="1508" w:type="dxa"/>
            <w:vAlign w:val="center"/>
          </w:tcPr>
          <w:p w14:paraId="7F0D094D" w14:textId="77777777" w:rsidR="004A7E1F" w:rsidRPr="00C6274C" w:rsidRDefault="004A7E1F" w:rsidP="005A5291">
            <w:pPr>
              <w:rPr>
                <w:color w:val="000000" w:themeColor="text1"/>
                <w:sz w:val="22"/>
                <w:szCs w:val="22"/>
              </w:rPr>
            </w:pPr>
            <w:r w:rsidRPr="00C6274C">
              <w:rPr>
                <w:color w:val="000000" w:themeColor="text1"/>
                <w:sz w:val="22"/>
                <w:szCs w:val="22"/>
              </w:rPr>
              <w:t>264</w:t>
            </w:r>
          </w:p>
        </w:tc>
        <w:tc>
          <w:tcPr>
            <w:tcW w:w="1507" w:type="dxa"/>
            <w:vAlign w:val="center"/>
          </w:tcPr>
          <w:p w14:paraId="322ADB2A" w14:textId="77777777" w:rsidR="004A7E1F" w:rsidRPr="00C6274C" w:rsidRDefault="004A7E1F" w:rsidP="005A5291">
            <w:pPr>
              <w:rPr>
                <w:color w:val="000000" w:themeColor="text1"/>
                <w:sz w:val="22"/>
                <w:szCs w:val="22"/>
              </w:rPr>
            </w:pPr>
            <w:r w:rsidRPr="00C6274C">
              <w:rPr>
                <w:color w:val="000000" w:themeColor="text1"/>
                <w:sz w:val="22"/>
                <w:szCs w:val="22"/>
              </w:rPr>
              <w:t>272</w:t>
            </w:r>
          </w:p>
        </w:tc>
        <w:tc>
          <w:tcPr>
            <w:tcW w:w="1677" w:type="dxa"/>
            <w:vAlign w:val="center"/>
          </w:tcPr>
          <w:p w14:paraId="3126AE67" w14:textId="77777777" w:rsidR="004A7E1F" w:rsidRPr="00C6274C" w:rsidRDefault="004A7E1F" w:rsidP="005A5291">
            <w:pPr>
              <w:rPr>
                <w:color w:val="000000" w:themeColor="text1"/>
                <w:sz w:val="22"/>
                <w:szCs w:val="22"/>
              </w:rPr>
            </w:pPr>
            <w:r w:rsidRPr="00C6274C">
              <w:rPr>
                <w:color w:val="000000" w:themeColor="text1"/>
                <w:sz w:val="22"/>
                <w:szCs w:val="22"/>
              </w:rPr>
              <w:t>238</w:t>
            </w:r>
          </w:p>
        </w:tc>
        <w:tc>
          <w:tcPr>
            <w:tcW w:w="2004" w:type="dxa"/>
            <w:vAlign w:val="center"/>
          </w:tcPr>
          <w:p w14:paraId="33FD7E95" w14:textId="77777777" w:rsidR="004A7E1F" w:rsidRPr="00C6274C" w:rsidRDefault="004A7E1F" w:rsidP="005A5291">
            <w:pPr>
              <w:rPr>
                <w:color w:val="000000" w:themeColor="text1"/>
                <w:sz w:val="22"/>
                <w:szCs w:val="22"/>
              </w:rPr>
            </w:pPr>
            <w:r w:rsidRPr="00C6274C">
              <w:rPr>
                <w:color w:val="000000" w:themeColor="text1"/>
                <w:sz w:val="22"/>
                <w:szCs w:val="22"/>
              </w:rPr>
              <w:t>250</w:t>
            </w:r>
          </w:p>
        </w:tc>
        <w:tc>
          <w:tcPr>
            <w:tcW w:w="2132" w:type="dxa"/>
            <w:vAlign w:val="center"/>
          </w:tcPr>
          <w:p w14:paraId="1EEDF9D1" w14:textId="77777777" w:rsidR="004A7E1F" w:rsidRPr="00C6274C" w:rsidRDefault="004A7E1F" w:rsidP="005A5291">
            <w:pPr>
              <w:rPr>
                <w:color w:val="000000" w:themeColor="text1"/>
                <w:sz w:val="22"/>
                <w:szCs w:val="22"/>
              </w:rPr>
            </w:pPr>
            <w:r w:rsidRPr="00C6274C">
              <w:rPr>
                <w:color w:val="000000" w:themeColor="text1"/>
                <w:sz w:val="22"/>
                <w:szCs w:val="22"/>
              </w:rPr>
              <w:t>239</w:t>
            </w:r>
          </w:p>
        </w:tc>
        <w:tc>
          <w:tcPr>
            <w:tcW w:w="1960" w:type="dxa"/>
          </w:tcPr>
          <w:p w14:paraId="2A9578AE" w14:textId="77777777" w:rsidR="004A7E1F" w:rsidRPr="00C6274C" w:rsidRDefault="004A7E1F" w:rsidP="005A5291">
            <w:pPr>
              <w:rPr>
                <w:color w:val="000000" w:themeColor="text1"/>
                <w:sz w:val="22"/>
                <w:szCs w:val="22"/>
              </w:rPr>
            </w:pPr>
            <w:r w:rsidRPr="00C6274C">
              <w:rPr>
                <w:color w:val="000000" w:themeColor="text1"/>
                <w:sz w:val="22"/>
                <w:szCs w:val="22"/>
              </w:rPr>
              <w:t>289</w:t>
            </w:r>
          </w:p>
        </w:tc>
      </w:tr>
      <w:tr w:rsidR="004A7E1F" w:rsidRPr="00C6274C" w14:paraId="7FAD44F0" w14:textId="77777777" w:rsidTr="00BD5CCE">
        <w:trPr>
          <w:trHeight w:val="249"/>
        </w:trPr>
        <w:tc>
          <w:tcPr>
            <w:tcW w:w="1750" w:type="dxa"/>
            <w:vMerge/>
            <w:shd w:val="clear" w:color="auto" w:fill="DFDFDF" w:themeFill="accent5" w:themeFillTint="33"/>
            <w:vAlign w:val="center"/>
          </w:tcPr>
          <w:p w14:paraId="0E152F43" w14:textId="77777777" w:rsidR="004A7E1F" w:rsidRPr="00C6274C" w:rsidRDefault="004A7E1F" w:rsidP="005A5291">
            <w:pPr>
              <w:rPr>
                <w:color w:val="000000" w:themeColor="text1"/>
                <w:sz w:val="22"/>
                <w:szCs w:val="22"/>
              </w:rPr>
            </w:pPr>
          </w:p>
        </w:tc>
        <w:tc>
          <w:tcPr>
            <w:tcW w:w="2347" w:type="dxa"/>
            <w:shd w:val="clear" w:color="auto" w:fill="DFDFDF" w:themeFill="accent5" w:themeFillTint="33"/>
            <w:vAlign w:val="center"/>
          </w:tcPr>
          <w:p w14:paraId="5DC2E2F2" w14:textId="77777777" w:rsidR="004A7E1F" w:rsidRPr="00C6274C" w:rsidRDefault="004A7E1F" w:rsidP="005A5291">
            <w:pPr>
              <w:rPr>
                <w:color w:val="000000" w:themeColor="text1"/>
                <w:sz w:val="22"/>
                <w:szCs w:val="22"/>
              </w:rPr>
            </w:pPr>
            <w:r w:rsidRPr="00C6274C">
              <w:rPr>
                <w:color w:val="000000" w:themeColor="text1"/>
                <w:sz w:val="22"/>
                <w:szCs w:val="22"/>
              </w:rPr>
              <w:t>45 ir daugiau metų</w:t>
            </w:r>
          </w:p>
        </w:tc>
        <w:tc>
          <w:tcPr>
            <w:tcW w:w="1508" w:type="dxa"/>
            <w:vAlign w:val="center"/>
          </w:tcPr>
          <w:p w14:paraId="1889544E" w14:textId="77777777" w:rsidR="004A7E1F" w:rsidRPr="00C6274C" w:rsidRDefault="004A7E1F" w:rsidP="005A5291">
            <w:pPr>
              <w:rPr>
                <w:color w:val="000000" w:themeColor="text1"/>
                <w:sz w:val="22"/>
                <w:szCs w:val="22"/>
              </w:rPr>
            </w:pPr>
            <w:r w:rsidRPr="00C6274C">
              <w:rPr>
                <w:color w:val="000000" w:themeColor="text1"/>
                <w:sz w:val="22"/>
                <w:szCs w:val="22"/>
              </w:rPr>
              <w:t>10</w:t>
            </w:r>
          </w:p>
        </w:tc>
        <w:tc>
          <w:tcPr>
            <w:tcW w:w="1507" w:type="dxa"/>
            <w:vAlign w:val="center"/>
          </w:tcPr>
          <w:p w14:paraId="6773E783" w14:textId="77777777" w:rsidR="004A7E1F" w:rsidRPr="00C6274C" w:rsidRDefault="004A7E1F" w:rsidP="005A5291">
            <w:pPr>
              <w:rPr>
                <w:color w:val="000000" w:themeColor="text1"/>
                <w:sz w:val="22"/>
                <w:szCs w:val="22"/>
              </w:rPr>
            </w:pPr>
            <w:r w:rsidRPr="00C6274C">
              <w:rPr>
                <w:color w:val="000000" w:themeColor="text1"/>
                <w:sz w:val="22"/>
                <w:szCs w:val="22"/>
              </w:rPr>
              <w:t>18</w:t>
            </w:r>
          </w:p>
        </w:tc>
        <w:tc>
          <w:tcPr>
            <w:tcW w:w="1677" w:type="dxa"/>
            <w:vAlign w:val="center"/>
          </w:tcPr>
          <w:p w14:paraId="648568C0" w14:textId="77777777" w:rsidR="004A7E1F" w:rsidRPr="00C6274C" w:rsidRDefault="004A7E1F" w:rsidP="005A5291">
            <w:pPr>
              <w:rPr>
                <w:color w:val="000000" w:themeColor="text1"/>
                <w:sz w:val="22"/>
                <w:szCs w:val="22"/>
              </w:rPr>
            </w:pPr>
            <w:r w:rsidRPr="00C6274C">
              <w:rPr>
                <w:color w:val="000000" w:themeColor="text1"/>
                <w:sz w:val="22"/>
                <w:szCs w:val="22"/>
              </w:rPr>
              <w:t>9</w:t>
            </w:r>
          </w:p>
        </w:tc>
        <w:tc>
          <w:tcPr>
            <w:tcW w:w="2004" w:type="dxa"/>
            <w:vAlign w:val="center"/>
          </w:tcPr>
          <w:p w14:paraId="6D10779F" w14:textId="77777777" w:rsidR="004A7E1F" w:rsidRPr="00C6274C" w:rsidRDefault="004A7E1F" w:rsidP="005A5291">
            <w:pPr>
              <w:rPr>
                <w:color w:val="000000" w:themeColor="text1"/>
                <w:sz w:val="22"/>
                <w:szCs w:val="22"/>
              </w:rPr>
            </w:pPr>
            <w:r w:rsidRPr="00C6274C">
              <w:rPr>
                <w:color w:val="000000" w:themeColor="text1"/>
                <w:sz w:val="22"/>
                <w:szCs w:val="22"/>
              </w:rPr>
              <w:t>8</w:t>
            </w:r>
          </w:p>
        </w:tc>
        <w:tc>
          <w:tcPr>
            <w:tcW w:w="2132" w:type="dxa"/>
            <w:vAlign w:val="center"/>
          </w:tcPr>
          <w:p w14:paraId="2BCA01DA" w14:textId="77777777" w:rsidR="004A7E1F" w:rsidRPr="00C6274C" w:rsidRDefault="004A7E1F" w:rsidP="005A5291">
            <w:pPr>
              <w:rPr>
                <w:color w:val="000000" w:themeColor="text1"/>
                <w:sz w:val="22"/>
                <w:szCs w:val="22"/>
              </w:rPr>
            </w:pPr>
            <w:r w:rsidRPr="00C6274C">
              <w:rPr>
                <w:color w:val="000000" w:themeColor="text1"/>
                <w:sz w:val="22"/>
                <w:szCs w:val="22"/>
              </w:rPr>
              <w:t>13</w:t>
            </w:r>
          </w:p>
        </w:tc>
        <w:tc>
          <w:tcPr>
            <w:tcW w:w="1960" w:type="dxa"/>
          </w:tcPr>
          <w:p w14:paraId="7FB5E208" w14:textId="77777777" w:rsidR="004A7E1F" w:rsidRPr="00C6274C" w:rsidRDefault="004A7E1F" w:rsidP="005A5291">
            <w:pPr>
              <w:rPr>
                <w:color w:val="000000" w:themeColor="text1"/>
                <w:sz w:val="22"/>
                <w:szCs w:val="22"/>
              </w:rPr>
            </w:pPr>
            <w:r w:rsidRPr="00C6274C">
              <w:rPr>
                <w:color w:val="000000" w:themeColor="text1"/>
                <w:sz w:val="22"/>
                <w:szCs w:val="22"/>
              </w:rPr>
              <w:t>17</w:t>
            </w:r>
          </w:p>
        </w:tc>
      </w:tr>
      <w:tr w:rsidR="004A7E1F" w:rsidRPr="00C6274C" w14:paraId="03ED0F8D" w14:textId="77777777" w:rsidTr="00BD5CCE">
        <w:trPr>
          <w:trHeight w:val="249"/>
        </w:trPr>
        <w:tc>
          <w:tcPr>
            <w:tcW w:w="1750" w:type="dxa"/>
            <w:vMerge/>
            <w:shd w:val="clear" w:color="auto" w:fill="DFDFDF" w:themeFill="accent5" w:themeFillTint="33"/>
            <w:vAlign w:val="center"/>
          </w:tcPr>
          <w:p w14:paraId="353AAB17" w14:textId="77777777" w:rsidR="004A7E1F" w:rsidRPr="00C6274C" w:rsidRDefault="004A7E1F" w:rsidP="005A5291">
            <w:pPr>
              <w:rPr>
                <w:color w:val="000000" w:themeColor="text1"/>
                <w:sz w:val="22"/>
                <w:szCs w:val="22"/>
              </w:rPr>
            </w:pPr>
          </w:p>
        </w:tc>
        <w:tc>
          <w:tcPr>
            <w:tcW w:w="2347" w:type="dxa"/>
            <w:shd w:val="clear" w:color="auto" w:fill="DFDFDF" w:themeFill="accent5" w:themeFillTint="33"/>
            <w:vAlign w:val="center"/>
          </w:tcPr>
          <w:p w14:paraId="26C26D98" w14:textId="77777777" w:rsidR="004A7E1F" w:rsidRPr="00C6274C" w:rsidRDefault="004A7E1F" w:rsidP="005A5291">
            <w:pPr>
              <w:rPr>
                <w:color w:val="000000" w:themeColor="text1"/>
                <w:sz w:val="22"/>
                <w:szCs w:val="22"/>
              </w:rPr>
            </w:pPr>
            <w:r w:rsidRPr="00C6274C">
              <w:rPr>
                <w:color w:val="000000" w:themeColor="text1"/>
                <w:sz w:val="22"/>
                <w:szCs w:val="22"/>
              </w:rPr>
              <w:t>Nenurodė</w:t>
            </w:r>
          </w:p>
        </w:tc>
        <w:tc>
          <w:tcPr>
            <w:tcW w:w="1508" w:type="dxa"/>
            <w:vAlign w:val="center"/>
          </w:tcPr>
          <w:p w14:paraId="0BF32AB3" w14:textId="77777777" w:rsidR="004A7E1F" w:rsidRPr="00C6274C" w:rsidRDefault="004A7E1F" w:rsidP="005A5291">
            <w:pPr>
              <w:rPr>
                <w:color w:val="000000" w:themeColor="text1"/>
                <w:sz w:val="22"/>
                <w:szCs w:val="22"/>
              </w:rPr>
            </w:pPr>
            <w:r w:rsidRPr="00C6274C">
              <w:rPr>
                <w:color w:val="000000" w:themeColor="text1"/>
                <w:sz w:val="22"/>
                <w:szCs w:val="22"/>
              </w:rPr>
              <w:t>10</w:t>
            </w:r>
          </w:p>
        </w:tc>
        <w:tc>
          <w:tcPr>
            <w:tcW w:w="1507" w:type="dxa"/>
            <w:vAlign w:val="center"/>
          </w:tcPr>
          <w:p w14:paraId="0AB9DDA3" w14:textId="77777777" w:rsidR="004A7E1F" w:rsidRPr="00C6274C" w:rsidRDefault="004A7E1F" w:rsidP="005A5291">
            <w:pPr>
              <w:rPr>
                <w:color w:val="000000" w:themeColor="text1"/>
                <w:sz w:val="22"/>
                <w:szCs w:val="22"/>
              </w:rPr>
            </w:pPr>
            <w:r w:rsidRPr="00C6274C">
              <w:rPr>
                <w:color w:val="000000" w:themeColor="text1"/>
                <w:sz w:val="22"/>
                <w:szCs w:val="22"/>
              </w:rPr>
              <w:t>6</w:t>
            </w:r>
          </w:p>
        </w:tc>
        <w:tc>
          <w:tcPr>
            <w:tcW w:w="1677" w:type="dxa"/>
            <w:vAlign w:val="center"/>
          </w:tcPr>
          <w:p w14:paraId="17786A11" w14:textId="77777777" w:rsidR="004A7E1F" w:rsidRPr="00C6274C" w:rsidRDefault="004A7E1F" w:rsidP="005A5291">
            <w:pPr>
              <w:rPr>
                <w:color w:val="000000" w:themeColor="text1"/>
                <w:sz w:val="22"/>
                <w:szCs w:val="22"/>
              </w:rPr>
            </w:pPr>
            <w:r w:rsidRPr="00C6274C">
              <w:rPr>
                <w:color w:val="000000" w:themeColor="text1"/>
                <w:sz w:val="22"/>
                <w:szCs w:val="22"/>
              </w:rPr>
              <w:t>9</w:t>
            </w:r>
          </w:p>
        </w:tc>
        <w:tc>
          <w:tcPr>
            <w:tcW w:w="2004" w:type="dxa"/>
            <w:vAlign w:val="center"/>
          </w:tcPr>
          <w:p w14:paraId="0189DC55" w14:textId="77777777" w:rsidR="004A7E1F" w:rsidRPr="00C6274C" w:rsidRDefault="004A7E1F" w:rsidP="005A5291">
            <w:pPr>
              <w:rPr>
                <w:color w:val="000000" w:themeColor="text1"/>
                <w:sz w:val="22"/>
                <w:szCs w:val="22"/>
              </w:rPr>
            </w:pPr>
            <w:r w:rsidRPr="00C6274C">
              <w:rPr>
                <w:color w:val="000000" w:themeColor="text1"/>
                <w:sz w:val="22"/>
                <w:szCs w:val="22"/>
              </w:rPr>
              <w:t>7</w:t>
            </w:r>
          </w:p>
        </w:tc>
        <w:tc>
          <w:tcPr>
            <w:tcW w:w="2132" w:type="dxa"/>
            <w:vAlign w:val="center"/>
          </w:tcPr>
          <w:p w14:paraId="20D6474D" w14:textId="77777777" w:rsidR="004A7E1F" w:rsidRPr="00C6274C" w:rsidRDefault="004A7E1F" w:rsidP="005A5291">
            <w:pPr>
              <w:rPr>
                <w:color w:val="000000" w:themeColor="text1"/>
                <w:sz w:val="22"/>
                <w:szCs w:val="22"/>
              </w:rPr>
            </w:pPr>
            <w:r w:rsidRPr="00C6274C">
              <w:rPr>
                <w:color w:val="000000" w:themeColor="text1"/>
                <w:sz w:val="22"/>
                <w:szCs w:val="22"/>
              </w:rPr>
              <w:t>9</w:t>
            </w:r>
          </w:p>
        </w:tc>
        <w:tc>
          <w:tcPr>
            <w:tcW w:w="1960" w:type="dxa"/>
          </w:tcPr>
          <w:p w14:paraId="577A2512" w14:textId="77777777" w:rsidR="004A7E1F" w:rsidRPr="00C6274C" w:rsidRDefault="004A7E1F" w:rsidP="005A5291">
            <w:pPr>
              <w:rPr>
                <w:color w:val="000000" w:themeColor="text1"/>
                <w:sz w:val="22"/>
                <w:szCs w:val="22"/>
              </w:rPr>
            </w:pPr>
            <w:r w:rsidRPr="00C6274C">
              <w:rPr>
                <w:color w:val="000000" w:themeColor="text1"/>
                <w:sz w:val="22"/>
                <w:szCs w:val="22"/>
              </w:rPr>
              <w:t>3</w:t>
            </w:r>
          </w:p>
        </w:tc>
      </w:tr>
      <w:tr w:rsidR="004A7E1F" w:rsidRPr="00C6274C" w14:paraId="6E02AD30" w14:textId="77777777" w:rsidTr="00BD5CCE">
        <w:trPr>
          <w:trHeight w:val="239"/>
        </w:trPr>
        <w:tc>
          <w:tcPr>
            <w:tcW w:w="1750" w:type="dxa"/>
            <w:vMerge w:val="restart"/>
            <w:shd w:val="clear" w:color="auto" w:fill="DFDFDF" w:themeFill="accent5" w:themeFillTint="33"/>
            <w:vAlign w:val="center"/>
          </w:tcPr>
          <w:p w14:paraId="387A5483" w14:textId="77777777" w:rsidR="004A7E1F" w:rsidRPr="00C6274C" w:rsidRDefault="004A7E1F" w:rsidP="005A5291">
            <w:pPr>
              <w:rPr>
                <w:color w:val="000000" w:themeColor="text1"/>
                <w:sz w:val="22"/>
                <w:szCs w:val="22"/>
              </w:rPr>
            </w:pPr>
            <w:r w:rsidRPr="00C6274C">
              <w:rPr>
                <w:color w:val="000000" w:themeColor="text1"/>
                <w:sz w:val="22"/>
                <w:szCs w:val="22"/>
              </w:rPr>
              <w:t>Miestas</w:t>
            </w:r>
          </w:p>
        </w:tc>
        <w:tc>
          <w:tcPr>
            <w:tcW w:w="2347" w:type="dxa"/>
            <w:shd w:val="clear" w:color="auto" w:fill="DFDFDF" w:themeFill="accent5" w:themeFillTint="33"/>
            <w:vAlign w:val="center"/>
          </w:tcPr>
          <w:p w14:paraId="4808F996" w14:textId="77777777" w:rsidR="004A7E1F" w:rsidRPr="00C6274C" w:rsidRDefault="004A7E1F" w:rsidP="005A5291">
            <w:pPr>
              <w:rPr>
                <w:color w:val="000000" w:themeColor="text1"/>
                <w:sz w:val="22"/>
                <w:szCs w:val="22"/>
              </w:rPr>
            </w:pPr>
            <w:r w:rsidRPr="00C6274C">
              <w:rPr>
                <w:color w:val="000000" w:themeColor="text1"/>
                <w:sz w:val="22"/>
                <w:szCs w:val="22"/>
              </w:rPr>
              <w:t>Iš viso pagal amžių:</w:t>
            </w:r>
          </w:p>
        </w:tc>
        <w:tc>
          <w:tcPr>
            <w:tcW w:w="1508" w:type="dxa"/>
            <w:vAlign w:val="center"/>
          </w:tcPr>
          <w:p w14:paraId="1B5BBAB9" w14:textId="77777777" w:rsidR="004A7E1F" w:rsidRPr="00C6274C" w:rsidRDefault="004A7E1F" w:rsidP="005A5291">
            <w:pPr>
              <w:rPr>
                <w:color w:val="000000" w:themeColor="text1"/>
                <w:sz w:val="22"/>
                <w:szCs w:val="22"/>
              </w:rPr>
            </w:pPr>
            <w:r w:rsidRPr="00C6274C">
              <w:rPr>
                <w:color w:val="000000" w:themeColor="text1"/>
                <w:sz w:val="22"/>
                <w:szCs w:val="22"/>
              </w:rPr>
              <w:t>5 388</w:t>
            </w:r>
          </w:p>
        </w:tc>
        <w:tc>
          <w:tcPr>
            <w:tcW w:w="1507" w:type="dxa"/>
            <w:vAlign w:val="center"/>
          </w:tcPr>
          <w:p w14:paraId="29170CC5" w14:textId="77777777" w:rsidR="004A7E1F" w:rsidRPr="00C6274C" w:rsidRDefault="004A7E1F" w:rsidP="005A5291">
            <w:pPr>
              <w:rPr>
                <w:color w:val="000000" w:themeColor="text1"/>
                <w:sz w:val="22"/>
                <w:szCs w:val="22"/>
              </w:rPr>
            </w:pPr>
            <w:r w:rsidRPr="00C6274C">
              <w:rPr>
                <w:color w:val="000000" w:themeColor="text1"/>
                <w:sz w:val="22"/>
                <w:szCs w:val="22"/>
              </w:rPr>
              <w:t>5 352</w:t>
            </w:r>
          </w:p>
        </w:tc>
        <w:tc>
          <w:tcPr>
            <w:tcW w:w="1677" w:type="dxa"/>
            <w:vAlign w:val="center"/>
          </w:tcPr>
          <w:p w14:paraId="7451B8EE" w14:textId="77777777" w:rsidR="004A7E1F" w:rsidRPr="00C6274C" w:rsidRDefault="004A7E1F" w:rsidP="005A5291">
            <w:pPr>
              <w:rPr>
                <w:color w:val="000000" w:themeColor="text1"/>
                <w:sz w:val="22"/>
                <w:szCs w:val="22"/>
              </w:rPr>
            </w:pPr>
            <w:r w:rsidRPr="00C6274C">
              <w:rPr>
                <w:color w:val="000000" w:themeColor="text1"/>
                <w:sz w:val="22"/>
                <w:szCs w:val="22"/>
              </w:rPr>
              <w:t>5 299</w:t>
            </w:r>
          </w:p>
        </w:tc>
        <w:tc>
          <w:tcPr>
            <w:tcW w:w="2004" w:type="dxa"/>
            <w:vAlign w:val="center"/>
          </w:tcPr>
          <w:p w14:paraId="7E307AB8" w14:textId="77777777" w:rsidR="004A7E1F" w:rsidRPr="00C6274C" w:rsidRDefault="004A7E1F" w:rsidP="005A5291">
            <w:pPr>
              <w:rPr>
                <w:color w:val="000000" w:themeColor="text1"/>
                <w:sz w:val="22"/>
                <w:szCs w:val="22"/>
              </w:rPr>
            </w:pPr>
            <w:r w:rsidRPr="00C6274C">
              <w:rPr>
                <w:color w:val="000000" w:themeColor="text1"/>
                <w:sz w:val="22"/>
                <w:szCs w:val="22"/>
              </w:rPr>
              <w:t>5 192</w:t>
            </w:r>
          </w:p>
        </w:tc>
        <w:tc>
          <w:tcPr>
            <w:tcW w:w="2132" w:type="dxa"/>
            <w:vAlign w:val="center"/>
          </w:tcPr>
          <w:p w14:paraId="24E0D337" w14:textId="77777777" w:rsidR="004A7E1F" w:rsidRPr="00C6274C" w:rsidRDefault="004A7E1F" w:rsidP="005A5291">
            <w:pPr>
              <w:rPr>
                <w:color w:val="000000" w:themeColor="text1"/>
                <w:sz w:val="22"/>
                <w:szCs w:val="22"/>
              </w:rPr>
            </w:pPr>
            <w:r w:rsidRPr="00C6274C">
              <w:rPr>
                <w:color w:val="000000" w:themeColor="text1"/>
                <w:sz w:val="22"/>
                <w:szCs w:val="22"/>
              </w:rPr>
              <w:t>4 694</w:t>
            </w:r>
          </w:p>
        </w:tc>
        <w:tc>
          <w:tcPr>
            <w:tcW w:w="1960" w:type="dxa"/>
          </w:tcPr>
          <w:p w14:paraId="6013ADE2" w14:textId="77777777" w:rsidR="004A7E1F" w:rsidRPr="00C6274C" w:rsidRDefault="004A7E1F" w:rsidP="005A5291">
            <w:pPr>
              <w:rPr>
                <w:color w:val="000000" w:themeColor="text1"/>
                <w:sz w:val="22"/>
                <w:szCs w:val="22"/>
              </w:rPr>
            </w:pPr>
            <w:r w:rsidRPr="00C6274C">
              <w:rPr>
                <w:color w:val="000000" w:themeColor="text1"/>
                <w:sz w:val="22"/>
                <w:szCs w:val="22"/>
              </w:rPr>
              <w:t>4 663</w:t>
            </w:r>
          </w:p>
        </w:tc>
      </w:tr>
      <w:tr w:rsidR="004A7E1F" w:rsidRPr="00C6274C" w14:paraId="185DBEA9" w14:textId="77777777" w:rsidTr="00BD5CCE">
        <w:trPr>
          <w:trHeight w:val="249"/>
        </w:trPr>
        <w:tc>
          <w:tcPr>
            <w:tcW w:w="1750" w:type="dxa"/>
            <w:vMerge/>
            <w:shd w:val="clear" w:color="auto" w:fill="DFDFDF" w:themeFill="accent5" w:themeFillTint="33"/>
            <w:vAlign w:val="center"/>
          </w:tcPr>
          <w:p w14:paraId="77BAEE77" w14:textId="77777777" w:rsidR="004A7E1F" w:rsidRPr="00C6274C" w:rsidRDefault="004A7E1F" w:rsidP="005A5291">
            <w:pPr>
              <w:rPr>
                <w:color w:val="000000" w:themeColor="text1"/>
                <w:sz w:val="22"/>
                <w:szCs w:val="22"/>
              </w:rPr>
            </w:pPr>
          </w:p>
        </w:tc>
        <w:tc>
          <w:tcPr>
            <w:tcW w:w="2347" w:type="dxa"/>
            <w:shd w:val="clear" w:color="auto" w:fill="DFDFDF" w:themeFill="accent5" w:themeFillTint="33"/>
            <w:vAlign w:val="center"/>
          </w:tcPr>
          <w:p w14:paraId="595B37F3" w14:textId="77777777" w:rsidR="004A7E1F" w:rsidRPr="00C6274C" w:rsidRDefault="004A7E1F" w:rsidP="005A5291">
            <w:pPr>
              <w:rPr>
                <w:color w:val="000000" w:themeColor="text1"/>
                <w:sz w:val="22"/>
                <w:szCs w:val="22"/>
              </w:rPr>
            </w:pPr>
            <w:r w:rsidRPr="00C6274C">
              <w:rPr>
                <w:color w:val="000000" w:themeColor="text1"/>
                <w:sz w:val="22"/>
                <w:szCs w:val="22"/>
              </w:rPr>
              <w:t>Iki 16 metų</w:t>
            </w:r>
          </w:p>
        </w:tc>
        <w:tc>
          <w:tcPr>
            <w:tcW w:w="1508" w:type="dxa"/>
            <w:vAlign w:val="center"/>
          </w:tcPr>
          <w:p w14:paraId="1B7E54B3" w14:textId="77777777" w:rsidR="004A7E1F" w:rsidRPr="00C6274C" w:rsidRDefault="004A7E1F" w:rsidP="005A5291">
            <w:pPr>
              <w:rPr>
                <w:color w:val="000000" w:themeColor="text1"/>
                <w:sz w:val="22"/>
                <w:szCs w:val="22"/>
              </w:rPr>
            </w:pPr>
            <w:r w:rsidRPr="00C6274C">
              <w:rPr>
                <w:color w:val="000000" w:themeColor="text1"/>
                <w:sz w:val="22"/>
                <w:szCs w:val="22"/>
              </w:rPr>
              <w:t>16</w:t>
            </w:r>
          </w:p>
        </w:tc>
        <w:tc>
          <w:tcPr>
            <w:tcW w:w="1507" w:type="dxa"/>
            <w:vAlign w:val="center"/>
          </w:tcPr>
          <w:p w14:paraId="58840E53" w14:textId="77777777" w:rsidR="004A7E1F" w:rsidRPr="00C6274C" w:rsidRDefault="004A7E1F" w:rsidP="005A5291">
            <w:pPr>
              <w:rPr>
                <w:color w:val="000000" w:themeColor="text1"/>
                <w:sz w:val="22"/>
                <w:szCs w:val="22"/>
              </w:rPr>
            </w:pPr>
            <w:r w:rsidRPr="00C6274C">
              <w:rPr>
                <w:color w:val="000000" w:themeColor="text1"/>
                <w:sz w:val="22"/>
                <w:szCs w:val="22"/>
              </w:rPr>
              <w:t>24</w:t>
            </w:r>
          </w:p>
        </w:tc>
        <w:tc>
          <w:tcPr>
            <w:tcW w:w="1677" w:type="dxa"/>
            <w:vAlign w:val="center"/>
          </w:tcPr>
          <w:p w14:paraId="5D2661F0" w14:textId="77777777" w:rsidR="004A7E1F" w:rsidRPr="00C6274C" w:rsidRDefault="004A7E1F" w:rsidP="005A5291">
            <w:pPr>
              <w:rPr>
                <w:color w:val="000000" w:themeColor="text1"/>
                <w:sz w:val="22"/>
                <w:szCs w:val="22"/>
              </w:rPr>
            </w:pPr>
            <w:r w:rsidRPr="00C6274C">
              <w:rPr>
                <w:color w:val="000000" w:themeColor="text1"/>
                <w:sz w:val="22"/>
                <w:szCs w:val="22"/>
              </w:rPr>
              <w:t>10</w:t>
            </w:r>
          </w:p>
        </w:tc>
        <w:tc>
          <w:tcPr>
            <w:tcW w:w="2004" w:type="dxa"/>
            <w:vAlign w:val="center"/>
          </w:tcPr>
          <w:p w14:paraId="24882196" w14:textId="77777777" w:rsidR="004A7E1F" w:rsidRPr="00C6274C" w:rsidRDefault="004A7E1F" w:rsidP="005A5291">
            <w:pPr>
              <w:rPr>
                <w:color w:val="000000" w:themeColor="text1"/>
                <w:sz w:val="22"/>
                <w:szCs w:val="22"/>
              </w:rPr>
            </w:pPr>
            <w:r w:rsidRPr="00C6274C">
              <w:rPr>
                <w:color w:val="000000" w:themeColor="text1"/>
                <w:sz w:val="22"/>
                <w:szCs w:val="22"/>
              </w:rPr>
              <w:t>17</w:t>
            </w:r>
          </w:p>
        </w:tc>
        <w:tc>
          <w:tcPr>
            <w:tcW w:w="2132" w:type="dxa"/>
            <w:vAlign w:val="center"/>
          </w:tcPr>
          <w:p w14:paraId="157D3277" w14:textId="77777777" w:rsidR="004A7E1F" w:rsidRPr="00C6274C" w:rsidRDefault="004A7E1F" w:rsidP="005A5291">
            <w:pPr>
              <w:rPr>
                <w:color w:val="000000" w:themeColor="text1"/>
                <w:sz w:val="22"/>
                <w:szCs w:val="22"/>
              </w:rPr>
            </w:pPr>
            <w:r w:rsidRPr="00C6274C">
              <w:rPr>
                <w:color w:val="000000" w:themeColor="text1"/>
                <w:sz w:val="22"/>
                <w:szCs w:val="22"/>
              </w:rPr>
              <w:t>13</w:t>
            </w:r>
          </w:p>
        </w:tc>
        <w:tc>
          <w:tcPr>
            <w:tcW w:w="1960" w:type="dxa"/>
          </w:tcPr>
          <w:p w14:paraId="7F05B0D4" w14:textId="77777777" w:rsidR="004A7E1F" w:rsidRPr="00C6274C" w:rsidRDefault="004A7E1F" w:rsidP="005A5291">
            <w:pPr>
              <w:rPr>
                <w:color w:val="000000" w:themeColor="text1"/>
                <w:sz w:val="22"/>
                <w:szCs w:val="22"/>
              </w:rPr>
            </w:pPr>
            <w:r w:rsidRPr="00C6274C">
              <w:rPr>
                <w:color w:val="000000" w:themeColor="text1"/>
                <w:sz w:val="22"/>
                <w:szCs w:val="22"/>
              </w:rPr>
              <w:t>12</w:t>
            </w:r>
          </w:p>
        </w:tc>
      </w:tr>
      <w:tr w:rsidR="004A7E1F" w:rsidRPr="00C6274C" w14:paraId="5FDD9727" w14:textId="77777777" w:rsidTr="00BD5CCE">
        <w:trPr>
          <w:trHeight w:val="249"/>
        </w:trPr>
        <w:tc>
          <w:tcPr>
            <w:tcW w:w="1750" w:type="dxa"/>
            <w:vMerge/>
            <w:shd w:val="clear" w:color="auto" w:fill="DFDFDF" w:themeFill="accent5" w:themeFillTint="33"/>
            <w:vAlign w:val="center"/>
          </w:tcPr>
          <w:p w14:paraId="5F6826CB" w14:textId="77777777" w:rsidR="004A7E1F" w:rsidRPr="00C6274C" w:rsidRDefault="004A7E1F" w:rsidP="005A5291">
            <w:pPr>
              <w:rPr>
                <w:color w:val="000000" w:themeColor="text1"/>
                <w:sz w:val="22"/>
                <w:szCs w:val="22"/>
              </w:rPr>
            </w:pPr>
          </w:p>
        </w:tc>
        <w:tc>
          <w:tcPr>
            <w:tcW w:w="2347" w:type="dxa"/>
            <w:shd w:val="clear" w:color="auto" w:fill="DFDFDF" w:themeFill="accent5" w:themeFillTint="33"/>
            <w:vAlign w:val="center"/>
          </w:tcPr>
          <w:p w14:paraId="39A52BF0" w14:textId="77777777" w:rsidR="004A7E1F" w:rsidRPr="00C6274C" w:rsidRDefault="004A7E1F" w:rsidP="005A5291">
            <w:pPr>
              <w:rPr>
                <w:color w:val="000000" w:themeColor="text1"/>
                <w:sz w:val="22"/>
                <w:szCs w:val="22"/>
              </w:rPr>
            </w:pPr>
            <w:r w:rsidRPr="00C6274C">
              <w:rPr>
                <w:color w:val="000000" w:themeColor="text1"/>
                <w:sz w:val="22"/>
                <w:szCs w:val="22"/>
              </w:rPr>
              <w:t>16–19 metų</w:t>
            </w:r>
          </w:p>
        </w:tc>
        <w:tc>
          <w:tcPr>
            <w:tcW w:w="1508" w:type="dxa"/>
            <w:vAlign w:val="center"/>
          </w:tcPr>
          <w:p w14:paraId="10936923" w14:textId="77777777" w:rsidR="004A7E1F" w:rsidRPr="00C6274C" w:rsidRDefault="004A7E1F" w:rsidP="005A5291">
            <w:pPr>
              <w:rPr>
                <w:color w:val="000000" w:themeColor="text1"/>
                <w:sz w:val="22"/>
                <w:szCs w:val="22"/>
              </w:rPr>
            </w:pPr>
            <w:r w:rsidRPr="00C6274C">
              <w:rPr>
                <w:color w:val="000000" w:themeColor="text1"/>
                <w:sz w:val="22"/>
                <w:szCs w:val="22"/>
              </w:rPr>
              <w:t>420</w:t>
            </w:r>
          </w:p>
        </w:tc>
        <w:tc>
          <w:tcPr>
            <w:tcW w:w="1507" w:type="dxa"/>
            <w:vAlign w:val="center"/>
          </w:tcPr>
          <w:p w14:paraId="02351A1E" w14:textId="77777777" w:rsidR="004A7E1F" w:rsidRPr="00C6274C" w:rsidRDefault="004A7E1F" w:rsidP="005A5291">
            <w:pPr>
              <w:rPr>
                <w:color w:val="000000" w:themeColor="text1"/>
                <w:sz w:val="22"/>
                <w:szCs w:val="22"/>
              </w:rPr>
            </w:pPr>
            <w:r w:rsidRPr="00C6274C">
              <w:rPr>
                <w:color w:val="000000" w:themeColor="text1"/>
                <w:sz w:val="22"/>
                <w:szCs w:val="22"/>
              </w:rPr>
              <w:t>390</w:t>
            </w:r>
          </w:p>
        </w:tc>
        <w:tc>
          <w:tcPr>
            <w:tcW w:w="1677" w:type="dxa"/>
            <w:vAlign w:val="center"/>
          </w:tcPr>
          <w:p w14:paraId="4A379F6E" w14:textId="77777777" w:rsidR="004A7E1F" w:rsidRPr="00C6274C" w:rsidRDefault="004A7E1F" w:rsidP="005A5291">
            <w:pPr>
              <w:rPr>
                <w:color w:val="000000" w:themeColor="text1"/>
                <w:sz w:val="22"/>
                <w:szCs w:val="22"/>
              </w:rPr>
            </w:pPr>
            <w:r w:rsidRPr="00C6274C">
              <w:rPr>
                <w:color w:val="000000" w:themeColor="text1"/>
                <w:sz w:val="22"/>
                <w:szCs w:val="22"/>
              </w:rPr>
              <w:t>372</w:t>
            </w:r>
          </w:p>
        </w:tc>
        <w:tc>
          <w:tcPr>
            <w:tcW w:w="2004" w:type="dxa"/>
            <w:vAlign w:val="center"/>
          </w:tcPr>
          <w:p w14:paraId="52EC1115" w14:textId="77777777" w:rsidR="004A7E1F" w:rsidRPr="00C6274C" w:rsidRDefault="004A7E1F" w:rsidP="005A5291">
            <w:pPr>
              <w:rPr>
                <w:color w:val="000000" w:themeColor="text1"/>
                <w:sz w:val="22"/>
                <w:szCs w:val="22"/>
              </w:rPr>
            </w:pPr>
            <w:r w:rsidRPr="00C6274C">
              <w:rPr>
                <w:color w:val="000000" w:themeColor="text1"/>
                <w:sz w:val="22"/>
                <w:szCs w:val="22"/>
              </w:rPr>
              <w:t>336</w:t>
            </w:r>
          </w:p>
        </w:tc>
        <w:tc>
          <w:tcPr>
            <w:tcW w:w="2132" w:type="dxa"/>
            <w:vAlign w:val="center"/>
          </w:tcPr>
          <w:p w14:paraId="45584678" w14:textId="77777777" w:rsidR="004A7E1F" w:rsidRPr="00C6274C" w:rsidRDefault="004A7E1F" w:rsidP="005A5291">
            <w:pPr>
              <w:rPr>
                <w:color w:val="000000" w:themeColor="text1"/>
                <w:sz w:val="22"/>
                <w:szCs w:val="22"/>
              </w:rPr>
            </w:pPr>
            <w:r w:rsidRPr="00C6274C">
              <w:rPr>
                <w:color w:val="000000" w:themeColor="text1"/>
                <w:sz w:val="22"/>
                <w:szCs w:val="22"/>
              </w:rPr>
              <w:t>284</w:t>
            </w:r>
          </w:p>
        </w:tc>
        <w:tc>
          <w:tcPr>
            <w:tcW w:w="1960" w:type="dxa"/>
          </w:tcPr>
          <w:p w14:paraId="66943C63" w14:textId="77777777" w:rsidR="004A7E1F" w:rsidRPr="00C6274C" w:rsidRDefault="004A7E1F" w:rsidP="005A5291">
            <w:pPr>
              <w:rPr>
                <w:color w:val="000000" w:themeColor="text1"/>
                <w:sz w:val="22"/>
                <w:szCs w:val="22"/>
              </w:rPr>
            </w:pPr>
            <w:r w:rsidRPr="00C6274C">
              <w:rPr>
                <w:color w:val="000000" w:themeColor="text1"/>
                <w:sz w:val="22"/>
                <w:szCs w:val="22"/>
              </w:rPr>
              <w:t>276</w:t>
            </w:r>
          </w:p>
        </w:tc>
      </w:tr>
      <w:tr w:rsidR="004A7E1F" w:rsidRPr="00C6274C" w14:paraId="06125584" w14:textId="77777777" w:rsidTr="00BD5CCE">
        <w:trPr>
          <w:trHeight w:val="249"/>
        </w:trPr>
        <w:tc>
          <w:tcPr>
            <w:tcW w:w="1750" w:type="dxa"/>
            <w:vMerge/>
            <w:shd w:val="clear" w:color="auto" w:fill="DFDFDF" w:themeFill="accent5" w:themeFillTint="33"/>
            <w:vAlign w:val="center"/>
          </w:tcPr>
          <w:p w14:paraId="52FC904E" w14:textId="77777777" w:rsidR="004A7E1F" w:rsidRPr="00C6274C" w:rsidRDefault="004A7E1F" w:rsidP="005A5291">
            <w:pPr>
              <w:rPr>
                <w:color w:val="000000" w:themeColor="text1"/>
                <w:sz w:val="22"/>
                <w:szCs w:val="22"/>
              </w:rPr>
            </w:pPr>
          </w:p>
        </w:tc>
        <w:tc>
          <w:tcPr>
            <w:tcW w:w="2347" w:type="dxa"/>
            <w:shd w:val="clear" w:color="auto" w:fill="DFDFDF" w:themeFill="accent5" w:themeFillTint="33"/>
            <w:vAlign w:val="center"/>
          </w:tcPr>
          <w:p w14:paraId="3E38D1B5" w14:textId="77777777" w:rsidR="004A7E1F" w:rsidRPr="00C6274C" w:rsidRDefault="004A7E1F" w:rsidP="005A5291">
            <w:pPr>
              <w:rPr>
                <w:color w:val="000000" w:themeColor="text1"/>
                <w:sz w:val="22"/>
                <w:szCs w:val="22"/>
              </w:rPr>
            </w:pPr>
            <w:r w:rsidRPr="00C6274C">
              <w:rPr>
                <w:color w:val="000000" w:themeColor="text1"/>
                <w:sz w:val="22"/>
                <w:szCs w:val="22"/>
              </w:rPr>
              <w:t>20–24 metų</w:t>
            </w:r>
          </w:p>
        </w:tc>
        <w:tc>
          <w:tcPr>
            <w:tcW w:w="1508" w:type="dxa"/>
            <w:vAlign w:val="center"/>
          </w:tcPr>
          <w:p w14:paraId="24D1F0A3" w14:textId="77777777" w:rsidR="004A7E1F" w:rsidRPr="00C6274C" w:rsidRDefault="004A7E1F" w:rsidP="005A5291">
            <w:pPr>
              <w:rPr>
                <w:color w:val="000000" w:themeColor="text1"/>
                <w:sz w:val="22"/>
                <w:szCs w:val="22"/>
              </w:rPr>
            </w:pPr>
            <w:r w:rsidRPr="00C6274C">
              <w:rPr>
                <w:color w:val="000000" w:themeColor="text1"/>
                <w:sz w:val="22"/>
                <w:szCs w:val="22"/>
              </w:rPr>
              <w:t>1 382</w:t>
            </w:r>
          </w:p>
        </w:tc>
        <w:tc>
          <w:tcPr>
            <w:tcW w:w="1507" w:type="dxa"/>
            <w:vAlign w:val="center"/>
          </w:tcPr>
          <w:p w14:paraId="25095590" w14:textId="77777777" w:rsidR="004A7E1F" w:rsidRPr="00C6274C" w:rsidRDefault="004A7E1F" w:rsidP="005A5291">
            <w:pPr>
              <w:rPr>
                <w:color w:val="000000" w:themeColor="text1"/>
                <w:sz w:val="22"/>
                <w:szCs w:val="22"/>
              </w:rPr>
            </w:pPr>
            <w:r w:rsidRPr="00C6274C">
              <w:rPr>
                <w:color w:val="000000" w:themeColor="text1"/>
                <w:sz w:val="22"/>
                <w:szCs w:val="22"/>
              </w:rPr>
              <w:t>1 359</w:t>
            </w:r>
          </w:p>
        </w:tc>
        <w:tc>
          <w:tcPr>
            <w:tcW w:w="1677" w:type="dxa"/>
            <w:vAlign w:val="center"/>
          </w:tcPr>
          <w:p w14:paraId="72243F90" w14:textId="77777777" w:rsidR="004A7E1F" w:rsidRPr="00C6274C" w:rsidRDefault="004A7E1F" w:rsidP="005A5291">
            <w:pPr>
              <w:rPr>
                <w:color w:val="000000" w:themeColor="text1"/>
                <w:sz w:val="22"/>
                <w:szCs w:val="22"/>
              </w:rPr>
            </w:pPr>
            <w:r w:rsidRPr="00C6274C">
              <w:rPr>
                <w:color w:val="000000" w:themeColor="text1"/>
                <w:sz w:val="22"/>
                <w:szCs w:val="22"/>
              </w:rPr>
              <w:t>1 304</w:t>
            </w:r>
          </w:p>
        </w:tc>
        <w:tc>
          <w:tcPr>
            <w:tcW w:w="2004" w:type="dxa"/>
            <w:vAlign w:val="center"/>
          </w:tcPr>
          <w:p w14:paraId="73A777BD" w14:textId="77777777" w:rsidR="004A7E1F" w:rsidRPr="00C6274C" w:rsidRDefault="004A7E1F" w:rsidP="005A5291">
            <w:pPr>
              <w:rPr>
                <w:color w:val="000000" w:themeColor="text1"/>
                <w:sz w:val="22"/>
                <w:szCs w:val="22"/>
              </w:rPr>
            </w:pPr>
            <w:r w:rsidRPr="00C6274C">
              <w:rPr>
                <w:color w:val="000000" w:themeColor="text1"/>
                <w:sz w:val="22"/>
                <w:szCs w:val="22"/>
              </w:rPr>
              <w:t>1 133</w:t>
            </w:r>
          </w:p>
        </w:tc>
        <w:tc>
          <w:tcPr>
            <w:tcW w:w="2132" w:type="dxa"/>
            <w:vAlign w:val="center"/>
          </w:tcPr>
          <w:p w14:paraId="7AA97462" w14:textId="77777777" w:rsidR="004A7E1F" w:rsidRPr="00C6274C" w:rsidRDefault="004A7E1F" w:rsidP="005A5291">
            <w:pPr>
              <w:rPr>
                <w:color w:val="000000" w:themeColor="text1"/>
                <w:sz w:val="22"/>
                <w:szCs w:val="22"/>
              </w:rPr>
            </w:pPr>
            <w:r w:rsidRPr="00C6274C">
              <w:rPr>
                <w:color w:val="000000" w:themeColor="text1"/>
                <w:sz w:val="22"/>
                <w:szCs w:val="22"/>
              </w:rPr>
              <w:t>974</w:t>
            </w:r>
          </w:p>
        </w:tc>
        <w:tc>
          <w:tcPr>
            <w:tcW w:w="1960" w:type="dxa"/>
          </w:tcPr>
          <w:p w14:paraId="51E2D501" w14:textId="77777777" w:rsidR="004A7E1F" w:rsidRPr="00C6274C" w:rsidRDefault="004A7E1F" w:rsidP="005A5291">
            <w:pPr>
              <w:rPr>
                <w:color w:val="000000" w:themeColor="text1"/>
                <w:sz w:val="22"/>
                <w:szCs w:val="22"/>
              </w:rPr>
            </w:pPr>
            <w:r w:rsidRPr="00C6274C">
              <w:rPr>
                <w:color w:val="000000" w:themeColor="text1"/>
                <w:sz w:val="22"/>
                <w:szCs w:val="22"/>
              </w:rPr>
              <w:t>863</w:t>
            </w:r>
          </w:p>
        </w:tc>
      </w:tr>
      <w:tr w:rsidR="004A7E1F" w:rsidRPr="00C6274C" w14:paraId="4FFC5755" w14:textId="77777777" w:rsidTr="00BD5CCE">
        <w:trPr>
          <w:trHeight w:val="249"/>
        </w:trPr>
        <w:tc>
          <w:tcPr>
            <w:tcW w:w="1750" w:type="dxa"/>
            <w:vMerge/>
            <w:shd w:val="clear" w:color="auto" w:fill="DFDFDF" w:themeFill="accent5" w:themeFillTint="33"/>
            <w:vAlign w:val="center"/>
          </w:tcPr>
          <w:p w14:paraId="08676DBE" w14:textId="77777777" w:rsidR="004A7E1F" w:rsidRPr="00C6274C" w:rsidRDefault="004A7E1F" w:rsidP="005A5291">
            <w:pPr>
              <w:rPr>
                <w:color w:val="000000" w:themeColor="text1"/>
                <w:sz w:val="22"/>
                <w:szCs w:val="22"/>
              </w:rPr>
            </w:pPr>
          </w:p>
        </w:tc>
        <w:tc>
          <w:tcPr>
            <w:tcW w:w="2347" w:type="dxa"/>
            <w:shd w:val="clear" w:color="auto" w:fill="DFDFDF" w:themeFill="accent5" w:themeFillTint="33"/>
            <w:vAlign w:val="center"/>
          </w:tcPr>
          <w:p w14:paraId="02E9BBC3" w14:textId="77777777" w:rsidR="004A7E1F" w:rsidRPr="00C6274C" w:rsidRDefault="004A7E1F" w:rsidP="005A5291">
            <w:pPr>
              <w:rPr>
                <w:color w:val="000000" w:themeColor="text1"/>
                <w:sz w:val="22"/>
                <w:szCs w:val="22"/>
              </w:rPr>
            </w:pPr>
            <w:r w:rsidRPr="00C6274C">
              <w:rPr>
                <w:color w:val="000000" w:themeColor="text1"/>
                <w:sz w:val="22"/>
                <w:szCs w:val="22"/>
              </w:rPr>
              <w:t>25–29 metų</w:t>
            </w:r>
          </w:p>
        </w:tc>
        <w:tc>
          <w:tcPr>
            <w:tcW w:w="1508" w:type="dxa"/>
            <w:vAlign w:val="center"/>
          </w:tcPr>
          <w:p w14:paraId="5BD4E1FC" w14:textId="77777777" w:rsidR="004A7E1F" w:rsidRPr="00C6274C" w:rsidRDefault="004A7E1F" w:rsidP="005A5291">
            <w:pPr>
              <w:rPr>
                <w:color w:val="000000" w:themeColor="text1"/>
                <w:sz w:val="22"/>
                <w:szCs w:val="22"/>
              </w:rPr>
            </w:pPr>
            <w:r w:rsidRPr="00C6274C">
              <w:rPr>
                <w:color w:val="000000" w:themeColor="text1"/>
                <w:sz w:val="22"/>
                <w:szCs w:val="22"/>
              </w:rPr>
              <w:t>1 590</w:t>
            </w:r>
          </w:p>
        </w:tc>
        <w:tc>
          <w:tcPr>
            <w:tcW w:w="1507" w:type="dxa"/>
            <w:vAlign w:val="center"/>
          </w:tcPr>
          <w:p w14:paraId="10EE5898" w14:textId="77777777" w:rsidR="004A7E1F" w:rsidRPr="00C6274C" w:rsidRDefault="004A7E1F" w:rsidP="005A5291">
            <w:pPr>
              <w:rPr>
                <w:color w:val="000000" w:themeColor="text1"/>
                <w:sz w:val="22"/>
                <w:szCs w:val="22"/>
              </w:rPr>
            </w:pPr>
            <w:r w:rsidRPr="00C6274C">
              <w:rPr>
                <w:color w:val="000000" w:themeColor="text1"/>
                <w:sz w:val="22"/>
                <w:szCs w:val="22"/>
              </w:rPr>
              <w:t>1 480</w:t>
            </w:r>
          </w:p>
        </w:tc>
        <w:tc>
          <w:tcPr>
            <w:tcW w:w="1677" w:type="dxa"/>
            <w:vAlign w:val="center"/>
          </w:tcPr>
          <w:p w14:paraId="22C973BF" w14:textId="77777777" w:rsidR="004A7E1F" w:rsidRPr="00C6274C" w:rsidRDefault="004A7E1F" w:rsidP="005A5291">
            <w:pPr>
              <w:rPr>
                <w:color w:val="000000" w:themeColor="text1"/>
                <w:sz w:val="22"/>
                <w:szCs w:val="22"/>
              </w:rPr>
            </w:pPr>
            <w:r w:rsidRPr="00C6274C">
              <w:rPr>
                <w:color w:val="000000" w:themeColor="text1"/>
                <w:sz w:val="22"/>
                <w:szCs w:val="22"/>
              </w:rPr>
              <w:t>1 546</w:t>
            </w:r>
          </w:p>
        </w:tc>
        <w:tc>
          <w:tcPr>
            <w:tcW w:w="2004" w:type="dxa"/>
            <w:vAlign w:val="center"/>
          </w:tcPr>
          <w:p w14:paraId="256A2687" w14:textId="77777777" w:rsidR="004A7E1F" w:rsidRPr="00C6274C" w:rsidRDefault="004A7E1F" w:rsidP="005A5291">
            <w:pPr>
              <w:rPr>
                <w:color w:val="000000" w:themeColor="text1"/>
                <w:sz w:val="22"/>
                <w:szCs w:val="22"/>
              </w:rPr>
            </w:pPr>
            <w:r w:rsidRPr="00C6274C">
              <w:rPr>
                <w:color w:val="000000" w:themeColor="text1"/>
                <w:sz w:val="22"/>
                <w:szCs w:val="22"/>
              </w:rPr>
              <w:t>1 549</w:t>
            </w:r>
          </w:p>
        </w:tc>
        <w:tc>
          <w:tcPr>
            <w:tcW w:w="2132" w:type="dxa"/>
            <w:vAlign w:val="center"/>
          </w:tcPr>
          <w:p w14:paraId="7454CF19" w14:textId="77777777" w:rsidR="004A7E1F" w:rsidRPr="00C6274C" w:rsidRDefault="004A7E1F" w:rsidP="005A5291">
            <w:pPr>
              <w:rPr>
                <w:color w:val="000000" w:themeColor="text1"/>
                <w:sz w:val="22"/>
                <w:szCs w:val="22"/>
              </w:rPr>
            </w:pPr>
            <w:r w:rsidRPr="00C6274C">
              <w:rPr>
                <w:color w:val="000000" w:themeColor="text1"/>
                <w:sz w:val="22"/>
                <w:szCs w:val="22"/>
              </w:rPr>
              <w:t>1 376</w:t>
            </w:r>
          </w:p>
        </w:tc>
        <w:tc>
          <w:tcPr>
            <w:tcW w:w="1960" w:type="dxa"/>
          </w:tcPr>
          <w:p w14:paraId="7499EBEA" w14:textId="77777777" w:rsidR="004A7E1F" w:rsidRPr="00C6274C" w:rsidRDefault="004A7E1F" w:rsidP="005A5291">
            <w:pPr>
              <w:rPr>
                <w:color w:val="000000" w:themeColor="text1"/>
                <w:sz w:val="22"/>
                <w:szCs w:val="22"/>
              </w:rPr>
            </w:pPr>
            <w:r w:rsidRPr="00C6274C">
              <w:rPr>
                <w:color w:val="000000" w:themeColor="text1"/>
                <w:sz w:val="22"/>
                <w:szCs w:val="22"/>
              </w:rPr>
              <w:t>1 341</w:t>
            </w:r>
          </w:p>
        </w:tc>
      </w:tr>
      <w:tr w:rsidR="004A7E1F" w:rsidRPr="00C6274C" w14:paraId="3722E701" w14:textId="77777777" w:rsidTr="00BD5CCE">
        <w:trPr>
          <w:trHeight w:val="249"/>
        </w:trPr>
        <w:tc>
          <w:tcPr>
            <w:tcW w:w="1750" w:type="dxa"/>
            <w:vMerge/>
            <w:shd w:val="clear" w:color="auto" w:fill="DFDFDF" w:themeFill="accent5" w:themeFillTint="33"/>
            <w:vAlign w:val="center"/>
          </w:tcPr>
          <w:p w14:paraId="1EAF444D" w14:textId="77777777" w:rsidR="004A7E1F" w:rsidRPr="00C6274C" w:rsidRDefault="004A7E1F" w:rsidP="005A5291">
            <w:pPr>
              <w:rPr>
                <w:color w:val="000000" w:themeColor="text1"/>
                <w:sz w:val="22"/>
                <w:szCs w:val="22"/>
              </w:rPr>
            </w:pPr>
          </w:p>
        </w:tc>
        <w:tc>
          <w:tcPr>
            <w:tcW w:w="2347" w:type="dxa"/>
            <w:shd w:val="clear" w:color="auto" w:fill="DFDFDF" w:themeFill="accent5" w:themeFillTint="33"/>
            <w:vAlign w:val="center"/>
          </w:tcPr>
          <w:p w14:paraId="44DC1171" w14:textId="77777777" w:rsidR="004A7E1F" w:rsidRPr="00C6274C" w:rsidRDefault="004A7E1F" w:rsidP="005A5291">
            <w:pPr>
              <w:rPr>
                <w:color w:val="000000" w:themeColor="text1"/>
                <w:sz w:val="22"/>
                <w:szCs w:val="22"/>
              </w:rPr>
            </w:pPr>
            <w:r w:rsidRPr="00C6274C">
              <w:rPr>
                <w:color w:val="000000" w:themeColor="text1"/>
                <w:sz w:val="22"/>
                <w:szCs w:val="22"/>
              </w:rPr>
              <w:t>30–34 metų</w:t>
            </w:r>
          </w:p>
        </w:tc>
        <w:tc>
          <w:tcPr>
            <w:tcW w:w="1508" w:type="dxa"/>
            <w:vAlign w:val="center"/>
          </w:tcPr>
          <w:p w14:paraId="4996033A" w14:textId="77777777" w:rsidR="004A7E1F" w:rsidRPr="00C6274C" w:rsidRDefault="004A7E1F" w:rsidP="005A5291">
            <w:pPr>
              <w:rPr>
                <w:color w:val="000000" w:themeColor="text1"/>
                <w:sz w:val="22"/>
                <w:szCs w:val="22"/>
              </w:rPr>
            </w:pPr>
            <w:r w:rsidRPr="00C6274C">
              <w:rPr>
                <w:color w:val="000000" w:themeColor="text1"/>
                <w:sz w:val="22"/>
                <w:szCs w:val="22"/>
              </w:rPr>
              <w:t>1 153</w:t>
            </w:r>
          </w:p>
        </w:tc>
        <w:tc>
          <w:tcPr>
            <w:tcW w:w="1507" w:type="dxa"/>
            <w:vAlign w:val="center"/>
          </w:tcPr>
          <w:p w14:paraId="1B06A67C" w14:textId="77777777" w:rsidR="004A7E1F" w:rsidRPr="00C6274C" w:rsidRDefault="004A7E1F" w:rsidP="005A5291">
            <w:pPr>
              <w:rPr>
                <w:color w:val="000000" w:themeColor="text1"/>
                <w:sz w:val="22"/>
                <w:szCs w:val="22"/>
              </w:rPr>
            </w:pPr>
            <w:r w:rsidRPr="00C6274C">
              <w:rPr>
                <w:color w:val="000000" w:themeColor="text1"/>
                <w:sz w:val="22"/>
                <w:szCs w:val="22"/>
              </w:rPr>
              <w:t>1 196</w:t>
            </w:r>
          </w:p>
        </w:tc>
        <w:tc>
          <w:tcPr>
            <w:tcW w:w="1677" w:type="dxa"/>
            <w:vAlign w:val="center"/>
          </w:tcPr>
          <w:p w14:paraId="692D916D" w14:textId="77777777" w:rsidR="004A7E1F" w:rsidRPr="00C6274C" w:rsidRDefault="004A7E1F" w:rsidP="005A5291">
            <w:pPr>
              <w:rPr>
                <w:color w:val="000000" w:themeColor="text1"/>
                <w:sz w:val="22"/>
                <w:szCs w:val="22"/>
              </w:rPr>
            </w:pPr>
            <w:r w:rsidRPr="00C6274C">
              <w:rPr>
                <w:color w:val="000000" w:themeColor="text1"/>
                <w:sz w:val="22"/>
                <w:szCs w:val="22"/>
              </w:rPr>
              <w:t>1 219</w:t>
            </w:r>
          </w:p>
        </w:tc>
        <w:tc>
          <w:tcPr>
            <w:tcW w:w="2004" w:type="dxa"/>
            <w:vAlign w:val="center"/>
          </w:tcPr>
          <w:p w14:paraId="1430ED26" w14:textId="77777777" w:rsidR="004A7E1F" w:rsidRPr="00C6274C" w:rsidRDefault="004A7E1F" w:rsidP="005A5291">
            <w:pPr>
              <w:rPr>
                <w:color w:val="000000" w:themeColor="text1"/>
                <w:sz w:val="22"/>
                <w:szCs w:val="22"/>
              </w:rPr>
            </w:pPr>
            <w:r w:rsidRPr="00C6274C">
              <w:rPr>
                <w:color w:val="000000" w:themeColor="text1"/>
                <w:sz w:val="22"/>
                <w:szCs w:val="22"/>
              </w:rPr>
              <w:t>1 263</w:t>
            </w:r>
          </w:p>
        </w:tc>
        <w:tc>
          <w:tcPr>
            <w:tcW w:w="2132" w:type="dxa"/>
            <w:vAlign w:val="center"/>
          </w:tcPr>
          <w:p w14:paraId="34068985" w14:textId="77777777" w:rsidR="004A7E1F" w:rsidRPr="00C6274C" w:rsidRDefault="004A7E1F" w:rsidP="005A5291">
            <w:pPr>
              <w:rPr>
                <w:color w:val="000000" w:themeColor="text1"/>
                <w:sz w:val="22"/>
                <w:szCs w:val="22"/>
              </w:rPr>
            </w:pPr>
            <w:r w:rsidRPr="00C6274C">
              <w:rPr>
                <w:color w:val="000000" w:themeColor="text1"/>
                <w:sz w:val="22"/>
                <w:szCs w:val="22"/>
              </w:rPr>
              <w:t>1 236</w:t>
            </w:r>
          </w:p>
        </w:tc>
        <w:tc>
          <w:tcPr>
            <w:tcW w:w="1960" w:type="dxa"/>
          </w:tcPr>
          <w:p w14:paraId="79D68E6D" w14:textId="77777777" w:rsidR="004A7E1F" w:rsidRPr="00C6274C" w:rsidRDefault="004A7E1F" w:rsidP="005A5291">
            <w:pPr>
              <w:rPr>
                <w:color w:val="000000" w:themeColor="text1"/>
                <w:sz w:val="22"/>
                <w:szCs w:val="22"/>
              </w:rPr>
            </w:pPr>
            <w:r w:rsidRPr="00C6274C">
              <w:rPr>
                <w:color w:val="000000" w:themeColor="text1"/>
                <w:sz w:val="22"/>
                <w:szCs w:val="22"/>
              </w:rPr>
              <w:t>1 256</w:t>
            </w:r>
          </w:p>
        </w:tc>
      </w:tr>
      <w:tr w:rsidR="004A7E1F" w:rsidRPr="00C6274C" w14:paraId="1825F726" w14:textId="77777777" w:rsidTr="00BD5CCE">
        <w:trPr>
          <w:trHeight w:val="249"/>
        </w:trPr>
        <w:tc>
          <w:tcPr>
            <w:tcW w:w="1750" w:type="dxa"/>
            <w:vMerge/>
            <w:shd w:val="clear" w:color="auto" w:fill="DFDFDF" w:themeFill="accent5" w:themeFillTint="33"/>
            <w:vAlign w:val="center"/>
          </w:tcPr>
          <w:p w14:paraId="5104F17F" w14:textId="77777777" w:rsidR="004A7E1F" w:rsidRPr="00C6274C" w:rsidRDefault="004A7E1F" w:rsidP="005A5291">
            <w:pPr>
              <w:rPr>
                <w:color w:val="000000" w:themeColor="text1"/>
                <w:sz w:val="22"/>
                <w:szCs w:val="22"/>
              </w:rPr>
            </w:pPr>
          </w:p>
        </w:tc>
        <w:tc>
          <w:tcPr>
            <w:tcW w:w="2347" w:type="dxa"/>
            <w:shd w:val="clear" w:color="auto" w:fill="DFDFDF" w:themeFill="accent5" w:themeFillTint="33"/>
            <w:vAlign w:val="center"/>
          </w:tcPr>
          <w:p w14:paraId="45B170B3" w14:textId="77777777" w:rsidR="004A7E1F" w:rsidRPr="00C6274C" w:rsidRDefault="004A7E1F" w:rsidP="005A5291">
            <w:pPr>
              <w:rPr>
                <w:color w:val="000000" w:themeColor="text1"/>
                <w:sz w:val="22"/>
                <w:szCs w:val="22"/>
              </w:rPr>
            </w:pPr>
            <w:r w:rsidRPr="00C6274C">
              <w:rPr>
                <w:color w:val="000000" w:themeColor="text1"/>
                <w:sz w:val="22"/>
                <w:szCs w:val="22"/>
              </w:rPr>
              <w:t>35–39 metų</w:t>
            </w:r>
          </w:p>
        </w:tc>
        <w:tc>
          <w:tcPr>
            <w:tcW w:w="1508" w:type="dxa"/>
            <w:vAlign w:val="center"/>
          </w:tcPr>
          <w:p w14:paraId="433D5B85" w14:textId="77777777" w:rsidR="004A7E1F" w:rsidRPr="00C6274C" w:rsidRDefault="004A7E1F" w:rsidP="005A5291">
            <w:pPr>
              <w:rPr>
                <w:color w:val="000000" w:themeColor="text1"/>
                <w:sz w:val="22"/>
                <w:szCs w:val="22"/>
              </w:rPr>
            </w:pPr>
            <w:r w:rsidRPr="00C6274C">
              <w:rPr>
                <w:color w:val="000000" w:themeColor="text1"/>
                <w:sz w:val="22"/>
                <w:szCs w:val="22"/>
              </w:rPr>
              <w:t>641</w:t>
            </w:r>
          </w:p>
        </w:tc>
        <w:tc>
          <w:tcPr>
            <w:tcW w:w="1507" w:type="dxa"/>
            <w:vAlign w:val="center"/>
          </w:tcPr>
          <w:p w14:paraId="23ECC4A6" w14:textId="77777777" w:rsidR="004A7E1F" w:rsidRPr="00C6274C" w:rsidRDefault="004A7E1F" w:rsidP="005A5291">
            <w:pPr>
              <w:rPr>
                <w:color w:val="000000" w:themeColor="text1"/>
                <w:sz w:val="22"/>
                <w:szCs w:val="22"/>
              </w:rPr>
            </w:pPr>
            <w:r w:rsidRPr="00FC27CD">
              <w:rPr>
                <w:color w:val="000000" w:themeColor="text1"/>
                <w:sz w:val="22"/>
                <w:szCs w:val="22"/>
              </w:rPr>
              <w:t>691</w:t>
            </w:r>
          </w:p>
        </w:tc>
        <w:tc>
          <w:tcPr>
            <w:tcW w:w="1677" w:type="dxa"/>
            <w:vAlign w:val="center"/>
          </w:tcPr>
          <w:p w14:paraId="4D40EB25" w14:textId="77777777" w:rsidR="004A7E1F" w:rsidRPr="00C6274C" w:rsidRDefault="004A7E1F" w:rsidP="005A5291">
            <w:pPr>
              <w:rPr>
                <w:color w:val="000000" w:themeColor="text1"/>
                <w:sz w:val="22"/>
                <w:szCs w:val="22"/>
              </w:rPr>
            </w:pPr>
            <w:r w:rsidRPr="00C6274C">
              <w:rPr>
                <w:color w:val="000000" w:themeColor="text1"/>
                <w:sz w:val="22"/>
                <w:szCs w:val="22"/>
              </w:rPr>
              <w:t>681</w:t>
            </w:r>
          </w:p>
        </w:tc>
        <w:tc>
          <w:tcPr>
            <w:tcW w:w="2004" w:type="dxa"/>
            <w:vAlign w:val="center"/>
          </w:tcPr>
          <w:p w14:paraId="4E89D849" w14:textId="77777777" w:rsidR="004A7E1F" w:rsidRPr="00C6274C" w:rsidRDefault="004A7E1F" w:rsidP="005A5291">
            <w:pPr>
              <w:rPr>
                <w:color w:val="000000" w:themeColor="text1"/>
                <w:sz w:val="22"/>
                <w:szCs w:val="22"/>
              </w:rPr>
            </w:pPr>
            <w:r w:rsidRPr="00C6274C">
              <w:rPr>
                <w:color w:val="000000" w:themeColor="text1"/>
                <w:sz w:val="22"/>
                <w:szCs w:val="22"/>
              </w:rPr>
              <w:t>708</w:t>
            </w:r>
          </w:p>
        </w:tc>
        <w:tc>
          <w:tcPr>
            <w:tcW w:w="2132" w:type="dxa"/>
            <w:vAlign w:val="center"/>
          </w:tcPr>
          <w:p w14:paraId="193B4D4D" w14:textId="77777777" w:rsidR="004A7E1F" w:rsidRPr="00C6274C" w:rsidRDefault="004A7E1F" w:rsidP="005A5291">
            <w:pPr>
              <w:rPr>
                <w:color w:val="000000" w:themeColor="text1"/>
                <w:sz w:val="22"/>
                <w:szCs w:val="22"/>
              </w:rPr>
            </w:pPr>
            <w:r w:rsidRPr="00C6274C">
              <w:rPr>
                <w:color w:val="000000" w:themeColor="text1"/>
                <w:sz w:val="22"/>
                <w:szCs w:val="22"/>
              </w:rPr>
              <w:t>645</w:t>
            </w:r>
          </w:p>
        </w:tc>
        <w:tc>
          <w:tcPr>
            <w:tcW w:w="1960" w:type="dxa"/>
          </w:tcPr>
          <w:p w14:paraId="13114237" w14:textId="77777777" w:rsidR="004A7E1F" w:rsidRPr="00C6274C" w:rsidRDefault="004A7E1F" w:rsidP="005A5291">
            <w:pPr>
              <w:rPr>
                <w:color w:val="000000" w:themeColor="text1"/>
                <w:sz w:val="22"/>
                <w:szCs w:val="22"/>
              </w:rPr>
            </w:pPr>
            <w:r w:rsidRPr="00C6274C">
              <w:rPr>
                <w:color w:val="000000" w:themeColor="text1"/>
                <w:sz w:val="22"/>
                <w:szCs w:val="22"/>
              </w:rPr>
              <w:t>701</w:t>
            </w:r>
          </w:p>
        </w:tc>
      </w:tr>
      <w:tr w:rsidR="004A7E1F" w:rsidRPr="00C6274C" w14:paraId="7C550A1E" w14:textId="77777777" w:rsidTr="00BD5CCE">
        <w:trPr>
          <w:trHeight w:val="249"/>
        </w:trPr>
        <w:tc>
          <w:tcPr>
            <w:tcW w:w="1750" w:type="dxa"/>
            <w:vMerge/>
            <w:shd w:val="clear" w:color="auto" w:fill="DFDFDF" w:themeFill="accent5" w:themeFillTint="33"/>
            <w:vAlign w:val="center"/>
          </w:tcPr>
          <w:p w14:paraId="03872501" w14:textId="77777777" w:rsidR="004A7E1F" w:rsidRPr="00C6274C" w:rsidRDefault="004A7E1F" w:rsidP="005A5291">
            <w:pPr>
              <w:rPr>
                <w:color w:val="000000" w:themeColor="text1"/>
                <w:sz w:val="22"/>
                <w:szCs w:val="22"/>
              </w:rPr>
            </w:pPr>
          </w:p>
        </w:tc>
        <w:tc>
          <w:tcPr>
            <w:tcW w:w="2347" w:type="dxa"/>
            <w:shd w:val="clear" w:color="auto" w:fill="DFDFDF" w:themeFill="accent5" w:themeFillTint="33"/>
            <w:vAlign w:val="center"/>
          </w:tcPr>
          <w:p w14:paraId="72A353AE" w14:textId="77777777" w:rsidR="004A7E1F" w:rsidRPr="00C6274C" w:rsidRDefault="004A7E1F" w:rsidP="005A5291">
            <w:pPr>
              <w:rPr>
                <w:color w:val="000000" w:themeColor="text1"/>
                <w:sz w:val="22"/>
                <w:szCs w:val="22"/>
              </w:rPr>
            </w:pPr>
            <w:r w:rsidRPr="00C6274C">
              <w:rPr>
                <w:color w:val="000000" w:themeColor="text1"/>
                <w:sz w:val="22"/>
                <w:szCs w:val="22"/>
              </w:rPr>
              <w:t>40–44 metų</w:t>
            </w:r>
          </w:p>
        </w:tc>
        <w:tc>
          <w:tcPr>
            <w:tcW w:w="1508" w:type="dxa"/>
            <w:vAlign w:val="center"/>
          </w:tcPr>
          <w:p w14:paraId="7ECE1C83" w14:textId="77777777" w:rsidR="004A7E1F" w:rsidRPr="00C6274C" w:rsidRDefault="004A7E1F" w:rsidP="005A5291">
            <w:pPr>
              <w:rPr>
                <w:color w:val="000000" w:themeColor="text1"/>
                <w:sz w:val="22"/>
                <w:szCs w:val="22"/>
              </w:rPr>
            </w:pPr>
            <w:r w:rsidRPr="00C6274C">
              <w:rPr>
                <w:color w:val="000000" w:themeColor="text1"/>
                <w:sz w:val="22"/>
                <w:szCs w:val="22"/>
              </w:rPr>
              <w:t>168</w:t>
            </w:r>
          </w:p>
        </w:tc>
        <w:tc>
          <w:tcPr>
            <w:tcW w:w="1507" w:type="dxa"/>
            <w:vAlign w:val="center"/>
          </w:tcPr>
          <w:p w14:paraId="4428D9C8" w14:textId="77777777" w:rsidR="004A7E1F" w:rsidRPr="00C6274C" w:rsidRDefault="004A7E1F" w:rsidP="005A5291">
            <w:pPr>
              <w:rPr>
                <w:color w:val="000000" w:themeColor="text1"/>
                <w:sz w:val="22"/>
                <w:szCs w:val="22"/>
              </w:rPr>
            </w:pPr>
            <w:r w:rsidRPr="00C6274C">
              <w:rPr>
                <w:color w:val="000000" w:themeColor="text1"/>
                <w:sz w:val="22"/>
                <w:szCs w:val="22"/>
              </w:rPr>
              <w:t>194</w:t>
            </w:r>
          </w:p>
        </w:tc>
        <w:tc>
          <w:tcPr>
            <w:tcW w:w="1677" w:type="dxa"/>
            <w:vAlign w:val="center"/>
          </w:tcPr>
          <w:p w14:paraId="6E37A1CC" w14:textId="77777777" w:rsidR="004A7E1F" w:rsidRPr="00C6274C" w:rsidRDefault="004A7E1F" w:rsidP="005A5291">
            <w:pPr>
              <w:rPr>
                <w:color w:val="000000" w:themeColor="text1"/>
                <w:sz w:val="22"/>
                <w:szCs w:val="22"/>
              </w:rPr>
            </w:pPr>
            <w:r w:rsidRPr="00C6274C">
              <w:rPr>
                <w:color w:val="000000" w:themeColor="text1"/>
                <w:sz w:val="22"/>
                <w:szCs w:val="22"/>
              </w:rPr>
              <w:t>150</w:t>
            </w:r>
          </w:p>
        </w:tc>
        <w:tc>
          <w:tcPr>
            <w:tcW w:w="2004" w:type="dxa"/>
            <w:vAlign w:val="center"/>
          </w:tcPr>
          <w:p w14:paraId="67470EA3" w14:textId="77777777" w:rsidR="004A7E1F" w:rsidRPr="00C6274C" w:rsidRDefault="004A7E1F" w:rsidP="005A5291">
            <w:pPr>
              <w:rPr>
                <w:color w:val="000000" w:themeColor="text1"/>
                <w:sz w:val="22"/>
                <w:szCs w:val="22"/>
              </w:rPr>
            </w:pPr>
            <w:r w:rsidRPr="00C6274C">
              <w:rPr>
                <w:color w:val="000000" w:themeColor="text1"/>
                <w:sz w:val="22"/>
                <w:szCs w:val="22"/>
              </w:rPr>
              <w:t>175</w:t>
            </w:r>
          </w:p>
        </w:tc>
        <w:tc>
          <w:tcPr>
            <w:tcW w:w="2132" w:type="dxa"/>
            <w:vAlign w:val="center"/>
          </w:tcPr>
          <w:p w14:paraId="2C09630D" w14:textId="77777777" w:rsidR="004A7E1F" w:rsidRPr="00C6274C" w:rsidRDefault="004A7E1F" w:rsidP="005A5291">
            <w:pPr>
              <w:rPr>
                <w:color w:val="000000" w:themeColor="text1"/>
                <w:sz w:val="22"/>
                <w:szCs w:val="22"/>
              </w:rPr>
            </w:pPr>
            <w:r w:rsidRPr="00C6274C">
              <w:rPr>
                <w:color w:val="000000" w:themeColor="text1"/>
                <w:sz w:val="22"/>
                <w:szCs w:val="22"/>
              </w:rPr>
              <w:t>148</w:t>
            </w:r>
          </w:p>
        </w:tc>
        <w:tc>
          <w:tcPr>
            <w:tcW w:w="1960" w:type="dxa"/>
          </w:tcPr>
          <w:p w14:paraId="7F29A968" w14:textId="77777777" w:rsidR="004A7E1F" w:rsidRPr="00C6274C" w:rsidRDefault="004A7E1F" w:rsidP="005A5291">
            <w:pPr>
              <w:rPr>
                <w:color w:val="000000" w:themeColor="text1"/>
                <w:sz w:val="22"/>
                <w:szCs w:val="22"/>
              </w:rPr>
            </w:pPr>
            <w:r w:rsidRPr="00C6274C">
              <w:rPr>
                <w:color w:val="000000" w:themeColor="text1"/>
                <w:sz w:val="22"/>
                <w:szCs w:val="22"/>
              </w:rPr>
              <w:t>200</w:t>
            </w:r>
          </w:p>
        </w:tc>
      </w:tr>
      <w:tr w:rsidR="004A7E1F" w:rsidRPr="00C6274C" w14:paraId="2FF0CCA0" w14:textId="77777777" w:rsidTr="00BD5CCE">
        <w:trPr>
          <w:trHeight w:val="249"/>
        </w:trPr>
        <w:tc>
          <w:tcPr>
            <w:tcW w:w="1750" w:type="dxa"/>
            <w:vMerge/>
            <w:shd w:val="clear" w:color="auto" w:fill="DFDFDF" w:themeFill="accent5" w:themeFillTint="33"/>
            <w:vAlign w:val="center"/>
          </w:tcPr>
          <w:p w14:paraId="65720D2B" w14:textId="77777777" w:rsidR="004A7E1F" w:rsidRPr="00C6274C" w:rsidRDefault="004A7E1F" w:rsidP="005A5291">
            <w:pPr>
              <w:rPr>
                <w:color w:val="000000" w:themeColor="text1"/>
                <w:sz w:val="22"/>
                <w:szCs w:val="22"/>
              </w:rPr>
            </w:pPr>
          </w:p>
        </w:tc>
        <w:tc>
          <w:tcPr>
            <w:tcW w:w="2347" w:type="dxa"/>
            <w:shd w:val="clear" w:color="auto" w:fill="DFDFDF" w:themeFill="accent5" w:themeFillTint="33"/>
            <w:vAlign w:val="center"/>
          </w:tcPr>
          <w:p w14:paraId="63701697" w14:textId="77777777" w:rsidR="004A7E1F" w:rsidRPr="00C6274C" w:rsidRDefault="004A7E1F" w:rsidP="005A5291">
            <w:pPr>
              <w:rPr>
                <w:color w:val="000000" w:themeColor="text1"/>
                <w:sz w:val="22"/>
                <w:szCs w:val="22"/>
              </w:rPr>
            </w:pPr>
            <w:r w:rsidRPr="00C6274C">
              <w:rPr>
                <w:color w:val="000000" w:themeColor="text1"/>
                <w:sz w:val="22"/>
                <w:szCs w:val="22"/>
              </w:rPr>
              <w:t>45 ir daugiau metų</w:t>
            </w:r>
          </w:p>
        </w:tc>
        <w:tc>
          <w:tcPr>
            <w:tcW w:w="1508" w:type="dxa"/>
            <w:vAlign w:val="center"/>
          </w:tcPr>
          <w:p w14:paraId="5E1F953E" w14:textId="77777777" w:rsidR="004A7E1F" w:rsidRPr="00C6274C" w:rsidRDefault="004A7E1F" w:rsidP="005A5291">
            <w:pPr>
              <w:rPr>
                <w:color w:val="000000" w:themeColor="text1"/>
                <w:sz w:val="22"/>
                <w:szCs w:val="22"/>
              </w:rPr>
            </w:pPr>
            <w:r w:rsidRPr="00C6274C">
              <w:rPr>
                <w:color w:val="000000" w:themeColor="text1"/>
                <w:sz w:val="22"/>
                <w:szCs w:val="22"/>
              </w:rPr>
              <w:t>8</w:t>
            </w:r>
          </w:p>
        </w:tc>
        <w:tc>
          <w:tcPr>
            <w:tcW w:w="1507" w:type="dxa"/>
            <w:vAlign w:val="center"/>
          </w:tcPr>
          <w:p w14:paraId="7CAD450F" w14:textId="77777777" w:rsidR="004A7E1F" w:rsidRPr="00C6274C" w:rsidRDefault="004A7E1F" w:rsidP="005A5291">
            <w:pPr>
              <w:rPr>
                <w:color w:val="000000" w:themeColor="text1"/>
                <w:sz w:val="22"/>
                <w:szCs w:val="22"/>
              </w:rPr>
            </w:pPr>
            <w:r w:rsidRPr="00C6274C">
              <w:rPr>
                <w:color w:val="000000" w:themeColor="text1"/>
                <w:sz w:val="22"/>
                <w:szCs w:val="22"/>
              </w:rPr>
              <w:t>12</w:t>
            </w:r>
          </w:p>
        </w:tc>
        <w:tc>
          <w:tcPr>
            <w:tcW w:w="1677" w:type="dxa"/>
            <w:vAlign w:val="center"/>
          </w:tcPr>
          <w:p w14:paraId="1E3F52FA" w14:textId="77777777" w:rsidR="004A7E1F" w:rsidRPr="00C6274C" w:rsidRDefault="004A7E1F" w:rsidP="005A5291">
            <w:pPr>
              <w:rPr>
                <w:color w:val="000000" w:themeColor="text1"/>
                <w:sz w:val="22"/>
                <w:szCs w:val="22"/>
              </w:rPr>
            </w:pPr>
            <w:r w:rsidRPr="00C6274C">
              <w:rPr>
                <w:color w:val="000000" w:themeColor="text1"/>
                <w:sz w:val="22"/>
                <w:szCs w:val="22"/>
              </w:rPr>
              <w:t>8</w:t>
            </w:r>
          </w:p>
        </w:tc>
        <w:tc>
          <w:tcPr>
            <w:tcW w:w="2004" w:type="dxa"/>
            <w:vAlign w:val="center"/>
          </w:tcPr>
          <w:p w14:paraId="7E5F047A" w14:textId="77777777" w:rsidR="004A7E1F" w:rsidRPr="00C6274C" w:rsidRDefault="004A7E1F" w:rsidP="005A5291">
            <w:pPr>
              <w:rPr>
                <w:color w:val="000000" w:themeColor="text1"/>
                <w:sz w:val="22"/>
                <w:szCs w:val="22"/>
              </w:rPr>
            </w:pPr>
            <w:r w:rsidRPr="00C6274C">
              <w:rPr>
                <w:color w:val="000000" w:themeColor="text1"/>
                <w:sz w:val="22"/>
                <w:szCs w:val="22"/>
              </w:rPr>
              <w:t>4</w:t>
            </w:r>
          </w:p>
        </w:tc>
        <w:tc>
          <w:tcPr>
            <w:tcW w:w="2132" w:type="dxa"/>
            <w:vAlign w:val="center"/>
          </w:tcPr>
          <w:p w14:paraId="1E3BBD59" w14:textId="77777777" w:rsidR="004A7E1F" w:rsidRPr="00C6274C" w:rsidRDefault="004A7E1F" w:rsidP="005A5291">
            <w:pPr>
              <w:rPr>
                <w:color w:val="000000" w:themeColor="text1"/>
                <w:sz w:val="22"/>
                <w:szCs w:val="22"/>
              </w:rPr>
            </w:pPr>
            <w:r w:rsidRPr="00C6274C">
              <w:rPr>
                <w:color w:val="000000" w:themeColor="text1"/>
                <w:sz w:val="22"/>
                <w:szCs w:val="22"/>
              </w:rPr>
              <w:t>9</w:t>
            </w:r>
          </w:p>
        </w:tc>
        <w:tc>
          <w:tcPr>
            <w:tcW w:w="1960" w:type="dxa"/>
          </w:tcPr>
          <w:p w14:paraId="74DBD113" w14:textId="77777777" w:rsidR="004A7E1F" w:rsidRPr="00C6274C" w:rsidRDefault="004A7E1F" w:rsidP="005A5291">
            <w:pPr>
              <w:rPr>
                <w:color w:val="000000" w:themeColor="text1"/>
                <w:sz w:val="22"/>
                <w:szCs w:val="22"/>
              </w:rPr>
            </w:pPr>
            <w:r w:rsidRPr="00C6274C">
              <w:rPr>
                <w:color w:val="000000" w:themeColor="text1"/>
                <w:sz w:val="22"/>
                <w:szCs w:val="22"/>
              </w:rPr>
              <w:t>11</w:t>
            </w:r>
          </w:p>
        </w:tc>
      </w:tr>
      <w:tr w:rsidR="004A7E1F" w:rsidRPr="00C6274C" w14:paraId="072460D2" w14:textId="77777777" w:rsidTr="00BD5CCE">
        <w:trPr>
          <w:trHeight w:val="249"/>
        </w:trPr>
        <w:tc>
          <w:tcPr>
            <w:tcW w:w="1750" w:type="dxa"/>
            <w:vMerge/>
            <w:shd w:val="clear" w:color="auto" w:fill="DFDFDF" w:themeFill="accent5" w:themeFillTint="33"/>
            <w:vAlign w:val="center"/>
          </w:tcPr>
          <w:p w14:paraId="43E6E061" w14:textId="77777777" w:rsidR="004A7E1F" w:rsidRPr="00C6274C" w:rsidRDefault="004A7E1F" w:rsidP="005A5291">
            <w:pPr>
              <w:rPr>
                <w:color w:val="000000" w:themeColor="text1"/>
                <w:sz w:val="22"/>
                <w:szCs w:val="22"/>
              </w:rPr>
            </w:pPr>
          </w:p>
        </w:tc>
        <w:tc>
          <w:tcPr>
            <w:tcW w:w="2347" w:type="dxa"/>
            <w:shd w:val="clear" w:color="auto" w:fill="DFDFDF" w:themeFill="accent5" w:themeFillTint="33"/>
            <w:vAlign w:val="center"/>
          </w:tcPr>
          <w:p w14:paraId="0B3AC34E" w14:textId="77777777" w:rsidR="004A7E1F" w:rsidRPr="00C6274C" w:rsidRDefault="004A7E1F" w:rsidP="005A5291">
            <w:pPr>
              <w:rPr>
                <w:color w:val="000000" w:themeColor="text1"/>
                <w:sz w:val="22"/>
                <w:szCs w:val="22"/>
              </w:rPr>
            </w:pPr>
            <w:r w:rsidRPr="00C6274C">
              <w:rPr>
                <w:color w:val="000000" w:themeColor="text1"/>
                <w:sz w:val="22"/>
                <w:szCs w:val="22"/>
              </w:rPr>
              <w:t>Nenurodė</w:t>
            </w:r>
          </w:p>
        </w:tc>
        <w:tc>
          <w:tcPr>
            <w:tcW w:w="1508" w:type="dxa"/>
            <w:vAlign w:val="center"/>
          </w:tcPr>
          <w:p w14:paraId="6863478C" w14:textId="77777777" w:rsidR="004A7E1F" w:rsidRPr="00C6274C" w:rsidRDefault="004A7E1F" w:rsidP="005A5291">
            <w:pPr>
              <w:rPr>
                <w:color w:val="000000" w:themeColor="text1"/>
                <w:sz w:val="22"/>
                <w:szCs w:val="22"/>
              </w:rPr>
            </w:pPr>
            <w:r w:rsidRPr="00C6274C">
              <w:rPr>
                <w:color w:val="000000" w:themeColor="text1"/>
                <w:sz w:val="22"/>
                <w:szCs w:val="22"/>
              </w:rPr>
              <w:t>10</w:t>
            </w:r>
          </w:p>
        </w:tc>
        <w:tc>
          <w:tcPr>
            <w:tcW w:w="1507" w:type="dxa"/>
            <w:vAlign w:val="center"/>
          </w:tcPr>
          <w:p w14:paraId="43BCB940" w14:textId="77777777" w:rsidR="004A7E1F" w:rsidRPr="00C6274C" w:rsidRDefault="004A7E1F" w:rsidP="005A5291">
            <w:pPr>
              <w:rPr>
                <w:color w:val="000000" w:themeColor="text1"/>
                <w:sz w:val="22"/>
                <w:szCs w:val="22"/>
              </w:rPr>
            </w:pPr>
            <w:r w:rsidRPr="00C6274C">
              <w:rPr>
                <w:color w:val="000000" w:themeColor="text1"/>
                <w:sz w:val="22"/>
                <w:szCs w:val="22"/>
              </w:rPr>
              <w:t>6</w:t>
            </w:r>
          </w:p>
        </w:tc>
        <w:tc>
          <w:tcPr>
            <w:tcW w:w="1677" w:type="dxa"/>
            <w:vAlign w:val="center"/>
          </w:tcPr>
          <w:p w14:paraId="3A1B9B9A" w14:textId="77777777" w:rsidR="004A7E1F" w:rsidRPr="00C6274C" w:rsidRDefault="004A7E1F" w:rsidP="005A5291">
            <w:pPr>
              <w:rPr>
                <w:color w:val="000000" w:themeColor="text1"/>
                <w:sz w:val="22"/>
                <w:szCs w:val="22"/>
              </w:rPr>
            </w:pPr>
            <w:r w:rsidRPr="00C6274C">
              <w:rPr>
                <w:color w:val="000000" w:themeColor="text1"/>
                <w:sz w:val="22"/>
                <w:szCs w:val="22"/>
              </w:rPr>
              <w:t>9</w:t>
            </w:r>
          </w:p>
        </w:tc>
        <w:tc>
          <w:tcPr>
            <w:tcW w:w="2004" w:type="dxa"/>
            <w:vAlign w:val="center"/>
          </w:tcPr>
          <w:p w14:paraId="502D2422" w14:textId="77777777" w:rsidR="004A7E1F" w:rsidRPr="00C6274C" w:rsidRDefault="004A7E1F" w:rsidP="005A5291">
            <w:pPr>
              <w:rPr>
                <w:color w:val="000000" w:themeColor="text1"/>
                <w:sz w:val="22"/>
                <w:szCs w:val="22"/>
              </w:rPr>
            </w:pPr>
            <w:r w:rsidRPr="00C6274C">
              <w:rPr>
                <w:color w:val="000000" w:themeColor="text1"/>
                <w:sz w:val="22"/>
                <w:szCs w:val="22"/>
              </w:rPr>
              <w:t>7</w:t>
            </w:r>
          </w:p>
        </w:tc>
        <w:tc>
          <w:tcPr>
            <w:tcW w:w="2132" w:type="dxa"/>
            <w:vAlign w:val="center"/>
          </w:tcPr>
          <w:p w14:paraId="6ED0073D" w14:textId="77777777" w:rsidR="004A7E1F" w:rsidRPr="00C6274C" w:rsidRDefault="004A7E1F" w:rsidP="005A5291">
            <w:pPr>
              <w:rPr>
                <w:color w:val="000000" w:themeColor="text1"/>
                <w:sz w:val="22"/>
                <w:szCs w:val="22"/>
              </w:rPr>
            </w:pPr>
            <w:r w:rsidRPr="00C6274C">
              <w:rPr>
                <w:color w:val="000000" w:themeColor="text1"/>
                <w:sz w:val="22"/>
                <w:szCs w:val="22"/>
              </w:rPr>
              <w:t>9</w:t>
            </w:r>
          </w:p>
        </w:tc>
        <w:tc>
          <w:tcPr>
            <w:tcW w:w="1960" w:type="dxa"/>
          </w:tcPr>
          <w:p w14:paraId="3DB295AA" w14:textId="77777777" w:rsidR="004A7E1F" w:rsidRPr="00C6274C" w:rsidRDefault="004A7E1F" w:rsidP="005A5291">
            <w:pPr>
              <w:rPr>
                <w:color w:val="000000" w:themeColor="text1"/>
                <w:sz w:val="22"/>
                <w:szCs w:val="22"/>
              </w:rPr>
            </w:pPr>
            <w:r w:rsidRPr="00C6274C">
              <w:rPr>
                <w:color w:val="000000" w:themeColor="text1"/>
                <w:sz w:val="22"/>
                <w:szCs w:val="22"/>
              </w:rPr>
              <w:t>3</w:t>
            </w:r>
          </w:p>
        </w:tc>
      </w:tr>
      <w:tr w:rsidR="004A7E1F" w:rsidRPr="00C6274C" w14:paraId="1A3F3A50" w14:textId="77777777" w:rsidTr="00BD5CCE">
        <w:trPr>
          <w:trHeight w:val="239"/>
        </w:trPr>
        <w:tc>
          <w:tcPr>
            <w:tcW w:w="1750" w:type="dxa"/>
            <w:vMerge w:val="restart"/>
            <w:shd w:val="clear" w:color="auto" w:fill="DFDFDF" w:themeFill="accent5" w:themeFillTint="33"/>
            <w:vAlign w:val="center"/>
          </w:tcPr>
          <w:p w14:paraId="19A30566" w14:textId="77777777" w:rsidR="004A7E1F" w:rsidRPr="00C6274C" w:rsidRDefault="004A7E1F" w:rsidP="005A5291">
            <w:pPr>
              <w:rPr>
                <w:color w:val="000000" w:themeColor="text1"/>
                <w:sz w:val="22"/>
                <w:szCs w:val="22"/>
              </w:rPr>
            </w:pPr>
            <w:r w:rsidRPr="00C6274C">
              <w:rPr>
                <w:color w:val="000000" w:themeColor="text1"/>
                <w:sz w:val="22"/>
                <w:szCs w:val="22"/>
              </w:rPr>
              <w:t>Kaimas</w:t>
            </w:r>
          </w:p>
        </w:tc>
        <w:tc>
          <w:tcPr>
            <w:tcW w:w="2347" w:type="dxa"/>
            <w:shd w:val="clear" w:color="auto" w:fill="DFDFDF" w:themeFill="accent5" w:themeFillTint="33"/>
            <w:vAlign w:val="center"/>
          </w:tcPr>
          <w:p w14:paraId="1E12DADF" w14:textId="77777777" w:rsidR="004A7E1F" w:rsidRPr="00C6274C" w:rsidRDefault="004A7E1F" w:rsidP="005A5291">
            <w:pPr>
              <w:rPr>
                <w:color w:val="000000" w:themeColor="text1"/>
                <w:sz w:val="22"/>
                <w:szCs w:val="22"/>
              </w:rPr>
            </w:pPr>
            <w:r w:rsidRPr="00C6274C">
              <w:rPr>
                <w:color w:val="000000" w:themeColor="text1"/>
                <w:sz w:val="22"/>
                <w:szCs w:val="22"/>
              </w:rPr>
              <w:t>Iš viso pagal amžių:</w:t>
            </w:r>
          </w:p>
        </w:tc>
        <w:tc>
          <w:tcPr>
            <w:tcW w:w="1508" w:type="dxa"/>
            <w:vAlign w:val="center"/>
          </w:tcPr>
          <w:p w14:paraId="5463550F" w14:textId="77777777" w:rsidR="004A7E1F" w:rsidRPr="00C6274C" w:rsidRDefault="004A7E1F" w:rsidP="005A5291">
            <w:pPr>
              <w:rPr>
                <w:color w:val="000000" w:themeColor="text1"/>
                <w:sz w:val="22"/>
                <w:szCs w:val="22"/>
              </w:rPr>
            </w:pPr>
            <w:r w:rsidRPr="00C6274C">
              <w:rPr>
                <w:color w:val="000000" w:themeColor="text1"/>
                <w:sz w:val="22"/>
                <w:szCs w:val="22"/>
              </w:rPr>
              <w:t>3 437</w:t>
            </w:r>
          </w:p>
        </w:tc>
        <w:tc>
          <w:tcPr>
            <w:tcW w:w="1507" w:type="dxa"/>
            <w:vAlign w:val="center"/>
          </w:tcPr>
          <w:p w14:paraId="01C2F532" w14:textId="77777777" w:rsidR="004A7E1F" w:rsidRPr="00C6274C" w:rsidRDefault="004A7E1F" w:rsidP="005A5291">
            <w:pPr>
              <w:rPr>
                <w:color w:val="000000" w:themeColor="text1"/>
                <w:sz w:val="22"/>
                <w:szCs w:val="22"/>
              </w:rPr>
            </w:pPr>
            <w:r w:rsidRPr="00C6274C">
              <w:rPr>
                <w:color w:val="000000" w:themeColor="text1"/>
                <w:sz w:val="22"/>
                <w:szCs w:val="22"/>
              </w:rPr>
              <w:t>3 457</w:t>
            </w:r>
          </w:p>
        </w:tc>
        <w:tc>
          <w:tcPr>
            <w:tcW w:w="1677" w:type="dxa"/>
            <w:vAlign w:val="center"/>
          </w:tcPr>
          <w:p w14:paraId="2F45435A" w14:textId="77777777" w:rsidR="004A7E1F" w:rsidRPr="00C6274C" w:rsidRDefault="004A7E1F" w:rsidP="005A5291">
            <w:pPr>
              <w:rPr>
                <w:color w:val="000000" w:themeColor="text1"/>
                <w:sz w:val="22"/>
                <w:szCs w:val="22"/>
              </w:rPr>
            </w:pPr>
            <w:r w:rsidRPr="00C6274C">
              <w:rPr>
                <w:color w:val="000000" w:themeColor="text1"/>
                <w:sz w:val="22"/>
                <w:szCs w:val="22"/>
              </w:rPr>
              <w:t>3 420</w:t>
            </w:r>
          </w:p>
        </w:tc>
        <w:tc>
          <w:tcPr>
            <w:tcW w:w="2004" w:type="dxa"/>
            <w:vAlign w:val="center"/>
          </w:tcPr>
          <w:p w14:paraId="0F35926A" w14:textId="77777777" w:rsidR="004A7E1F" w:rsidRPr="00C6274C" w:rsidRDefault="004A7E1F" w:rsidP="005A5291">
            <w:pPr>
              <w:rPr>
                <w:color w:val="000000" w:themeColor="text1"/>
                <w:sz w:val="22"/>
                <w:szCs w:val="22"/>
              </w:rPr>
            </w:pPr>
            <w:r w:rsidRPr="00C6274C">
              <w:rPr>
                <w:color w:val="000000" w:themeColor="text1"/>
                <w:sz w:val="22"/>
                <w:szCs w:val="22"/>
              </w:rPr>
              <w:t>3 191</w:t>
            </w:r>
          </w:p>
        </w:tc>
        <w:tc>
          <w:tcPr>
            <w:tcW w:w="2132" w:type="dxa"/>
            <w:vAlign w:val="center"/>
          </w:tcPr>
          <w:p w14:paraId="153EB843" w14:textId="77777777" w:rsidR="004A7E1F" w:rsidRPr="00C6274C" w:rsidRDefault="004A7E1F" w:rsidP="005A5291">
            <w:pPr>
              <w:rPr>
                <w:color w:val="000000" w:themeColor="text1"/>
                <w:sz w:val="22"/>
                <w:szCs w:val="22"/>
              </w:rPr>
            </w:pPr>
            <w:r w:rsidRPr="00C6274C">
              <w:rPr>
                <w:color w:val="000000" w:themeColor="text1"/>
                <w:sz w:val="22"/>
                <w:szCs w:val="22"/>
              </w:rPr>
              <w:t>3 007</w:t>
            </w:r>
          </w:p>
        </w:tc>
        <w:tc>
          <w:tcPr>
            <w:tcW w:w="1960" w:type="dxa"/>
          </w:tcPr>
          <w:p w14:paraId="222FAE52" w14:textId="77777777" w:rsidR="004A7E1F" w:rsidRPr="00C6274C" w:rsidRDefault="004A7E1F" w:rsidP="005A5291">
            <w:pPr>
              <w:rPr>
                <w:color w:val="000000" w:themeColor="text1"/>
                <w:sz w:val="22"/>
                <w:szCs w:val="22"/>
              </w:rPr>
            </w:pPr>
            <w:r w:rsidRPr="00C6274C">
              <w:rPr>
                <w:color w:val="000000" w:themeColor="text1"/>
                <w:sz w:val="22"/>
                <w:szCs w:val="22"/>
              </w:rPr>
              <w:t>2 771</w:t>
            </w:r>
          </w:p>
        </w:tc>
      </w:tr>
      <w:tr w:rsidR="004A7E1F" w:rsidRPr="00C6274C" w14:paraId="7B0BD190" w14:textId="77777777" w:rsidTr="00BD5CCE">
        <w:trPr>
          <w:trHeight w:val="249"/>
        </w:trPr>
        <w:tc>
          <w:tcPr>
            <w:tcW w:w="1750" w:type="dxa"/>
            <w:vMerge/>
            <w:shd w:val="clear" w:color="auto" w:fill="DFDFDF" w:themeFill="accent5" w:themeFillTint="33"/>
            <w:vAlign w:val="center"/>
          </w:tcPr>
          <w:p w14:paraId="06ACBD39" w14:textId="77777777" w:rsidR="004A7E1F" w:rsidRPr="00C6274C" w:rsidRDefault="004A7E1F" w:rsidP="005A5291">
            <w:pPr>
              <w:rPr>
                <w:color w:val="000000" w:themeColor="text1"/>
                <w:sz w:val="22"/>
                <w:szCs w:val="22"/>
              </w:rPr>
            </w:pPr>
          </w:p>
        </w:tc>
        <w:tc>
          <w:tcPr>
            <w:tcW w:w="2347" w:type="dxa"/>
            <w:shd w:val="clear" w:color="auto" w:fill="DFDFDF" w:themeFill="accent5" w:themeFillTint="33"/>
            <w:vAlign w:val="center"/>
          </w:tcPr>
          <w:p w14:paraId="2BE3E2FD" w14:textId="77777777" w:rsidR="004A7E1F" w:rsidRPr="00C6274C" w:rsidRDefault="004A7E1F" w:rsidP="005A5291">
            <w:pPr>
              <w:rPr>
                <w:color w:val="000000" w:themeColor="text1"/>
                <w:sz w:val="22"/>
                <w:szCs w:val="22"/>
              </w:rPr>
            </w:pPr>
            <w:r w:rsidRPr="00C6274C">
              <w:rPr>
                <w:color w:val="000000" w:themeColor="text1"/>
                <w:sz w:val="22"/>
                <w:szCs w:val="22"/>
              </w:rPr>
              <w:t>Iki 16 metų</w:t>
            </w:r>
          </w:p>
        </w:tc>
        <w:tc>
          <w:tcPr>
            <w:tcW w:w="1508" w:type="dxa"/>
            <w:vAlign w:val="center"/>
          </w:tcPr>
          <w:p w14:paraId="6087CEFD" w14:textId="77777777" w:rsidR="004A7E1F" w:rsidRPr="00C6274C" w:rsidRDefault="004A7E1F" w:rsidP="005A5291">
            <w:pPr>
              <w:rPr>
                <w:color w:val="000000" w:themeColor="text1"/>
                <w:sz w:val="22"/>
                <w:szCs w:val="22"/>
              </w:rPr>
            </w:pPr>
            <w:r w:rsidRPr="00C6274C">
              <w:rPr>
                <w:color w:val="000000" w:themeColor="text1"/>
                <w:sz w:val="22"/>
                <w:szCs w:val="22"/>
              </w:rPr>
              <w:t>14</w:t>
            </w:r>
          </w:p>
        </w:tc>
        <w:tc>
          <w:tcPr>
            <w:tcW w:w="1507" w:type="dxa"/>
            <w:vAlign w:val="center"/>
          </w:tcPr>
          <w:p w14:paraId="551C99E6" w14:textId="77777777" w:rsidR="004A7E1F" w:rsidRPr="00C6274C" w:rsidRDefault="004A7E1F" w:rsidP="005A5291">
            <w:pPr>
              <w:rPr>
                <w:color w:val="000000" w:themeColor="text1"/>
                <w:sz w:val="22"/>
                <w:szCs w:val="22"/>
              </w:rPr>
            </w:pPr>
            <w:r w:rsidRPr="00C6274C">
              <w:rPr>
                <w:color w:val="000000" w:themeColor="text1"/>
                <w:sz w:val="22"/>
                <w:szCs w:val="22"/>
              </w:rPr>
              <w:t>14</w:t>
            </w:r>
          </w:p>
        </w:tc>
        <w:tc>
          <w:tcPr>
            <w:tcW w:w="1677" w:type="dxa"/>
            <w:vAlign w:val="center"/>
          </w:tcPr>
          <w:p w14:paraId="4548EC2A" w14:textId="77777777" w:rsidR="004A7E1F" w:rsidRPr="00C6274C" w:rsidRDefault="004A7E1F" w:rsidP="005A5291">
            <w:pPr>
              <w:rPr>
                <w:color w:val="000000" w:themeColor="text1"/>
                <w:sz w:val="22"/>
                <w:szCs w:val="22"/>
              </w:rPr>
            </w:pPr>
            <w:r w:rsidRPr="00C6274C">
              <w:rPr>
                <w:color w:val="000000" w:themeColor="text1"/>
                <w:sz w:val="22"/>
                <w:szCs w:val="22"/>
              </w:rPr>
              <w:t>17</w:t>
            </w:r>
          </w:p>
        </w:tc>
        <w:tc>
          <w:tcPr>
            <w:tcW w:w="2004" w:type="dxa"/>
            <w:vAlign w:val="center"/>
          </w:tcPr>
          <w:p w14:paraId="1998D868" w14:textId="77777777" w:rsidR="004A7E1F" w:rsidRPr="00C6274C" w:rsidRDefault="004A7E1F" w:rsidP="005A5291">
            <w:pPr>
              <w:rPr>
                <w:color w:val="000000" w:themeColor="text1"/>
                <w:sz w:val="22"/>
                <w:szCs w:val="22"/>
              </w:rPr>
            </w:pPr>
            <w:r w:rsidRPr="00C6274C">
              <w:rPr>
                <w:color w:val="000000" w:themeColor="text1"/>
                <w:sz w:val="22"/>
                <w:szCs w:val="22"/>
              </w:rPr>
              <w:t>15</w:t>
            </w:r>
          </w:p>
        </w:tc>
        <w:tc>
          <w:tcPr>
            <w:tcW w:w="2132" w:type="dxa"/>
            <w:vAlign w:val="center"/>
          </w:tcPr>
          <w:p w14:paraId="17B2DCC2" w14:textId="77777777" w:rsidR="004A7E1F" w:rsidRPr="00C6274C" w:rsidRDefault="004A7E1F" w:rsidP="005A5291">
            <w:pPr>
              <w:rPr>
                <w:color w:val="000000" w:themeColor="text1"/>
                <w:sz w:val="22"/>
                <w:szCs w:val="22"/>
              </w:rPr>
            </w:pPr>
            <w:r w:rsidRPr="00C6274C">
              <w:rPr>
                <w:color w:val="000000" w:themeColor="text1"/>
                <w:sz w:val="22"/>
                <w:szCs w:val="22"/>
              </w:rPr>
              <w:t>12</w:t>
            </w:r>
          </w:p>
        </w:tc>
        <w:tc>
          <w:tcPr>
            <w:tcW w:w="1960" w:type="dxa"/>
          </w:tcPr>
          <w:p w14:paraId="43CBC330" w14:textId="77777777" w:rsidR="004A7E1F" w:rsidRPr="00C6274C" w:rsidRDefault="004A7E1F" w:rsidP="005A5291">
            <w:pPr>
              <w:rPr>
                <w:color w:val="000000" w:themeColor="text1"/>
                <w:sz w:val="22"/>
                <w:szCs w:val="22"/>
              </w:rPr>
            </w:pPr>
            <w:r w:rsidRPr="00C6274C">
              <w:rPr>
                <w:color w:val="000000" w:themeColor="text1"/>
                <w:sz w:val="22"/>
                <w:szCs w:val="22"/>
              </w:rPr>
              <w:t>5</w:t>
            </w:r>
          </w:p>
        </w:tc>
      </w:tr>
      <w:tr w:rsidR="004A7E1F" w:rsidRPr="00C6274C" w14:paraId="23CC5FC5" w14:textId="77777777" w:rsidTr="00BD5CCE">
        <w:trPr>
          <w:trHeight w:val="249"/>
        </w:trPr>
        <w:tc>
          <w:tcPr>
            <w:tcW w:w="1750" w:type="dxa"/>
            <w:vMerge/>
            <w:shd w:val="clear" w:color="auto" w:fill="DFDFDF" w:themeFill="accent5" w:themeFillTint="33"/>
            <w:vAlign w:val="center"/>
          </w:tcPr>
          <w:p w14:paraId="0F738C4F" w14:textId="77777777" w:rsidR="004A7E1F" w:rsidRPr="00C6274C" w:rsidRDefault="004A7E1F" w:rsidP="005A5291">
            <w:pPr>
              <w:rPr>
                <w:color w:val="000000" w:themeColor="text1"/>
                <w:sz w:val="22"/>
                <w:szCs w:val="22"/>
              </w:rPr>
            </w:pPr>
          </w:p>
        </w:tc>
        <w:tc>
          <w:tcPr>
            <w:tcW w:w="2347" w:type="dxa"/>
            <w:shd w:val="clear" w:color="auto" w:fill="DFDFDF" w:themeFill="accent5" w:themeFillTint="33"/>
            <w:vAlign w:val="center"/>
          </w:tcPr>
          <w:p w14:paraId="5EDA6413" w14:textId="77777777" w:rsidR="004A7E1F" w:rsidRPr="00C6274C" w:rsidRDefault="004A7E1F" w:rsidP="005A5291">
            <w:pPr>
              <w:rPr>
                <w:color w:val="000000" w:themeColor="text1"/>
                <w:sz w:val="22"/>
                <w:szCs w:val="22"/>
              </w:rPr>
            </w:pPr>
            <w:r w:rsidRPr="00C6274C">
              <w:rPr>
                <w:color w:val="000000" w:themeColor="text1"/>
                <w:sz w:val="22"/>
                <w:szCs w:val="22"/>
              </w:rPr>
              <w:t>16–19 metų</w:t>
            </w:r>
          </w:p>
        </w:tc>
        <w:tc>
          <w:tcPr>
            <w:tcW w:w="1508" w:type="dxa"/>
            <w:vAlign w:val="center"/>
          </w:tcPr>
          <w:p w14:paraId="7B3E21A3" w14:textId="77777777" w:rsidR="004A7E1F" w:rsidRPr="00C6274C" w:rsidRDefault="004A7E1F" w:rsidP="005A5291">
            <w:pPr>
              <w:rPr>
                <w:color w:val="000000" w:themeColor="text1"/>
                <w:sz w:val="22"/>
                <w:szCs w:val="22"/>
              </w:rPr>
            </w:pPr>
            <w:r w:rsidRPr="00C6274C">
              <w:rPr>
                <w:color w:val="000000" w:themeColor="text1"/>
                <w:sz w:val="22"/>
                <w:szCs w:val="22"/>
              </w:rPr>
              <w:t>463</w:t>
            </w:r>
          </w:p>
        </w:tc>
        <w:tc>
          <w:tcPr>
            <w:tcW w:w="1507" w:type="dxa"/>
            <w:vAlign w:val="center"/>
          </w:tcPr>
          <w:p w14:paraId="199D6A45" w14:textId="77777777" w:rsidR="004A7E1F" w:rsidRPr="00C6274C" w:rsidRDefault="004A7E1F" w:rsidP="005A5291">
            <w:pPr>
              <w:rPr>
                <w:color w:val="000000" w:themeColor="text1"/>
                <w:sz w:val="22"/>
                <w:szCs w:val="22"/>
              </w:rPr>
            </w:pPr>
            <w:r w:rsidRPr="00C6274C">
              <w:rPr>
                <w:color w:val="000000" w:themeColor="text1"/>
                <w:sz w:val="22"/>
                <w:szCs w:val="22"/>
              </w:rPr>
              <w:t>441</w:t>
            </w:r>
          </w:p>
        </w:tc>
        <w:tc>
          <w:tcPr>
            <w:tcW w:w="1677" w:type="dxa"/>
            <w:vAlign w:val="center"/>
          </w:tcPr>
          <w:p w14:paraId="47029CE0" w14:textId="77777777" w:rsidR="004A7E1F" w:rsidRPr="00C6274C" w:rsidRDefault="004A7E1F" w:rsidP="005A5291">
            <w:pPr>
              <w:rPr>
                <w:color w:val="000000" w:themeColor="text1"/>
                <w:sz w:val="22"/>
                <w:szCs w:val="22"/>
              </w:rPr>
            </w:pPr>
            <w:r w:rsidRPr="00C6274C">
              <w:rPr>
                <w:color w:val="000000" w:themeColor="text1"/>
                <w:sz w:val="22"/>
                <w:szCs w:val="22"/>
              </w:rPr>
              <w:t>430</w:t>
            </w:r>
          </w:p>
        </w:tc>
        <w:tc>
          <w:tcPr>
            <w:tcW w:w="2004" w:type="dxa"/>
            <w:vAlign w:val="center"/>
          </w:tcPr>
          <w:p w14:paraId="4A4925F9" w14:textId="77777777" w:rsidR="004A7E1F" w:rsidRPr="00C6274C" w:rsidRDefault="004A7E1F" w:rsidP="005A5291">
            <w:pPr>
              <w:rPr>
                <w:color w:val="000000" w:themeColor="text1"/>
                <w:sz w:val="22"/>
                <w:szCs w:val="22"/>
              </w:rPr>
            </w:pPr>
            <w:r w:rsidRPr="00C6274C">
              <w:rPr>
                <w:color w:val="000000" w:themeColor="text1"/>
                <w:sz w:val="22"/>
                <w:szCs w:val="22"/>
              </w:rPr>
              <w:t>407</w:t>
            </w:r>
          </w:p>
        </w:tc>
        <w:tc>
          <w:tcPr>
            <w:tcW w:w="2132" w:type="dxa"/>
            <w:vAlign w:val="center"/>
          </w:tcPr>
          <w:p w14:paraId="7342B12C" w14:textId="77777777" w:rsidR="004A7E1F" w:rsidRPr="00C6274C" w:rsidRDefault="004A7E1F" w:rsidP="005A5291">
            <w:pPr>
              <w:rPr>
                <w:color w:val="000000" w:themeColor="text1"/>
                <w:sz w:val="22"/>
                <w:szCs w:val="22"/>
              </w:rPr>
            </w:pPr>
            <w:r w:rsidRPr="00C6274C">
              <w:rPr>
                <w:color w:val="000000" w:themeColor="text1"/>
                <w:sz w:val="22"/>
                <w:szCs w:val="22"/>
              </w:rPr>
              <w:t>350</w:t>
            </w:r>
          </w:p>
        </w:tc>
        <w:tc>
          <w:tcPr>
            <w:tcW w:w="1960" w:type="dxa"/>
          </w:tcPr>
          <w:p w14:paraId="6093DE84" w14:textId="77777777" w:rsidR="004A7E1F" w:rsidRPr="00C6274C" w:rsidRDefault="004A7E1F" w:rsidP="005A5291">
            <w:pPr>
              <w:rPr>
                <w:color w:val="000000" w:themeColor="text1"/>
                <w:sz w:val="22"/>
                <w:szCs w:val="22"/>
              </w:rPr>
            </w:pPr>
            <w:r w:rsidRPr="00C6274C">
              <w:rPr>
                <w:color w:val="000000" w:themeColor="text1"/>
                <w:sz w:val="22"/>
                <w:szCs w:val="22"/>
              </w:rPr>
              <w:t>285</w:t>
            </w:r>
          </w:p>
        </w:tc>
      </w:tr>
      <w:tr w:rsidR="004A7E1F" w:rsidRPr="00C6274C" w14:paraId="624B4315" w14:textId="77777777" w:rsidTr="00BD5CCE">
        <w:trPr>
          <w:trHeight w:val="249"/>
        </w:trPr>
        <w:tc>
          <w:tcPr>
            <w:tcW w:w="1750" w:type="dxa"/>
            <w:vMerge/>
            <w:shd w:val="clear" w:color="auto" w:fill="DFDFDF" w:themeFill="accent5" w:themeFillTint="33"/>
            <w:vAlign w:val="center"/>
          </w:tcPr>
          <w:p w14:paraId="7282DF08" w14:textId="77777777" w:rsidR="004A7E1F" w:rsidRPr="00C6274C" w:rsidRDefault="004A7E1F" w:rsidP="005A5291">
            <w:pPr>
              <w:rPr>
                <w:color w:val="000000" w:themeColor="text1"/>
                <w:sz w:val="22"/>
                <w:szCs w:val="22"/>
              </w:rPr>
            </w:pPr>
          </w:p>
        </w:tc>
        <w:tc>
          <w:tcPr>
            <w:tcW w:w="2347" w:type="dxa"/>
            <w:shd w:val="clear" w:color="auto" w:fill="DFDFDF" w:themeFill="accent5" w:themeFillTint="33"/>
            <w:vAlign w:val="center"/>
          </w:tcPr>
          <w:p w14:paraId="21B32746" w14:textId="77777777" w:rsidR="004A7E1F" w:rsidRPr="00C6274C" w:rsidRDefault="004A7E1F" w:rsidP="005A5291">
            <w:pPr>
              <w:rPr>
                <w:color w:val="000000" w:themeColor="text1"/>
                <w:sz w:val="22"/>
                <w:szCs w:val="22"/>
              </w:rPr>
            </w:pPr>
            <w:r w:rsidRPr="00C6274C">
              <w:rPr>
                <w:color w:val="000000" w:themeColor="text1"/>
                <w:sz w:val="22"/>
                <w:szCs w:val="22"/>
              </w:rPr>
              <w:t>20–24 metų</w:t>
            </w:r>
          </w:p>
        </w:tc>
        <w:tc>
          <w:tcPr>
            <w:tcW w:w="1508" w:type="dxa"/>
            <w:vAlign w:val="center"/>
          </w:tcPr>
          <w:p w14:paraId="70F67B86" w14:textId="77777777" w:rsidR="004A7E1F" w:rsidRPr="00C6274C" w:rsidRDefault="004A7E1F" w:rsidP="005A5291">
            <w:pPr>
              <w:rPr>
                <w:color w:val="000000" w:themeColor="text1"/>
                <w:sz w:val="22"/>
                <w:szCs w:val="22"/>
              </w:rPr>
            </w:pPr>
            <w:r w:rsidRPr="00C6274C">
              <w:rPr>
                <w:color w:val="000000" w:themeColor="text1"/>
                <w:sz w:val="22"/>
                <w:szCs w:val="22"/>
              </w:rPr>
              <w:t>1 244</w:t>
            </w:r>
          </w:p>
        </w:tc>
        <w:tc>
          <w:tcPr>
            <w:tcW w:w="1507" w:type="dxa"/>
            <w:vAlign w:val="center"/>
          </w:tcPr>
          <w:p w14:paraId="3AEDAE61" w14:textId="77777777" w:rsidR="004A7E1F" w:rsidRPr="00C6274C" w:rsidRDefault="004A7E1F" w:rsidP="005A5291">
            <w:pPr>
              <w:rPr>
                <w:color w:val="000000" w:themeColor="text1"/>
                <w:sz w:val="22"/>
                <w:szCs w:val="22"/>
              </w:rPr>
            </w:pPr>
            <w:r w:rsidRPr="00C6274C">
              <w:rPr>
                <w:color w:val="000000" w:themeColor="text1"/>
                <w:sz w:val="22"/>
                <w:szCs w:val="22"/>
              </w:rPr>
              <w:t>1 215</w:t>
            </w:r>
          </w:p>
        </w:tc>
        <w:tc>
          <w:tcPr>
            <w:tcW w:w="1677" w:type="dxa"/>
            <w:vAlign w:val="center"/>
          </w:tcPr>
          <w:p w14:paraId="4B478BE4" w14:textId="77777777" w:rsidR="004A7E1F" w:rsidRPr="00C6274C" w:rsidRDefault="004A7E1F" w:rsidP="005A5291">
            <w:pPr>
              <w:rPr>
                <w:color w:val="000000" w:themeColor="text1"/>
                <w:sz w:val="22"/>
                <w:szCs w:val="22"/>
              </w:rPr>
            </w:pPr>
            <w:r w:rsidRPr="00C6274C">
              <w:rPr>
                <w:color w:val="000000" w:themeColor="text1"/>
                <w:sz w:val="22"/>
                <w:szCs w:val="22"/>
              </w:rPr>
              <w:t>1 132</w:t>
            </w:r>
          </w:p>
        </w:tc>
        <w:tc>
          <w:tcPr>
            <w:tcW w:w="2004" w:type="dxa"/>
            <w:vAlign w:val="center"/>
          </w:tcPr>
          <w:p w14:paraId="12CE7CB4" w14:textId="77777777" w:rsidR="004A7E1F" w:rsidRPr="00C6274C" w:rsidRDefault="004A7E1F" w:rsidP="005A5291">
            <w:pPr>
              <w:rPr>
                <w:color w:val="000000" w:themeColor="text1"/>
                <w:sz w:val="22"/>
                <w:szCs w:val="22"/>
              </w:rPr>
            </w:pPr>
            <w:r w:rsidRPr="00C6274C">
              <w:rPr>
                <w:color w:val="000000" w:themeColor="text1"/>
                <w:sz w:val="22"/>
                <w:szCs w:val="22"/>
              </w:rPr>
              <w:t>1 008</w:t>
            </w:r>
          </w:p>
        </w:tc>
        <w:tc>
          <w:tcPr>
            <w:tcW w:w="2132" w:type="dxa"/>
            <w:vAlign w:val="center"/>
          </w:tcPr>
          <w:p w14:paraId="1692B4D3" w14:textId="77777777" w:rsidR="004A7E1F" w:rsidRPr="00C6274C" w:rsidRDefault="004A7E1F" w:rsidP="005A5291">
            <w:pPr>
              <w:rPr>
                <w:color w:val="000000" w:themeColor="text1"/>
                <w:sz w:val="22"/>
                <w:szCs w:val="22"/>
              </w:rPr>
            </w:pPr>
            <w:r w:rsidRPr="00C6274C">
              <w:rPr>
                <w:color w:val="000000" w:themeColor="text1"/>
                <w:sz w:val="22"/>
                <w:szCs w:val="22"/>
              </w:rPr>
              <w:t>901</w:t>
            </w:r>
          </w:p>
        </w:tc>
        <w:tc>
          <w:tcPr>
            <w:tcW w:w="1960" w:type="dxa"/>
          </w:tcPr>
          <w:p w14:paraId="152FB54F" w14:textId="77777777" w:rsidR="004A7E1F" w:rsidRPr="00C6274C" w:rsidRDefault="004A7E1F" w:rsidP="005A5291">
            <w:pPr>
              <w:rPr>
                <w:color w:val="000000" w:themeColor="text1"/>
                <w:sz w:val="22"/>
                <w:szCs w:val="22"/>
              </w:rPr>
            </w:pPr>
            <w:r w:rsidRPr="00C6274C">
              <w:rPr>
                <w:color w:val="000000" w:themeColor="text1"/>
                <w:sz w:val="22"/>
                <w:szCs w:val="22"/>
              </w:rPr>
              <w:t>776</w:t>
            </w:r>
          </w:p>
        </w:tc>
      </w:tr>
      <w:tr w:rsidR="004A7E1F" w:rsidRPr="00C6274C" w14:paraId="5D911E54" w14:textId="77777777" w:rsidTr="00BD5CCE">
        <w:trPr>
          <w:trHeight w:val="249"/>
        </w:trPr>
        <w:tc>
          <w:tcPr>
            <w:tcW w:w="1750" w:type="dxa"/>
            <w:vMerge/>
            <w:shd w:val="clear" w:color="auto" w:fill="DFDFDF" w:themeFill="accent5" w:themeFillTint="33"/>
            <w:vAlign w:val="center"/>
          </w:tcPr>
          <w:p w14:paraId="7C595CFC" w14:textId="77777777" w:rsidR="004A7E1F" w:rsidRPr="00C6274C" w:rsidRDefault="004A7E1F" w:rsidP="005A5291">
            <w:pPr>
              <w:rPr>
                <w:color w:val="000000" w:themeColor="text1"/>
                <w:sz w:val="22"/>
                <w:szCs w:val="22"/>
              </w:rPr>
            </w:pPr>
          </w:p>
        </w:tc>
        <w:tc>
          <w:tcPr>
            <w:tcW w:w="2347" w:type="dxa"/>
            <w:shd w:val="clear" w:color="auto" w:fill="DFDFDF" w:themeFill="accent5" w:themeFillTint="33"/>
            <w:vAlign w:val="center"/>
          </w:tcPr>
          <w:p w14:paraId="0B512005" w14:textId="77777777" w:rsidR="004A7E1F" w:rsidRPr="00C6274C" w:rsidRDefault="004A7E1F" w:rsidP="005A5291">
            <w:pPr>
              <w:rPr>
                <w:color w:val="000000" w:themeColor="text1"/>
                <w:sz w:val="22"/>
                <w:szCs w:val="22"/>
              </w:rPr>
            </w:pPr>
            <w:r w:rsidRPr="00C6274C">
              <w:rPr>
                <w:color w:val="000000" w:themeColor="text1"/>
                <w:sz w:val="22"/>
                <w:szCs w:val="22"/>
              </w:rPr>
              <w:t>25–29 metų</w:t>
            </w:r>
          </w:p>
        </w:tc>
        <w:tc>
          <w:tcPr>
            <w:tcW w:w="1508" w:type="dxa"/>
            <w:vAlign w:val="center"/>
          </w:tcPr>
          <w:p w14:paraId="424605A8" w14:textId="77777777" w:rsidR="004A7E1F" w:rsidRPr="00C6274C" w:rsidRDefault="004A7E1F" w:rsidP="005A5291">
            <w:pPr>
              <w:rPr>
                <w:color w:val="000000" w:themeColor="text1"/>
                <w:sz w:val="22"/>
                <w:szCs w:val="22"/>
              </w:rPr>
            </w:pPr>
            <w:r w:rsidRPr="00C6274C">
              <w:rPr>
                <w:color w:val="000000" w:themeColor="text1"/>
                <w:sz w:val="22"/>
                <w:szCs w:val="22"/>
              </w:rPr>
              <w:t>852</w:t>
            </w:r>
          </w:p>
        </w:tc>
        <w:tc>
          <w:tcPr>
            <w:tcW w:w="1507" w:type="dxa"/>
            <w:vAlign w:val="center"/>
          </w:tcPr>
          <w:p w14:paraId="1353CD75" w14:textId="77777777" w:rsidR="004A7E1F" w:rsidRPr="00C6274C" w:rsidRDefault="004A7E1F" w:rsidP="005A5291">
            <w:pPr>
              <w:rPr>
                <w:color w:val="000000" w:themeColor="text1"/>
                <w:sz w:val="22"/>
                <w:szCs w:val="22"/>
              </w:rPr>
            </w:pPr>
            <w:r w:rsidRPr="00C6274C">
              <w:rPr>
                <w:color w:val="000000" w:themeColor="text1"/>
                <w:sz w:val="22"/>
                <w:szCs w:val="22"/>
              </w:rPr>
              <w:t>844</w:t>
            </w:r>
          </w:p>
        </w:tc>
        <w:tc>
          <w:tcPr>
            <w:tcW w:w="1677" w:type="dxa"/>
            <w:vAlign w:val="center"/>
          </w:tcPr>
          <w:p w14:paraId="10FDC9AA" w14:textId="77777777" w:rsidR="004A7E1F" w:rsidRPr="00C6274C" w:rsidRDefault="004A7E1F" w:rsidP="005A5291">
            <w:pPr>
              <w:rPr>
                <w:color w:val="000000" w:themeColor="text1"/>
                <w:sz w:val="22"/>
                <w:szCs w:val="22"/>
              </w:rPr>
            </w:pPr>
            <w:r w:rsidRPr="00C6274C">
              <w:rPr>
                <w:color w:val="000000" w:themeColor="text1"/>
                <w:sz w:val="22"/>
                <w:szCs w:val="22"/>
              </w:rPr>
              <w:t>912</w:t>
            </w:r>
          </w:p>
        </w:tc>
        <w:tc>
          <w:tcPr>
            <w:tcW w:w="2004" w:type="dxa"/>
            <w:vAlign w:val="center"/>
          </w:tcPr>
          <w:p w14:paraId="732E2F29" w14:textId="77777777" w:rsidR="004A7E1F" w:rsidRPr="00C6274C" w:rsidRDefault="004A7E1F" w:rsidP="005A5291">
            <w:pPr>
              <w:rPr>
                <w:color w:val="000000" w:themeColor="text1"/>
                <w:sz w:val="22"/>
                <w:szCs w:val="22"/>
              </w:rPr>
            </w:pPr>
            <w:r w:rsidRPr="00C6274C">
              <w:rPr>
                <w:color w:val="000000" w:themeColor="text1"/>
                <w:sz w:val="22"/>
                <w:szCs w:val="22"/>
              </w:rPr>
              <w:t>928</w:t>
            </w:r>
          </w:p>
        </w:tc>
        <w:tc>
          <w:tcPr>
            <w:tcW w:w="2132" w:type="dxa"/>
            <w:vAlign w:val="center"/>
          </w:tcPr>
          <w:p w14:paraId="4DD41EC5" w14:textId="77777777" w:rsidR="004A7E1F" w:rsidRPr="00C6274C" w:rsidRDefault="004A7E1F" w:rsidP="005A5291">
            <w:pPr>
              <w:rPr>
                <w:color w:val="000000" w:themeColor="text1"/>
                <w:sz w:val="22"/>
                <w:szCs w:val="22"/>
              </w:rPr>
            </w:pPr>
            <w:r w:rsidRPr="00C6274C">
              <w:rPr>
                <w:color w:val="000000" w:themeColor="text1"/>
                <w:sz w:val="22"/>
                <w:szCs w:val="22"/>
              </w:rPr>
              <w:t>860</w:t>
            </w:r>
          </w:p>
        </w:tc>
        <w:tc>
          <w:tcPr>
            <w:tcW w:w="1960" w:type="dxa"/>
          </w:tcPr>
          <w:p w14:paraId="5DAD548A" w14:textId="77777777" w:rsidR="004A7E1F" w:rsidRPr="00C6274C" w:rsidRDefault="004A7E1F" w:rsidP="005A5291">
            <w:pPr>
              <w:rPr>
                <w:color w:val="000000" w:themeColor="text1"/>
                <w:sz w:val="22"/>
                <w:szCs w:val="22"/>
              </w:rPr>
            </w:pPr>
            <w:r w:rsidRPr="00C6274C">
              <w:rPr>
                <w:color w:val="000000" w:themeColor="text1"/>
                <w:sz w:val="22"/>
                <w:szCs w:val="22"/>
              </w:rPr>
              <w:t>810</w:t>
            </w:r>
          </w:p>
        </w:tc>
      </w:tr>
      <w:tr w:rsidR="004A7E1F" w:rsidRPr="00C6274C" w14:paraId="3DDAB5BC" w14:textId="77777777" w:rsidTr="00BD5CCE">
        <w:trPr>
          <w:trHeight w:val="249"/>
        </w:trPr>
        <w:tc>
          <w:tcPr>
            <w:tcW w:w="1750" w:type="dxa"/>
            <w:vMerge/>
            <w:shd w:val="clear" w:color="auto" w:fill="DFDFDF" w:themeFill="accent5" w:themeFillTint="33"/>
            <w:vAlign w:val="center"/>
          </w:tcPr>
          <w:p w14:paraId="23456172" w14:textId="77777777" w:rsidR="004A7E1F" w:rsidRPr="00C6274C" w:rsidRDefault="004A7E1F" w:rsidP="005A5291">
            <w:pPr>
              <w:rPr>
                <w:color w:val="000000" w:themeColor="text1"/>
                <w:sz w:val="22"/>
                <w:szCs w:val="22"/>
              </w:rPr>
            </w:pPr>
          </w:p>
        </w:tc>
        <w:tc>
          <w:tcPr>
            <w:tcW w:w="2347" w:type="dxa"/>
            <w:shd w:val="clear" w:color="auto" w:fill="DFDFDF" w:themeFill="accent5" w:themeFillTint="33"/>
            <w:vAlign w:val="center"/>
          </w:tcPr>
          <w:p w14:paraId="37B81F97" w14:textId="77777777" w:rsidR="004A7E1F" w:rsidRPr="00C6274C" w:rsidRDefault="004A7E1F" w:rsidP="005A5291">
            <w:pPr>
              <w:rPr>
                <w:color w:val="000000" w:themeColor="text1"/>
                <w:sz w:val="22"/>
                <w:szCs w:val="22"/>
              </w:rPr>
            </w:pPr>
            <w:r w:rsidRPr="00C6274C">
              <w:rPr>
                <w:color w:val="000000" w:themeColor="text1"/>
                <w:sz w:val="22"/>
                <w:szCs w:val="22"/>
              </w:rPr>
              <w:t>30–34 metų</w:t>
            </w:r>
          </w:p>
        </w:tc>
        <w:tc>
          <w:tcPr>
            <w:tcW w:w="1508" w:type="dxa"/>
            <w:vAlign w:val="center"/>
          </w:tcPr>
          <w:p w14:paraId="2DA0C125" w14:textId="77777777" w:rsidR="004A7E1F" w:rsidRPr="00C6274C" w:rsidRDefault="004A7E1F" w:rsidP="005A5291">
            <w:pPr>
              <w:rPr>
                <w:color w:val="000000" w:themeColor="text1"/>
                <w:sz w:val="22"/>
                <w:szCs w:val="22"/>
              </w:rPr>
            </w:pPr>
            <w:r w:rsidRPr="00C6274C">
              <w:rPr>
                <w:color w:val="000000" w:themeColor="text1"/>
                <w:sz w:val="22"/>
                <w:szCs w:val="22"/>
              </w:rPr>
              <w:t>505</w:t>
            </w:r>
          </w:p>
        </w:tc>
        <w:tc>
          <w:tcPr>
            <w:tcW w:w="1507" w:type="dxa"/>
            <w:vAlign w:val="center"/>
          </w:tcPr>
          <w:p w14:paraId="0B1E6164" w14:textId="77777777" w:rsidR="004A7E1F" w:rsidRPr="00C6274C" w:rsidRDefault="004A7E1F" w:rsidP="005A5291">
            <w:pPr>
              <w:rPr>
                <w:color w:val="000000" w:themeColor="text1"/>
                <w:sz w:val="22"/>
                <w:szCs w:val="22"/>
              </w:rPr>
            </w:pPr>
            <w:r w:rsidRPr="00C6274C">
              <w:rPr>
                <w:color w:val="000000" w:themeColor="text1"/>
                <w:sz w:val="22"/>
                <w:szCs w:val="22"/>
              </w:rPr>
              <w:t>583</w:t>
            </w:r>
          </w:p>
        </w:tc>
        <w:tc>
          <w:tcPr>
            <w:tcW w:w="1677" w:type="dxa"/>
            <w:vAlign w:val="center"/>
          </w:tcPr>
          <w:p w14:paraId="278AEE9B" w14:textId="77777777" w:rsidR="004A7E1F" w:rsidRPr="00C6274C" w:rsidRDefault="004A7E1F" w:rsidP="005A5291">
            <w:pPr>
              <w:rPr>
                <w:color w:val="000000" w:themeColor="text1"/>
                <w:sz w:val="22"/>
                <w:szCs w:val="22"/>
              </w:rPr>
            </w:pPr>
            <w:r w:rsidRPr="00C6274C">
              <w:rPr>
                <w:color w:val="000000" w:themeColor="text1"/>
                <w:sz w:val="22"/>
                <w:szCs w:val="22"/>
              </w:rPr>
              <w:t>514</w:t>
            </w:r>
          </w:p>
        </w:tc>
        <w:tc>
          <w:tcPr>
            <w:tcW w:w="2004" w:type="dxa"/>
            <w:vAlign w:val="center"/>
          </w:tcPr>
          <w:p w14:paraId="17F06968" w14:textId="77777777" w:rsidR="004A7E1F" w:rsidRPr="00C6274C" w:rsidRDefault="004A7E1F" w:rsidP="005A5291">
            <w:pPr>
              <w:rPr>
                <w:color w:val="000000" w:themeColor="text1"/>
                <w:sz w:val="22"/>
                <w:szCs w:val="22"/>
              </w:rPr>
            </w:pPr>
            <w:r w:rsidRPr="00C6274C">
              <w:rPr>
                <w:color w:val="000000" w:themeColor="text1"/>
                <w:sz w:val="22"/>
                <w:szCs w:val="22"/>
              </w:rPr>
              <w:t>494</w:t>
            </w:r>
          </w:p>
        </w:tc>
        <w:tc>
          <w:tcPr>
            <w:tcW w:w="2132" w:type="dxa"/>
            <w:vAlign w:val="center"/>
          </w:tcPr>
          <w:p w14:paraId="7D087DFD" w14:textId="77777777" w:rsidR="004A7E1F" w:rsidRPr="00C6274C" w:rsidRDefault="004A7E1F" w:rsidP="005A5291">
            <w:pPr>
              <w:rPr>
                <w:color w:val="000000" w:themeColor="text1"/>
                <w:sz w:val="22"/>
                <w:szCs w:val="22"/>
              </w:rPr>
            </w:pPr>
            <w:r w:rsidRPr="00C6274C">
              <w:rPr>
                <w:color w:val="000000" w:themeColor="text1"/>
                <w:sz w:val="22"/>
                <w:szCs w:val="22"/>
              </w:rPr>
              <w:t>524</w:t>
            </w:r>
          </w:p>
        </w:tc>
        <w:tc>
          <w:tcPr>
            <w:tcW w:w="1960" w:type="dxa"/>
          </w:tcPr>
          <w:p w14:paraId="49D6507D" w14:textId="77777777" w:rsidR="004A7E1F" w:rsidRPr="00C6274C" w:rsidRDefault="004A7E1F" w:rsidP="005A5291">
            <w:pPr>
              <w:rPr>
                <w:color w:val="000000" w:themeColor="text1"/>
                <w:sz w:val="22"/>
                <w:szCs w:val="22"/>
              </w:rPr>
            </w:pPr>
            <w:r w:rsidRPr="00C6274C">
              <w:rPr>
                <w:color w:val="000000" w:themeColor="text1"/>
                <w:sz w:val="22"/>
                <w:szCs w:val="22"/>
              </w:rPr>
              <w:t>518</w:t>
            </w:r>
          </w:p>
        </w:tc>
      </w:tr>
      <w:tr w:rsidR="004A7E1F" w:rsidRPr="00C6274C" w14:paraId="3CEC0747" w14:textId="77777777" w:rsidTr="00BD5CCE">
        <w:trPr>
          <w:trHeight w:val="249"/>
        </w:trPr>
        <w:tc>
          <w:tcPr>
            <w:tcW w:w="1750" w:type="dxa"/>
            <w:vMerge/>
            <w:shd w:val="clear" w:color="auto" w:fill="DFDFDF" w:themeFill="accent5" w:themeFillTint="33"/>
            <w:vAlign w:val="center"/>
          </w:tcPr>
          <w:p w14:paraId="0A7ABD79" w14:textId="77777777" w:rsidR="004A7E1F" w:rsidRPr="00C6274C" w:rsidRDefault="004A7E1F" w:rsidP="005A5291">
            <w:pPr>
              <w:rPr>
                <w:color w:val="000000" w:themeColor="text1"/>
                <w:sz w:val="22"/>
                <w:szCs w:val="22"/>
              </w:rPr>
            </w:pPr>
          </w:p>
        </w:tc>
        <w:tc>
          <w:tcPr>
            <w:tcW w:w="2347" w:type="dxa"/>
            <w:shd w:val="clear" w:color="auto" w:fill="DFDFDF" w:themeFill="accent5" w:themeFillTint="33"/>
            <w:vAlign w:val="center"/>
          </w:tcPr>
          <w:p w14:paraId="21C38C12" w14:textId="77777777" w:rsidR="004A7E1F" w:rsidRPr="00C6274C" w:rsidRDefault="004A7E1F" w:rsidP="005A5291">
            <w:pPr>
              <w:rPr>
                <w:color w:val="000000" w:themeColor="text1"/>
                <w:sz w:val="22"/>
                <w:szCs w:val="22"/>
              </w:rPr>
            </w:pPr>
            <w:r w:rsidRPr="00C6274C">
              <w:rPr>
                <w:color w:val="000000" w:themeColor="text1"/>
                <w:sz w:val="22"/>
                <w:szCs w:val="22"/>
              </w:rPr>
              <w:t>35–39 metų</w:t>
            </w:r>
          </w:p>
        </w:tc>
        <w:tc>
          <w:tcPr>
            <w:tcW w:w="1508" w:type="dxa"/>
            <w:vAlign w:val="center"/>
          </w:tcPr>
          <w:p w14:paraId="65E16275" w14:textId="77777777" w:rsidR="004A7E1F" w:rsidRPr="00C6274C" w:rsidRDefault="004A7E1F" w:rsidP="005A5291">
            <w:pPr>
              <w:rPr>
                <w:color w:val="000000" w:themeColor="text1"/>
                <w:sz w:val="22"/>
                <w:szCs w:val="22"/>
              </w:rPr>
            </w:pPr>
            <w:r w:rsidRPr="00C6274C">
              <w:rPr>
                <w:color w:val="000000" w:themeColor="text1"/>
                <w:sz w:val="22"/>
                <w:szCs w:val="22"/>
              </w:rPr>
              <w:t>261</w:t>
            </w:r>
          </w:p>
        </w:tc>
        <w:tc>
          <w:tcPr>
            <w:tcW w:w="1507" w:type="dxa"/>
            <w:vAlign w:val="center"/>
          </w:tcPr>
          <w:p w14:paraId="128B0D21" w14:textId="77777777" w:rsidR="004A7E1F" w:rsidRPr="00C6274C" w:rsidRDefault="004A7E1F" w:rsidP="005A5291">
            <w:pPr>
              <w:rPr>
                <w:color w:val="000000" w:themeColor="text1"/>
                <w:sz w:val="22"/>
                <w:szCs w:val="22"/>
              </w:rPr>
            </w:pPr>
            <w:r w:rsidRPr="00C6274C">
              <w:rPr>
                <w:color w:val="000000" w:themeColor="text1"/>
                <w:sz w:val="22"/>
                <w:szCs w:val="22"/>
              </w:rPr>
              <w:t>276</w:t>
            </w:r>
          </w:p>
        </w:tc>
        <w:tc>
          <w:tcPr>
            <w:tcW w:w="1677" w:type="dxa"/>
            <w:vAlign w:val="center"/>
          </w:tcPr>
          <w:p w14:paraId="7B8370AB" w14:textId="77777777" w:rsidR="004A7E1F" w:rsidRPr="00C6274C" w:rsidRDefault="004A7E1F" w:rsidP="005A5291">
            <w:pPr>
              <w:rPr>
                <w:color w:val="000000" w:themeColor="text1"/>
                <w:sz w:val="22"/>
                <w:szCs w:val="22"/>
              </w:rPr>
            </w:pPr>
            <w:r w:rsidRPr="00C6274C">
              <w:rPr>
                <w:color w:val="000000" w:themeColor="text1"/>
                <w:sz w:val="22"/>
                <w:szCs w:val="22"/>
              </w:rPr>
              <w:t>326</w:t>
            </w:r>
          </w:p>
        </w:tc>
        <w:tc>
          <w:tcPr>
            <w:tcW w:w="2004" w:type="dxa"/>
            <w:vAlign w:val="center"/>
          </w:tcPr>
          <w:p w14:paraId="7C864D79" w14:textId="77777777" w:rsidR="004A7E1F" w:rsidRPr="00C6274C" w:rsidRDefault="004A7E1F" w:rsidP="005A5291">
            <w:pPr>
              <w:rPr>
                <w:color w:val="000000" w:themeColor="text1"/>
                <w:sz w:val="22"/>
                <w:szCs w:val="22"/>
              </w:rPr>
            </w:pPr>
            <w:r w:rsidRPr="00C6274C">
              <w:rPr>
                <w:color w:val="000000" w:themeColor="text1"/>
                <w:sz w:val="22"/>
                <w:szCs w:val="22"/>
              </w:rPr>
              <w:t>260</w:t>
            </w:r>
          </w:p>
        </w:tc>
        <w:tc>
          <w:tcPr>
            <w:tcW w:w="2132" w:type="dxa"/>
            <w:vAlign w:val="center"/>
          </w:tcPr>
          <w:p w14:paraId="475716D0" w14:textId="77777777" w:rsidR="004A7E1F" w:rsidRPr="00C6274C" w:rsidRDefault="004A7E1F" w:rsidP="005A5291">
            <w:pPr>
              <w:rPr>
                <w:color w:val="000000" w:themeColor="text1"/>
                <w:sz w:val="22"/>
                <w:szCs w:val="22"/>
              </w:rPr>
            </w:pPr>
            <w:r w:rsidRPr="00C6274C">
              <w:rPr>
                <w:color w:val="000000" w:themeColor="text1"/>
                <w:sz w:val="22"/>
                <w:szCs w:val="22"/>
              </w:rPr>
              <w:t>265</w:t>
            </w:r>
          </w:p>
        </w:tc>
        <w:tc>
          <w:tcPr>
            <w:tcW w:w="1960" w:type="dxa"/>
          </w:tcPr>
          <w:p w14:paraId="73130D24" w14:textId="77777777" w:rsidR="004A7E1F" w:rsidRPr="00C6274C" w:rsidRDefault="004A7E1F" w:rsidP="005A5291">
            <w:pPr>
              <w:rPr>
                <w:color w:val="000000" w:themeColor="text1"/>
                <w:sz w:val="22"/>
                <w:szCs w:val="22"/>
              </w:rPr>
            </w:pPr>
            <w:r w:rsidRPr="00C6274C">
              <w:rPr>
                <w:color w:val="000000" w:themeColor="text1"/>
                <w:sz w:val="22"/>
                <w:szCs w:val="22"/>
              </w:rPr>
              <w:t>282</w:t>
            </w:r>
          </w:p>
        </w:tc>
      </w:tr>
      <w:tr w:rsidR="004A7E1F" w:rsidRPr="00C6274C" w14:paraId="29E887C1" w14:textId="77777777" w:rsidTr="00BD5CCE">
        <w:trPr>
          <w:trHeight w:val="249"/>
        </w:trPr>
        <w:tc>
          <w:tcPr>
            <w:tcW w:w="1750" w:type="dxa"/>
            <w:vMerge/>
            <w:shd w:val="clear" w:color="auto" w:fill="DFDFDF" w:themeFill="accent5" w:themeFillTint="33"/>
            <w:vAlign w:val="center"/>
          </w:tcPr>
          <w:p w14:paraId="45E00988" w14:textId="77777777" w:rsidR="004A7E1F" w:rsidRPr="00C6274C" w:rsidRDefault="004A7E1F" w:rsidP="005A5291">
            <w:pPr>
              <w:rPr>
                <w:color w:val="000000" w:themeColor="text1"/>
                <w:sz w:val="22"/>
                <w:szCs w:val="22"/>
              </w:rPr>
            </w:pPr>
          </w:p>
        </w:tc>
        <w:tc>
          <w:tcPr>
            <w:tcW w:w="2347" w:type="dxa"/>
            <w:shd w:val="clear" w:color="auto" w:fill="DFDFDF" w:themeFill="accent5" w:themeFillTint="33"/>
            <w:vAlign w:val="center"/>
          </w:tcPr>
          <w:p w14:paraId="3EDA7EF9" w14:textId="77777777" w:rsidR="004A7E1F" w:rsidRPr="00C6274C" w:rsidRDefault="004A7E1F" w:rsidP="005A5291">
            <w:pPr>
              <w:rPr>
                <w:color w:val="000000" w:themeColor="text1"/>
                <w:sz w:val="22"/>
                <w:szCs w:val="22"/>
              </w:rPr>
            </w:pPr>
            <w:r w:rsidRPr="00C6274C">
              <w:rPr>
                <w:color w:val="000000" w:themeColor="text1"/>
                <w:sz w:val="22"/>
                <w:szCs w:val="22"/>
              </w:rPr>
              <w:t>40–44 metų</w:t>
            </w:r>
          </w:p>
        </w:tc>
        <w:tc>
          <w:tcPr>
            <w:tcW w:w="1508" w:type="dxa"/>
            <w:vAlign w:val="center"/>
          </w:tcPr>
          <w:p w14:paraId="5F45E4C1" w14:textId="77777777" w:rsidR="004A7E1F" w:rsidRPr="00C6274C" w:rsidRDefault="004A7E1F" w:rsidP="005A5291">
            <w:pPr>
              <w:rPr>
                <w:color w:val="000000" w:themeColor="text1"/>
                <w:sz w:val="22"/>
                <w:szCs w:val="22"/>
              </w:rPr>
            </w:pPr>
            <w:r w:rsidRPr="00C6274C">
              <w:rPr>
                <w:color w:val="000000" w:themeColor="text1"/>
                <w:sz w:val="22"/>
                <w:szCs w:val="22"/>
              </w:rPr>
              <w:t>96</w:t>
            </w:r>
          </w:p>
        </w:tc>
        <w:tc>
          <w:tcPr>
            <w:tcW w:w="1507" w:type="dxa"/>
            <w:vAlign w:val="center"/>
          </w:tcPr>
          <w:p w14:paraId="1765B933" w14:textId="77777777" w:rsidR="004A7E1F" w:rsidRPr="00C6274C" w:rsidRDefault="004A7E1F" w:rsidP="005A5291">
            <w:pPr>
              <w:rPr>
                <w:color w:val="000000" w:themeColor="text1"/>
                <w:sz w:val="22"/>
                <w:szCs w:val="22"/>
              </w:rPr>
            </w:pPr>
            <w:r w:rsidRPr="00C6274C">
              <w:rPr>
                <w:color w:val="000000" w:themeColor="text1"/>
                <w:sz w:val="22"/>
                <w:szCs w:val="22"/>
              </w:rPr>
              <w:t>78</w:t>
            </w:r>
          </w:p>
        </w:tc>
        <w:tc>
          <w:tcPr>
            <w:tcW w:w="1677" w:type="dxa"/>
            <w:vAlign w:val="center"/>
          </w:tcPr>
          <w:p w14:paraId="347EA162" w14:textId="77777777" w:rsidR="004A7E1F" w:rsidRPr="00C6274C" w:rsidRDefault="004A7E1F" w:rsidP="005A5291">
            <w:pPr>
              <w:rPr>
                <w:color w:val="000000" w:themeColor="text1"/>
                <w:sz w:val="22"/>
                <w:szCs w:val="22"/>
              </w:rPr>
            </w:pPr>
            <w:r w:rsidRPr="00C6274C">
              <w:rPr>
                <w:color w:val="000000" w:themeColor="text1"/>
                <w:sz w:val="22"/>
                <w:szCs w:val="22"/>
              </w:rPr>
              <w:t>88</w:t>
            </w:r>
          </w:p>
        </w:tc>
        <w:tc>
          <w:tcPr>
            <w:tcW w:w="2004" w:type="dxa"/>
            <w:vAlign w:val="center"/>
          </w:tcPr>
          <w:p w14:paraId="79020DDB" w14:textId="77777777" w:rsidR="004A7E1F" w:rsidRPr="00C6274C" w:rsidRDefault="004A7E1F" w:rsidP="005A5291">
            <w:pPr>
              <w:rPr>
                <w:color w:val="000000" w:themeColor="text1"/>
                <w:sz w:val="22"/>
                <w:szCs w:val="22"/>
              </w:rPr>
            </w:pPr>
            <w:r w:rsidRPr="00C6274C">
              <w:rPr>
                <w:color w:val="000000" w:themeColor="text1"/>
                <w:sz w:val="22"/>
                <w:szCs w:val="22"/>
              </w:rPr>
              <w:t>75</w:t>
            </w:r>
          </w:p>
        </w:tc>
        <w:tc>
          <w:tcPr>
            <w:tcW w:w="2132" w:type="dxa"/>
            <w:vAlign w:val="center"/>
          </w:tcPr>
          <w:p w14:paraId="5EDA81EB" w14:textId="77777777" w:rsidR="004A7E1F" w:rsidRPr="00C6274C" w:rsidRDefault="004A7E1F" w:rsidP="005A5291">
            <w:pPr>
              <w:rPr>
                <w:color w:val="000000" w:themeColor="text1"/>
                <w:sz w:val="22"/>
                <w:szCs w:val="22"/>
              </w:rPr>
            </w:pPr>
            <w:r w:rsidRPr="00C6274C">
              <w:rPr>
                <w:color w:val="000000" w:themeColor="text1"/>
                <w:sz w:val="22"/>
                <w:szCs w:val="22"/>
              </w:rPr>
              <w:t>91</w:t>
            </w:r>
          </w:p>
        </w:tc>
        <w:tc>
          <w:tcPr>
            <w:tcW w:w="1960" w:type="dxa"/>
          </w:tcPr>
          <w:p w14:paraId="7FB6FBD8" w14:textId="77777777" w:rsidR="004A7E1F" w:rsidRPr="00C6274C" w:rsidRDefault="004A7E1F" w:rsidP="005A5291">
            <w:pPr>
              <w:rPr>
                <w:color w:val="000000" w:themeColor="text1"/>
                <w:sz w:val="22"/>
                <w:szCs w:val="22"/>
              </w:rPr>
            </w:pPr>
            <w:r w:rsidRPr="00C6274C">
              <w:rPr>
                <w:color w:val="000000" w:themeColor="text1"/>
                <w:sz w:val="22"/>
                <w:szCs w:val="22"/>
              </w:rPr>
              <w:t>89</w:t>
            </w:r>
          </w:p>
        </w:tc>
      </w:tr>
      <w:tr w:rsidR="004A7E1F" w:rsidRPr="00C6274C" w14:paraId="13BFCB03" w14:textId="77777777" w:rsidTr="00BD5CCE">
        <w:trPr>
          <w:trHeight w:val="249"/>
        </w:trPr>
        <w:tc>
          <w:tcPr>
            <w:tcW w:w="1750" w:type="dxa"/>
            <w:vMerge/>
            <w:shd w:val="clear" w:color="auto" w:fill="DFDFDF" w:themeFill="accent5" w:themeFillTint="33"/>
            <w:vAlign w:val="center"/>
          </w:tcPr>
          <w:p w14:paraId="58ACBB5F" w14:textId="77777777" w:rsidR="004A7E1F" w:rsidRPr="00C6274C" w:rsidRDefault="004A7E1F" w:rsidP="005A5291">
            <w:pPr>
              <w:rPr>
                <w:color w:val="000000" w:themeColor="text1"/>
                <w:sz w:val="22"/>
                <w:szCs w:val="22"/>
              </w:rPr>
            </w:pPr>
          </w:p>
        </w:tc>
        <w:tc>
          <w:tcPr>
            <w:tcW w:w="2347" w:type="dxa"/>
            <w:shd w:val="clear" w:color="auto" w:fill="DFDFDF" w:themeFill="accent5" w:themeFillTint="33"/>
            <w:vAlign w:val="center"/>
          </w:tcPr>
          <w:p w14:paraId="759D178E" w14:textId="77777777" w:rsidR="004A7E1F" w:rsidRPr="00C6274C" w:rsidRDefault="004A7E1F" w:rsidP="005A5291">
            <w:pPr>
              <w:rPr>
                <w:color w:val="000000" w:themeColor="text1"/>
                <w:sz w:val="22"/>
                <w:szCs w:val="22"/>
              </w:rPr>
            </w:pPr>
            <w:r w:rsidRPr="00C6274C">
              <w:rPr>
                <w:color w:val="000000" w:themeColor="text1"/>
                <w:sz w:val="22"/>
                <w:szCs w:val="22"/>
              </w:rPr>
              <w:t>45 ir daugiau metų</w:t>
            </w:r>
          </w:p>
        </w:tc>
        <w:tc>
          <w:tcPr>
            <w:tcW w:w="1508" w:type="dxa"/>
            <w:vAlign w:val="center"/>
          </w:tcPr>
          <w:p w14:paraId="269D9FF1" w14:textId="77777777" w:rsidR="004A7E1F" w:rsidRPr="00C6274C" w:rsidRDefault="004A7E1F" w:rsidP="005A5291">
            <w:pPr>
              <w:rPr>
                <w:color w:val="000000" w:themeColor="text1"/>
                <w:sz w:val="22"/>
                <w:szCs w:val="22"/>
              </w:rPr>
            </w:pPr>
            <w:r w:rsidRPr="00C6274C">
              <w:rPr>
                <w:color w:val="000000" w:themeColor="text1"/>
                <w:sz w:val="22"/>
                <w:szCs w:val="22"/>
              </w:rPr>
              <w:t>2</w:t>
            </w:r>
          </w:p>
        </w:tc>
        <w:tc>
          <w:tcPr>
            <w:tcW w:w="1507" w:type="dxa"/>
            <w:vAlign w:val="center"/>
          </w:tcPr>
          <w:p w14:paraId="080DB60C" w14:textId="77777777" w:rsidR="004A7E1F" w:rsidRPr="00C6274C" w:rsidRDefault="004A7E1F" w:rsidP="005A5291">
            <w:pPr>
              <w:rPr>
                <w:color w:val="000000" w:themeColor="text1"/>
                <w:sz w:val="22"/>
                <w:szCs w:val="22"/>
              </w:rPr>
            </w:pPr>
            <w:r w:rsidRPr="00C6274C">
              <w:rPr>
                <w:color w:val="000000" w:themeColor="text1"/>
                <w:sz w:val="22"/>
                <w:szCs w:val="22"/>
              </w:rPr>
              <w:t>6</w:t>
            </w:r>
          </w:p>
        </w:tc>
        <w:tc>
          <w:tcPr>
            <w:tcW w:w="1677" w:type="dxa"/>
            <w:vAlign w:val="center"/>
          </w:tcPr>
          <w:p w14:paraId="110DA781" w14:textId="77777777" w:rsidR="004A7E1F" w:rsidRPr="00C6274C" w:rsidRDefault="004A7E1F" w:rsidP="005A5291">
            <w:pPr>
              <w:rPr>
                <w:color w:val="000000" w:themeColor="text1"/>
                <w:sz w:val="22"/>
                <w:szCs w:val="22"/>
              </w:rPr>
            </w:pPr>
            <w:r w:rsidRPr="00C6274C">
              <w:rPr>
                <w:color w:val="000000" w:themeColor="text1"/>
                <w:sz w:val="22"/>
                <w:szCs w:val="22"/>
              </w:rPr>
              <w:t>1</w:t>
            </w:r>
          </w:p>
        </w:tc>
        <w:tc>
          <w:tcPr>
            <w:tcW w:w="2004" w:type="dxa"/>
            <w:vAlign w:val="center"/>
          </w:tcPr>
          <w:p w14:paraId="53DFBBBB" w14:textId="77777777" w:rsidR="004A7E1F" w:rsidRPr="00C6274C" w:rsidRDefault="004A7E1F" w:rsidP="005A5291">
            <w:pPr>
              <w:rPr>
                <w:color w:val="000000" w:themeColor="text1"/>
                <w:sz w:val="22"/>
                <w:szCs w:val="22"/>
              </w:rPr>
            </w:pPr>
            <w:r w:rsidRPr="00C6274C">
              <w:rPr>
                <w:color w:val="000000" w:themeColor="text1"/>
                <w:sz w:val="22"/>
                <w:szCs w:val="22"/>
              </w:rPr>
              <w:t>4</w:t>
            </w:r>
          </w:p>
        </w:tc>
        <w:tc>
          <w:tcPr>
            <w:tcW w:w="2132" w:type="dxa"/>
            <w:vAlign w:val="center"/>
          </w:tcPr>
          <w:p w14:paraId="4931D3CB" w14:textId="77777777" w:rsidR="004A7E1F" w:rsidRPr="00C6274C" w:rsidRDefault="004A7E1F" w:rsidP="005A5291">
            <w:pPr>
              <w:rPr>
                <w:color w:val="000000" w:themeColor="text1"/>
                <w:sz w:val="22"/>
                <w:szCs w:val="22"/>
              </w:rPr>
            </w:pPr>
            <w:r w:rsidRPr="00C6274C">
              <w:rPr>
                <w:color w:val="000000" w:themeColor="text1"/>
                <w:sz w:val="22"/>
                <w:szCs w:val="22"/>
              </w:rPr>
              <w:t>4</w:t>
            </w:r>
          </w:p>
        </w:tc>
        <w:tc>
          <w:tcPr>
            <w:tcW w:w="1960" w:type="dxa"/>
          </w:tcPr>
          <w:p w14:paraId="1796EAF1" w14:textId="77777777" w:rsidR="004A7E1F" w:rsidRPr="00C6274C" w:rsidRDefault="004A7E1F" w:rsidP="005A5291">
            <w:pPr>
              <w:rPr>
                <w:color w:val="000000" w:themeColor="text1"/>
                <w:sz w:val="22"/>
                <w:szCs w:val="22"/>
              </w:rPr>
            </w:pPr>
            <w:r w:rsidRPr="00C6274C">
              <w:rPr>
                <w:color w:val="000000" w:themeColor="text1"/>
                <w:sz w:val="22"/>
                <w:szCs w:val="22"/>
              </w:rPr>
              <w:t>6</w:t>
            </w:r>
          </w:p>
        </w:tc>
      </w:tr>
      <w:tr w:rsidR="004A7E1F" w:rsidRPr="00C6274C" w14:paraId="6FCA2A7F" w14:textId="77777777" w:rsidTr="00BD5CCE">
        <w:trPr>
          <w:trHeight w:val="249"/>
        </w:trPr>
        <w:tc>
          <w:tcPr>
            <w:tcW w:w="1750" w:type="dxa"/>
            <w:vMerge/>
            <w:shd w:val="clear" w:color="auto" w:fill="DFDFDF" w:themeFill="accent5" w:themeFillTint="33"/>
            <w:vAlign w:val="center"/>
          </w:tcPr>
          <w:p w14:paraId="3FDBF30E" w14:textId="77777777" w:rsidR="004A7E1F" w:rsidRPr="00C6274C" w:rsidRDefault="004A7E1F" w:rsidP="005A5291">
            <w:pPr>
              <w:rPr>
                <w:color w:val="000000" w:themeColor="text1"/>
                <w:sz w:val="22"/>
                <w:szCs w:val="22"/>
              </w:rPr>
            </w:pPr>
          </w:p>
        </w:tc>
        <w:tc>
          <w:tcPr>
            <w:tcW w:w="2347" w:type="dxa"/>
            <w:shd w:val="clear" w:color="auto" w:fill="DFDFDF" w:themeFill="accent5" w:themeFillTint="33"/>
            <w:vAlign w:val="center"/>
          </w:tcPr>
          <w:p w14:paraId="74082611" w14:textId="77777777" w:rsidR="004A7E1F" w:rsidRPr="00C6274C" w:rsidRDefault="004A7E1F" w:rsidP="005A5291">
            <w:pPr>
              <w:rPr>
                <w:color w:val="000000" w:themeColor="text1"/>
                <w:sz w:val="22"/>
                <w:szCs w:val="22"/>
              </w:rPr>
            </w:pPr>
            <w:r w:rsidRPr="00C6274C">
              <w:rPr>
                <w:color w:val="000000" w:themeColor="text1"/>
                <w:sz w:val="22"/>
                <w:szCs w:val="22"/>
              </w:rPr>
              <w:t>Nenurodė</w:t>
            </w:r>
          </w:p>
        </w:tc>
        <w:tc>
          <w:tcPr>
            <w:tcW w:w="1508" w:type="dxa"/>
            <w:vAlign w:val="center"/>
          </w:tcPr>
          <w:p w14:paraId="77A94D0A" w14:textId="77777777" w:rsidR="004A7E1F" w:rsidRPr="00C6274C" w:rsidRDefault="004A7E1F" w:rsidP="005A5291">
            <w:pPr>
              <w:rPr>
                <w:color w:val="000000" w:themeColor="text1"/>
                <w:sz w:val="22"/>
                <w:szCs w:val="22"/>
              </w:rPr>
            </w:pPr>
            <w:r w:rsidRPr="00C6274C">
              <w:rPr>
                <w:color w:val="000000" w:themeColor="text1"/>
                <w:sz w:val="22"/>
                <w:szCs w:val="22"/>
              </w:rPr>
              <w:t>0</w:t>
            </w:r>
          </w:p>
        </w:tc>
        <w:tc>
          <w:tcPr>
            <w:tcW w:w="1507" w:type="dxa"/>
            <w:vAlign w:val="center"/>
          </w:tcPr>
          <w:p w14:paraId="34FD6402" w14:textId="77777777" w:rsidR="004A7E1F" w:rsidRPr="00C6274C" w:rsidRDefault="004A7E1F" w:rsidP="005A5291">
            <w:pPr>
              <w:rPr>
                <w:color w:val="000000" w:themeColor="text1"/>
                <w:sz w:val="22"/>
                <w:szCs w:val="22"/>
              </w:rPr>
            </w:pPr>
            <w:r w:rsidRPr="00C6274C">
              <w:rPr>
                <w:color w:val="000000" w:themeColor="text1"/>
                <w:sz w:val="22"/>
                <w:szCs w:val="22"/>
              </w:rPr>
              <w:t>0</w:t>
            </w:r>
          </w:p>
        </w:tc>
        <w:tc>
          <w:tcPr>
            <w:tcW w:w="1677" w:type="dxa"/>
            <w:vAlign w:val="center"/>
          </w:tcPr>
          <w:p w14:paraId="77F25F70" w14:textId="77777777" w:rsidR="004A7E1F" w:rsidRPr="00C6274C" w:rsidRDefault="004A7E1F" w:rsidP="005A5291">
            <w:pPr>
              <w:rPr>
                <w:color w:val="000000" w:themeColor="text1"/>
                <w:sz w:val="22"/>
                <w:szCs w:val="22"/>
              </w:rPr>
            </w:pPr>
            <w:r w:rsidRPr="00C6274C">
              <w:rPr>
                <w:color w:val="000000" w:themeColor="text1"/>
                <w:sz w:val="22"/>
                <w:szCs w:val="22"/>
              </w:rPr>
              <w:t>0</w:t>
            </w:r>
          </w:p>
        </w:tc>
        <w:tc>
          <w:tcPr>
            <w:tcW w:w="2004" w:type="dxa"/>
            <w:vAlign w:val="center"/>
          </w:tcPr>
          <w:p w14:paraId="28444D2A" w14:textId="77777777" w:rsidR="004A7E1F" w:rsidRPr="00C6274C" w:rsidRDefault="004A7E1F" w:rsidP="005A5291">
            <w:pPr>
              <w:rPr>
                <w:color w:val="000000" w:themeColor="text1"/>
                <w:sz w:val="22"/>
                <w:szCs w:val="22"/>
              </w:rPr>
            </w:pPr>
            <w:r w:rsidRPr="00C6274C">
              <w:rPr>
                <w:color w:val="000000" w:themeColor="text1"/>
                <w:sz w:val="22"/>
                <w:szCs w:val="22"/>
              </w:rPr>
              <w:t>0</w:t>
            </w:r>
          </w:p>
        </w:tc>
        <w:tc>
          <w:tcPr>
            <w:tcW w:w="2132" w:type="dxa"/>
            <w:vAlign w:val="center"/>
          </w:tcPr>
          <w:p w14:paraId="5F51194D" w14:textId="77777777" w:rsidR="004A7E1F" w:rsidRPr="00C6274C" w:rsidRDefault="004A7E1F" w:rsidP="005A5291">
            <w:pPr>
              <w:rPr>
                <w:color w:val="000000" w:themeColor="text1"/>
                <w:sz w:val="22"/>
                <w:szCs w:val="22"/>
              </w:rPr>
            </w:pPr>
            <w:r w:rsidRPr="00C6274C">
              <w:rPr>
                <w:color w:val="000000" w:themeColor="text1"/>
                <w:sz w:val="22"/>
                <w:szCs w:val="22"/>
              </w:rPr>
              <w:t>0</w:t>
            </w:r>
          </w:p>
        </w:tc>
        <w:tc>
          <w:tcPr>
            <w:tcW w:w="1960" w:type="dxa"/>
          </w:tcPr>
          <w:p w14:paraId="45447F08" w14:textId="77777777" w:rsidR="004A7E1F" w:rsidRPr="00C6274C" w:rsidRDefault="004A7E1F" w:rsidP="005A5291">
            <w:pPr>
              <w:rPr>
                <w:color w:val="000000" w:themeColor="text1"/>
                <w:sz w:val="22"/>
                <w:szCs w:val="22"/>
              </w:rPr>
            </w:pPr>
            <w:r w:rsidRPr="00C6274C">
              <w:rPr>
                <w:color w:val="000000" w:themeColor="text1"/>
                <w:sz w:val="22"/>
                <w:szCs w:val="22"/>
              </w:rPr>
              <w:t>0</w:t>
            </w:r>
          </w:p>
        </w:tc>
      </w:tr>
    </w:tbl>
    <w:p w14:paraId="39CD4D1D" w14:textId="77777777" w:rsidR="004A7E1F" w:rsidRPr="00C8087A" w:rsidRDefault="004A7E1F" w:rsidP="005A5291">
      <w:pPr>
        <w:spacing w:after="0" w:line="240" w:lineRule="auto"/>
        <w:rPr>
          <w:b/>
          <w:bCs/>
          <w:color w:val="000000" w:themeColor="text1"/>
        </w:rPr>
        <w:sectPr w:rsidR="004A7E1F" w:rsidRPr="00C8087A" w:rsidSect="00C6274C">
          <w:headerReference w:type="default" r:id="rId10"/>
          <w:footerReference w:type="default" r:id="rId11"/>
          <w:pgSz w:w="16838" w:h="11906" w:orient="landscape" w:code="9"/>
          <w:pgMar w:top="630" w:right="1134" w:bottom="720" w:left="1134" w:header="720" w:footer="720" w:gutter="0"/>
          <w:pgNumType w:start="1"/>
          <w:cols w:space="720"/>
          <w:titlePg/>
          <w:docGrid w:linePitch="360"/>
        </w:sectPr>
      </w:pPr>
    </w:p>
    <w:p w14:paraId="1414187F" w14:textId="77777777" w:rsidR="004A7E1F" w:rsidRPr="00C8087A" w:rsidRDefault="004A7E1F" w:rsidP="005A5291">
      <w:pPr>
        <w:spacing w:after="0" w:line="240" w:lineRule="auto"/>
        <w:rPr>
          <w:bCs/>
          <w:color w:val="000000" w:themeColor="text1"/>
        </w:rPr>
      </w:pPr>
      <w:r w:rsidRPr="00C8087A">
        <w:rPr>
          <w:b/>
          <w:bCs/>
          <w:color w:val="000000" w:themeColor="text1"/>
        </w:rPr>
        <w:lastRenderedPageBreak/>
        <w:t xml:space="preserve">6 lentelė. Suminis gimstamumo rodiklis </w:t>
      </w:r>
      <w:r w:rsidRPr="00C8087A">
        <w:rPr>
          <w:bCs/>
          <w:color w:val="000000" w:themeColor="text1"/>
        </w:rPr>
        <w:t>(</w:t>
      </w:r>
      <w:r w:rsidRPr="00C8087A">
        <w:rPr>
          <w:bCs/>
          <w:i/>
          <w:color w:val="000000" w:themeColor="text1"/>
        </w:rPr>
        <w:t>šaltinis – Lietuvos statistikos departamentas</w:t>
      </w:r>
      <w:r w:rsidRPr="00C8087A">
        <w:rPr>
          <w:bCs/>
          <w:color w:val="000000" w:themeColor="text1"/>
        </w:rPr>
        <w:t>)</w:t>
      </w:r>
    </w:p>
    <w:tbl>
      <w:tblPr>
        <w:tblStyle w:val="Lentelstinklelis"/>
        <w:tblW w:w="0" w:type="auto"/>
        <w:tblInd w:w="-318" w:type="dxa"/>
        <w:tblLook w:val="04A0" w:firstRow="1" w:lastRow="0" w:firstColumn="1" w:lastColumn="0" w:noHBand="0" w:noVBand="1"/>
      </w:tblPr>
      <w:tblGrid>
        <w:gridCol w:w="2315"/>
        <w:gridCol w:w="1264"/>
        <w:gridCol w:w="1147"/>
        <w:gridCol w:w="1147"/>
        <w:gridCol w:w="1147"/>
        <w:gridCol w:w="1147"/>
        <w:gridCol w:w="1064"/>
        <w:gridCol w:w="998"/>
      </w:tblGrid>
      <w:tr w:rsidR="004A7E1F" w:rsidRPr="000A41D2" w14:paraId="4F8D26F3" w14:textId="77777777" w:rsidTr="00BD5CCE">
        <w:tc>
          <w:tcPr>
            <w:tcW w:w="3654" w:type="dxa"/>
            <w:gridSpan w:val="2"/>
          </w:tcPr>
          <w:p w14:paraId="61FC7423" w14:textId="77777777" w:rsidR="004A7E1F" w:rsidRPr="000A41D2" w:rsidRDefault="004A7E1F" w:rsidP="005A5291">
            <w:pPr>
              <w:rPr>
                <w:color w:val="000000" w:themeColor="text1"/>
                <w:sz w:val="20"/>
                <w:szCs w:val="20"/>
              </w:rPr>
            </w:pPr>
          </w:p>
        </w:tc>
        <w:tc>
          <w:tcPr>
            <w:tcW w:w="1174" w:type="dxa"/>
          </w:tcPr>
          <w:p w14:paraId="2D003ECE" w14:textId="77777777" w:rsidR="004A7E1F" w:rsidRPr="000A41D2" w:rsidRDefault="004A7E1F" w:rsidP="005A5291">
            <w:pPr>
              <w:rPr>
                <w:b/>
                <w:bCs/>
                <w:color w:val="000000" w:themeColor="text1"/>
                <w:sz w:val="20"/>
                <w:szCs w:val="20"/>
              </w:rPr>
            </w:pPr>
            <w:r w:rsidRPr="000A41D2">
              <w:rPr>
                <w:b/>
                <w:bCs/>
                <w:color w:val="000000" w:themeColor="text1"/>
                <w:sz w:val="20"/>
                <w:szCs w:val="20"/>
              </w:rPr>
              <w:t>2013</w:t>
            </w:r>
          </w:p>
        </w:tc>
        <w:tc>
          <w:tcPr>
            <w:tcW w:w="1174" w:type="dxa"/>
          </w:tcPr>
          <w:p w14:paraId="7D762160" w14:textId="77777777" w:rsidR="004A7E1F" w:rsidRPr="000A41D2" w:rsidRDefault="004A7E1F" w:rsidP="005A5291">
            <w:pPr>
              <w:rPr>
                <w:b/>
                <w:bCs/>
                <w:color w:val="000000" w:themeColor="text1"/>
                <w:sz w:val="20"/>
                <w:szCs w:val="20"/>
              </w:rPr>
            </w:pPr>
            <w:r w:rsidRPr="000A41D2">
              <w:rPr>
                <w:b/>
                <w:bCs/>
                <w:color w:val="000000" w:themeColor="text1"/>
                <w:sz w:val="20"/>
                <w:szCs w:val="20"/>
              </w:rPr>
              <w:t>2014</w:t>
            </w:r>
          </w:p>
        </w:tc>
        <w:tc>
          <w:tcPr>
            <w:tcW w:w="1174" w:type="dxa"/>
          </w:tcPr>
          <w:p w14:paraId="37EB5716" w14:textId="77777777" w:rsidR="004A7E1F" w:rsidRPr="000A41D2" w:rsidRDefault="004A7E1F" w:rsidP="005A5291">
            <w:pPr>
              <w:rPr>
                <w:b/>
                <w:bCs/>
                <w:color w:val="000000" w:themeColor="text1"/>
                <w:sz w:val="20"/>
                <w:szCs w:val="20"/>
              </w:rPr>
            </w:pPr>
            <w:r w:rsidRPr="000A41D2">
              <w:rPr>
                <w:b/>
                <w:bCs/>
                <w:color w:val="000000" w:themeColor="text1"/>
                <w:sz w:val="20"/>
                <w:szCs w:val="20"/>
              </w:rPr>
              <w:t>2015</w:t>
            </w:r>
          </w:p>
        </w:tc>
        <w:tc>
          <w:tcPr>
            <w:tcW w:w="1174" w:type="dxa"/>
          </w:tcPr>
          <w:p w14:paraId="5A78C088" w14:textId="77777777" w:rsidR="004A7E1F" w:rsidRPr="000A41D2" w:rsidRDefault="004A7E1F" w:rsidP="005A5291">
            <w:pPr>
              <w:rPr>
                <w:b/>
                <w:bCs/>
                <w:color w:val="000000" w:themeColor="text1"/>
                <w:sz w:val="20"/>
                <w:szCs w:val="20"/>
              </w:rPr>
            </w:pPr>
            <w:r w:rsidRPr="000A41D2">
              <w:rPr>
                <w:b/>
                <w:bCs/>
                <w:color w:val="000000" w:themeColor="text1"/>
                <w:sz w:val="20"/>
                <w:szCs w:val="20"/>
              </w:rPr>
              <w:t>2016</w:t>
            </w:r>
          </w:p>
        </w:tc>
        <w:tc>
          <w:tcPr>
            <w:tcW w:w="1087" w:type="dxa"/>
          </w:tcPr>
          <w:p w14:paraId="657EFD91" w14:textId="77777777" w:rsidR="004A7E1F" w:rsidRPr="000A41D2" w:rsidRDefault="004A7E1F" w:rsidP="005A5291">
            <w:pPr>
              <w:rPr>
                <w:b/>
                <w:bCs/>
                <w:color w:val="000000" w:themeColor="text1"/>
                <w:sz w:val="20"/>
                <w:szCs w:val="20"/>
              </w:rPr>
            </w:pPr>
            <w:r w:rsidRPr="000A41D2">
              <w:rPr>
                <w:b/>
                <w:bCs/>
                <w:color w:val="000000" w:themeColor="text1"/>
                <w:sz w:val="20"/>
                <w:szCs w:val="20"/>
              </w:rPr>
              <w:t>2017</w:t>
            </w:r>
          </w:p>
        </w:tc>
        <w:tc>
          <w:tcPr>
            <w:tcW w:w="1018" w:type="dxa"/>
          </w:tcPr>
          <w:p w14:paraId="53D28D8C" w14:textId="77777777" w:rsidR="004A7E1F" w:rsidRPr="000A41D2" w:rsidRDefault="004A7E1F" w:rsidP="005A5291">
            <w:pPr>
              <w:rPr>
                <w:b/>
                <w:bCs/>
                <w:color w:val="000000" w:themeColor="text1"/>
                <w:sz w:val="20"/>
                <w:szCs w:val="20"/>
              </w:rPr>
            </w:pPr>
            <w:r>
              <w:rPr>
                <w:b/>
                <w:bCs/>
                <w:color w:val="000000" w:themeColor="text1"/>
                <w:sz w:val="20"/>
                <w:szCs w:val="20"/>
              </w:rPr>
              <w:t>2018</w:t>
            </w:r>
          </w:p>
        </w:tc>
      </w:tr>
      <w:tr w:rsidR="004A7E1F" w:rsidRPr="000A41D2" w14:paraId="2892F99A" w14:textId="77777777" w:rsidTr="00BD5CCE">
        <w:tc>
          <w:tcPr>
            <w:tcW w:w="2368" w:type="dxa"/>
            <w:vMerge w:val="restart"/>
          </w:tcPr>
          <w:p w14:paraId="751C121D" w14:textId="77777777" w:rsidR="004A7E1F" w:rsidRPr="000A41D2" w:rsidRDefault="004A7E1F" w:rsidP="005A5291">
            <w:pPr>
              <w:rPr>
                <w:color w:val="000000" w:themeColor="text1"/>
                <w:sz w:val="20"/>
                <w:szCs w:val="20"/>
              </w:rPr>
            </w:pPr>
            <w:r w:rsidRPr="000A41D2">
              <w:rPr>
                <w:color w:val="000000" w:themeColor="text1"/>
                <w:sz w:val="20"/>
                <w:szCs w:val="20"/>
              </w:rPr>
              <w:t>Suminis gimstamumo rodiklis (vaikų skaičius, tenkantis 1 moteriai)</w:t>
            </w:r>
          </w:p>
        </w:tc>
        <w:tc>
          <w:tcPr>
            <w:tcW w:w="1286" w:type="dxa"/>
          </w:tcPr>
          <w:p w14:paraId="50EFDA92" w14:textId="77777777" w:rsidR="004A7E1F" w:rsidRPr="000A41D2" w:rsidRDefault="004A7E1F" w:rsidP="005A5291">
            <w:pPr>
              <w:rPr>
                <w:color w:val="000000" w:themeColor="text1"/>
                <w:sz w:val="20"/>
                <w:szCs w:val="20"/>
              </w:rPr>
            </w:pPr>
            <w:r w:rsidRPr="000A41D2">
              <w:rPr>
                <w:color w:val="000000" w:themeColor="text1"/>
                <w:sz w:val="20"/>
                <w:szCs w:val="20"/>
              </w:rPr>
              <w:t>Miestas ir kaimas</w:t>
            </w:r>
          </w:p>
        </w:tc>
        <w:tc>
          <w:tcPr>
            <w:tcW w:w="1174" w:type="dxa"/>
          </w:tcPr>
          <w:p w14:paraId="1CA0EC95" w14:textId="77777777" w:rsidR="004A7E1F" w:rsidRPr="000A41D2" w:rsidRDefault="004A7E1F" w:rsidP="005A5291">
            <w:pPr>
              <w:rPr>
                <w:color w:val="000000" w:themeColor="text1"/>
                <w:sz w:val="20"/>
                <w:szCs w:val="20"/>
              </w:rPr>
            </w:pPr>
            <w:r w:rsidRPr="000A41D2">
              <w:rPr>
                <w:color w:val="000000" w:themeColor="text1"/>
                <w:sz w:val="20"/>
                <w:szCs w:val="20"/>
              </w:rPr>
              <w:t>1,59</w:t>
            </w:r>
          </w:p>
        </w:tc>
        <w:tc>
          <w:tcPr>
            <w:tcW w:w="1174" w:type="dxa"/>
          </w:tcPr>
          <w:p w14:paraId="64A0C5ED" w14:textId="77777777" w:rsidR="004A7E1F" w:rsidRPr="000A41D2" w:rsidRDefault="004A7E1F" w:rsidP="005A5291">
            <w:pPr>
              <w:rPr>
                <w:color w:val="000000" w:themeColor="text1"/>
                <w:sz w:val="20"/>
                <w:szCs w:val="20"/>
              </w:rPr>
            </w:pPr>
            <w:r w:rsidRPr="000A41D2">
              <w:rPr>
                <w:color w:val="000000" w:themeColor="text1"/>
                <w:sz w:val="20"/>
                <w:szCs w:val="20"/>
              </w:rPr>
              <w:t>1,63</w:t>
            </w:r>
          </w:p>
        </w:tc>
        <w:tc>
          <w:tcPr>
            <w:tcW w:w="1174" w:type="dxa"/>
          </w:tcPr>
          <w:p w14:paraId="06D5FEFA" w14:textId="77777777" w:rsidR="004A7E1F" w:rsidRPr="000A41D2" w:rsidRDefault="004A7E1F" w:rsidP="005A5291">
            <w:pPr>
              <w:rPr>
                <w:color w:val="000000" w:themeColor="text1"/>
                <w:sz w:val="20"/>
                <w:szCs w:val="20"/>
              </w:rPr>
            </w:pPr>
            <w:r w:rsidRPr="000A41D2">
              <w:rPr>
                <w:color w:val="000000" w:themeColor="text1"/>
                <w:sz w:val="20"/>
                <w:szCs w:val="20"/>
              </w:rPr>
              <w:t>1,70</w:t>
            </w:r>
          </w:p>
        </w:tc>
        <w:tc>
          <w:tcPr>
            <w:tcW w:w="1174" w:type="dxa"/>
          </w:tcPr>
          <w:p w14:paraId="5AA3632F" w14:textId="77777777" w:rsidR="004A7E1F" w:rsidRPr="000A41D2" w:rsidRDefault="004A7E1F" w:rsidP="005A5291">
            <w:pPr>
              <w:rPr>
                <w:color w:val="000000" w:themeColor="text1"/>
                <w:sz w:val="20"/>
                <w:szCs w:val="20"/>
              </w:rPr>
            </w:pPr>
            <w:r w:rsidRPr="000A41D2">
              <w:rPr>
                <w:color w:val="000000" w:themeColor="text1"/>
                <w:sz w:val="20"/>
                <w:szCs w:val="20"/>
              </w:rPr>
              <w:t>1,69</w:t>
            </w:r>
          </w:p>
        </w:tc>
        <w:tc>
          <w:tcPr>
            <w:tcW w:w="1087" w:type="dxa"/>
          </w:tcPr>
          <w:p w14:paraId="4920DBEA" w14:textId="77777777" w:rsidR="004A7E1F" w:rsidRPr="000A41D2" w:rsidRDefault="004A7E1F" w:rsidP="005A5291">
            <w:pPr>
              <w:rPr>
                <w:color w:val="000000" w:themeColor="text1"/>
                <w:sz w:val="20"/>
                <w:szCs w:val="20"/>
              </w:rPr>
            </w:pPr>
            <w:r w:rsidRPr="000A41D2">
              <w:rPr>
                <w:color w:val="000000" w:themeColor="text1"/>
                <w:sz w:val="20"/>
                <w:szCs w:val="20"/>
              </w:rPr>
              <w:t>1,63</w:t>
            </w:r>
          </w:p>
        </w:tc>
        <w:tc>
          <w:tcPr>
            <w:tcW w:w="1018" w:type="dxa"/>
          </w:tcPr>
          <w:p w14:paraId="0CA171AF" w14:textId="77777777" w:rsidR="004A7E1F" w:rsidRPr="000A41D2" w:rsidRDefault="004A7E1F" w:rsidP="005A5291">
            <w:pPr>
              <w:rPr>
                <w:color w:val="000000" w:themeColor="text1"/>
                <w:sz w:val="20"/>
                <w:szCs w:val="20"/>
              </w:rPr>
            </w:pPr>
            <w:r>
              <w:rPr>
                <w:color w:val="000000" w:themeColor="text1"/>
                <w:sz w:val="20"/>
                <w:szCs w:val="20"/>
              </w:rPr>
              <w:t>1,63</w:t>
            </w:r>
          </w:p>
        </w:tc>
      </w:tr>
      <w:tr w:rsidR="004A7E1F" w:rsidRPr="000A41D2" w14:paraId="179549E1" w14:textId="77777777" w:rsidTr="00BD5CCE">
        <w:tc>
          <w:tcPr>
            <w:tcW w:w="2368" w:type="dxa"/>
            <w:vMerge/>
          </w:tcPr>
          <w:p w14:paraId="297E572C" w14:textId="77777777" w:rsidR="004A7E1F" w:rsidRPr="000A41D2" w:rsidRDefault="004A7E1F" w:rsidP="005A5291">
            <w:pPr>
              <w:rPr>
                <w:color w:val="000000" w:themeColor="text1"/>
                <w:sz w:val="20"/>
                <w:szCs w:val="20"/>
              </w:rPr>
            </w:pPr>
          </w:p>
        </w:tc>
        <w:tc>
          <w:tcPr>
            <w:tcW w:w="1286" w:type="dxa"/>
          </w:tcPr>
          <w:p w14:paraId="6EE2FEBC" w14:textId="77777777" w:rsidR="004A7E1F" w:rsidRPr="000A41D2" w:rsidRDefault="004A7E1F" w:rsidP="005A5291">
            <w:pPr>
              <w:rPr>
                <w:color w:val="000000" w:themeColor="text1"/>
                <w:sz w:val="20"/>
                <w:szCs w:val="20"/>
              </w:rPr>
            </w:pPr>
            <w:r w:rsidRPr="000A41D2">
              <w:rPr>
                <w:color w:val="000000" w:themeColor="text1"/>
                <w:sz w:val="20"/>
                <w:szCs w:val="20"/>
              </w:rPr>
              <w:t xml:space="preserve">Miestas </w:t>
            </w:r>
          </w:p>
        </w:tc>
        <w:tc>
          <w:tcPr>
            <w:tcW w:w="1174" w:type="dxa"/>
          </w:tcPr>
          <w:p w14:paraId="155364A4" w14:textId="77777777" w:rsidR="004A7E1F" w:rsidRPr="000A41D2" w:rsidRDefault="004A7E1F" w:rsidP="005A5291">
            <w:pPr>
              <w:rPr>
                <w:color w:val="000000" w:themeColor="text1"/>
                <w:sz w:val="20"/>
                <w:szCs w:val="20"/>
              </w:rPr>
            </w:pPr>
            <w:r w:rsidRPr="000A41D2">
              <w:rPr>
                <w:color w:val="000000" w:themeColor="text1"/>
                <w:sz w:val="20"/>
                <w:szCs w:val="20"/>
              </w:rPr>
              <w:t>1,47</w:t>
            </w:r>
          </w:p>
        </w:tc>
        <w:tc>
          <w:tcPr>
            <w:tcW w:w="1174" w:type="dxa"/>
          </w:tcPr>
          <w:p w14:paraId="3B48A23F" w14:textId="77777777" w:rsidR="004A7E1F" w:rsidRPr="000A41D2" w:rsidRDefault="004A7E1F" w:rsidP="005A5291">
            <w:pPr>
              <w:rPr>
                <w:color w:val="000000" w:themeColor="text1"/>
                <w:sz w:val="20"/>
                <w:szCs w:val="20"/>
              </w:rPr>
            </w:pPr>
            <w:r w:rsidRPr="000A41D2">
              <w:rPr>
                <w:color w:val="000000" w:themeColor="text1"/>
                <w:sz w:val="20"/>
                <w:szCs w:val="20"/>
              </w:rPr>
              <w:t>1,54</w:t>
            </w:r>
          </w:p>
        </w:tc>
        <w:tc>
          <w:tcPr>
            <w:tcW w:w="1174" w:type="dxa"/>
          </w:tcPr>
          <w:p w14:paraId="6C852D57" w14:textId="77777777" w:rsidR="004A7E1F" w:rsidRPr="000A41D2" w:rsidRDefault="004A7E1F" w:rsidP="005A5291">
            <w:pPr>
              <w:rPr>
                <w:color w:val="000000" w:themeColor="text1"/>
                <w:sz w:val="20"/>
                <w:szCs w:val="20"/>
              </w:rPr>
            </w:pPr>
            <w:r w:rsidRPr="000A41D2">
              <w:rPr>
                <w:color w:val="000000" w:themeColor="text1"/>
                <w:sz w:val="20"/>
                <w:szCs w:val="20"/>
              </w:rPr>
              <w:t>1,59</w:t>
            </w:r>
          </w:p>
        </w:tc>
        <w:tc>
          <w:tcPr>
            <w:tcW w:w="1174" w:type="dxa"/>
          </w:tcPr>
          <w:p w14:paraId="4C29565F" w14:textId="77777777" w:rsidR="004A7E1F" w:rsidRPr="000A41D2" w:rsidRDefault="004A7E1F" w:rsidP="005A5291">
            <w:pPr>
              <w:rPr>
                <w:color w:val="000000" w:themeColor="text1"/>
                <w:sz w:val="20"/>
                <w:szCs w:val="20"/>
              </w:rPr>
            </w:pPr>
            <w:r w:rsidRPr="000A41D2">
              <w:rPr>
                <w:color w:val="000000" w:themeColor="text1"/>
                <w:sz w:val="20"/>
                <w:szCs w:val="20"/>
              </w:rPr>
              <w:t>1,59</w:t>
            </w:r>
          </w:p>
        </w:tc>
        <w:tc>
          <w:tcPr>
            <w:tcW w:w="1087" w:type="dxa"/>
          </w:tcPr>
          <w:p w14:paraId="68E34669" w14:textId="77777777" w:rsidR="004A7E1F" w:rsidRPr="000A41D2" w:rsidRDefault="004A7E1F" w:rsidP="005A5291">
            <w:pPr>
              <w:rPr>
                <w:color w:val="000000" w:themeColor="text1"/>
                <w:sz w:val="20"/>
                <w:szCs w:val="20"/>
              </w:rPr>
            </w:pPr>
            <w:r w:rsidRPr="000A41D2">
              <w:rPr>
                <w:color w:val="000000" w:themeColor="text1"/>
                <w:sz w:val="20"/>
                <w:szCs w:val="20"/>
              </w:rPr>
              <w:t>1,53</w:t>
            </w:r>
          </w:p>
        </w:tc>
        <w:tc>
          <w:tcPr>
            <w:tcW w:w="1018" w:type="dxa"/>
          </w:tcPr>
          <w:p w14:paraId="72112A6B" w14:textId="77777777" w:rsidR="004A7E1F" w:rsidRPr="000A41D2" w:rsidRDefault="004A7E1F" w:rsidP="005A5291">
            <w:pPr>
              <w:rPr>
                <w:color w:val="000000" w:themeColor="text1"/>
                <w:sz w:val="20"/>
                <w:szCs w:val="20"/>
              </w:rPr>
            </w:pPr>
            <w:r>
              <w:rPr>
                <w:color w:val="000000" w:themeColor="text1"/>
                <w:sz w:val="20"/>
                <w:szCs w:val="20"/>
              </w:rPr>
              <w:t>1,53</w:t>
            </w:r>
          </w:p>
        </w:tc>
      </w:tr>
      <w:tr w:rsidR="004A7E1F" w:rsidRPr="000A41D2" w14:paraId="74487A25" w14:textId="77777777" w:rsidTr="00BD5CCE">
        <w:tc>
          <w:tcPr>
            <w:tcW w:w="2368" w:type="dxa"/>
            <w:vMerge/>
          </w:tcPr>
          <w:p w14:paraId="553FEBB8" w14:textId="77777777" w:rsidR="004A7E1F" w:rsidRPr="000A41D2" w:rsidRDefault="004A7E1F" w:rsidP="005A5291">
            <w:pPr>
              <w:rPr>
                <w:color w:val="000000" w:themeColor="text1"/>
                <w:sz w:val="20"/>
                <w:szCs w:val="20"/>
              </w:rPr>
            </w:pPr>
          </w:p>
        </w:tc>
        <w:tc>
          <w:tcPr>
            <w:tcW w:w="1286" w:type="dxa"/>
          </w:tcPr>
          <w:p w14:paraId="1042C76A" w14:textId="77777777" w:rsidR="004A7E1F" w:rsidRPr="000A41D2" w:rsidRDefault="004A7E1F" w:rsidP="005A5291">
            <w:pPr>
              <w:rPr>
                <w:color w:val="000000" w:themeColor="text1"/>
                <w:sz w:val="20"/>
                <w:szCs w:val="20"/>
              </w:rPr>
            </w:pPr>
            <w:r w:rsidRPr="000A41D2">
              <w:rPr>
                <w:color w:val="000000" w:themeColor="text1"/>
                <w:sz w:val="20"/>
                <w:szCs w:val="20"/>
              </w:rPr>
              <w:t xml:space="preserve">Kaimas </w:t>
            </w:r>
          </w:p>
        </w:tc>
        <w:tc>
          <w:tcPr>
            <w:tcW w:w="1174" w:type="dxa"/>
          </w:tcPr>
          <w:p w14:paraId="6CE8F19D" w14:textId="77777777" w:rsidR="004A7E1F" w:rsidRPr="000A41D2" w:rsidRDefault="004A7E1F" w:rsidP="005A5291">
            <w:pPr>
              <w:rPr>
                <w:color w:val="000000" w:themeColor="text1"/>
                <w:sz w:val="20"/>
                <w:szCs w:val="20"/>
              </w:rPr>
            </w:pPr>
            <w:r w:rsidRPr="000A41D2">
              <w:rPr>
                <w:color w:val="000000" w:themeColor="text1"/>
                <w:sz w:val="20"/>
                <w:szCs w:val="20"/>
              </w:rPr>
              <w:t>1,87</w:t>
            </w:r>
          </w:p>
        </w:tc>
        <w:tc>
          <w:tcPr>
            <w:tcW w:w="1174" w:type="dxa"/>
          </w:tcPr>
          <w:p w14:paraId="3F8A1882" w14:textId="77777777" w:rsidR="004A7E1F" w:rsidRPr="000A41D2" w:rsidRDefault="004A7E1F" w:rsidP="005A5291">
            <w:pPr>
              <w:rPr>
                <w:color w:val="000000" w:themeColor="text1"/>
                <w:sz w:val="20"/>
                <w:szCs w:val="20"/>
              </w:rPr>
            </w:pPr>
            <w:r w:rsidRPr="000A41D2">
              <w:rPr>
                <w:color w:val="000000" w:themeColor="text1"/>
                <w:sz w:val="20"/>
                <w:szCs w:val="20"/>
              </w:rPr>
              <w:t>1,86</w:t>
            </w:r>
          </w:p>
        </w:tc>
        <w:tc>
          <w:tcPr>
            <w:tcW w:w="1174" w:type="dxa"/>
          </w:tcPr>
          <w:p w14:paraId="2FDB1276" w14:textId="77777777" w:rsidR="004A7E1F" w:rsidRPr="000A41D2" w:rsidRDefault="004A7E1F" w:rsidP="005A5291">
            <w:pPr>
              <w:rPr>
                <w:color w:val="000000" w:themeColor="text1"/>
                <w:sz w:val="20"/>
                <w:szCs w:val="20"/>
              </w:rPr>
            </w:pPr>
            <w:r w:rsidRPr="000A41D2">
              <w:rPr>
                <w:color w:val="000000" w:themeColor="text1"/>
                <w:sz w:val="20"/>
                <w:szCs w:val="20"/>
              </w:rPr>
              <w:t>2,00</w:t>
            </w:r>
          </w:p>
        </w:tc>
        <w:tc>
          <w:tcPr>
            <w:tcW w:w="1174" w:type="dxa"/>
          </w:tcPr>
          <w:p w14:paraId="02600D8A" w14:textId="77777777" w:rsidR="004A7E1F" w:rsidRPr="000A41D2" w:rsidRDefault="004A7E1F" w:rsidP="005A5291">
            <w:pPr>
              <w:rPr>
                <w:color w:val="000000" w:themeColor="text1"/>
                <w:sz w:val="20"/>
                <w:szCs w:val="20"/>
              </w:rPr>
            </w:pPr>
            <w:r w:rsidRPr="000A41D2">
              <w:rPr>
                <w:color w:val="000000" w:themeColor="text1"/>
                <w:sz w:val="20"/>
                <w:szCs w:val="20"/>
              </w:rPr>
              <w:t>1,94</w:t>
            </w:r>
          </w:p>
        </w:tc>
        <w:tc>
          <w:tcPr>
            <w:tcW w:w="1087" w:type="dxa"/>
          </w:tcPr>
          <w:p w14:paraId="39F4245A" w14:textId="77777777" w:rsidR="004A7E1F" w:rsidRPr="000A41D2" w:rsidRDefault="004A7E1F" w:rsidP="005A5291">
            <w:pPr>
              <w:rPr>
                <w:color w:val="000000" w:themeColor="text1"/>
                <w:sz w:val="20"/>
                <w:szCs w:val="20"/>
              </w:rPr>
            </w:pPr>
            <w:r w:rsidRPr="000A41D2">
              <w:rPr>
                <w:color w:val="000000" w:themeColor="text1"/>
                <w:sz w:val="20"/>
                <w:szCs w:val="20"/>
              </w:rPr>
              <w:t>1,89</w:t>
            </w:r>
          </w:p>
        </w:tc>
        <w:tc>
          <w:tcPr>
            <w:tcW w:w="1018" w:type="dxa"/>
          </w:tcPr>
          <w:p w14:paraId="66235388" w14:textId="77777777" w:rsidR="004A7E1F" w:rsidRPr="000A41D2" w:rsidRDefault="004A7E1F" w:rsidP="005A5291">
            <w:pPr>
              <w:rPr>
                <w:color w:val="000000" w:themeColor="text1"/>
                <w:sz w:val="20"/>
                <w:szCs w:val="20"/>
              </w:rPr>
            </w:pPr>
            <w:r>
              <w:rPr>
                <w:color w:val="000000" w:themeColor="text1"/>
                <w:sz w:val="20"/>
                <w:szCs w:val="20"/>
              </w:rPr>
              <w:t>1,90</w:t>
            </w:r>
          </w:p>
        </w:tc>
      </w:tr>
    </w:tbl>
    <w:p w14:paraId="1B82D34E" w14:textId="77777777" w:rsidR="004A7E1F" w:rsidRPr="00C8087A" w:rsidRDefault="004A7E1F" w:rsidP="005A5291">
      <w:pPr>
        <w:spacing w:after="0" w:line="240" w:lineRule="auto"/>
        <w:rPr>
          <w:b/>
          <w:bCs/>
          <w:color w:val="000000" w:themeColor="text1"/>
        </w:rPr>
      </w:pPr>
    </w:p>
    <w:p w14:paraId="04F1268A" w14:textId="77777777" w:rsidR="004A7E1F" w:rsidRPr="00C8087A" w:rsidRDefault="004A7E1F" w:rsidP="005A5291">
      <w:pPr>
        <w:spacing w:after="0" w:line="240" w:lineRule="auto"/>
        <w:rPr>
          <w:bCs/>
          <w:color w:val="000000" w:themeColor="text1"/>
        </w:rPr>
      </w:pPr>
      <w:r w:rsidRPr="00C8087A">
        <w:rPr>
          <w:b/>
          <w:bCs/>
          <w:color w:val="000000" w:themeColor="text1"/>
        </w:rPr>
        <w:t xml:space="preserve">7 lentelė. Susituokę nepilnamečiai pagal lytį, gyvenamąją vietovę ir amžių </w:t>
      </w:r>
      <w:r w:rsidRPr="00C8087A">
        <w:rPr>
          <w:bCs/>
          <w:color w:val="000000" w:themeColor="text1"/>
        </w:rPr>
        <w:t>(</w:t>
      </w:r>
      <w:r w:rsidRPr="00C8087A">
        <w:rPr>
          <w:bCs/>
          <w:i/>
          <w:color w:val="000000" w:themeColor="text1"/>
        </w:rPr>
        <w:t>šaltinis – Lietuvos statistikos departamentas</w:t>
      </w:r>
      <w:r w:rsidRPr="00C8087A">
        <w:rPr>
          <w:bCs/>
          <w:color w:val="000000" w:themeColor="text1"/>
        </w:rPr>
        <w:t>)</w:t>
      </w:r>
    </w:p>
    <w:tbl>
      <w:tblPr>
        <w:tblStyle w:val="Lentelstinklelis"/>
        <w:tblW w:w="0" w:type="auto"/>
        <w:tblInd w:w="-318" w:type="dxa"/>
        <w:tblLayout w:type="fixed"/>
        <w:tblLook w:val="04A0" w:firstRow="1" w:lastRow="0" w:firstColumn="1" w:lastColumn="0" w:noHBand="0" w:noVBand="1"/>
      </w:tblPr>
      <w:tblGrid>
        <w:gridCol w:w="1702"/>
        <w:gridCol w:w="1134"/>
        <w:gridCol w:w="1134"/>
        <w:gridCol w:w="1559"/>
        <w:gridCol w:w="993"/>
        <w:gridCol w:w="708"/>
        <w:gridCol w:w="851"/>
        <w:gridCol w:w="709"/>
        <w:gridCol w:w="708"/>
        <w:gridCol w:w="851"/>
      </w:tblGrid>
      <w:tr w:rsidR="004A7E1F" w:rsidRPr="000A41D2" w14:paraId="13563270" w14:textId="77777777" w:rsidTr="00BD5CCE">
        <w:tc>
          <w:tcPr>
            <w:tcW w:w="5529" w:type="dxa"/>
            <w:gridSpan w:val="4"/>
          </w:tcPr>
          <w:p w14:paraId="32602F63" w14:textId="77777777" w:rsidR="004A7E1F" w:rsidRPr="000A41D2" w:rsidRDefault="004A7E1F" w:rsidP="005A5291">
            <w:pPr>
              <w:rPr>
                <w:color w:val="000000" w:themeColor="text1"/>
                <w:sz w:val="20"/>
                <w:szCs w:val="20"/>
              </w:rPr>
            </w:pPr>
          </w:p>
        </w:tc>
        <w:tc>
          <w:tcPr>
            <w:tcW w:w="993" w:type="dxa"/>
            <w:shd w:val="clear" w:color="auto" w:fill="auto"/>
          </w:tcPr>
          <w:p w14:paraId="2F06A5BC" w14:textId="77777777" w:rsidR="004A7E1F" w:rsidRPr="000A41D2" w:rsidRDefault="004A7E1F" w:rsidP="005A5291">
            <w:pPr>
              <w:rPr>
                <w:b/>
                <w:bCs/>
                <w:color w:val="000000" w:themeColor="text1"/>
                <w:sz w:val="20"/>
                <w:szCs w:val="20"/>
              </w:rPr>
            </w:pPr>
            <w:r w:rsidRPr="000A41D2">
              <w:rPr>
                <w:b/>
                <w:bCs/>
                <w:color w:val="000000" w:themeColor="text1"/>
                <w:sz w:val="20"/>
                <w:szCs w:val="20"/>
              </w:rPr>
              <w:t>2013</w:t>
            </w:r>
          </w:p>
        </w:tc>
        <w:tc>
          <w:tcPr>
            <w:tcW w:w="708" w:type="dxa"/>
            <w:shd w:val="clear" w:color="auto" w:fill="auto"/>
          </w:tcPr>
          <w:p w14:paraId="2D10DCB0" w14:textId="77777777" w:rsidR="004A7E1F" w:rsidRPr="000A41D2" w:rsidRDefault="004A7E1F" w:rsidP="005A5291">
            <w:pPr>
              <w:rPr>
                <w:color w:val="000000" w:themeColor="text1"/>
                <w:sz w:val="20"/>
                <w:szCs w:val="20"/>
              </w:rPr>
            </w:pPr>
            <w:r w:rsidRPr="000A41D2">
              <w:rPr>
                <w:b/>
                <w:bCs/>
                <w:color w:val="000000" w:themeColor="text1"/>
                <w:sz w:val="20"/>
                <w:szCs w:val="20"/>
              </w:rPr>
              <w:t>2014</w:t>
            </w:r>
          </w:p>
        </w:tc>
        <w:tc>
          <w:tcPr>
            <w:tcW w:w="851" w:type="dxa"/>
            <w:shd w:val="clear" w:color="auto" w:fill="auto"/>
          </w:tcPr>
          <w:p w14:paraId="7AEF1909" w14:textId="77777777" w:rsidR="004A7E1F" w:rsidRPr="000A41D2" w:rsidRDefault="004A7E1F" w:rsidP="005A5291">
            <w:pPr>
              <w:rPr>
                <w:b/>
                <w:bCs/>
                <w:color w:val="000000" w:themeColor="text1"/>
                <w:sz w:val="20"/>
                <w:szCs w:val="20"/>
              </w:rPr>
            </w:pPr>
            <w:r w:rsidRPr="000A41D2">
              <w:rPr>
                <w:b/>
                <w:bCs/>
                <w:color w:val="000000" w:themeColor="text1"/>
                <w:sz w:val="20"/>
                <w:szCs w:val="20"/>
              </w:rPr>
              <w:t>2015</w:t>
            </w:r>
          </w:p>
        </w:tc>
        <w:tc>
          <w:tcPr>
            <w:tcW w:w="709" w:type="dxa"/>
            <w:shd w:val="clear" w:color="auto" w:fill="auto"/>
          </w:tcPr>
          <w:p w14:paraId="41A06AF3" w14:textId="77777777" w:rsidR="004A7E1F" w:rsidRPr="000A41D2" w:rsidRDefault="004A7E1F" w:rsidP="005A5291">
            <w:pPr>
              <w:rPr>
                <w:b/>
                <w:bCs/>
                <w:color w:val="000000" w:themeColor="text1"/>
                <w:sz w:val="20"/>
                <w:szCs w:val="20"/>
              </w:rPr>
            </w:pPr>
            <w:r w:rsidRPr="000A41D2">
              <w:rPr>
                <w:b/>
                <w:bCs/>
                <w:color w:val="000000" w:themeColor="text1"/>
                <w:sz w:val="20"/>
                <w:szCs w:val="20"/>
              </w:rPr>
              <w:t>2016</w:t>
            </w:r>
          </w:p>
        </w:tc>
        <w:tc>
          <w:tcPr>
            <w:tcW w:w="708" w:type="dxa"/>
            <w:shd w:val="clear" w:color="auto" w:fill="auto"/>
          </w:tcPr>
          <w:p w14:paraId="4233CFB5" w14:textId="77777777" w:rsidR="004A7E1F" w:rsidRPr="000A41D2" w:rsidRDefault="004A7E1F" w:rsidP="005A5291">
            <w:pPr>
              <w:rPr>
                <w:b/>
                <w:bCs/>
                <w:color w:val="000000" w:themeColor="text1"/>
                <w:sz w:val="20"/>
                <w:szCs w:val="20"/>
              </w:rPr>
            </w:pPr>
            <w:r w:rsidRPr="000A41D2">
              <w:rPr>
                <w:b/>
                <w:bCs/>
                <w:color w:val="000000" w:themeColor="text1"/>
                <w:sz w:val="20"/>
                <w:szCs w:val="20"/>
              </w:rPr>
              <w:t>2017</w:t>
            </w:r>
          </w:p>
        </w:tc>
        <w:tc>
          <w:tcPr>
            <w:tcW w:w="851" w:type="dxa"/>
            <w:shd w:val="clear" w:color="auto" w:fill="auto"/>
          </w:tcPr>
          <w:p w14:paraId="58B42E04" w14:textId="77777777" w:rsidR="004A7E1F" w:rsidRPr="00FC27CD" w:rsidRDefault="004A7E1F" w:rsidP="005A5291">
            <w:pPr>
              <w:rPr>
                <w:b/>
                <w:bCs/>
                <w:color w:val="000000" w:themeColor="text1"/>
                <w:sz w:val="20"/>
                <w:szCs w:val="20"/>
              </w:rPr>
            </w:pPr>
            <w:r w:rsidRPr="00FC27CD">
              <w:rPr>
                <w:b/>
                <w:bCs/>
                <w:color w:val="000000" w:themeColor="text1"/>
                <w:sz w:val="20"/>
                <w:szCs w:val="20"/>
              </w:rPr>
              <w:t>2018</w:t>
            </w:r>
          </w:p>
        </w:tc>
      </w:tr>
      <w:tr w:rsidR="004A7E1F" w:rsidRPr="000A41D2" w14:paraId="78DAE981" w14:textId="77777777" w:rsidTr="00BD5CCE">
        <w:tc>
          <w:tcPr>
            <w:tcW w:w="1702" w:type="dxa"/>
            <w:vMerge w:val="restart"/>
          </w:tcPr>
          <w:p w14:paraId="6CD9A423" w14:textId="77777777" w:rsidR="004A7E1F" w:rsidRPr="000A41D2" w:rsidRDefault="004A7E1F" w:rsidP="005A5291">
            <w:pPr>
              <w:rPr>
                <w:color w:val="000000" w:themeColor="text1"/>
                <w:sz w:val="20"/>
                <w:szCs w:val="20"/>
              </w:rPr>
            </w:pPr>
            <w:r w:rsidRPr="000A41D2">
              <w:rPr>
                <w:color w:val="000000" w:themeColor="text1"/>
                <w:sz w:val="20"/>
                <w:szCs w:val="20"/>
              </w:rPr>
              <w:t xml:space="preserve">Susituokę nepilnamečiai </w:t>
            </w:r>
          </w:p>
        </w:tc>
        <w:tc>
          <w:tcPr>
            <w:tcW w:w="1134" w:type="dxa"/>
            <w:vMerge w:val="restart"/>
          </w:tcPr>
          <w:p w14:paraId="747ACE6B" w14:textId="77777777" w:rsidR="004A7E1F" w:rsidRPr="000A41D2" w:rsidRDefault="004A7E1F" w:rsidP="005A5291">
            <w:pPr>
              <w:rPr>
                <w:color w:val="000000" w:themeColor="text1"/>
                <w:sz w:val="20"/>
                <w:szCs w:val="20"/>
              </w:rPr>
            </w:pPr>
            <w:r w:rsidRPr="000A41D2">
              <w:rPr>
                <w:color w:val="000000" w:themeColor="text1"/>
                <w:sz w:val="20"/>
                <w:szCs w:val="20"/>
              </w:rPr>
              <w:t xml:space="preserve">Vyrai ir moterys </w:t>
            </w:r>
          </w:p>
        </w:tc>
        <w:tc>
          <w:tcPr>
            <w:tcW w:w="1134" w:type="dxa"/>
            <w:vMerge w:val="restart"/>
          </w:tcPr>
          <w:p w14:paraId="264DDAE1" w14:textId="77777777" w:rsidR="004A7E1F" w:rsidRPr="000A41D2" w:rsidRDefault="004A7E1F" w:rsidP="005A5291">
            <w:pPr>
              <w:rPr>
                <w:color w:val="000000" w:themeColor="text1"/>
                <w:sz w:val="20"/>
                <w:szCs w:val="20"/>
              </w:rPr>
            </w:pPr>
            <w:r w:rsidRPr="000A41D2">
              <w:rPr>
                <w:color w:val="000000" w:themeColor="text1"/>
                <w:sz w:val="20"/>
                <w:szCs w:val="20"/>
              </w:rPr>
              <w:t>Miestas ir kaimas</w:t>
            </w:r>
          </w:p>
        </w:tc>
        <w:tc>
          <w:tcPr>
            <w:tcW w:w="1559" w:type="dxa"/>
          </w:tcPr>
          <w:p w14:paraId="13D2B4E5" w14:textId="77777777" w:rsidR="004A7E1F" w:rsidRPr="000A41D2" w:rsidRDefault="004A7E1F" w:rsidP="005A5291">
            <w:pPr>
              <w:rPr>
                <w:color w:val="000000" w:themeColor="text1"/>
                <w:sz w:val="20"/>
                <w:szCs w:val="20"/>
              </w:rPr>
            </w:pPr>
            <w:r w:rsidRPr="000A41D2">
              <w:rPr>
                <w:color w:val="000000" w:themeColor="text1"/>
                <w:sz w:val="20"/>
                <w:szCs w:val="20"/>
              </w:rPr>
              <w:t>Iš viso pagal amžių:</w:t>
            </w:r>
          </w:p>
        </w:tc>
        <w:tc>
          <w:tcPr>
            <w:tcW w:w="993" w:type="dxa"/>
            <w:shd w:val="clear" w:color="auto" w:fill="auto"/>
          </w:tcPr>
          <w:p w14:paraId="15726FCA" w14:textId="77777777" w:rsidR="004A7E1F" w:rsidRPr="00FC27CD" w:rsidRDefault="004A7E1F" w:rsidP="005A5291">
            <w:pPr>
              <w:rPr>
                <w:color w:val="000000" w:themeColor="text1"/>
                <w:sz w:val="20"/>
                <w:szCs w:val="20"/>
              </w:rPr>
            </w:pPr>
            <w:r w:rsidRPr="00FC27CD">
              <w:rPr>
                <w:color w:val="000000" w:themeColor="text1"/>
                <w:sz w:val="20"/>
                <w:szCs w:val="20"/>
              </w:rPr>
              <w:t>78</w:t>
            </w:r>
          </w:p>
        </w:tc>
        <w:tc>
          <w:tcPr>
            <w:tcW w:w="708" w:type="dxa"/>
            <w:shd w:val="clear" w:color="auto" w:fill="auto"/>
          </w:tcPr>
          <w:p w14:paraId="62374D81" w14:textId="77777777" w:rsidR="004A7E1F" w:rsidRPr="00FC27CD" w:rsidRDefault="004A7E1F" w:rsidP="005A5291">
            <w:pPr>
              <w:rPr>
                <w:color w:val="000000" w:themeColor="text1"/>
                <w:sz w:val="20"/>
                <w:szCs w:val="20"/>
              </w:rPr>
            </w:pPr>
            <w:r w:rsidRPr="00FC27CD">
              <w:rPr>
                <w:color w:val="000000" w:themeColor="text1"/>
                <w:sz w:val="20"/>
                <w:szCs w:val="20"/>
              </w:rPr>
              <w:t>74</w:t>
            </w:r>
          </w:p>
        </w:tc>
        <w:tc>
          <w:tcPr>
            <w:tcW w:w="851" w:type="dxa"/>
            <w:shd w:val="clear" w:color="auto" w:fill="auto"/>
          </w:tcPr>
          <w:p w14:paraId="7EA545BF" w14:textId="77777777" w:rsidR="004A7E1F" w:rsidRPr="00FC27CD" w:rsidRDefault="004A7E1F" w:rsidP="005A5291">
            <w:pPr>
              <w:rPr>
                <w:color w:val="000000" w:themeColor="text1"/>
                <w:sz w:val="20"/>
                <w:szCs w:val="20"/>
              </w:rPr>
            </w:pPr>
            <w:r w:rsidRPr="00FC27CD">
              <w:rPr>
                <w:color w:val="000000" w:themeColor="text1"/>
                <w:sz w:val="20"/>
                <w:szCs w:val="20"/>
              </w:rPr>
              <w:t>69</w:t>
            </w:r>
          </w:p>
        </w:tc>
        <w:tc>
          <w:tcPr>
            <w:tcW w:w="709" w:type="dxa"/>
            <w:shd w:val="clear" w:color="auto" w:fill="auto"/>
          </w:tcPr>
          <w:p w14:paraId="2571A234" w14:textId="77777777" w:rsidR="004A7E1F" w:rsidRPr="00FC27CD" w:rsidRDefault="004A7E1F" w:rsidP="005A5291">
            <w:pPr>
              <w:rPr>
                <w:color w:val="000000" w:themeColor="text1"/>
                <w:sz w:val="20"/>
                <w:szCs w:val="20"/>
              </w:rPr>
            </w:pPr>
            <w:r w:rsidRPr="00FC27CD">
              <w:rPr>
                <w:color w:val="000000" w:themeColor="text1"/>
                <w:sz w:val="20"/>
                <w:szCs w:val="20"/>
              </w:rPr>
              <w:t>66</w:t>
            </w:r>
          </w:p>
        </w:tc>
        <w:tc>
          <w:tcPr>
            <w:tcW w:w="708" w:type="dxa"/>
            <w:shd w:val="clear" w:color="auto" w:fill="auto"/>
          </w:tcPr>
          <w:p w14:paraId="13687B70" w14:textId="77777777" w:rsidR="004A7E1F" w:rsidRPr="00FC27CD" w:rsidRDefault="004A7E1F" w:rsidP="005A5291">
            <w:pPr>
              <w:rPr>
                <w:color w:val="000000" w:themeColor="text1"/>
                <w:sz w:val="20"/>
                <w:szCs w:val="20"/>
              </w:rPr>
            </w:pPr>
            <w:r w:rsidRPr="00FC27CD">
              <w:rPr>
                <w:color w:val="000000" w:themeColor="text1"/>
                <w:sz w:val="20"/>
                <w:szCs w:val="20"/>
              </w:rPr>
              <w:t>48</w:t>
            </w:r>
          </w:p>
        </w:tc>
        <w:tc>
          <w:tcPr>
            <w:tcW w:w="851" w:type="dxa"/>
            <w:shd w:val="clear" w:color="auto" w:fill="auto"/>
          </w:tcPr>
          <w:p w14:paraId="2A54234C" w14:textId="77777777" w:rsidR="004A7E1F" w:rsidRPr="00FC27CD" w:rsidRDefault="004A7E1F" w:rsidP="005A5291">
            <w:pPr>
              <w:rPr>
                <w:color w:val="000000" w:themeColor="text1"/>
                <w:sz w:val="20"/>
                <w:szCs w:val="20"/>
              </w:rPr>
            </w:pPr>
            <w:r w:rsidRPr="00FC27CD">
              <w:rPr>
                <w:color w:val="000000" w:themeColor="text1"/>
                <w:sz w:val="20"/>
                <w:szCs w:val="20"/>
              </w:rPr>
              <w:t>43</w:t>
            </w:r>
          </w:p>
        </w:tc>
      </w:tr>
      <w:tr w:rsidR="004A7E1F" w:rsidRPr="000A41D2" w14:paraId="61A59092" w14:textId="77777777" w:rsidTr="00BD5CCE">
        <w:tc>
          <w:tcPr>
            <w:tcW w:w="1702" w:type="dxa"/>
            <w:vMerge/>
          </w:tcPr>
          <w:p w14:paraId="013D0456" w14:textId="77777777" w:rsidR="004A7E1F" w:rsidRPr="000A41D2" w:rsidRDefault="004A7E1F" w:rsidP="005A5291">
            <w:pPr>
              <w:rPr>
                <w:color w:val="000000" w:themeColor="text1"/>
                <w:sz w:val="20"/>
                <w:szCs w:val="20"/>
              </w:rPr>
            </w:pPr>
          </w:p>
        </w:tc>
        <w:tc>
          <w:tcPr>
            <w:tcW w:w="1134" w:type="dxa"/>
            <w:vMerge/>
          </w:tcPr>
          <w:p w14:paraId="1CDBFE22" w14:textId="77777777" w:rsidR="004A7E1F" w:rsidRPr="000A41D2" w:rsidRDefault="004A7E1F" w:rsidP="005A5291">
            <w:pPr>
              <w:rPr>
                <w:color w:val="000000" w:themeColor="text1"/>
                <w:sz w:val="20"/>
                <w:szCs w:val="20"/>
              </w:rPr>
            </w:pPr>
          </w:p>
        </w:tc>
        <w:tc>
          <w:tcPr>
            <w:tcW w:w="1134" w:type="dxa"/>
            <w:vMerge/>
          </w:tcPr>
          <w:p w14:paraId="3EB11C3E" w14:textId="77777777" w:rsidR="004A7E1F" w:rsidRPr="000A41D2" w:rsidRDefault="004A7E1F" w:rsidP="005A5291">
            <w:pPr>
              <w:rPr>
                <w:color w:val="000000" w:themeColor="text1"/>
                <w:sz w:val="20"/>
                <w:szCs w:val="20"/>
              </w:rPr>
            </w:pPr>
          </w:p>
        </w:tc>
        <w:tc>
          <w:tcPr>
            <w:tcW w:w="1559" w:type="dxa"/>
          </w:tcPr>
          <w:p w14:paraId="2B955D37" w14:textId="77777777" w:rsidR="004A7E1F" w:rsidRPr="000A41D2" w:rsidRDefault="004A7E1F" w:rsidP="005A5291">
            <w:pPr>
              <w:rPr>
                <w:color w:val="000000" w:themeColor="text1"/>
                <w:sz w:val="20"/>
                <w:szCs w:val="20"/>
              </w:rPr>
            </w:pPr>
            <w:r w:rsidRPr="000A41D2">
              <w:rPr>
                <w:color w:val="000000" w:themeColor="text1"/>
                <w:sz w:val="20"/>
                <w:szCs w:val="20"/>
              </w:rPr>
              <w:t>Iki 16 metų</w:t>
            </w:r>
          </w:p>
        </w:tc>
        <w:tc>
          <w:tcPr>
            <w:tcW w:w="993" w:type="dxa"/>
            <w:shd w:val="clear" w:color="auto" w:fill="auto"/>
          </w:tcPr>
          <w:p w14:paraId="1C25CB51" w14:textId="77777777" w:rsidR="004A7E1F" w:rsidRPr="00FC27CD" w:rsidRDefault="004A7E1F" w:rsidP="005A5291">
            <w:pPr>
              <w:rPr>
                <w:color w:val="000000" w:themeColor="text1"/>
                <w:sz w:val="20"/>
                <w:szCs w:val="20"/>
              </w:rPr>
            </w:pPr>
            <w:r w:rsidRPr="00FC27CD">
              <w:rPr>
                <w:color w:val="000000" w:themeColor="text1"/>
                <w:sz w:val="20"/>
                <w:szCs w:val="20"/>
              </w:rPr>
              <w:t>8</w:t>
            </w:r>
          </w:p>
        </w:tc>
        <w:tc>
          <w:tcPr>
            <w:tcW w:w="708" w:type="dxa"/>
            <w:shd w:val="clear" w:color="auto" w:fill="auto"/>
          </w:tcPr>
          <w:p w14:paraId="70F5AF13" w14:textId="77777777" w:rsidR="004A7E1F" w:rsidRPr="00FC27CD" w:rsidRDefault="004A7E1F" w:rsidP="005A5291">
            <w:pPr>
              <w:rPr>
                <w:color w:val="000000" w:themeColor="text1"/>
                <w:sz w:val="20"/>
                <w:szCs w:val="20"/>
              </w:rPr>
            </w:pPr>
            <w:r w:rsidRPr="00FC27CD">
              <w:rPr>
                <w:color w:val="000000" w:themeColor="text1"/>
                <w:sz w:val="20"/>
                <w:szCs w:val="20"/>
              </w:rPr>
              <w:t>10</w:t>
            </w:r>
          </w:p>
        </w:tc>
        <w:tc>
          <w:tcPr>
            <w:tcW w:w="851" w:type="dxa"/>
            <w:shd w:val="clear" w:color="auto" w:fill="auto"/>
          </w:tcPr>
          <w:p w14:paraId="1C4A6524" w14:textId="77777777" w:rsidR="004A7E1F" w:rsidRPr="00FC27CD" w:rsidRDefault="004A7E1F" w:rsidP="005A5291">
            <w:pPr>
              <w:rPr>
                <w:color w:val="000000" w:themeColor="text1"/>
                <w:sz w:val="20"/>
                <w:szCs w:val="20"/>
              </w:rPr>
            </w:pPr>
            <w:r w:rsidRPr="00FC27CD">
              <w:rPr>
                <w:color w:val="000000" w:themeColor="text1"/>
                <w:sz w:val="20"/>
                <w:szCs w:val="20"/>
              </w:rPr>
              <w:t>8</w:t>
            </w:r>
          </w:p>
        </w:tc>
        <w:tc>
          <w:tcPr>
            <w:tcW w:w="709" w:type="dxa"/>
            <w:shd w:val="clear" w:color="auto" w:fill="auto"/>
          </w:tcPr>
          <w:p w14:paraId="6D16C5A8" w14:textId="77777777" w:rsidR="004A7E1F" w:rsidRPr="00FC27CD" w:rsidRDefault="004A7E1F" w:rsidP="005A5291">
            <w:pPr>
              <w:rPr>
                <w:color w:val="000000" w:themeColor="text1"/>
                <w:sz w:val="20"/>
                <w:szCs w:val="20"/>
              </w:rPr>
            </w:pPr>
            <w:r w:rsidRPr="00FC27CD">
              <w:rPr>
                <w:color w:val="000000" w:themeColor="text1"/>
                <w:sz w:val="20"/>
                <w:szCs w:val="20"/>
              </w:rPr>
              <w:t>7</w:t>
            </w:r>
          </w:p>
        </w:tc>
        <w:tc>
          <w:tcPr>
            <w:tcW w:w="708" w:type="dxa"/>
            <w:shd w:val="clear" w:color="auto" w:fill="auto"/>
          </w:tcPr>
          <w:p w14:paraId="1DA9A4FC" w14:textId="77777777" w:rsidR="004A7E1F" w:rsidRPr="00FC27CD" w:rsidRDefault="004A7E1F" w:rsidP="005A5291">
            <w:pPr>
              <w:rPr>
                <w:color w:val="000000" w:themeColor="text1"/>
                <w:sz w:val="20"/>
                <w:szCs w:val="20"/>
              </w:rPr>
            </w:pPr>
            <w:r w:rsidRPr="00FC27CD">
              <w:rPr>
                <w:color w:val="000000" w:themeColor="text1"/>
                <w:sz w:val="20"/>
                <w:szCs w:val="20"/>
              </w:rPr>
              <w:t>3</w:t>
            </w:r>
          </w:p>
        </w:tc>
        <w:tc>
          <w:tcPr>
            <w:tcW w:w="851" w:type="dxa"/>
            <w:shd w:val="clear" w:color="auto" w:fill="auto"/>
          </w:tcPr>
          <w:p w14:paraId="102B2134" w14:textId="77777777" w:rsidR="004A7E1F" w:rsidRPr="00FC27CD" w:rsidRDefault="004A7E1F" w:rsidP="005A5291">
            <w:pPr>
              <w:rPr>
                <w:color w:val="000000" w:themeColor="text1"/>
                <w:sz w:val="20"/>
                <w:szCs w:val="20"/>
              </w:rPr>
            </w:pPr>
            <w:r w:rsidRPr="00FC27CD">
              <w:rPr>
                <w:color w:val="000000" w:themeColor="text1"/>
                <w:sz w:val="20"/>
                <w:szCs w:val="20"/>
              </w:rPr>
              <w:t>5</w:t>
            </w:r>
          </w:p>
        </w:tc>
      </w:tr>
      <w:tr w:rsidR="004A7E1F" w:rsidRPr="000A41D2" w14:paraId="3C3313A6" w14:textId="77777777" w:rsidTr="00BD5CCE">
        <w:tc>
          <w:tcPr>
            <w:tcW w:w="1702" w:type="dxa"/>
            <w:vMerge/>
          </w:tcPr>
          <w:p w14:paraId="27A81239" w14:textId="77777777" w:rsidR="004A7E1F" w:rsidRPr="000A41D2" w:rsidRDefault="004A7E1F" w:rsidP="005A5291">
            <w:pPr>
              <w:rPr>
                <w:color w:val="000000" w:themeColor="text1"/>
                <w:sz w:val="20"/>
                <w:szCs w:val="20"/>
              </w:rPr>
            </w:pPr>
          </w:p>
        </w:tc>
        <w:tc>
          <w:tcPr>
            <w:tcW w:w="1134" w:type="dxa"/>
            <w:vMerge/>
          </w:tcPr>
          <w:p w14:paraId="75CFDEBC" w14:textId="77777777" w:rsidR="004A7E1F" w:rsidRPr="000A41D2" w:rsidRDefault="004A7E1F" w:rsidP="005A5291">
            <w:pPr>
              <w:rPr>
                <w:color w:val="000000" w:themeColor="text1"/>
                <w:sz w:val="20"/>
                <w:szCs w:val="20"/>
              </w:rPr>
            </w:pPr>
          </w:p>
        </w:tc>
        <w:tc>
          <w:tcPr>
            <w:tcW w:w="1134" w:type="dxa"/>
            <w:vMerge/>
          </w:tcPr>
          <w:p w14:paraId="42A0BDD2" w14:textId="77777777" w:rsidR="004A7E1F" w:rsidRPr="000A41D2" w:rsidRDefault="004A7E1F" w:rsidP="005A5291">
            <w:pPr>
              <w:rPr>
                <w:color w:val="000000" w:themeColor="text1"/>
                <w:sz w:val="20"/>
                <w:szCs w:val="20"/>
              </w:rPr>
            </w:pPr>
          </w:p>
        </w:tc>
        <w:tc>
          <w:tcPr>
            <w:tcW w:w="1559" w:type="dxa"/>
          </w:tcPr>
          <w:p w14:paraId="2B9EEDF1" w14:textId="77777777" w:rsidR="004A7E1F" w:rsidRPr="000A41D2" w:rsidRDefault="004A7E1F" w:rsidP="005A5291">
            <w:pPr>
              <w:rPr>
                <w:color w:val="000000" w:themeColor="text1"/>
                <w:sz w:val="20"/>
                <w:szCs w:val="20"/>
              </w:rPr>
            </w:pPr>
            <w:r w:rsidRPr="000A41D2">
              <w:rPr>
                <w:color w:val="000000" w:themeColor="text1"/>
                <w:sz w:val="20"/>
                <w:szCs w:val="20"/>
              </w:rPr>
              <w:t>16 metų</w:t>
            </w:r>
          </w:p>
        </w:tc>
        <w:tc>
          <w:tcPr>
            <w:tcW w:w="993" w:type="dxa"/>
            <w:shd w:val="clear" w:color="auto" w:fill="auto"/>
          </w:tcPr>
          <w:p w14:paraId="0B1B096D" w14:textId="77777777" w:rsidR="004A7E1F" w:rsidRPr="00FC27CD" w:rsidRDefault="004A7E1F" w:rsidP="005A5291">
            <w:pPr>
              <w:rPr>
                <w:color w:val="000000" w:themeColor="text1"/>
                <w:sz w:val="20"/>
                <w:szCs w:val="20"/>
              </w:rPr>
            </w:pPr>
            <w:r w:rsidRPr="00FC27CD">
              <w:rPr>
                <w:color w:val="000000" w:themeColor="text1"/>
                <w:sz w:val="20"/>
                <w:szCs w:val="20"/>
              </w:rPr>
              <w:t>20</w:t>
            </w:r>
          </w:p>
        </w:tc>
        <w:tc>
          <w:tcPr>
            <w:tcW w:w="708" w:type="dxa"/>
            <w:shd w:val="clear" w:color="auto" w:fill="auto"/>
          </w:tcPr>
          <w:p w14:paraId="27454A07" w14:textId="77777777" w:rsidR="004A7E1F" w:rsidRPr="00FC27CD" w:rsidRDefault="004A7E1F" w:rsidP="005A5291">
            <w:pPr>
              <w:rPr>
                <w:color w:val="000000" w:themeColor="text1"/>
                <w:sz w:val="20"/>
                <w:szCs w:val="20"/>
              </w:rPr>
            </w:pPr>
            <w:r w:rsidRPr="00FC27CD">
              <w:rPr>
                <w:color w:val="000000" w:themeColor="text1"/>
                <w:sz w:val="20"/>
                <w:szCs w:val="20"/>
              </w:rPr>
              <w:t>20</w:t>
            </w:r>
          </w:p>
        </w:tc>
        <w:tc>
          <w:tcPr>
            <w:tcW w:w="851" w:type="dxa"/>
            <w:shd w:val="clear" w:color="auto" w:fill="auto"/>
          </w:tcPr>
          <w:p w14:paraId="2835C78F" w14:textId="77777777" w:rsidR="004A7E1F" w:rsidRPr="00FC27CD" w:rsidRDefault="004A7E1F" w:rsidP="005A5291">
            <w:pPr>
              <w:rPr>
                <w:color w:val="000000" w:themeColor="text1"/>
                <w:sz w:val="20"/>
                <w:szCs w:val="20"/>
              </w:rPr>
            </w:pPr>
            <w:r w:rsidRPr="00FC27CD">
              <w:rPr>
                <w:color w:val="000000" w:themeColor="text1"/>
                <w:sz w:val="20"/>
                <w:szCs w:val="20"/>
              </w:rPr>
              <w:t>27</w:t>
            </w:r>
          </w:p>
        </w:tc>
        <w:tc>
          <w:tcPr>
            <w:tcW w:w="709" w:type="dxa"/>
            <w:shd w:val="clear" w:color="auto" w:fill="auto"/>
          </w:tcPr>
          <w:p w14:paraId="32358AB2" w14:textId="77777777" w:rsidR="004A7E1F" w:rsidRPr="00FC27CD" w:rsidRDefault="004A7E1F" w:rsidP="005A5291">
            <w:pPr>
              <w:rPr>
                <w:color w:val="000000" w:themeColor="text1"/>
                <w:sz w:val="20"/>
                <w:szCs w:val="20"/>
              </w:rPr>
            </w:pPr>
            <w:r w:rsidRPr="00FC27CD">
              <w:rPr>
                <w:color w:val="000000" w:themeColor="text1"/>
                <w:sz w:val="20"/>
                <w:szCs w:val="20"/>
              </w:rPr>
              <w:t>23</w:t>
            </w:r>
          </w:p>
        </w:tc>
        <w:tc>
          <w:tcPr>
            <w:tcW w:w="708" w:type="dxa"/>
            <w:shd w:val="clear" w:color="auto" w:fill="auto"/>
          </w:tcPr>
          <w:p w14:paraId="4B16AF06" w14:textId="77777777" w:rsidR="004A7E1F" w:rsidRPr="00FC27CD" w:rsidRDefault="004A7E1F" w:rsidP="005A5291">
            <w:pPr>
              <w:rPr>
                <w:color w:val="000000" w:themeColor="text1"/>
                <w:sz w:val="20"/>
                <w:szCs w:val="20"/>
              </w:rPr>
            </w:pPr>
            <w:r w:rsidRPr="00FC27CD">
              <w:rPr>
                <w:color w:val="000000" w:themeColor="text1"/>
                <w:sz w:val="20"/>
                <w:szCs w:val="20"/>
              </w:rPr>
              <w:t>18</w:t>
            </w:r>
          </w:p>
        </w:tc>
        <w:tc>
          <w:tcPr>
            <w:tcW w:w="851" w:type="dxa"/>
            <w:shd w:val="clear" w:color="auto" w:fill="auto"/>
          </w:tcPr>
          <w:p w14:paraId="40454349" w14:textId="77777777" w:rsidR="004A7E1F" w:rsidRPr="00FC27CD" w:rsidRDefault="004A7E1F" w:rsidP="005A5291">
            <w:pPr>
              <w:rPr>
                <w:color w:val="000000" w:themeColor="text1"/>
                <w:sz w:val="20"/>
                <w:szCs w:val="20"/>
              </w:rPr>
            </w:pPr>
            <w:r w:rsidRPr="00FC27CD">
              <w:rPr>
                <w:color w:val="000000" w:themeColor="text1"/>
                <w:sz w:val="20"/>
                <w:szCs w:val="20"/>
              </w:rPr>
              <w:t>16</w:t>
            </w:r>
          </w:p>
        </w:tc>
      </w:tr>
      <w:tr w:rsidR="004A7E1F" w:rsidRPr="000A41D2" w14:paraId="51198753" w14:textId="77777777" w:rsidTr="00BD5CCE">
        <w:tc>
          <w:tcPr>
            <w:tcW w:w="1702" w:type="dxa"/>
            <w:vMerge/>
          </w:tcPr>
          <w:p w14:paraId="0E858FC4" w14:textId="77777777" w:rsidR="004A7E1F" w:rsidRPr="000A41D2" w:rsidRDefault="004A7E1F" w:rsidP="005A5291">
            <w:pPr>
              <w:rPr>
                <w:color w:val="000000" w:themeColor="text1"/>
                <w:sz w:val="20"/>
                <w:szCs w:val="20"/>
              </w:rPr>
            </w:pPr>
          </w:p>
        </w:tc>
        <w:tc>
          <w:tcPr>
            <w:tcW w:w="1134" w:type="dxa"/>
            <w:vMerge/>
          </w:tcPr>
          <w:p w14:paraId="34E8F81E" w14:textId="77777777" w:rsidR="004A7E1F" w:rsidRPr="000A41D2" w:rsidRDefault="004A7E1F" w:rsidP="005A5291">
            <w:pPr>
              <w:rPr>
                <w:color w:val="000000" w:themeColor="text1"/>
                <w:sz w:val="20"/>
                <w:szCs w:val="20"/>
              </w:rPr>
            </w:pPr>
          </w:p>
        </w:tc>
        <w:tc>
          <w:tcPr>
            <w:tcW w:w="1134" w:type="dxa"/>
            <w:vMerge/>
          </w:tcPr>
          <w:p w14:paraId="68836D4A" w14:textId="77777777" w:rsidR="004A7E1F" w:rsidRPr="000A41D2" w:rsidRDefault="004A7E1F" w:rsidP="005A5291">
            <w:pPr>
              <w:rPr>
                <w:color w:val="000000" w:themeColor="text1"/>
                <w:sz w:val="20"/>
                <w:szCs w:val="20"/>
              </w:rPr>
            </w:pPr>
          </w:p>
        </w:tc>
        <w:tc>
          <w:tcPr>
            <w:tcW w:w="1559" w:type="dxa"/>
          </w:tcPr>
          <w:p w14:paraId="15049A49" w14:textId="77777777" w:rsidR="004A7E1F" w:rsidRPr="000A41D2" w:rsidRDefault="004A7E1F" w:rsidP="005A5291">
            <w:pPr>
              <w:rPr>
                <w:color w:val="000000" w:themeColor="text1"/>
                <w:sz w:val="20"/>
                <w:szCs w:val="20"/>
              </w:rPr>
            </w:pPr>
            <w:r w:rsidRPr="000A41D2">
              <w:rPr>
                <w:color w:val="000000" w:themeColor="text1"/>
                <w:sz w:val="20"/>
                <w:szCs w:val="20"/>
              </w:rPr>
              <w:t>17 metų</w:t>
            </w:r>
          </w:p>
        </w:tc>
        <w:tc>
          <w:tcPr>
            <w:tcW w:w="993" w:type="dxa"/>
            <w:shd w:val="clear" w:color="auto" w:fill="auto"/>
          </w:tcPr>
          <w:p w14:paraId="6C9F934C" w14:textId="77777777" w:rsidR="004A7E1F" w:rsidRPr="00FC27CD" w:rsidRDefault="004A7E1F" w:rsidP="005A5291">
            <w:pPr>
              <w:rPr>
                <w:color w:val="000000" w:themeColor="text1"/>
                <w:sz w:val="20"/>
                <w:szCs w:val="20"/>
              </w:rPr>
            </w:pPr>
            <w:r w:rsidRPr="00FC27CD">
              <w:rPr>
                <w:color w:val="000000" w:themeColor="text1"/>
                <w:sz w:val="20"/>
                <w:szCs w:val="20"/>
              </w:rPr>
              <w:t>50</w:t>
            </w:r>
          </w:p>
        </w:tc>
        <w:tc>
          <w:tcPr>
            <w:tcW w:w="708" w:type="dxa"/>
            <w:shd w:val="clear" w:color="auto" w:fill="auto"/>
          </w:tcPr>
          <w:p w14:paraId="40E2ADF7" w14:textId="77777777" w:rsidR="004A7E1F" w:rsidRPr="00FC27CD" w:rsidRDefault="004A7E1F" w:rsidP="005A5291">
            <w:pPr>
              <w:rPr>
                <w:color w:val="000000" w:themeColor="text1"/>
                <w:sz w:val="20"/>
                <w:szCs w:val="20"/>
              </w:rPr>
            </w:pPr>
            <w:r w:rsidRPr="00FC27CD">
              <w:rPr>
                <w:color w:val="000000" w:themeColor="text1"/>
                <w:sz w:val="20"/>
                <w:szCs w:val="20"/>
              </w:rPr>
              <w:t>44</w:t>
            </w:r>
          </w:p>
        </w:tc>
        <w:tc>
          <w:tcPr>
            <w:tcW w:w="851" w:type="dxa"/>
            <w:shd w:val="clear" w:color="auto" w:fill="auto"/>
          </w:tcPr>
          <w:p w14:paraId="5338B12C" w14:textId="77777777" w:rsidR="004A7E1F" w:rsidRPr="00FC27CD" w:rsidRDefault="004A7E1F" w:rsidP="005A5291">
            <w:pPr>
              <w:rPr>
                <w:color w:val="000000" w:themeColor="text1"/>
                <w:sz w:val="20"/>
                <w:szCs w:val="20"/>
              </w:rPr>
            </w:pPr>
            <w:r w:rsidRPr="00FC27CD">
              <w:rPr>
                <w:color w:val="000000" w:themeColor="text1"/>
                <w:sz w:val="20"/>
                <w:szCs w:val="20"/>
              </w:rPr>
              <w:t>34</w:t>
            </w:r>
          </w:p>
        </w:tc>
        <w:tc>
          <w:tcPr>
            <w:tcW w:w="709" w:type="dxa"/>
            <w:shd w:val="clear" w:color="auto" w:fill="auto"/>
          </w:tcPr>
          <w:p w14:paraId="40F1DA06" w14:textId="77777777" w:rsidR="004A7E1F" w:rsidRPr="00FC27CD" w:rsidRDefault="004A7E1F" w:rsidP="005A5291">
            <w:pPr>
              <w:rPr>
                <w:color w:val="000000" w:themeColor="text1"/>
                <w:sz w:val="20"/>
                <w:szCs w:val="20"/>
              </w:rPr>
            </w:pPr>
            <w:r w:rsidRPr="00FC27CD">
              <w:rPr>
                <w:color w:val="000000" w:themeColor="text1"/>
                <w:sz w:val="20"/>
                <w:szCs w:val="20"/>
              </w:rPr>
              <w:t>36</w:t>
            </w:r>
          </w:p>
        </w:tc>
        <w:tc>
          <w:tcPr>
            <w:tcW w:w="708" w:type="dxa"/>
            <w:shd w:val="clear" w:color="auto" w:fill="auto"/>
          </w:tcPr>
          <w:p w14:paraId="1945E762" w14:textId="77777777" w:rsidR="004A7E1F" w:rsidRPr="00FC27CD" w:rsidRDefault="004A7E1F" w:rsidP="005A5291">
            <w:pPr>
              <w:rPr>
                <w:color w:val="000000" w:themeColor="text1"/>
                <w:sz w:val="20"/>
                <w:szCs w:val="20"/>
              </w:rPr>
            </w:pPr>
            <w:r w:rsidRPr="00FC27CD">
              <w:rPr>
                <w:color w:val="000000" w:themeColor="text1"/>
                <w:sz w:val="20"/>
                <w:szCs w:val="20"/>
              </w:rPr>
              <w:t>27</w:t>
            </w:r>
          </w:p>
        </w:tc>
        <w:tc>
          <w:tcPr>
            <w:tcW w:w="851" w:type="dxa"/>
            <w:shd w:val="clear" w:color="auto" w:fill="auto"/>
          </w:tcPr>
          <w:p w14:paraId="29CA4DDB" w14:textId="77777777" w:rsidR="004A7E1F" w:rsidRPr="00FC27CD" w:rsidRDefault="004A7E1F" w:rsidP="005A5291">
            <w:pPr>
              <w:rPr>
                <w:color w:val="000000" w:themeColor="text1"/>
                <w:sz w:val="20"/>
                <w:szCs w:val="20"/>
              </w:rPr>
            </w:pPr>
            <w:r w:rsidRPr="00FC27CD">
              <w:rPr>
                <w:color w:val="000000" w:themeColor="text1"/>
                <w:sz w:val="20"/>
                <w:szCs w:val="20"/>
              </w:rPr>
              <w:t>22</w:t>
            </w:r>
          </w:p>
        </w:tc>
      </w:tr>
      <w:tr w:rsidR="004A7E1F" w:rsidRPr="000A41D2" w14:paraId="490525CF" w14:textId="77777777" w:rsidTr="00BD5CCE">
        <w:tc>
          <w:tcPr>
            <w:tcW w:w="1702" w:type="dxa"/>
            <w:vMerge/>
          </w:tcPr>
          <w:p w14:paraId="5B6960E7" w14:textId="77777777" w:rsidR="004A7E1F" w:rsidRPr="000A41D2" w:rsidRDefault="004A7E1F" w:rsidP="005A5291">
            <w:pPr>
              <w:rPr>
                <w:color w:val="000000" w:themeColor="text1"/>
                <w:sz w:val="20"/>
                <w:szCs w:val="20"/>
              </w:rPr>
            </w:pPr>
          </w:p>
        </w:tc>
        <w:tc>
          <w:tcPr>
            <w:tcW w:w="1134" w:type="dxa"/>
            <w:vMerge/>
          </w:tcPr>
          <w:p w14:paraId="74B77161" w14:textId="77777777" w:rsidR="004A7E1F" w:rsidRPr="000A41D2" w:rsidRDefault="004A7E1F" w:rsidP="005A5291">
            <w:pPr>
              <w:rPr>
                <w:color w:val="000000" w:themeColor="text1"/>
                <w:sz w:val="20"/>
                <w:szCs w:val="20"/>
              </w:rPr>
            </w:pPr>
          </w:p>
        </w:tc>
        <w:tc>
          <w:tcPr>
            <w:tcW w:w="1134" w:type="dxa"/>
            <w:vMerge w:val="restart"/>
          </w:tcPr>
          <w:p w14:paraId="3C8592EB" w14:textId="77777777" w:rsidR="004A7E1F" w:rsidRPr="000A41D2" w:rsidRDefault="004A7E1F" w:rsidP="005A5291">
            <w:pPr>
              <w:rPr>
                <w:color w:val="000000" w:themeColor="text1"/>
                <w:sz w:val="20"/>
                <w:szCs w:val="20"/>
              </w:rPr>
            </w:pPr>
            <w:r w:rsidRPr="000A41D2">
              <w:rPr>
                <w:color w:val="000000" w:themeColor="text1"/>
                <w:sz w:val="20"/>
                <w:szCs w:val="20"/>
              </w:rPr>
              <w:t xml:space="preserve">Miestas </w:t>
            </w:r>
          </w:p>
        </w:tc>
        <w:tc>
          <w:tcPr>
            <w:tcW w:w="1559" w:type="dxa"/>
          </w:tcPr>
          <w:p w14:paraId="6B6224CC" w14:textId="77777777" w:rsidR="004A7E1F" w:rsidRPr="000A41D2" w:rsidRDefault="004A7E1F" w:rsidP="005A5291">
            <w:pPr>
              <w:rPr>
                <w:color w:val="000000" w:themeColor="text1"/>
                <w:sz w:val="20"/>
                <w:szCs w:val="20"/>
              </w:rPr>
            </w:pPr>
            <w:r w:rsidRPr="000A41D2">
              <w:rPr>
                <w:color w:val="000000" w:themeColor="text1"/>
                <w:sz w:val="20"/>
                <w:szCs w:val="20"/>
              </w:rPr>
              <w:t>Iš viso pagal amžių:</w:t>
            </w:r>
          </w:p>
        </w:tc>
        <w:tc>
          <w:tcPr>
            <w:tcW w:w="993" w:type="dxa"/>
            <w:shd w:val="clear" w:color="auto" w:fill="auto"/>
          </w:tcPr>
          <w:p w14:paraId="2F2AA7BD" w14:textId="77777777" w:rsidR="004A7E1F" w:rsidRPr="00FC27CD" w:rsidRDefault="004A7E1F" w:rsidP="005A5291">
            <w:pPr>
              <w:rPr>
                <w:color w:val="000000" w:themeColor="text1"/>
                <w:sz w:val="20"/>
                <w:szCs w:val="20"/>
              </w:rPr>
            </w:pPr>
            <w:r w:rsidRPr="00FC27CD">
              <w:rPr>
                <w:color w:val="000000" w:themeColor="text1"/>
                <w:sz w:val="20"/>
                <w:szCs w:val="20"/>
              </w:rPr>
              <w:t>39</w:t>
            </w:r>
          </w:p>
        </w:tc>
        <w:tc>
          <w:tcPr>
            <w:tcW w:w="708" w:type="dxa"/>
            <w:shd w:val="clear" w:color="auto" w:fill="auto"/>
          </w:tcPr>
          <w:p w14:paraId="1271BA6E" w14:textId="77777777" w:rsidR="004A7E1F" w:rsidRPr="00FC27CD" w:rsidRDefault="004A7E1F" w:rsidP="005A5291">
            <w:pPr>
              <w:rPr>
                <w:color w:val="000000" w:themeColor="text1"/>
                <w:sz w:val="20"/>
                <w:szCs w:val="20"/>
              </w:rPr>
            </w:pPr>
            <w:r w:rsidRPr="00FC27CD">
              <w:rPr>
                <w:color w:val="000000" w:themeColor="text1"/>
                <w:sz w:val="20"/>
                <w:szCs w:val="20"/>
              </w:rPr>
              <w:t>36</w:t>
            </w:r>
          </w:p>
        </w:tc>
        <w:tc>
          <w:tcPr>
            <w:tcW w:w="851" w:type="dxa"/>
            <w:shd w:val="clear" w:color="auto" w:fill="auto"/>
          </w:tcPr>
          <w:p w14:paraId="3009CD5A" w14:textId="77777777" w:rsidR="004A7E1F" w:rsidRPr="00FC27CD" w:rsidRDefault="004A7E1F" w:rsidP="005A5291">
            <w:pPr>
              <w:rPr>
                <w:color w:val="000000" w:themeColor="text1"/>
                <w:sz w:val="20"/>
                <w:szCs w:val="20"/>
              </w:rPr>
            </w:pPr>
            <w:r w:rsidRPr="00FC27CD">
              <w:rPr>
                <w:color w:val="000000" w:themeColor="text1"/>
                <w:sz w:val="20"/>
                <w:szCs w:val="20"/>
              </w:rPr>
              <w:t>25</w:t>
            </w:r>
          </w:p>
        </w:tc>
        <w:tc>
          <w:tcPr>
            <w:tcW w:w="709" w:type="dxa"/>
            <w:shd w:val="clear" w:color="auto" w:fill="auto"/>
          </w:tcPr>
          <w:p w14:paraId="0317C2CD" w14:textId="77777777" w:rsidR="004A7E1F" w:rsidRPr="00FC27CD" w:rsidRDefault="004A7E1F" w:rsidP="005A5291">
            <w:pPr>
              <w:rPr>
                <w:color w:val="000000" w:themeColor="text1"/>
                <w:sz w:val="20"/>
                <w:szCs w:val="20"/>
              </w:rPr>
            </w:pPr>
            <w:r w:rsidRPr="00FC27CD">
              <w:rPr>
                <w:color w:val="000000" w:themeColor="text1"/>
                <w:sz w:val="20"/>
                <w:szCs w:val="20"/>
              </w:rPr>
              <w:t>29</w:t>
            </w:r>
          </w:p>
        </w:tc>
        <w:tc>
          <w:tcPr>
            <w:tcW w:w="708" w:type="dxa"/>
            <w:shd w:val="clear" w:color="auto" w:fill="auto"/>
          </w:tcPr>
          <w:p w14:paraId="4198E26D" w14:textId="77777777" w:rsidR="004A7E1F" w:rsidRPr="00FC27CD" w:rsidRDefault="004A7E1F" w:rsidP="005A5291">
            <w:pPr>
              <w:rPr>
                <w:color w:val="000000" w:themeColor="text1"/>
                <w:sz w:val="20"/>
                <w:szCs w:val="20"/>
              </w:rPr>
            </w:pPr>
            <w:r w:rsidRPr="00FC27CD">
              <w:rPr>
                <w:color w:val="000000" w:themeColor="text1"/>
                <w:sz w:val="20"/>
                <w:szCs w:val="20"/>
              </w:rPr>
              <w:t>14</w:t>
            </w:r>
          </w:p>
        </w:tc>
        <w:tc>
          <w:tcPr>
            <w:tcW w:w="851" w:type="dxa"/>
            <w:shd w:val="clear" w:color="auto" w:fill="auto"/>
          </w:tcPr>
          <w:p w14:paraId="21335308" w14:textId="77777777" w:rsidR="004A7E1F" w:rsidRPr="00FC27CD" w:rsidRDefault="004A7E1F" w:rsidP="005A5291">
            <w:pPr>
              <w:rPr>
                <w:color w:val="000000" w:themeColor="text1"/>
                <w:sz w:val="20"/>
                <w:szCs w:val="20"/>
              </w:rPr>
            </w:pPr>
            <w:r w:rsidRPr="00FC27CD">
              <w:rPr>
                <w:color w:val="000000" w:themeColor="text1"/>
                <w:sz w:val="20"/>
                <w:szCs w:val="20"/>
              </w:rPr>
              <w:t>23</w:t>
            </w:r>
          </w:p>
        </w:tc>
      </w:tr>
      <w:tr w:rsidR="004A7E1F" w:rsidRPr="000A41D2" w14:paraId="38A8F605" w14:textId="77777777" w:rsidTr="00BD5CCE">
        <w:tc>
          <w:tcPr>
            <w:tcW w:w="1702" w:type="dxa"/>
            <w:vMerge/>
          </w:tcPr>
          <w:p w14:paraId="6588501C" w14:textId="77777777" w:rsidR="004A7E1F" w:rsidRPr="000A41D2" w:rsidRDefault="004A7E1F" w:rsidP="005A5291">
            <w:pPr>
              <w:rPr>
                <w:color w:val="000000" w:themeColor="text1"/>
                <w:sz w:val="20"/>
                <w:szCs w:val="20"/>
              </w:rPr>
            </w:pPr>
          </w:p>
        </w:tc>
        <w:tc>
          <w:tcPr>
            <w:tcW w:w="1134" w:type="dxa"/>
            <w:vMerge/>
          </w:tcPr>
          <w:p w14:paraId="3976412D" w14:textId="77777777" w:rsidR="004A7E1F" w:rsidRPr="000A41D2" w:rsidRDefault="004A7E1F" w:rsidP="005A5291">
            <w:pPr>
              <w:rPr>
                <w:color w:val="000000" w:themeColor="text1"/>
                <w:sz w:val="20"/>
                <w:szCs w:val="20"/>
              </w:rPr>
            </w:pPr>
          </w:p>
        </w:tc>
        <w:tc>
          <w:tcPr>
            <w:tcW w:w="1134" w:type="dxa"/>
            <w:vMerge/>
          </w:tcPr>
          <w:p w14:paraId="08AF309F" w14:textId="77777777" w:rsidR="004A7E1F" w:rsidRPr="000A41D2" w:rsidRDefault="004A7E1F" w:rsidP="005A5291">
            <w:pPr>
              <w:rPr>
                <w:color w:val="000000" w:themeColor="text1"/>
                <w:sz w:val="20"/>
                <w:szCs w:val="20"/>
              </w:rPr>
            </w:pPr>
          </w:p>
        </w:tc>
        <w:tc>
          <w:tcPr>
            <w:tcW w:w="1559" w:type="dxa"/>
          </w:tcPr>
          <w:p w14:paraId="43E8EC00" w14:textId="77777777" w:rsidR="004A7E1F" w:rsidRPr="000A41D2" w:rsidRDefault="004A7E1F" w:rsidP="005A5291">
            <w:pPr>
              <w:rPr>
                <w:color w:val="000000" w:themeColor="text1"/>
                <w:sz w:val="20"/>
                <w:szCs w:val="20"/>
              </w:rPr>
            </w:pPr>
            <w:r w:rsidRPr="000A41D2">
              <w:rPr>
                <w:color w:val="000000" w:themeColor="text1"/>
                <w:sz w:val="20"/>
                <w:szCs w:val="20"/>
              </w:rPr>
              <w:t>Iki 16 metų</w:t>
            </w:r>
          </w:p>
        </w:tc>
        <w:tc>
          <w:tcPr>
            <w:tcW w:w="993" w:type="dxa"/>
            <w:shd w:val="clear" w:color="auto" w:fill="auto"/>
          </w:tcPr>
          <w:p w14:paraId="59B2843B" w14:textId="77777777" w:rsidR="004A7E1F" w:rsidRPr="00FC27CD" w:rsidRDefault="004A7E1F" w:rsidP="005A5291">
            <w:pPr>
              <w:rPr>
                <w:color w:val="000000" w:themeColor="text1"/>
                <w:sz w:val="20"/>
                <w:szCs w:val="20"/>
              </w:rPr>
            </w:pPr>
            <w:r w:rsidRPr="00FC27CD">
              <w:rPr>
                <w:color w:val="000000" w:themeColor="text1"/>
                <w:sz w:val="20"/>
                <w:szCs w:val="20"/>
              </w:rPr>
              <w:t>5</w:t>
            </w:r>
          </w:p>
        </w:tc>
        <w:tc>
          <w:tcPr>
            <w:tcW w:w="708" w:type="dxa"/>
            <w:shd w:val="clear" w:color="auto" w:fill="auto"/>
          </w:tcPr>
          <w:p w14:paraId="3087A92C" w14:textId="77777777" w:rsidR="004A7E1F" w:rsidRPr="00FC27CD" w:rsidRDefault="004A7E1F" w:rsidP="005A5291">
            <w:pPr>
              <w:rPr>
                <w:color w:val="000000" w:themeColor="text1"/>
                <w:sz w:val="20"/>
                <w:szCs w:val="20"/>
              </w:rPr>
            </w:pPr>
            <w:r w:rsidRPr="00FC27CD">
              <w:rPr>
                <w:color w:val="000000" w:themeColor="text1"/>
                <w:sz w:val="20"/>
                <w:szCs w:val="20"/>
              </w:rPr>
              <w:t>5</w:t>
            </w:r>
          </w:p>
        </w:tc>
        <w:tc>
          <w:tcPr>
            <w:tcW w:w="851" w:type="dxa"/>
            <w:shd w:val="clear" w:color="auto" w:fill="auto"/>
          </w:tcPr>
          <w:p w14:paraId="5F71B960" w14:textId="77777777" w:rsidR="004A7E1F" w:rsidRPr="00FC27CD" w:rsidRDefault="004A7E1F" w:rsidP="005A5291">
            <w:pPr>
              <w:rPr>
                <w:color w:val="000000" w:themeColor="text1"/>
                <w:sz w:val="20"/>
                <w:szCs w:val="20"/>
              </w:rPr>
            </w:pPr>
            <w:r w:rsidRPr="00FC27CD">
              <w:rPr>
                <w:color w:val="000000" w:themeColor="text1"/>
                <w:sz w:val="20"/>
                <w:szCs w:val="20"/>
              </w:rPr>
              <w:t>2</w:t>
            </w:r>
          </w:p>
        </w:tc>
        <w:tc>
          <w:tcPr>
            <w:tcW w:w="709" w:type="dxa"/>
            <w:shd w:val="clear" w:color="auto" w:fill="auto"/>
          </w:tcPr>
          <w:p w14:paraId="28E18127" w14:textId="77777777" w:rsidR="004A7E1F" w:rsidRPr="00FC27CD" w:rsidRDefault="004A7E1F" w:rsidP="005A5291">
            <w:pPr>
              <w:rPr>
                <w:color w:val="000000" w:themeColor="text1"/>
                <w:sz w:val="20"/>
                <w:szCs w:val="20"/>
              </w:rPr>
            </w:pPr>
            <w:r w:rsidRPr="00FC27CD">
              <w:rPr>
                <w:color w:val="000000" w:themeColor="text1"/>
                <w:sz w:val="20"/>
                <w:szCs w:val="20"/>
              </w:rPr>
              <w:t>5</w:t>
            </w:r>
          </w:p>
        </w:tc>
        <w:tc>
          <w:tcPr>
            <w:tcW w:w="708" w:type="dxa"/>
            <w:shd w:val="clear" w:color="auto" w:fill="auto"/>
          </w:tcPr>
          <w:p w14:paraId="6E247082" w14:textId="77777777" w:rsidR="004A7E1F" w:rsidRPr="00FC27CD" w:rsidRDefault="004A7E1F" w:rsidP="005A5291">
            <w:pPr>
              <w:rPr>
                <w:color w:val="000000" w:themeColor="text1"/>
                <w:sz w:val="20"/>
                <w:szCs w:val="20"/>
              </w:rPr>
            </w:pPr>
            <w:r w:rsidRPr="00FC27CD">
              <w:rPr>
                <w:color w:val="000000" w:themeColor="text1"/>
                <w:sz w:val="20"/>
                <w:szCs w:val="20"/>
              </w:rPr>
              <w:t>1</w:t>
            </w:r>
          </w:p>
        </w:tc>
        <w:tc>
          <w:tcPr>
            <w:tcW w:w="851" w:type="dxa"/>
            <w:shd w:val="clear" w:color="auto" w:fill="auto"/>
          </w:tcPr>
          <w:p w14:paraId="06FD260A" w14:textId="77777777" w:rsidR="004A7E1F" w:rsidRPr="00FC27CD" w:rsidRDefault="004A7E1F" w:rsidP="005A5291">
            <w:pPr>
              <w:rPr>
                <w:color w:val="000000" w:themeColor="text1"/>
                <w:sz w:val="20"/>
                <w:szCs w:val="20"/>
              </w:rPr>
            </w:pPr>
            <w:r w:rsidRPr="00FC27CD">
              <w:rPr>
                <w:color w:val="000000" w:themeColor="text1"/>
                <w:sz w:val="20"/>
                <w:szCs w:val="20"/>
              </w:rPr>
              <w:t>1</w:t>
            </w:r>
          </w:p>
        </w:tc>
      </w:tr>
      <w:tr w:rsidR="004A7E1F" w:rsidRPr="000A41D2" w14:paraId="6EEC24D0" w14:textId="77777777" w:rsidTr="00BD5CCE">
        <w:tc>
          <w:tcPr>
            <w:tcW w:w="1702" w:type="dxa"/>
            <w:vMerge/>
          </w:tcPr>
          <w:p w14:paraId="44F2F3FC" w14:textId="77777777" w:rsidR="004A7E1F" w:rsidRPr="000A41D2" w:rsidRDefault="004A7E1F" w:rsidP="005A5291">
            <w:pPr>
              <w:rPr>
                <w:color w:val="000000" w:themeColor="text1"/>
                <w:sz w:val="20"/>
                <w:szCs w:val="20"/>
              </w:rPr>
            </w:pPr>
          </w:p>
        </w:tc>
        <w:tc>
          <w:tcPr>
            <w:tcW w:w="1134" w:type="dxa"/>
            <w:vMerge/>
          </w:tcPr>
          <w:p w14:paraId="3786E00A" w14:textId="77777777" w:rsidR="004A7E1F" w:rsidRPr="000A41D2" w:rsidRDefault="004A7E1F" w:rsidP="005A5291">
            <w:pPr>
              <w:rPr>
                <w:color w:val="000000" w:themeColor="text1"/>
                <w:sz w:val="20"/>
                <w:szCs w:val="20"/>
              </w:rPr>
            </w:pPr>
          </w:p>
        </w:tc>
        <w:tc>
          <w:tcPr>
            <w:tcW w:w="1134" w:type="dxa"/>
            <w:vMerge/>
          </w:tcPr>
          <w:p w14:paraId="4C4DC323" w14:textId="77777777" w:rsidR="004A7E1F" w:rsidRPr="000A41D2" w:rsidRDefault="004A7E1F" w:rsidP="005A5291">
            <w:pPr>
              <w:rPr>
                <w:color w:val="000000" w:themeColor="text1"/>
                <w:sz w:val="20"/>
                <w:szCs w:val="20"/>
              </w:rPr>
            </w:pPr>
          </w:p>
        </w:tc>
        <w:tc>
          <w:tcPr>
            <w:tcW w:w="1559" w:type="dxa"/>
          </w:tcPr>
          <w:p w14:paraId="5E43F7F2" w14:textId="77777777" w:rsidR="004A7E1F" w:rsidRPr="000A41D2" w:rsidRDefault="004A7E1F" w:rsidP="005A5291">
            <w:pPr>
              <w:rPr>
                <w:color w:val="000000" w:themeColor="text1"/>
                <w:sz w:val="20"/>
                <w:szCs w:val="20"/>
              </w:rPr>
            </w:pPr>
            <w:r w:rsidRPr="000A41D2">
              <w:rPr>
                <w:color w:val="000000" w:themeColor="text1"/>
                <w:sz w:val="20"/>
                <w:szCs w:val="20"/>
              </w:rPr>
              <w:t>16 metų</w:t>
            </w:r>
          </w:p>
        </w:tc>
        <w:tc>
          <w:tcPr>
            <w:tcW w:w="993" w:type="dxa"/>
            <w:shd w:val="clear" w:color="auto" w:fill="auto"/>
          </w:tcPr>
          <w:p w14:paraId="708BDDC5" w14:textId="77777777" w:rsidR="004A7E1F" w:rsidRPr="00FC27CD" w:rsidRDefault="004A7E1F" w:rsidP="005A5291">
            <w:pPr>
              <w:rPr>
                <w:color w:val="000000" w:themeColor="text1"/>
                <w:sz w:val="20"/>
                <w:szCs w:val="20"/>
              </w:rPr>
            </w:pPr>
            <w:r w:rsidRPr="00FC27CD">
              <w:rPr>
                <w:color w:val="000000" w:themeColor="text1"/>
                <w:sz w:val="20"/>
                <w:szCs w:val="20"/>
              </w:rPr>
              <w:t>9</w:t>
            </w:r>
          </w:p>
        </w:tc>
        <w:tc>
          <w:tcPr>
            <w:tcW w:w="708" w:type="dxa"/>
            <w:shd w:val="clear" w:color="auto" w:fill="auto"/>
          </w:tcPr>
          <w:p w14:paraId="40C7CD1F" w14:textId="77777777" w:rsidR="004A7E1F" w:rsidRPr="00FC27CD" w:rsidRDefault="004A7E1F" w:rsidP="005A5291">
            <w:pPr>
              <w:rPr>
                <w:color w:val="000000" w:themeColor="text1"/>
                <w:sz w:val="20"/>
                <w:szCs w:val="20"/>
              </w:rPr>
            </w:pPr>
            <w:r w:rsidRPr="00FC27CD">
              <w:rPr>
                <w:color w:val="000000" w:themeColor="text1"/>
                <w:sz w:val="20"/>
                <w:szCs w:val="20"/>
              </w:rPr>
              <w:t>9</w:t>
            </w:r>
          </w:p>
        </w:tc>
        <w:tc>
          <w:tcPr>
            <w:tcW w:w="851" w:type="dxa"/>
            <w:shd w:val="clear" w:color="auto" w:fill="auto"/>
          </w:tcPr>
          <w:p w14:paraId="4C14F028" w14:textId="77777777" w:rsidR="004A7E1F" w:rsidRPr="00FC27CD" w:rsidRDefault="004A7E1F" w:rsidP="005A5291">
            <w:pPr>
              <w:rPr>
                <w:color w:val="000000" w:themeColor="text1"/>
                <w:sz w:val="20"/>
                <w:szCs w:val="20"/>
              </w:rPr>
            </w:pPr>
            <w:r w:rsidRPr="00FC27CD">
              <w:rPr>
                <w:color w:val="000000" w:themeColor="text1"/>
                <w:sz w:val="20"/>
                <w:szCs w:val="20"/>
              </w:rPr>
              <w:t>10</w:t>
            </w:r>
          </w:p>
        </w:tc>
        <w:tc>
          <w:tcPr>
            <w:tcW w:w="709" w:type="dxa"/>
            <w:shd w:val="clear" w:color="auto" w:fill="auto"/>
          </w:tcPr>
          <w:p w14:paraId="5A4E1CD3" w14:textId="77777777" w:rsidR="004A7E1F" w:rsidRPr="00FC27CD" w:rsidRDefault="004A7E1F" w:rsidP="005A5291">
            <w:pPr>
              <w:rPr>
                <w:color w:val="000000" w:themeColor="text1"/>
                <w:sz w:val="20"/>
                <w:szCs w:val="20"/>
              </w:rPr>
            </w:pPr>
            <w:r w:rsidRPr="00FC27CD">
              <w:rPr>
                <w:color w:val="000000" w:themeColor="text1"/>
                <w:sz w:val="20"/>
                <w:szCs w:val="20"/>
              </w:rPr>
              <w:t>7</w:t>
            </w:r>
          </w:p>
        </w:tc>
        <w:tc>
          <w:tcPr>
            <w:tcW w:w="708" w:type="dxa"/>
            <w:shd w:val="clear" w:color="auto" w:fill="auto"/>
          </w:tcPr>
          <w:p w14:paraId="01B4B2E2" w14:textId="77777777" w:rsidR="004A7E1F" w:rsidRPr="00FC27CD" w:rsidRDefault="004A7E1F" w:rsidP="005A5291">
            <w:pPr>
              <w:rPr>
                <w:color w:val="000000" w:themeColor="text1"/>
                <w:sz w:val="20"/>
                <w:szCs w:val="20"/>
              </w:rPr>
            </w:pPr>
            <w:r w:rsidRPr="00FC27CD">
              <w:rPr>
                <w:color w:val="000000" w:themeColor="text1"/>
                <w:sz w:val="20"/>
                <w:szCs w:val="20"/>
              </w:rPr>
              <w:t>2</w:t>
            </w:r>
          </w:p>
        </w:tc>
        <w:tc>
          <w:tcPr>
            <w:tcW w:w="851" w:type="dxa"/>
            <w:shd w:val="clear" w:color="auto" w:fill="auto"/>
          </w:tcPr>
          <w:p w14:paraId="0C3F2E9E" w14:textId="77777777" w:rsidR="004A7E1F" w:rsidRPr="00FC27CD" w:rsidRDefault="004A7E1F" w:rsidP="005A5291">
            <w:pPr>
              <w:rPr>
                <w:color w:val="000000" w:themeColor="text1"/>
                <w:sz w:val="20"/>
                <w:szCs w:val="20"/>
              </w:rPr>
            </w:pPr>
            <w:r w:rsidRPr="00FC27CD">
              <w:rPr>
                <w:color w:val="000000" w:themeColor="text1"/>
                <w:sz w:val="20"/>
                <w:szCs w:val="20"/>
              </w:rPr>
              <w:t>6</w:t>
            </w:r>
          </w:p>
        </w:tc>
      </w:tr>
      <w:tr w:rsidR="004A7E1F" w:rsidRPr="000A41D2" w14:paraId="290DEE18" w14:textId="77777777" w:rsidTr="00BD5CCE">
        <w:tc>
          <w:tcPr>
            <w:tcW w:w="1702" w:type="dxa"/>
            <w:vMerge/>
          </w:tcPr>
          <w:p w14:paraId="744D1FFC" w14:textId="77777777" w:rsidR="004A7E1F" w:rsidRPr="000A41D2" w:rsidRDefault="004A7E1F" w:rsidP="005A5291">
            <w:pPr>
              <w:rPr>
                <w:color w:val="000000" w:themeColor="text1"/>
                <w:sz w:val="20"/>
                <w:szCs w:val="20"/>
              </w:rPr>
            </w:pPr>
          </w:p>
        </w:tc>
        <w:tc>
          <w:tcPr>
            <w:tcW w:w="1134" w:type="dxa"/>
            <w:vMerge/>
          </w:tcPr>
          <w:p w14:paraId="4DD0EEC6" w14:textId="77777777" w:rsidR="004A7E1F" w:rsidRPr="000A41D2" w:rsidRDefault="004A7E1F" w:rsidP="005A5291">
            <w:pPr>
              <w:rPr>
                <w:color w:val="000000" w:themeColor="text1"/>
                <w:sz w:val="20"/>
                <w:szCs w:val="20"/>
              </w:rPr>
            </w:pPr>
          </w:p>
        </w:tc>
        <w:tc>
          <w:tcPr>
            <w:tcW w:w="1134" w:type="dxa"/>
            <w:vMerge/>
          </w:tcPr>
          <w:p w14:paraId="6364EEE1" w14:textId="77777777" w:rsidR="004A7E1F" w:rsidRPr="000A41D2" w:rsidRDefault="004A7E1F" w:rsidP="005A5291">
            <w:pPr>
              <w:rPr>
                <w:color w:val="000000" w:themeColor="text1"/>
                <w:sz w:val="20"/>
                <w:szCs w:val="20"/>
              </w:rPr>
            </w:pPr>
          </w:p>
        </w:tc>
        <w:tc>
          <w:tcPr>
            <w:tcW w:w="1559" w:type="dxa"/>
          </w:tcPr>
          <w:p w14:paraId="322D1C7C" w14:textId="77777777" w:rsidR="004A7E1F" w:rsidRPr="000A41D2" w:rsidRDefault="004A7E1F" w:rsidP="005A5291">
            <w:pPr>
              <w:rPr>
                <w:color w:val="000000" w:themeColor="text1"/>
                <w:sz w:val="20"/>
                <w:szCs w:val="20"/>
              </w:rPr>
            </w:pPr>
            <w:r w:rsidRPr="000A41D2">
              <w:rPr>
                <w:color w:val="000000" w:themeColor="text1"/>
                <w:sz w:val="20"/>
                <w:szCs w:val="20"/>
              </w:rPr>
              <w:t>17 metų</w:t>
            </w:r>
          </w:p>
        </w:tc>
        <w:tc>
          <w:tcPr>
            <w:tcW w:w="993" w:type="dxa"/>
            <w:shd w:val="clear" w:color="auto" w:fill="auto"/>
          </w:tcPr>
          <w:p w14:paraId="07AA865C" w14:textId="77777777" w:rsidR="004A7E1F" w:rsidRPr="00FC27CD" w:rsidRDefault="004A7E1F" w:rsidP="005A5291">
            <w:pPr>
              <w:rPr>
                <w:color w:val="000000" w:themeColor="text1"/>
                <w:sz w:val="20"/>
                <w:szCs w:val="20"/>
              </w:rPr>
            </w:pPr>
            <w:r w:rsidRPr="00FC27CD">
              <w:rPr>
                <w:color w:val="000000" w:themeColor="text1"/>
                <w:sz w:val="20"/>
                <w:szCs w:val="20"/>
              </w:rPr>
              <w:t>25</w:t>
            </w:r>
          </w:p>
        </w:tc>
        <w:tc>
          <w:tcPr>
            <w:tcW w:w="708" w:type="dxa"/>
            <w:shd w:val="clear" w:color="auto" w:fill="auto"/>
          </w:tcPr>
          <w:p w14:paraId="33F12B93" w14:textId="77777777" w:rsidR="004A7E1F" w:rsidRPr="00FC27CD" w:rsidRDefault="004A7E1F" w:rsidP="005A5291">
            <w:pPr>
              <w:rPr>
                <w:color w:val="000000" w:themeColor="text1"/>
                <w:sz w:val="20"/>
                <w:szCs w:val="20"/>
              </w:rPr>
            </w:pPr>
            <w:r w:rsidRPr="00FC27CD">
              <w:rPr>
                <w:color w:val="000000" w:themeColor="text1"/>
                <w:sz w:val="20"/>
                <w:szCs w:val="20"/>
              </w:rPr>
              <w:t>22</w:t>
            </w:r>
          </w:p>
        </w:tc>
        <w:tc>
          <w:tcPr>
            <w:tcW w:w="851" w:type="dxa"/>
            <w:shd w:val="clear" w:color="auto" w:fill="auto"/>
          </w:tcPr>
          <w:p w14:paraId="46216A10" w14:textId="77777777" w:rsidR="004A7E1F" w:rsidRPr="00FC27CD" w:rsidRDefault="004A7E1F" w:rsidP="005A5291">
            <w:pPr>
              <w:rPr>
                <w:color w:val="000000" w:themeColor="text1"/>
                <w:sz w:val="20"/>
                <w:szCs w:val="20"/>
              </w:rPr>
            </w:pPr>
            <w:r w:rsidRPr="00FC27CD">
              <w:rPr>
                <w:color w:val="000000" w:themeColor="text1"/>
                <w:sz w:val="20"/>
                <w:szCs w:val="20"/>
              </w:rPr>
              <w:t>13</w:t>
            </w:r>
          </w:p>
        </w:tc>
        <w:tc>
          <w:tcPr>
            <w:tcW w:w="709" w:type="dxa"/>
            <w:shd w:val="clear" w:color="auto" w:fill="auto"/>
          </w:tcPr>
          <w:p w14:paraId="0AEEC27B" w14:textId="77777777" w:rsidR="004A7E1F" w:rsidRPr="00FC27CD" w:rsidRDefault="004A7E1F" w:rsidP="005A5291">
            <w:pPr>
              <w:rPr>
                <w:color w:val="000000" w:themeColor="text1"/>
                <w:sz w:val="20"/>
                <w:szCs w:val="20"/>
              </w:rPr>
            </w:pPr>
            <w:r w:rsidRPr="00FC27CD">
              <w:rPr>
                <w:color w:val="000000" w:themeColor="text1"/>
                <w:sz w:val="20"/>
                <w:szCs w:val="20"/>
              </w:rPr>
              <w:t>17</w:t>
            </w:r>
          </w:p>
        </w:tc>
        <w:tc>
          <w:tcPr>
            <w:tcW w:w="708" w:type="dxa"/>
            <w:shd w:val="clear" w:color="auto" w:fill="auto"/>
          </w:tcPr>
          <w:p w14:paraId="04A793EC" w14:textId="77777777" w:rsidR="004A7E1F" w:rsidRPr="00FC27CD" w:rsidRDefault="004A7E1F" w:rsidP="005A5291">
            <w:pPr>
              <w:rPr>
                <w:color w:val="000000" w:themeColor="text1"/>
                <w:sz w:val="20"/>
                <w:szCs w:val="20"/>
              </w:rPr>
            </w:pPr>
            <w:r w:rsidRPr="00FC27CD">
              <w:rPr>
                <w:color w:val="000000" w:themeColor="text1"/>
                <w:sz w:val="20"/>
                <w:szCs w:val="20"/>
              </w:rPr>
              <w:t>11</w:t>
            </w:r>
          </w:p>
        </w:tc>
        <w:tc>
          <w:tcPr>
            <w:tcW w:w="851" w:type="dxa"/>
            <w:shd w:val="clear" w:color="auto" w:fill="auto"/>
          </w:tcPr>
          <w:p w14:paraId="2BE270CB" w14:textId="77777777" w:rsidR="004A7E1F" w:rsidRPr="00FC27CD" w:rsidRDefault="004A7E1F" w:rsidP="005A5291">
            <w:pPr>
              <w:rPr>
                <w:color w:val="000000" w:themeColor="text1"/>
                <w:sz w:val="20"/>
                <w:szCs w:val="20"/>
              </w:rPr>
            </w:pPr>
            <w:r w:rsidRPr="00FC27CD">
              <w:rPr>
                <w:color w:val="000000" w:themeColor="text1"/>
                <w:sz w:val="20"/>
                <w:szCs w:val="20"/>
              </w:rPr>
              <w:t>16</w:t>
            </w:r>
          </w:p>
        </w:tc>
      </w:tr>
      <w:tr w:rsidR="004A7E1F" w:rsidRPr="000A41D2" w14:paraId="581F504D" w14:textId="77777777" w:rsidTr="00BD5CCE">
        <w:tc>
          <w:tcPr>
            <w:tcW w:w="1702" w:type="dxa"/>
            <w:vMerge/>
          </w:tcPr>
          <w:p w14:paraId="1673DA19" w14:textId="77777777" w:rsidR="004A7E1F" w:rsidRPr="000A41D2" w:rsidRDefault="004A7E1F" w:rsidP="005A5291">
            <w:pPr>
              <w:rPr>
                <w:color w:val="000000" w:themeColor="text1"/>
                <w:sz w:val="20"/>
                <w:szCs w:val="20"/>
              </w:rPr>
            </w:pPr>
          </w:p>
        </w:tc>
        <w:tc>
          <w:tcPr>
            <w:tcW w:w="1134" w:type="dxa"/>
            <w:vMerge/>
          </w:tcPr>
          <w:p w14:paraId="7582C094" w14:textId="77777777" w:rsidR="004A7E1F" w:rsidRPr="000A41D2" w:rsidRDefault="004A7E1F" w:rsidP="005A5291">
            <w:pPr>
              <w:rPr>
                <w:color w:val="000000" w:themeColor="text1"/>
                <w:sz w:val="20"/>
                <w:szCs w:val="20"/>
              </w:rPr>
            </w:pPr>
          </w:p>
        </w:tc>
        <w:tc>
          <w:tcPr>
            <w:tcW w:w="1134" w:type="dxa"/>
            <w:vMerge w:val="restart"/>
          </w:tcPr>
          <w:p w14:paraId="3422E341" w14:textId="77777777" w:rsidR="004A7E1F" w:rsidRPr="000A41D2" w:rsidRDefault="004A7E1F" w:rsidP="005A5291">
            <w:pPr>
              <w:rPr>
                <w:color w:val="000000" w:themeColor="text1"/>
                <w:sz w:val="20"/>
                <w:szCs w:val="20"/>
              </w:rPr>
            </w:pPr>
            <w:r w:rsidRPr="000A41D2">
              <w:rPr>
                <w:color w:val="000000" w:themeColor="text1"/>
                <w:sz w:val="20"/>
                <w:szCs w:val="20"/>
              </w:rPr>
              <w:t xml:space="preserve">Kaimas </w:t>
            </w:r>
          </w:p>
        </w:tc>
        <w:tc>
          <w:tcPr>
            <w:tcW w:w="1559" w:type="dxa"/>
          </w:tcPr>
          <w:p w14:paraId="39750743" w14:textId="77777777" w:rsidR="004A7E1F" w:rsidRPr="000A41D2" w:rsidRDefault="004A7E1F" w:rsidP="005A5291">
            <w:pPr>
              <w:rPr>
                <w:color w:val="000000" w:themeColor="text1"/>
                <w:sz w:val="20"/>
                <w:szCs w:val="20"/>
              </w:rPr>
            </w:pPr>
            <w:r w:rsidRPr="000A41D2">
              <w:rPr>
                <w:color w:val="000000" w:themeColor="text1"/>
                <w:sz w:val="20"/>
                <w:szCs w:val="20"/>
              </w:rPr>
              <w:t>Iš viso pagal amžių:</w:t>
            </w:r>
          </w:p>
        </w:tc>
        <w:tc>
          <w:tcPr>
            <w:tcW w:w="993" w:type="dxa"/>
            <w:shd w:val="clear" w:color="auto" w:fill="auto"/>
          </w:tcPr>
          <w:p w14:paraId="59A4563A" w14:textId="77777777" w:rsidR="004A7E1F" w:rsidRPr="00FC27CD" w:rsidRDefault="004A7E1F" w:rsidP="005A5291">
            <w:pPr>
              <w:rPr>
                <w:color w:val="000000" w:themeColor="text1"/>
                <w:sz w:val="20"/>
                <w:szCs w:val="20"/>
              </w:rPr>
            </w:pPr>
            <w:r w:rsidRPr="00FC27CD">
              <w:rPr>
                <w:color w:val="000000" w:themeColor="text1"/>
                <w:sz w:val="20"/>
                <w:szCs w:val="20"/>
              </w:rPr>
              <w:t>39</w:t>
            </w:r>
          </w:p>
        </w:tc>
        <w:tc>
          <w:tcPr>
            <w:tcW w:w="708" w:type="dxa"/>
            <w:shd w:val="clear" w:color="auto" w:fill="auto"/>
          </w:tcPr>
          <w:p w14:paraId="108CD474" w14:textId="77777777" w:rsidR="004A7E1F" w:rsidRPr="00FC27CD" w:rsidRDefault="004A7E1F" w:rsidP="005A5291">
            <w:pPr>
              <w:rPr>
                <w:color w:val="000000" w:themeColor="text1"/>
                <w:sz w:val="20"/>
                <w:szCs w:val="20"/>
              </w:rPr>
            </w:pPr>
            <w:r w:rsidRPr="00FC27CD">
              <w:rPr>
                <w:color w:val="000000" w:themeColor="text1"/>
                <w:sz w:val="20"/>
                <w:szCs w:val="20"/>
              </w:rPr>
              <w:t>38</w:t>
            </w:r>
          </w:p>
        </w:tc>
        <w:tc>
          <w:tcPr>
            <w:tcW w:w="851" w:type="dxa"/>
            <w:shd w:val="clear" w:color="auto" w:fill="auto"/>
          </w:tcPr>
          <w:p w14:paraId="05BF1067" w14:textId="77777777" w:rsidR="004A7E1F" w:rsidRPr="00FC27CD" w:rsidRDefault="004A7E1F" w:rsidP="005A5291">
            <w:pPr>
              <w:rPr>
                <w:color w:val="000000" w:themeColor="text1"/>
                <w:sz w:val="20"/>
                <w:szCs w:val="20"/>
              </w:rPr>
            </w:pPr>
            <w:r w:rsidRPr="00FC27CD">
              <w:rPr>
                <w:color w:val="000000" w:themeColor="text1"/>
                <w:sz w:val="20"/>
                <w:szCs w:val="20"/>
              </w:rPr>
              <w:t>44</w:t>
            </w:r>
          </w:p>
        </w:tc>
        <w:tc>
          <w:tcPr>
            <w:tcW w:w="709" w:type="dxa"/>
            <w:shd w:val="clear" w:color="auto" w:fill="auto"/>
          </w:tcPr>
          <w:p w14:paraId="0DE503FB" w14:textId="77777777" w:rsidR="004A7E1F" w:rsidRPr="00FC27CD" w:rsidRDefault="004A7E1F" w:rsidP="005A5291">
            <w:pPr>
              <w:rPr>
                <w:color w:val="000000" w:themeColor="text1"/>
                <w:sz w:val="20"/>
                <w:szCs w:val="20"/>
              </w:rPr>
            </w:pPr>
            <w:r w:rsidRPr="00FC27CD">
              <w:rPr>
                <w:color w:val="000000" w:themeColor="text1"/>
                <w:sz w:val="20"/>
                <w:szCs w:val="20"/>
              </w:rPr>
              <w:t>37</w:t>
            </w:r>
          </w:p>
        </w:tc>
        <w:tc>
          <w:tcPr>
            <w:tcW w:w="708" w:type="dxa"/>
            <w:shd w:val="clear" w:color="auto" w:fill="auto"/>
          </w:tcPr>
          <w:p w14:paraId="25D66F61" w14:textId="77777777" w:rsidR="004A7E1F" w:rsidRPr="00FC27CD" w:rsidRDefault="004A7E1F" w:rsidP="005A5291">
            <w:pPr>
              <w:rPr>
                <w:color w:val="000000" w:themeColor="text1"/>
                <w:sz w:val="20"/>
                <w:szCs w:val="20"/>
              </w:rPr>
            </w:pPr>
            <w:r w:rsidRPr="00FC27CD">
              <w:rPr>
                <w:color w:val="000000" w:themeColor="text1"/>
                <w:sz w:val="20"/>
                <w:szCs w:val="20"/>
              </w:rPr>
              <w:t>34</w:t>
            </w:r>
          </w:p>
        </w:tc>
        <w:tc>
          <w:tcPr>
            <w:tcW w:w="851" w:type="dxa"/>
            <w:shd w:val="clear" w:color="auto" w:fill="auto"/>
          </w:tcPr>
          <w:p w14:paraId="2E7BA2BF" w14:textId="77777777" w:rsidR="004A7E1F" w:rsidRPr="00FC27CD" w:rsidRDefault="004A7E1F" w:rsidP="005A5291">
            <w:pPr>
              <w:rPr>
                <w:color w:val="000000" w:themeColor="text1"/>
                <w:sz w:val="20"/>
                <w:szCs w:val="20"/>
              </w:rPr>
            </w:pPr>
            <w:r w:rsidRPr="00FC27CD">
              <w:rPr>
                <w:color w:val="000000" w:themeColor="text1"/>
                <w:sz w:val="20"/>
                <w:szCs w:val="20"/>
              </w:rPr>
              <w:t>20</w:t>
            </w:r>
          </w:p>
        </w:tc>
      </w:tr>
      <w:tr w:rsidR="004A7E1F" w:rsidRPr="000A41D2" w14:paraId="71DAB58F" w14:textId="77777777" w:rsidTr="00BD5CCE">
        <w:tc>
          <w:tcPr>
            <w:tcW w:w="1702" w:type="dxa"/>
            <w:vMerge/>
          </w:tcPr>
          <w:p w14:paraId="44588EC9" w14:textId="77777777" w:rsidR="004A7E1F" w:rsidRPr="000A41D2" w:rsidRDefault="004A7E1F" w:rsidP="005A5291">
            <w:pPr>
              <w:rPr>
                <w:color w:val="000000" w:themeColor="text1"/>
                <w:sz w:val="20"/>
                <w:szCs w:val="20"/>
              </w:rPr>
            </w:pPr>
          </w:p>
        </w:tc>
        <w:tc>
          <w:tcPr>
            <w:tcW w:w="1134" w:type="dxa"/>
            <w:vMerge/>
          </w:tcPr>
          <w:p w14:paraId="146A95AE" w14:textId="77777777" w:rsidR="004A7E1F" w:rsidRPr="000A41D2" w:rsidRDefault="004A7E1F" w:rsidP="005A5291">
            <w:pPr>
              <w:rPr>
                <w:color w:val="000000" w:themeColor="text1"/>
                <w:sz w:val="20"/>
                <w:szCs w:val="20"/>
              </w:rPr>
            </w:pPr>
          </w:p>
        </w:tc>
        <w:tc>
          <w:tcPr>
            <w:tcW w:w="1134" w:type="dxa"/>
            <w:vMerge/>
          </w:tcPr>
          <w:p w14:paraId="57FCF3D3" w14:textId="77777777" w:rsidR="004A7E1F" w:rsidRPr="000A41D2" w:rsidRDefault="004A7E1F" w:rsidP="005A5291">
            <w:pPr>
              <w:rPr>
                <w:color w:val="000000" w:themeColor="text1"/>
                <w:sz w:val="20"/>
                <w:szCs w:val="20"/>
              </w:rPr>
            </w:pPr>
          </w:p>
        </w:tc>
        <w:tc>
          <w:tcPr>
            <w:tcW w:w="1559" w:type="dxa"/>
          </w:tcPr>
          <w:p w14:paraId="1E22C7A9" w14:textId="77777777" w:rsidR="004A7E1F" w:rsidRPr="000A41D2" w:rsidRDefault="004A7E1F" w:rsidP="005A5291">
            <w:pPr>
              <w:rPr>
                <w:color w:val="000000" w:themeColor="text1"/>
                <w:sz w:val="20"/>
                <w:szCs w:val="20"/>
              </w:rPr>
            </w:pPr>
            <w:r w:rsidRPr="000A41D2">
              <w:rPr>
                <w:color w:val="000000" w:themeColor="text1"/>
                <w:sz w:val="20"/>
                <w:szCs w:val="20"/>
              </w:rPr>
              <w:t>Iki 16 metų</w:t>
            </w:r>
          </w:p>
        </w:tc>
        <w:tc>
          <w:tcPr>
            <w:tcW w:w="993" w:type="dxa"/>
            <w:shd w:val="clear" w:color="auto" w:fill="auto"/>
          </w:tcPr>
          <w:p w14:paraId="3752685A" w14:textId="77777777" w:rsidR="004A7E1F" w:rsidRPr="00FC27CD" w:rsidRDefault="004A7E1F" w:rsidP="005A5291">
            <w:pPr>
              <w:rPr>
                <w:color w:val="000000" w:themeColor="text1"/>
                <w:sz w:val="20"/>
                <w:szCs w:val="20"/>
              </w:rPr>
            </w:pPr>
            <w:r w:rsidRPr="00FC27CD">
              <w:rPr>
                <w:color w:val="000000" w:themeColor="text1"/>
                <w:sz w:val="20"/>
                <w:szCs w:val="20"/>
              </w:rPr>
              <w:t>3</w:t>
            </w:r>
          </w:p>
        </w:tc>
        <w:tc>
          <w:tcPr>
            <w:tcW w:w="708" w:type="dxa"/>
            <w:shd w:val="clear" w:color="auto" w:fill="auto"/>
          </w:tcPr>
          <w:p w14:paraId="6F7A02E2" w14:textId="77777777" w:rsidR="004A7E1F" w:rsidRPr="00FC27CD" w:rsidRDefault="004A7E1F" w:rsidP="005A5291">
            <w:pPr>
              <w:rPr>
                <w:color w:val="000000" w:themeColor="text1"/>
                <w:sz w:val="20"/>
                <w:szCs w:val="20"/>
              </w:rPr>
            </w:pPr>
            <w:r w:rsidRPr="00FC27CD">
              <w:rPr>
                <w:color w:val="000000" w:themeColor="text1"/>
                <w:sz w:val="20"/>
                <w:szCs w:val="20"/>
              </w:rPr>
              <w:t>5</w:t>
            </w:r>
          </w:p>
        </w:tc>
        <w:tc>
          <w:tcPr>
            <w:tcW w:w="851" w:type="dxa"/>
            <w:shd w:val="clear" w:color="auto" w:fill="auto"/>
          </w:tcPr>
          <w:p w14:paraId="36CD8F2A" w14:textId="77777777" w:rsidR="004A7E1F" w:rsidRPr="00FC27CD" w:rsidRDefault="004A7E1F" w:rsidP="005A5291">
            <w:pPr>
              <w:rPr>
                <w:color w:val="000000" w:themeColor="text1"/>
                <w:sz w:val="20"/>
                <w:szCs w:val="20"/>
              </w:rPr>
            </w:pPr>
            <w:r w:rsidRPr="00FC27CD">
              <w:rPr>
                <w:color w:val="000000" w:themeColor="text1"/>
                <w:sz w:val="20"/>
                <w:szCs w:val="20"/>
              </w:rPr>
              <w:t>6</w:t>
            </w:r>
          </w:p>
        </w:tc>
        <w:tc>
          <w:tcPr>
            <w:tcW w:w="709" w:type="dxa"/>
            <w:shd w:val="clear" w:color="auto" w:fill="auto"/>
          </w:tcPr>
          <w:p w14:paraId="06FA09DD" w14:textId="77777777" w:rsidR="004A7E1F" w:rsidRPr="00FC27CD" w:rsidRDefault="004A7E1F" w:rsidP="005A5291">
            <w:pPr>
              <w:rPr>
                <w:color w:val="000000" w:themeColor="text1"/>
                <w:sz w:val="20"/>
                <w:szCs w:val="20"/>
              </w:rPr>
            </w:pPr>
            <w:r w:rsidRPr="00FC27CD">
              <w:rPr>
                <w:color w:val="000000" w:themeColor="text1"/>
                <w:sz w:val="20"/>
                <w:szCs w:val="20"/>
              </w:rPr>
              <w:t>2</w:t>
            </w:r>
          </w:p>
        </w:tc>
        <w:tc>
          <w:tcPr>
            <w:tcW w:w="708" w:type="dxa"/>
            <w:shd w:val="clear" w:color="auto" w:fill="auto"/>
          </w:tcPr>
          <w:p w14:paraId="41592153" w14:textId="77777777" w:rsidR="004A7E1F" w:rsidRPr="00FC27CD" w:rsidRDefault="004A7E1F" w:rsidP="005A5291">
            <w:pPr>
              <w:rPr>
                <w:color w:val="000000" w:themeColor="text1"/>
                <w:sz w:val="20"/>
                <w:szCs w:val="20"/>
              </w:rPr>
            </w:pPr>
            <w:r w:rsidRPr="00FC27CD">
              <w:rPr>
                <w:color w:val="000000" w:themeColor="text1"/>
                <w:sz w:val="20"/>
                <w:szCs w:val="20"/>
              </w:rPr>
              <w:t>2</w:t>
            </w:r>
          </w:p>
        </w:tc>
        <w:tc>
          <w:tcPr>
            <w:tcW w:w="851" w:type="dxa"/>
            <w:shd w:val="clear" w:color="auto" w:fill="auto"/>
          </w:tcPr>
          <w:p w14:paraId="13605648" w14:textId="77777777" w:rsidR="004A7E1F" w:rsidRPr="00FC27CD" w:rsidRDefault="004A7E1F" w:rsidP="005A5291">
            <w:pPr>
              <w:rPr>
                <w:color w:val="000000" w:themeColor="text1"/>
                <w:sz w:val="20"/>
                <w:szCs w:val="20"/>
              </w:rPr>
            </w:pPr>
            <w:r w:rsidRPr="00FC27CD">
              <w:rPr>
                <w:color w:val="000000" w:themeColor="text1"/>
                <w:sz w:val="20"/>
                <w:szCs w:val="20"/>
              </w:rPr>
              <w:t>4</w:t>
            </w:r>
          </w:p>
        </w:tc>
      </w:tr>
      <w:tr w:rsidR="004A7E1F" w:rsidRPr="000A41D2" w14:paraId="2C1C3C44" w14:textId="77777777" w:rsidTr="00BD5CCE">
        <w:tc>
          <w:tcPr>
            <w:tcW w:w="1702" w:type="dxa"/>
            <w:vMerge/>
          </w:tcPr>
          <w:p w14:paraId="6E7431FF" w14:textId="77777777" w:rsidR="004A7E1F" w:rsidRPr="000A41D2" w:rsidRDefault="004A7E1F" w:rsidP="005A5291">
            <w:pPr>
              <w:rPr>
                <w:color w:val="000000" w:themeColor="text1"/>
                <w:sz w:val="20"/>
                <w:szCs w:val="20"/>
              </w:rPr>
            </w:pPr>
          </w:p>
        </w:tc>
        <w:tc>
          <w:tcPr>
            <w:tcW w:w="1134" w:type="dxa"/>
            <w:vMerge/>
          </w:tcPr>
          <w:p w14:paraId="7AAEF7FF" w14:textId="77777777" w:rsidR="004A7E1F" w:rsidRPr="000A41D2" w:rsidRDefault="004A7E1F" w:rsidP="005A5291">
            <w:pPr>
              <w:rPr>
                <w:color w:val="000000" w:themeColor="text1"/>
                <w:sz w:val="20"/>
                <w:szCs w:val="20"/>
              </w:rPr>
            </w:pPr>
          </w:p>
        </w:tc>
        <w:tc>
          <w:tcPr>
            <w:tcW w:w="1134" w:type="dxa"/>
            <w:vMerge/>
          </w:tcPr>
          <w:p w14:paraId="256CF54A" w14:textId="77777777" w:rsidR="004A7E1F" w:rsidRPr="000A41D2" w:rsidRDefault="004A7E1F" w:rsidP="005A5291">
            <w:pPr>
              <w:rPr>
                <w:color w:val="000000" w:themeColor="text1"/>
                <w:sz w:val="20"/>
                <w:szCs w:val="20"/>
              </w:rPr>
            </w:pPr>
          </w:p>
        </w:tc>
        <w:tc>
          <w:tcPr>
            <w:tcW w:w="1559" w:type="dxa"/>
          </w:tcPr>
          <w:p w14:paraId="600AD0E7" w14:textId="77777777" w:rsidR="004A7E1F" w:rsidRPr="000A41D2" w:rsidRDefault="004A7E1F" w:rsidP="005A5291">
            <w:pPr>
              <w:rPr>
                <w:color w:val="000000" w:themeColor="text1"/>
                <w:sz w:val="20"/>
                <w:szCs w:val="20"/>
              </w:rPr>
            </w:pPr>
            <w:r w:rsidRPr="000A41D2">
              <w:rPr>
                <w:color w:val="000000" w:themeColor="text1"/>
                <w:sz w:val="20"/>
                <w:szCs w:val="20"/>
              </w:rPr>
              <w:t>16 metų</w:t>
            </w:r>
          </w:p>
        </w:tc>
        <w:tc>
          <w:tcPr>
            <w:tcW w:w="993" w:type="dxa"/>
            <w:shd w:val="clear" w:color="auto" w:fill="auto"/>
          </w:tcPr>
          <w:p w14:paraId="19FD1087" w14:textId="77777777" w:rsidR="004A7E1F" w:rsidRPr="00FC27CD" w:rsidRDefault="004A7E1F" w:rsidP="005A5291">
            <w:pPr>
              <w:rPr>
                <w:color w:val="000000" w:themeColor="text1"/>
                <w:sz w:val="20"/>
                <w:szCs w:val="20"/>
              </w:rPr>
            </w:pPr>
            <w:r w:rsidRPr="00FC27CD">
              <w:rPr>
                <w:color w:val="000000" w:themeColor="text1"/>
                <w:sz w:val="20"/>
                <w:szCs w:val="20"/>
              </w:rPr>
              <w:t>11</w:t>
            </w:r>
          </w:p>
        </w:tc>
        <w:tc>
          <w:tcPr>
            <w:tcW w:w="708" w:type="dxa"/>
            <w:shd w:val="clear" w:color="auto" w:fill="auto"/>
          </w:tcPr>
          <w:p w14:paraId="1C6FC005" w14:textId="77777777" w:rsidR="004A7E1F" w:rsidRPr="00FC27CD" w:rsidRDefault="004A7E1F" w:rsidP="005A5291">
            <w:pPr>
              <w:rPr>
                <w:color w:val="000000" w:themeColor="text1"/>
                <w:sz w:val="20"/>
                <w:szCs w:val="20"/>
              </w:rPr>
            </w:pPr>
            <w:r w:rsidRPr="00FC27CD">
              <w:rPr>
                <w:color w:val="000000" w:themeColor="text1"/>
                <w:sz w:val="20"/>
                <w:szCs w:val="20"/>
              </w:rPr>
              <w:t>11</w:t>
            </w:r>
          </w:p>
        </w:tc>
        <w:tc>
          <w:tcPr>
            <w:tcW w:w="851" w:type="dxa"/>
            <w:shd w:val="clear" w:color="auto" w:fill="auto"/>
          </w:tcPr>
          <w:p w14:paraId="06264368" w14:textId="77777777" w:rsidR="004A7E1F" w:rsidRPr="00FC27CD" w:rsidRDefault="004A7E1F" w:rsidP="005A5291">
            <w:pPr>
              <w:rPr>
                <w:color w:val="000000" w:themeColor="text1"/>
                <w:sz w:val="20"/>
                <w:szCs w:val="20"/>
              </w:rPr>
            </w:pPr>
            <w:r w:rsidRPr="00FC27CD">
              <w:rPr>
                <w:color w:val="000000" w:themeColor="text1"/>
                <w:sz w:val="20"/>
                <w:szCs w:val="20"/>
              </w:rPr>
              <w:t>17</w:t>
            </w:r>
          </w:p>
        </w:tc>
        <w:tc>
          <w:tcPr>
            <w:tcW w:w="709" w:type="dxa"/>
            <w:shd w:val="clear" w:color="auto" w:fill="auto"/>
          </w:tcPr>
          <w:p w14:paraId="04F49A1E" w14:textId="77777777" w:rsidR="004A7E1F" w:rsidRPr="00FC27CD" w:rsidRDefault="004A7E1F" w:rsidP="005A5291">
            <w:pPr>
              <w:rPr>
                <w:color w:val="000000" w:themeColor="text1"/>
                <w:sz w:val="20"/>
                <w:szCs w:val="20"/>
              </w:rPr>
            </w:pPr>
            <w:r w:rsidRPr="00FC27CD">
              <w:rPr>
                <w:color w:val="000000" w:themeColor="text1"/>
                <w:sz w:val="20"/>
                <w:szCs w:val="20"/>
              </w:rPr>
              <w:t>16</w:t>
            </w:r>
          </w:p>
        </w:tc>
        <w:tc>
          <w:tcPr>
            <w:tcW w:w="708" w:type="dxa"/>
            <w:shd w:val="clear" w:color="auto" w:fill="auto"/>
          </w:tcPr>
          <w:p w14:paraId="36C92041" w14:textId="77777777" w:rsidR="004A7E1F" w:rsidRPr="00FC27CD" w:rsidRDefault="004A7E1F" w:rsidP="005A5291">
            <w:pPr>
              <w:rPr>
                <w:color w:val="000000" w:themeColor="text1"/>
                <w:sz w:val="20"/>
                <w:szCs w:val="20"/>
              </w:rPr>
            </w:pPr>
            <w:r w:rsidRPr="00FC27CD">
              <w:rPr>
                <w:color w:val="000000" w:themeColor="text1"/>
                <w:sz w:val="20"/>
                <w:szCs w:val="20"/>
              </w:rPr>
              <w:t>16</w:t>
            </w:r>
          </w:p>
        </w:tc>
        <w:tc>
          <w:tcPr>
            <w:tcW w:w="851" w:type="dxa"/>
            <w:shd w:val="clear" w:color="auto" w:fill="auto"/>
          </w:tcPr>
          <w:p w14:paraId="5CE72FA9" w14:textId="77777777" w:rsidR="004A7E1F" w:rsidRPr="00FC27CD" w:rsidRDefault="004A7E1F" w:rsidP="005A5291">
            <w:pPr>
              <w:rPr>
                <w:color w:val="000000" w:themeColor="text1"/>
                <w:sz w:val="20"/>
                <w:szCs w:val="20"/>
              </w:rPr>
            </w:pPr>
            <w:r w:rsidRPr="00FC27CD">
              <w:rPr>
                <w:color w:val="000000" w:themeColor="text1"/>
                <w:sz w:val="20"/>
                <w:szCs w:val="20"/>
              </w:rPr>
              <w:t>10</w:t>
            </w:r>
          </w:p>
        </w:tc>
      </w:tr>
      <w:tr w:rsidR="004A7E1F" w:rsidRPr="000A41D2" w14:paraId="0C29BA36" w14:textId="77777777" w:rsidTr="00BD5CCE">
        <w:tc>
          <w:tcPr>
            <w:tcW w:w="1702" w:type="dxa"/>
            <w:vMerge/>
          </w:tcPr>
          <w:p w14:paraId="5240B652" w14:textId="77777777" w:rsidR="004A7E1F" w:rsidRPr="000A41D2" w:rsidRDefault="004A7E1F" w:rsidP="005A5291">
            <w:pPr>
              <w:rPr>
                <w:color w:val="000000" w:themeColor="text1"/>
                <w:sz w:val="20"/>
                <w:szCs w:val="20"/>
              </w:rPr>
            </w:pPr>
          </w:p>
        </w:tc>
        <w:tc>
          <w:tcPr>
            <w:tcW w:w="1134" w:type="dxa"/>
            <w:vMerge/>
          </w:tcPr>
          <w:p w14:paraId="179F5BC8" w14:textId="77777777" w:rsidR="004A7E1F" w:rsidRPr="000A41D2" w:rsidRDefault="004A7E1F" w:rsidP="005A5291">
            <w:pPr>
              <w:rPr>
                <w:color w:val="000000" w:themeColor="text1"/>
                <w:sz w:val="20"/>
                <w:szCs w:val="20"/>
              </w:rPr>
            </w:pPr>
          </w:p>
        </w:tc>
        <w:tc>
          <w:tcPr>
            <w:tcW w:w="1134" w:type="dxa"/>
            <w:vMerge/>
          </w:tcPr>
          <w:p w14:paraId="5790C206" w14:textId="77777777" w:rsidR="004A7E1F" w:rsidRPr="000A41D2" w:rsidRDefault="004A7E1F" w:rsidP="005A5291">
            <w:pPr>
              <w:rPr>
                <w:color w:val="000000" w:themeColor="text1"/>
                <w:sz w:val="20"/>
                <w:szCs w:val="20"/>
              </w:rPr>
            </w:pPr>
          </w:p>
        </w:tc>
        <w:tc>
          <w:tcPr>
            <w:tcW w:w="1559" w:type="dxa"/>
          </w:tcPr>
          <w:p w14:paraId="67704D20" w14:textId="77777777" w:rsidR="004A7E1F" w:rsidRPr="000A41D2" w:rsidRDefault="004A7E1F" w:rsidP="005A5291">
            <w:pPr>
              <w:rPr>
                <w:color w:val="000000" w:themeColor="text1"/>
                <w:sz w:val="20"/>
                <w:szCs w:val="20"/>
              </w:rPr>
            </w:pPr>
            <w:r w:rsidRPr="000A41D2">
              <w:rPr>
                <w:color w:val="000000" w:themeColor="text1"/>
                <w:sz w:val="20"/>
                <w:szCs w:val="20"/>
              </w:rPr>
              <w:t>17 metų</w:t>
            </w:r>
          </w:p>
        </w:tc>
        <w:tc>
          <w:tcPr>
            <w:tcW w:w="993" w:type="dxa"/>
            <w:shd w:val="clear" w:color="auto" w:fill="auto"/>
          </w:tcPr>
          <w:p w14:paraId="5A4BA282" w14:textId="77777777" w:rsidR="004A7E1F" w:rsidRPr="00FC27CD" w:rsidRDefault="004A7E1F" w:rsidP="005A5291">
            <w:pPr>
              <w:rPr>
                <w:color w:val="000000" w:themeColor="text1"/>
                <w:sz w:val="20"/>
                <w:szCs w:val="20"/>
              </w:rPr>
            </w:pPr>
            <w:r w:rsidRPr="00FC27CD">
              <w:rPr>
                <w:color w:val="000000" w:themeColor="text1"/>
                <w:sz w:val="20"/>
                <w:szCs w:val="20"/>
              </w:rPr>
              <w:t>25</w:t>
            </w:r>
          </w:p>
        </w:tc>
        <w:tc>
          <w:tcPr>
            <w:tcW w:w="708" w:type="dxa"/>
            <w:shd w:val="clear" w:color="auto" w:fill="auto"/>
          </w:tcPr>
          <w:p w14:paraId="22A645EC" w14:textId="77777777" w:rsidR="004A7E1F" w:rsidRPr="00FC27CD" w:rsidRDefault="004A7E1F" w:rsidP="005A5291">
            <w:pPr>
              <w:rPr>
                <w:color w:val="000000" w:themeColor="text1"/>
                <w:sz w:val="20"/>
                <w:szCs w:val="20"/>
              </w:rPr>
            </w:pPr>
            <w:r w:rsidRPr="00FC27CD">
              <w:rPr>
                <w:color w:val="000000" w:themeColor="text1"/>
                <w:sz w:val="20"/>
                <w:szCs w:val="20"/>
              </w:rPr>
              <w:t>22</w:t>
            </w:r>
          </w:p>
        </w:tc>
        <w:tc>
          <w:tcPr>
            <w:tcW w:w="851" w:type="dxa"/>
            <w:shd w:val="clear" w:color="auto" w:fill="auto"/>
          </w:tcPr>
          <w:p w14:paraId="5FD52967" w14:textId="77777777" w:rsidR="004A7E1F" w:rsidRPr="00FC27CD" w:rsidRDefault="004A7E1F" w:rsidP="005A5291">
            <w:pPr>
              <w:rPr>
                <w:color w:val="000000" w:themeColor="text1"/>
                <w:sz w:val="20"/>
                <w:szCs w:val="20"/>
              </w:rPr>
            </w:pPr>
            <w:r w:rsidRPr="00FC27CD">
              <w:rPr>
                <w:color w:val="000000" w:themeColor="text1"/>
                <w:sz w:val="20"/>
                <w:szCs w:val="20"/>
              </w:rPr>
              <w:t>21</w:t>
            </w:r>
          </w:p>
        </w:tc>
        <w:tc>
          <w:tcPr>
            <w:tcW w:w="709" w:type="dxa"/>
            <w:shd w:val="clear" w:color="auto" w:fill="auto"/>
          </w:tcPr>
          <w:p w14:paraId="0FA236E1" w14:textId="77777777" w:rsidR="004A7E1F" w:rsidRPr="00FC27CD" w:rsidRDefault="004A7E1F" w:rsidP="005A5291">
            <w:pPr>
              <w:rPr>
                <w:color w:val="000000" w:themeColor="text1"/>
                <w:sz w:val="20"/>
                <w:szCs w:val="20"/>
              </w:rPr>
            </w:pPr>
            <w:r w:rsidRPr="00FC27CD">
              <w:rPr>
                <w:color w:val="000000" w:themeColor="text1"/>
                <w:sz w:val="20"/>
                <w:szCs w:val="20"/>
              </w:rPr>
              <w:t>19</w:t>
            </w:r>
          </w:p>
        </w:tc>
        <w:tc>
          <w:tcPr>
            <w:tcW w:w="708" w:type="dxa"/>
            <w:shd w:val="clear" w:color="auto" w:fill="auto"/>
          </w:tcPr>
          <w:p w14:paraId="5D1FFCC6" w14:textId="77777777" w:rsidR="004A7E1F" w:rsidRPr="00FC27CD" w:rsidRDefault="004A7E1F" w:rsidP="005A5291">
            <w:pPr>
              <w:rPr>
                <w:color w:val="000000" w:themeColor="text1"/>
                <w:sz w:val="20"/>
                <w:szCs w:val="20"/>
              </w:rPr>
            </w:pPr>
            <w:r w:rsidRPr="00FC27CD">
              <w:rPr>
                <w:color w:val="000000" w:themeColor="text1"/>
                <w:sz w:val="20"/>
                <w:szCs w:val="20"/>
              </w:rPr>
              <w:t>16</w:t>
            </w:r>
          </w:p>
        </w:tc>
        <w:tc>
          <w:tcPr>
            <w:tcW w:w="851" w:type="dxa"/>
            <w:shd w:val="clear" w:color="auto" w:fill="auto"/>
          </w:tcPr>
          <w:p w14:paraId="2F312A1F" w14:textId="77777777" w:rsidR="004A7E1F" w:rsidRPr="00FC27CD" w:rsidRDefault="004A7E1F" w:rsidP="005A5291">
            <w:pPr>
              <w:rPr>
                <w:color w:val="000000" w:themeColor="text1"/>
                <w:sz w:val="20"/>
                <w:szCs w:val="20"/>
              </w:rPr>
            </w:pPr>
            <w:r w:rsidRPr="00FC27CD">
              <w:rPr>
                <w:color w:val="000000" w:themeColor="text1"/>
                <w:sz w:val="20"/>
                <w:szCs w:val="20"/>
              </w:rPr>
              <w:t>6</w:t>
            </w:r>
          </w:p>
        </w:tc>
      </w:tr>
      <w:tr w:rsidR="004A7E1F" w:rsidRPr="000A41D2" w14:paraId="6D813AF5" w14:textId="77777777" w:rsidTr="00BD5CCE">
        <w:tc>
          <w:tcPr>
            <w:tcW w:w="1702" w:type="dxa"/>
            <w:vMerge/>
          </w:tcPr>
          <w:p w14:paraId="37D96004" w14:textId="77777777" w:rsidR="004A7E1F" w:rsidRPr="000A41D2" w:rsidRDefault="004A7E1F" w:rsidP="005A5291">
            <w:pPr>
              <w:rPr>
                <w:color w:val="000000" w:themeColor="text1"/>
                <w:sz w:val="20"/>
                <w:szCs w:val="20"/>
              </w:rPr>
            </w:pPr>
          </w:p>
        </w:tc>
        <w:tc>
          <w:tcPr>
            <w:tcW w:w="1134" w:type="dxa"/>
            <w:vMerge w:val="restart"/>
          </w:tcPr>
          <w:p w14:paraId="29454E59" w14:textId="77777777" w:rsidR="004A7E1F" w:rsidRPr="000A41D2" w:rsidRDefault="004A7E1F" w:rsidP="005A5291">
            <w:pPr>
              <w:rPr>
                <w:color w:val="000000" w:themeColor="text1"/>
                <w:sz w:val="20"/>
                <w:szCs w:val="20"/>
              </w:rPr>
            </w:pPr>
            <w:r w:rsidRPr="000A41D2">
              <w:rPr>
                <w:color w:val="000000" w:themeColor="text1"/>
                <w:sz w:val="20"/>
                <w:szCs w:val="20"/>
              </w:rPr>
              <w:t>Vyrai</w:t>
            </w:r>
          </w:p>
        </w:tc>
        <w:tc>
          <w:tcPr>
            <w:tcW w:w="1134" w:type="dxa"/>
            <w:vMerge w:val="restart"/>
          </w:tcPr>
          <w:p w14:paraId="62DB7E74" w14:textId="77777777" w:rsidR="004A7E1F" w:rsidRPr="000A41D2" w:rsidRDefault="004A7E1F" w:rsidP="005A5291">
            <w:pPr>
              <w:rPr>
                <w:color w:val="000000" w:themeColor="text1"/>
                <w:sz w:val="20"/>
                <w:szCs w:val="20"/>
              </w:rPr>
            </w:pPr>
            <w:r w:rsidRPr="000A41D2">
              <w:rPr>
                <w:color w:val="000000" w:themeColor="text1"/>
                <w:sz w:val="20"/>
                <w:szCs w:val="20"/>
              </w:rPr>
              <w:t>Miestas ir kaimas</w:t>
            </w:r>
          </w:p>
        </w:tc>
        <w:tc>
          <w:tcPr>
            <w:tcW w:w="1559" w:type="dxa"/>
          </w:tcPr>
          <w:p w14:paraId="198F04FB" w14:textId="77777777" w:rsidR="004A7E1F" w:rsidRPr="000A41D2" w:rsidRDefault="004A7E1F" w:rsidP="005A5291">
            <w:pPr>
              <w:rPr>
                <w:color w:val="000000" w:themeColor="text1"/>
                <w:sz w:val="20"/>
                <w:szCs w:val="20"/>
              </w:rPr>
            </w:pPr>
            <w:r w:rsidRPr="000A41D2">
              <w:rPr>
                <w:color w:val="000000" w:themeColor="text1"/>
                <w:sz w:val="20"/>
                <w:szCs w:val="20"/>
              </w:rPr>
              <w:t>Iš viso pagal amžių:</w:t>
            </w:r>
          </w:p>
        </w:tc>
        <w:tc>
          <w:tcPr>
            <w:tcW w:w="993" w:type="dxa"/>
            <w:shd w:val="clear" w:color="auto" w:fill="auto"/>
          </w:tcPr>
          <w:p w14:paraId="1EBEC6AF" w14:textId="77777777" w:rsidR="004A7E1F" w:rsidRPr="00FC27CD" w:rsidRDefault="004A7E1F" w:rsidP="005A5291">
            <w:pPr>
              <w:rPr>
                <w:color w:val="000000" w:themeColor="text1"/>
                <w:sz w:val="20"/>
                <w:szCs w:val="20"/>
              </w:rPr>
            </w:pPr>
            <w:r w:rsidRPr="00FC27CD">
              <w:rPr>
                <w:color w:val="000000" w:themeColor="text1"/>
                <w:sz w:val="20"/>
                <w:szCs w:val="20"/>
              </w:rPr>
              <w:t>3</w:t>
            </w:r>
          </w:p>
        </w:tc>
        <w:tc>
          <w:tcPr>
            <w:tcW w:w="708" w:type="dxa"/>
            <w:shd w:val="clear" w:color="auto" w:fill="auto"/>
          </w:tcPr>
          <w:p w14:paraId="17D8F594" w14:textId="77777777" w:rsidR="004A7E1F" w:rsidRPr="00FC27CD" w:rsidRDefault="004A7E1F" w:rsidP="005A5291">
            <w:pPr>
              <w:rPr>
                <w:color w:val="000000" w:themeColor="text1"/>
                <w:sz w:val="20"/>
                <w:szCs w:val="20"/>
              </w:rPr>
            </w:pPr>
            <w:r w:rsidRPr="00FC27CD">
              <w:rPr>
                <w:color w:val="000000" w:themeColor="text1"/>
                <w:sz w:val="20"/>
                <w:szCs w:val="20"/>
              </w:rPr>
              <w:t>8</w:t>
            </w:r>
          </w:p>
        </w:tc>
        <w:tc>
          <w:tcPr>
            <w:tcW w:w="851" w:type="dxa"/>
            <w:shd w:val="clear" w:color="auto" w:fill="auto"/>
          </w:tcPr>
          <w:p w14:paraId="7951E59C" w14:textId="77777777" w:rsidR="004A7E1F" w:rsidRPr="00FC27CD" w:rsidRDefault="004A7E1F" w:rsidP="005A5291">
            <w:pPr>
              <w:rPr>
                <w:color w:val="000000" w:themeColor="text1"/>
                <w:sz w:val="20"/>
                <w:szCs w:val="20"/>
              </w:rPr>
            </w:pPr>
            <w:r w:rsidRPr="00FC27CD">
              <w:rPr>
                <w:color w:val="000000" w:themeColor="text1"/>
                <w:sz w:val="20"/>
                <w:szCs w:val="20"/>
              </w:rPr>
              <w:t>2</w:t>
            </w:r>
          </w:p>
        </w:tc>
        <w:tc>
          <w:tcPr>
            <w:tcW w:w="709" w:type="dxa"/>
            <w:shd w:val="clear" w:color="auto" w:fill="auto"/>
          </w:tcPr>
          <w:p w14:paraId="55E29060" w14:textId="77777777" w:rsidR="004A7E1F" w:rsidRPr="00FC27CD" w:rsidRDefault="004A7E1F" w:rsidP="005A5291">
            <w:pPr>
              <w:rPr>
                <w:color w:val="000000" w:themeColor="text1"/>
                <w:sz w:val="20"/>
                <w:szCs w:val="20"/>
              </w:rPr>
            </w:pPr>
            <w:r w:rsidRPr="00FC27CD">
              <w:rPr>
                <w:color w:val="000000" w:themeColor="text1"/>
                <w:sz w:val="20"/>
                <w:szCs w:val="20"/>
              </w:rPr>
              <w:t>4</w:t>
            </w:r>
          </w:p>
        </w:tc>
        <w:tc>
          <w:tcPr>
            <w:tcW w:w="708" w:type="dxa"/>
            <w:shd w:val="clear" w:color="auto" w:fill="auto"/>
          </w:tcPr>
          <w:p w14:paraId="6FC992B5"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851" w:type="dxa"/>
            <w:shd w:val="clear" w:color="auto" w:fill="auto"/>
          </w:tcPr>
          <w:p w14:paraId="230E0FCF" w14:textId="77777777" w:rsidR="004A7E1F" w:rsidRPr="00FC27CD" w:rsidRDefault="004A7E1F" w:rsidP="005A5291">
            <w:pPr>
              <w:rPr>
                <w:color w:val="000000" w:themeColor="text1"/>
                <w:sz w:val="20"/>
                <w:szCs w:val="20"/>
              </w:rPr>
            </w:pPr>
            <w:r w:rsidRPr="00FC27CD">
              <w:rPr>
                <w:color w:val="000000" w:themeColor="text1"/>
                <w:sz w:val="20"/>
                <w:szCs w:val="20"/>
              </w:rPr>
              <w:t>3</w:t>
            </w:r>
          </w:p>
        </w:tc>
      </w:tr>
      <w:tr w:rsidR="004A7E1F" w:rsidRPr="000A41D2" w14:paraId="7527B799" w14:textId="77777777" w:rsidTr="00BD5CCE">
        <w:tc>
          <w:tcPr>
            <w:tcW w:w="1702" w:type="dxa"/>
            <w:vMerge/>
          </w:tcPr>
          <w:p w14:paraId="11BFC324" w14:textId="77777777" w:rsidR="004A7E1F" w:rsidRPr="000A41D2" w:rsidRDefault="004A7E1F" w:rsidP="005A5291">
            <w:pPr>
              <w:rPr>
                <w:color w:val="000000" w:themeColor="text1"/>
                <w:sz w:val="20"/>
                <w:szCs w:val="20"/>
              </w:rPr>
            </w:pPr>
          </w:p>
        </w:tc>
        <w:tc>
          <w:tcPr>
            <w:tcW w:w="1134" w:type="dxa"/>
            <w:vMerge/>
          </w:tcPr>
          <w:p w14:paraId="04ADF28E" w14:textId="77777777" w:rsidR="004A7E1F" w:rsidRPr="000A41D2" w:rsidRDefault="004A7E1F" w:rsidP="005A5291">
            <w:pPr>
              <w:rPr>
                <w:color w:val="000000" w:themeColor="text1"/>
                <w:sz w:val="20"/>
                <w:szCs w:val="20"/>
              </w:rPr>
            </w:pPr>
          </w:p>
        </w:tc>
        <w:tc>
          <w:tcPr>
            <w:tcW w:w="1134" w:type="dxa"/>
            <w:vMerge/>
          </w:tcPr>
          <w:p w14:paraId="203EE716" w14:textId="77777777" w:rsidR="004A7E1F" w:rsidRPr="000A41D2" w:rsidRDefault="004A7E1F" w:rsidP="005A5291">
            <w:pPr>
              <w:rPr>
                <w:color w:val="000000" w:themeColor="text1"/>
                <w:sz w:val="20"/>
                <w:szCs w:val="20"/>
              </w:rPr>
            </w:pPr>
          </w:p>
        </w:tc>
        <w:tc>
          <w:tcPr>
            <w:tcW w:w="1559" w:type="dxa"/>
          </w:tcPr>
          <w:p w14:paraId="283404FF" w14:textId="77777777" w:rsidR="004A7E1F" w:rsidRPr="000A41D2" w:rsidRDefault="004A7E1F" w:rsidP="005A5291">
            <w:pPr>
              <w:rPr>
                <w:color w:val="000000" w:themeColor="text1"/>
                <w:sz w:val="20"/>
                <w:szCs w:val="20"/>
              </w:rPr>
            </w:pPr>
            <w:r w:rsidRPr="000A41D2">
              <w:rPr>
                <w:color w:val="000000" w:themeColor="text1"/>
                <w:sz w:val="20"/>
                <w:szCs w:val="20"/>
              </w:rPr>
              <w:t>Iki 16 metų</w:t>
            </w:r>
          </w:p>
        </w:tc>
        <w:tc>
          <w:tcPr>
            <w:tcW w:w="993" w:type="dxa"/>
            <w:shd w:val="clear" w:color="auto" w:fill="auto"/>
          </w:tcPr>
          <w:p w14:paraId="6EB0617B"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708" w:type="dxa"/>
            <w:shd w:val="clear" w:color="auto" w:fill="auto"/>
          </w:tcPr>
          <w:p w14:paraId="7F98AA62"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851" w:type="dxa"/>
            <w:shd w:val="clear" w:color="auto" w:fill="auto"/>
          </w:tcPr>
          <w:p w14:paraId="1ECD77CD"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709" w:type="dxa"/>
            <w:shd w:val="clear" w:color="auto" w:fill="auto"/>
          </w:tcPr>
          <w:p w14:paraId="4B79B33C"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708" w:type="dxa"/>
            <w:shd w:val="clear" w:color="auto" w:fill="auto"/>
          </w:tcPr>
          <w:p w14:paraId="16DDF4BE"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851" w:type="dxa"/>
            <w:shd w:val="clear" w:color="auto" w:fill="auto"/>
          </w:tcPr>
          <w:p w14:paraId="5C02DEBC" w14:textId="77777777" w:rsidR="004A7E1F" w:rsidRPr="00FC27CD" w:rsidRDefault="004A7E1F" w:rsidP="005A5291">
            <w:pPr>
              <w:rPr>
                <w:color w:val="000000" w:themeColor="text1"/>
                <w:sz w:val="20"/>
                <w:szCs w:val="20"/>
              </w:rPr>
            </w:pPr>
            <w:r w:rsidRPr="00FC27CD">
              <w:rPr>
                <w:color w:val="000000" w:themeColor="text1"/>
                <w:sz w:val="20"/>
                <w:szCs w:val="20"/>
              </w:rPr>
              <w:t>-</w:t>
            </w:r>
          </w:p>
        </w:tc>
      </w:tr>
      <w:tr w:rsidR="004A7E1F" w:rsidRPr="000A41D2" w14:paraId="2BD8C381" w14:textId="77777777" w:rsidTr="00BD5CCE">
        <w:tc>
          <w:tcPr>
            <w:tcW w:w="1702" w:type="dxa"/>
            <w:vMerge/>
          </w:tcPr>
          <w:p w14:paraId="0FBB589A" w14:textId="77777777" w:rsidR="004A7E1F" w:rsidRPr="000A41D2" w:rsidRDefault="004A7E1F" w:rsidP="005A5291">
            <w:pPr>
              <w:rPr>
                <w:color w:val="000000" w:themeColor="text1"/>
                <w:sz w:val="20"/>
                <w:szCs w:val="20"/>
              </w:rPr>
            </w:pPr>
          </w:p>
        </w:tc>
        <w:tc>
          <w:tcPr>
            <w:tcW w:w="1134" w:type="dxa"/>
            <w:vMerge/>
          </w:tcPr>
          <w:p w14:paraId="2142D4B4" w14:textId="77777777" w:rsidR="004A7E1F" w:rsidRPr="000A41D2" w:rsidRDefault="004A7E1F" w:rsidP="005A5291">
            <w:pPr>
              <w:rPr>
                <w:color w:val="000000" w:themeColor="text1"/>
                <w:sz w:val="20"/>
                <w:szCs w:val="20"/>
              </w:rPr>
            </w:pPr>
          </w:p>
        </w:tc>
        <w:tc>
          <w:tcPr>
            <w:tcW w:w="1134" w:type="dxa"/>
            <w:vMerge/>
          </w:tcPr>
          <w:p w14:paraId="1BE6BF2E" w14:textId="77777777" w:rsidR="004A7E1F" w:rsidRPr="000A41D2" w:rsidRDefault="004A7E1F" w:rsidP="005A5291">
            <w:pPr>
              <w:rPr>
                <w:color w:val="000000" w:themeColor="text1"/>
                <w:sz w:val="20"/>
                <w:szCs w:val="20"/>
              </w:rPr>
            </w:pPr>
          </w:p>
        </w:tc>
        <w:tc>
          <w:tcPr>
            <w:tcW w:w="1559" w:type="dxa"/>
          </w:tcPr>
          <w:p w14:paraId="7E410D9E" w14:textId="77777777" w:rsidR="004A7E1F" w:rsidRPr="000A41D2" w:rsidRDefault="004A7E1F" w:rsidP="005A5291">
            <w:pPr>
              <w:rPr>
                <w:color w:val="000000" w:themeColor="text1"/>
                <w:sz w:val="20"/>
                <w:szCs w:val="20"/>
              </w:rPr>
            </w:pPr>
            <w:r w:rsidRPr="000A41D2">
              <w:rPr>
                <w:color w:val="000000" w:themeColor="text1"/>
                <w:sz w:val="20"/>
                <w:szCs w:val="20"/>
              </w:rPr>
              <w:t>16 metų</w:t>
            </w:r>
          </w:p>
        </w:tc>
        <w:tc>
          <w:tcPr>
            <w:tcW w:w="993" w:type="dxa"/>
            <w:shd w:val="clear" w:color="auto" w:fill="auto"/>
          </w:tcPr>
          <w:p w14:paraId="20B4524C" w14:textId="77777777" w:rsidR="004A7E1F" w:rsidRPr="00FC27CD" w:rsidRDefault="004A7E1F" w:rsidP="005A5291">
            <w:pPr>
              <w:rPr>
                <w:color w:val="000000" w:themeColor="text1"/>
                <w:sz w:val="20"/>
                <w:szCs w:val="20"/>
              </w:rPr>
            </w:pPr>
            <w:r w:rsidRPr="00FC27CD">
              <w:rPr>
                <w:color w:val="000000" w:themeColor="text1"/>
                <w:sz w:val="20"/>
                <w:szCs w:val="20"/>
              </w:rPr>
              <w:t>2</w:t>
            </w:r>
          </w:p>
        </w:tc>
        <w:tc>
          <w:tcPr>
            <w:tcW w:w="708" w:type="dxa"/>
            <w:shd w:val="clear" w:color="auto" w:fill="auto"/>
          </w:tcPr>
          <w:p w14:paraId="40C5F6AA" w14:textId="77777777" w:rsidR="004A7E1F" w:rsidRPr="00FC27CD" w:rsidRDefault="004A7E1F" w:rsidP="005A5291">
            <w:pPr>
              <w:rPr>
                <w:color w:val="000000" w:themeColor="text1"/>
                <w:sz w:val="20"/>
                <w:szCs w:val="20"/>
              </w:rPr>
            </w:pPr>
            <w:r w:rsidRPr="00FC27CD">
              <w:rPr>
                <w:color w:val="000000" w:themeColor="text1"/>
                <w:sz w:val="20"/>
                <w:szCs w:val="20"/>
              </w:rPr>
              <w:t>3</w:t>
            </w:r>
          </w:p>
        </w:tc>
        <w:tc>
          <w:tcPr>
            <w:tcW w:w="851" w:type="dxa"/>
            <w:shd w:val="clear" w:color="auto" w:fill="auto"/>
          </w:tcPr>
          <w:p w14:paraId="0594B56C" w14:textId="77777777" w:rsidR="004A7E1F" w:rsidRPr="00FC27CD" w:rsidRDefault="004A7E1F" w:rsidP="005A5291">
            <w:pPr>
              <w:rPr>
                <w:color w:val="000000" w:themeColor="text1"/>
                <w:sz w:val="20"/>
                <w:szCs w:val="20"/>
              </w:rPr>
            </w:pPr>
            <w:r w:rsidRPr="00FC27CD">
              <w:rPr>
                <w:color w:val="000000" w:themeColor="text1"/>
                <w:sz w:val="20"/>
                <w:szCs w:val="20"/>
              </w:rPr>
              <w:t>1</w:t>
            </w:r>
          </w:p>
        </w:tc>
        <w:tc>
          <w:tcPr>
            <w:tcW w:w="709" w:type="dxa"/>
            <w:shd w:val="clear" w:color="auto" w:fill="auto"/>
          </w:tcPr>
          <w:p w14:paraId="3500A5A9"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708" w:type="dxa"/>
            <w:shd w:val="clear" w:color="auto" w:fill="auto"/>
          </w:tcPr>
          <w:p w14:paraId="74E00B6C"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851" w:type="dxa"/>
            <w:shd w:val="clear" w:color="auto" w:fill="auto"/>
          </w:tcPr>
          <w:p w14:paraId="522335EE" w14:textId="77777777" w:rsidR="004A7E1F" w:rsidRPr="00FC27CD" w:rsidRDefault="004A7E1F" w:rsidP="005A5291">
            <w:pPr>
              <w:rPr>
                <w:color w:val="000000" w:themeColor="text1"/>
                <w:sz w:val="20"/>
                <w:szCs w:val="20"/>
              </w:rPr>
            </w:pPr>
            <w:r w:rsidRPr="00FC27CD">
              <w:rPr>
                <w:color w:val="000000" w:themeColor="text1"/>
                <w:sz w:val="20"/>
                <w:szCs w:val="20"/>
              </w:rPr>
              <w:t>1</w:t>
            </w:r>
          </w:p>
        </w:tc>
      </w:tr>
      <w:tr w:rsidR="004A7E1F" w:rsidRPr="000A41D2" w14:paraId="03F85F06" w14:textId="77777777" w:rsidTr="00BD5CCE">
        <w:tc>
          <w:tcPr>
            <w:tcW w:w="1702" w:type="dxa"/>
            <w:vMerge/>
          </w:tcPr>
          <w:p w14:paraId="35D0EFC0" w14:textId="77777777" w:rsidR="004A7E1F" w:rsidRPr="000A41D2" w:rsidRDefault="004A7E1F" w:rsidP="005A5291">
            <w:pPr>
              <w:rPr>
                <w:color w:val="000000" w:themeColor="text1"/>
                <w:sz w:val="20"/>
                <w:szCs w:val="20"/>
              </w:rPr>
            </w:pPr>
          </w:p>
        </w:tc>
        <w:tc>
          <w:tcPr>
            <w:tcW w:w="1134" w:type="dxa"/>
            <w:vMerge/>
          </w:tcPr>
          <w:p w14:paraId="2B8A61F5" w14:textId="77777777" w:rsidR="004A7E1F" w:rsidRPr="000A41D2" w:rsidRDefault="004A7E1F" w:rsidP="005A5291">
            <w:pPr>
              <w:rPr>
                <w:color w:val="000000" w:themeColor="text1"/>
                <w:sz w:val="20"/>
                <w:szCs w:val="20"/>
              </w:rPr>
            </w:pPr>
          </w:p>
        </w:tc>
        <w:tc>
          <w:tcPr>
            <w:tcW w:w="1134" w:type="dxa"/>
            <w:vMerge/>
          </w:tcPr>
          <w:p w14:paraId="76DCB93C" w14:textId="77777777" w:rsidR="004A7E1F" w:rsidRPr="000A41D2" w:rsidRDefault="004A7E1F" w:rsidP="005A5291">
            <w:pPr>
              <w:rPr>
                <w:color w:val="000000" w:themeColor="text1"/>
                <w:sz w:val="20"/>
                <w:szCs w:val="20"/>
              </w:rPr>
            </w:pPr>
          </w:p>
        </w:tc>
        <w:tc>
          <w:tcPr>
            <w:tcW w:w="1559" w:type="dxa"/>
          </w:tcPr>
          <w:p w14:paraId="0CBB2CB5" w14:textId="77777777" w:rsidR="004A7E1F" w:rsidRPr="000A41D2" w:rsidRDefault="004A7E1F" w:rsidP="005A5291">
            <w:pPr>
              <w:rPr>
                <w:color w:val="000000" w:themeColor="text1"/>
                <w:sz w:val="20"/>
                <w:szCs w:val="20"/>
              </w:rPr>
            </w:pPr>
            <w:r w:rsidRPr="000A41D2">
              <w:rPr>
                <w:color w:val="000000" w:themeColor="text1"/>
                <w:sz w:val="20"/>
                <w:szCs w:val="20"/>
              </w:rPr>
              <w:t>17 metų</w:t>
            </w:r>
          </w:p>
        </w:tc>
        <w:tc>
          <w:tcPr>
            <w:tcW w:w="993" w:type="dxa"/>
            <w:shd w:val="clear" w:color="auto" w:fill="auto"/>
          </w:tcPr>
          <w:p w14:paraId="03AEE39D" w14:textId="77777777" w:rsidR="004A7E1F" w:rsidRPr="00FC27CD" w:rsidRDefault="004A7E1F" w:rsidP="005A5291">
            <w:pPr>
              <w:rPr>
                <w:color w:val="000000" w:themeColor="text1"/>
                <w:sz w:val="20"/>
                <w:szCs w:val="20"/>
              </w:rPr>
            </w:pPr>
            <w:r w:rsidRPr="00FC27CD">
              <w:rPr>
                <w:color w:val="000000" w:themeColor="text1"/>
                <w:sz w:val="20"/>
                <w:szCs w:val="20"/>
              </w:rPr>
              <w:t>1</w:t>
            </w:r>
          </w:p>
        </w:tc>
        <w:tc>
          <w:tcPr>
            <w:tcW w:w="708" w:type="dxa"/>
            <w:shd w:val="clear" w:color="auto" w:fill="auto"/>
          </w:tcPr>
          <w:p w14:paraId="675EB8ED" w14:textId="77777777" w:rsidR="004A7E1F" w:rsidRPr="00FC27CD" w:rsidRDefault="004A7E1F" w:rsidP="005A5291">
            <w:pPr>
              <w:rPr>
                <w:color w:val="000000" w:themeColor="text1"/>
                <w:sz w:val="20"/>
                <w:szCs w:val="20"/>
              </w:rPr>
            </w:pPr>
            <w:r w:rsidRPr="00FC27CD">
              <w:rPr>
                <w:color w:val="000000" w:themeColor="text1"/>
                <w:sz w:val="20"/>
                <w:szCs w:val="20"/>
              </w:rPr>
              <w:t>5</w:t>
            </w:r>
          </w:p>
        </w:tc>
        <w:tc>
          <w:tcPr>
            <w:tcW w:w="851" w:type="dxa"/>
            <w:shd w:val="clear" w:color="auto" w:fill="auto"/>
          </w:tcPr>
          <w:p w14:paraId="37E95376" w14:textId="77777777" w:rsidR="004A7E1F" w:rsidRPr="00FC27CD" w:rsidRDefault="004A7E1F" w:rsidP="005A5291">
            <w:pPr>
              <w:rPr>
                <w:color w:val="000000" w:themeColor="text1"/>
                <w:sz w:val="20"/>
                <w:szCs w:val="20"/>
              </w:rPr>
            </w:pPr>
            <w:r w:rsidRPr="00FC27CD">
              <w:rPr>
                <w:color w:val="000000" w:themeColor="text1"/>
                <w:sz w:val="20"/>
                <w:szCs w:val="20"/>
              </w:rPr>
              <w:t>1</w:t>
            </w:r>
          </w:p>
        </w:tc>
        <w:tc>
          <w:tcPr>
            <w:tcW w:w="709" w:type="dxa"/>
            <w:shd w:val="clear" w:color="auto" w:fill="auto"/>
          </w:tcPr>
          <w:p w14:paraId="0D3396E9" w14:textId="77777777" w:rsidR="004A7E1F" w:rsidRPr="00FC27CD" w:rsidRDefault="004A7E1F" w:rsidP="005A5291">
            <w:pPr>
              <w:rPr>
                <w:color w:val="000000" w:themeColor="text1"/>
                <w:sz w:val="20"/>
                <w:szCs w:val="20"/>
              </w:rPr>
            </w:pPr>
            <w:r w:rsidRPr="00FC27CD">
              <w:rPr>
                <w:color w:val="000000" w:themeColor="text1"/>
                <w:sz w:val="20"/>
                <w:szCs w:val="20"/>
              </w:rPr>
              <w:t>4</w:t>
            </w:r>
          </w:p>
        </w:tc>
        <w:tc>
          <w:tcPr>
            <w:tcW w:w="708" w:type="dxa"/>
            <w:shd w:val="clear" w:color="auto" w:fill="auto"/>
          </w:tcPr>
          <w:p w14:paraId="0F310F3C"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851" w:type="dxa"/>
            <w:shd w:val="clear" w:color="auto" w:fill="auto"/>
          </w:tcPr>
          <w:p w14:paraId="6822392D" w14:textId="77777777" w:rsidR="004A7E1F" w:rsidRPr="00FC27CD" w:rsidRDefault="004A7E1F" w:rsidP="005A5291">
            <w:pPr>
              <w:rPr>
                <w:color w:val="000000" w:themeColor="text1"/>
                <w:sz w:val="20"/>
                <w:szCs w:val="20"/>
              </w:rPr>
            </w:pPr>
            <w:r w:rsidRPr="00FC27CD">
              <w:rPr>
                <w:color w:val="000000" w:themeColor="text1"/>
                <w:sz w:val="20"/>
                <w:szCs w:val="20"/>
              </w:rPr>
              <w:t>2</w:t>
            </w:r>
          </w:p>
        </w:tc>
      </w:tr>
      <w:tr w:rsidR="004A7E1F" w:rsidRPr="000A41D2" w14:paraId="1CA2A4CD" w14:textId="77777777" w:rsidTr="00BD5CCE">
        <w:tc>
          <w:tcPr>
            <w:tcW w:w="1702" w:type="dxa"/>
            <w:vMerge/>
          </w:tcPr>
          <w:p w14:paraId="6A621D54" w14:textId="77777777" w:rsidR="004A7E1F" w:rsidRPr="000A41D2" w:rsidRDefault="004A7E1F" w:rsidP="005A5291">
            <w:pPr>
              <w:rPr>
                <w:color w:val="000000" w:themeColor="text1"/>
                <w:sz w:val="20"/>
                <w:szCs w:val="20"/>
              </w:rPr>
            </w:pPr>
          </w:p>
        </w:tc>
        <w:tc>
          <w:tcPr>
            <w:tcW w:w="1134" w:type="dxa"/>
            <w:vMerge/>
          </w:tcPr>
          <w:p w14:paraId="510C098A" w14:textId="77777777" w:rsidR="004A7E1F" w:rsidRPr="000A41D2" w:rsidRDefault="004A7E1F" w:rsidP="005A5291">
            <w:pPr>
              <w:rPr>
                <w:color w:val="000000" w:themeColor="text1"/>
                <w:sz w:val="20"/>
                <w:szCs w:val="20"/>
              </w:rPr>
            </w:pPr>
          </w:p>
        </w:tc>
        <w:tc>
          <w:tcPr>
            <w:tcW w:w="1134" w:type="dxa"/>
            <w:vMerge w:val="restart"/>
          </w:tcPr>
          <w:p w14:paraId="55D6CDCC" w14:textId="77777777" w:rsidR="004A7E1F" w:rsidRPr="000A41D2" w:rsidRDefault="004A7E1F" w:rsidP="005A5291">
            <w:pPr>
              <w:rPr>
                <w:color w:val="000000" w:themeColor="text1"/>
                <w:sz w:val="20"/>
                <w:szCs w:val="20"/>
              </w:rPr>
            </w:pPr>
            <w:r w:rsidRPr="000A41D2">
              <w:rPr>
                <w:color w:val="000000" w:themeColor="text1"/>
                <w:sz w:val="20"/>
                <w:szCs w:val="20"/>
              </w:rPr>
              <w:t xml:space="preserve">Miestas </w:t>
            </w:r>
          </w:p>
        </w:tc>
        <w:tc>
          <w:tcPr>
            <w:tcW w:w="1559" w:type="dxa"/>
          </w:tcPr>
          <w:p w14:paraId="2CA1DCB5" w14:textId="77777777" w:rsidR="004A7E1F" w:rsidRPr="000A41D2" w:rsidRDefault="004A7E1F" w:rsidP="005A5291">
            <w:pPr>
              <w:rPr>
                <w:color w:val="000000" w:themeColor="text1"/>
                <w:sz w:val="20"/>
                <w:szCs w:val="20"/>
              </w:rPr>
            </w:pPr>
            <w:r w:rsidRPr="000A41D2">
              <w:rPr>
                <w:color w:val="000000" w:themeColor="text1"/>
                <w:sz w:val="20"/>
                <w:szCs w:val="20"/>
              </w:rPr>
              <w:t>Iš viso pagal amžių:</w:t>
            </w:r>
          </w:p>
        </w:tc>
        <w:tc>
          <w:tcPr>
            <w:tcW w:w="993" w:type="dxa"/>
            <w:shd w:val="clear" w:color="auto" w:fill="auto"/>
          </w:tcPr>
          <w:p w14:paraId="589CDE2D" w14:textId="77777777" w:rsidR="004A7E1F" w:rsidRPr="00FC27CD" w:rsidRDefault="004A7E1F" w:rsidP="005A5291">
            <w:pPr>
              <w:rPr>
                <w:color w:val="000000" w:themeColor="text1"/>
                <w:sz w:val="20"/>
                <w:szCs w:val="20"/>
              </w:rPr>
            </w:pPr>
            <w:r w:rsidRPr="00FC27CD">
              <w:rPr>
                <w:color w:val="000000" w:themeColor="text1"/>
                <w:sz w:val="20"/>
                <w:szCs w:val="20"/>
              </w:rPr>
              <w:t>1</w:t>
            </w:r>
          </w:p>
        </w:tc>
        <w:tc>
          <w:tcPr>
            <w:tcW w:w="708" w:type="dxa"/>
            <w:shd w:val="clear" w:color="auto" w:fill="auto"/>
          </w:tcPr>
          <w:p w14:paraId="150436B2" w14:textId="77777777" w:rsidR="004A7E1F" w:rsidRPr="00FC27CD" w:rsidRDefault="004A7E1F" w:rsidP="005A5291">
            <w:pPr>
              <w:rPr>
                <w:color w:val="000000" w:themeColor="text1"/>
                <w:sz w:val="20"/>
                <w:szCs w:val="20"/>
              </w:rPr>
            </w:pPr>
            <w:r w:rsidRPr="00FC27CD">
              <w:rPr>
                <w:color w:val="000000" w:themeColor="text1"/>
                <w:sz w:val="20"/>
                <w:szCs w:val="20"/>
              </w:rPr>
              <w:t>7</w:t>
            </w:r>
          </w:p>
        </w:tc>
        <w:tc>
          <w:tcPr>
            <w:tcW w:w="851" w:type="dxa"/>
            <w:shd w:val="clear" w:color="auto" w:fill="auto"/>
          </w:tcPr>
          <w:p w14:paraId="5DB3160A" w14:textId="77777777" w:rsidR="004A7E1F" w:rsidRPr="00FC27CD" w:rsidRDefault="004A7E1F" w:rsidP="005A5291">
            <w:pPr>
              <w:rPr>
                <w:color w:val="000000" w:themeColor="text1"/>
                <w:sz w:val="20"/>
                <w:szCs w:val="20"/>
              </w:rPr>
            </w:pPr>
            <w:r w:rsidRPr="00FC27CD">
              <w:rPr>
                <w:color w:val="000000" w:themeColor="text1"/>
                <w:sz w:val="20"/>
                <w:szCs w:val="20"/>
              </w:rPr>
              <w:t>2</w:t>
            </w:r>
          </w:p>
        </w:tc>
        <w:tc>
          <w:tcPr>
            <w:tcW w:w="709" w:type="dxa"/>
            <w:shd w:val="clear" w:color="auto" w:fill="auto"/>
          </w:tcPr>
          <w:p w14:paraId="3A61737F" w14:textId="77777777" w:rsidR="004A7E1F" w:rsidRPr="00FC27CD" w:rsidRDefault="004A7E1F" w:rsidP="005A5291">
            <w:pPr>
              <w:rPr>
                <w:color w:val="000000" w:themeColor="text1"/>
                <w:sz w:val="20"/>
                <w:szCs w:val="20"/>
              </w:rPr>
            </w:pPr>
            <w:r w:rsidRPr="00FC27CD">
              <w:rPr>
                <w:color w:val="000000" w:themeColor="text1"/>
                <w:sz w:val="20"/>
                <w:szCs w:val="20"/>
              </w:rPr>
              <w:t>1</w:t>
            </w:r>
          </w:p>
        </w:tc>
        <w:tc>
          <w:tcPr>
            <w:tcW w:w="708" w:type="dxa"/>
            <w:shd w:val="clear" w:color="auto" w:fill="auto"/>
          </w:tcPr>
          <w:p w14:paraId="47989E43"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851" w:type="dxa"/>
            <w:shd w:val="clear" w:color="auto" w:fill="auto"/>
          </w:tcPr>
          <w:p w14:paraId="44FC42FC" w14:textId="77777777" w:rsidR="004A7E1F" w:rsidRPr="00FC27CD" w:rsidRDefault="004A7E1F" w:rsidP="005A5291">
            <w:pPr>
              <w:rPr>
                <w:color w:val="000000" w:themeColor="text1"/>
                <w:sz w:val="20"/>
                <w:szCs w:val="20"/>
              </w:rPr>
            </w:pPr>
            <w:r w:rsidRPr="00FC27CD">
              <w:rPr>
                <w:color w:val="000000" w:themeColor="text1"/>
                <w:sz w:val="20"/>
                <w:szCs w:val="20"/>
              </w:rPr>
              <w:t>3</w:t>
            </w:r>
          </w:p>
        </w:tc>
      </w:tr>
      <w:tr w:rsidR="004A7E1F" w:rsidRPr="000A41D2" w14:paraId="7D8A93B9" w14:textId="77777777" w:rsidTr="00BD5CCE">
        <w:tc>
          <w:tcPr>
            <w:tcW w:w="1702" w:type="dxa"/>
            <w:vMerge/>
          </w:tcPr>
          <w:p w14:paraId="26990B7D" w14:textId="77777777" w:rsidR="004A7E1F" w:rsidRPr="000A41D2" w:rsidRDefault="004A7E1F" w:rsidP="005A5291">
            <w:pPr>
              <w:rPr>
                <w:color w:val="000000" w:themeColor="text1"/>
                <w:sz w:val="20"/>
                <w:szCs w:val="20"/>
              </w:rPr>
            </w:pPr>
          </w:p>
        </w:tc>
        <w:tc>
          <w:tcPr>
            <w:tcW w:w="1134" w:type="dxa"/>
            <w:vMerge/>
          </w:tcPr>
          <w:p w14:paraId="585A8B08" w14:textId="77777777" w:rsidR="004A7E1F" w:rsidRPr="000A41D2" w:rsidRDefault="004A7E1F" w:rsidP="005A5291">
            <w:pPr>
              <w:rPr>
                <w:color w:val="000000" w:themeColor="text1"/>
                <w:sz w:val="20"/>
                <w:szCs w:val="20"/>
              </w:rPr>
            </w:pPr>
          </w:p>
        </w:tc>
        <w:tc>
          <w:tcPr>
            <w:tcW w:w="1134" w:type="dxa"/>
            <w:vMerge/>
          </w:tcPr>
          <w:p w14:paraId="24949CD5" w14:textId="77777777" w:rsidR="004A7E1F" w:rsidRPr="000A41D2" w:rsidRDefault="004A7E1F" w:rsidP="005A5291">
            <w:pPr>
              <w:rPr>
                <w:color w:val="000000" w:themeColor="text1"/>
                <w:sz w:val="20"/>
                <w:szCs w:val="20"/>
              </w:rPr>
            </w:pPr>
          </w:p>
        </w:tc>
        <w:tc>
          <w:tcPr>
            <w:tcW w:w="1559" w:type="dxa"/>
          </w:tcPr>
          <w:p w14:paraId="74515292" w14:textId="77777777" w:rsidR="004A7E1F" w:rsidRPr="000A41D2" w:rsidRDefault="004A7E1F" w:rsidP="005A5291">
            <w:pPr>
              <w:rPr>
                <w:color w:val="000000" w:themeColor="text1"/>
                <w:sz w:val="20"/>
                <w:szCs w:val="20"/>
              </w:rPr>
            </w:pPr>
            <w:r w:rsidRPr="000A41D2">
              <w:rPr>
                <w:color w:val="000000" w:themeColor="text1"/>
                <w:sz w:val="20"/>
                <w:szCs w:val="20"/>
              </w:rPr>
              <w:t>Iki 16 metų</w:t>
            </w:r>
          </w:p>
        </w:tc>
        <w:tc>
          <w:tcPr>
            <w:tcW w:w="993" w:type="dxa"/>
            <w:shd w:val="clear" w:color="auto" w:fill="auto"/>
          </w:tcPr>
          <w:p w14:paraId="6ED997E8"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708" w:type="dxa"/>
            <w:shd w:val="clear" w:color="auto" w:fill="auto"/>
          </w:tcPr>
          <w:p w14:paraId="2CA59CA3"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851" w:type="dxa"/>
            <w:shd w:val="clear" w:color="auto" w:fill="auto"/>
          </w:tcPr>
          <w:p w14:paraId="6876EEB5"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709" w:type="dxa"/>
            <w:shd w:val="clear" w:color="auto" w:fill="auto"/>
          </w:tcPr>
          <w:p w14:paraId="35B07942"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708" w:type="dxa"/>
            <w:shd w:val="clear" w:color="auto" w:fill="auto"/>
          </w:tcPr>
          <w:p w14:paraId="4E28BB35"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851" w:type="dxa"/>
            <w:shd w:val="clear" w:color="auto" w:fill="auto"/>
          </w:tcPr>
          <w:p w14:paraId="0BA2BF1E" w14:textId="77777777" w:rsidR="004A7E1F" w:rsidRPr="00FC27CD" w:rsidRDefault="004A7E1F" w:rsidP="005A5291">
            <w:pPr>
              <w:rPr>
                <w:color w:val="000000" w:themeColor="text1"/>
                <w:sz w:val="20"/>
                <w:szCs w:val="20"/>
              </w:rPr>
            </w:pPr>
            <w:r w:rsidRPr="00FC27CD">
              <w:rPr>
                <w:color w:val="000000" w:themeColor="text1"/>
                <w:sz w:val="20"/>
                <w:szCs w:val="20"/>
              </w:rPr>
              <w:t>-</w:t>
            </w:r>
          </w:p>
        </w:tc>
      </w:tr>
      <w:tr w:rsidR="004A7E1F" w:rsidRPr="000A41D2" w14:paraId="65F80D3F" w14:textId="77777777" w:rsidTr="00BD5CCE">
        <w:tc>
          <w:tcPr>
            <w:tcW w:w="1702" w:type="dxa"/>
            <w:vMerge/>
          </w:tcPr>
          <w:p w14:paraId="48521864" w14:textId="77777777" w:rsidR="004A7E1F" w:rsidRPr="000A41D2" w:rsidRDefault="004A7E1F" w:rsidP="005A5291">
            <w:pPr>
              <w:rPr>
                <w:color w:val="000000" w:themeColor="text1"/>
                <w:sz w:val="20"/>
                <w:szCs w:val="20"/>
              </w:rPr>
            </w:pPr>
          </w:p>
        </w:tc>
        <w:tc>
          <w:tcPr>
            <w:tcW w:w="1134" w:type="dxa"/>
            <w:vMerge/>
          </w:tcPr>
          <w:p w14:paraId="107E9BA8" w14:textId="77777777" w:rsidR="004A7E1F" w:rsidRPr="000A41D2" w:rsidRDefault="004A7E1F" w:rsidP="005A5291">
            <w:pPr>
              <w:rPr>
                <w:color w:val="000000" w:themeColor="text1"/>
                <w:sz w:val="20"/>
                <w:szCs w:val="20"/>
              </w:rPr>
            </w:pPr>
          </w:p>
        </w:tc>
        <w:tc>
          <w:tcPr>
            <w:tcW w:w="1134" w:type="dxa"/>
            <w:vMerge/>
          </w:tcPr>
          <w:p w14:paraId="64264203" w14:textId="77777777" w:rsidR="004A7E1F" w:rsidRPr="000A41D2" w:rsidRDefault="004A7E1F" w:rsidP="005A5291">
            <w:pPr>
              <w:rPr>
                <w:color w:val="000000" w:themeColor="text1"/>
                <w:sz w:val="20"/>
                <w:szCs w:val="20"/>
              </w:rPr>
            </w:pPr>
          </w:p>
        </w:tc>
        <w:tc>
          <w:tcPr>
            <w:tcW w:w="1559" w:type="dxa"/>
          </w:tcPr>
          <w:p w14:paraId="2ABF5FF5" w14:textId="77777777" w:rsidR="004A7E1F" w:rsidRPr="000A41D2" w:rsidRDefault="004A7E1F" w:rsidP="005A5291">
            <w:pPr>
              <w:rPr>
                <w:color w:val="000000" w:themeColor="text1"/>
                <w:sz w:val="20"/>
                <w:szCs w:val="20"/>
              </w:rPr>
            </w:pPr>
            <w:r w:rsidRPr="000A41D2">
              <w:rPr>
                <w:color w:val="000000" w:themeColor="text1"/>
                <w:sz w:val="20"/>
                <w:szCs w:val="20"/>
              </w:rPr>
              <w:t>16 metų</w:t>
            </w:r>
          </w:p>
        </w:tc>
        <w:tc>
          <w:tcPr>
            <w:tcW w:w="993" w:type="dxa"/>
            <w:shd w:val="clear" w:color="auto" w:fill="auto"/>
          </w:tcPr>
          <w:p w14:paraId="0AD0FEF1" w14:textId="77777777" w:rsidR="004A7E1F" w:rsidRPr="00FC27CD" w:rsidRDefault="004A7E1F" w:rsidP="005A5291">
            <w:pPr>
              <w:rPr>
                <w:color w:val="000000" w:themeColor="text1"/>
                <w:sz w:val="20"/>
                <w:szCs w:val="20"/>
              </w:rPr>
            </w:pPr>
            <w:r w:rsidRPr="00FC27CD">
              <w:rPr>
                <w:color w:val="000000" w:themeColor="text1"/>
                <w:sz w:val="20"/>
                <w:szCs w:val="20"/>
              </w:rPr>
              <w:t>1</w:t>
            </w:r>
          </w:p>
        </w:tc>
        <w:tc>
          <w:tcPr>
            <w:tcW w:w="708" w:type="dxa"/>
            <w:shd w:val="clear" w:color="auto" w:fill="auto"/>
          </w:tcPr>
          <w:p w14:paraId="0ED11B3A" w14:textId="77777777" w:rsidR="004A7E1F" w:rsidRPr="00FC27CD" w:rsidRDefault="004A7E1F" w:rsidP="005A5291">
            <w:pPr>
              <w:rPr>
                <w:color w:val="000000" w:themeColor="text1"/>
                <w:sz w:val="20"/>
                <w:szCs w:val="20"/>
              </w:rPr>
            </w:pPr>
            <w:r w:rsidRPr="00FC27CD">
              <w:rPr>
                <w:color w:val="000000" w:themeColor="text1"/>
                <w:sz w:val="20"/>
                <w:szCs w:val="20"/>
              </w:rPr>
              <w:t>2</w:t>
            </w:r>
          </w:p>
        </w:tc>
        <w:tc>
          <w:tcPr>
            <w:tcW w:w="851" w:type="dxa"/>
            <w:shd w:val="clear" w:color="auto" w:fill="auto"/>
          </w:tcPr>
          <w:p w14:paraId="070E31FA" w14:textId="77777777" w:rsidR="004A7E1F" w:rsidRPr="00FC27CD" w:rsidRDefault="004A7E1F" w:rsidP="005A5291">
            <w:pPr>
              <w:rPr>
                <w:color w:val="000000" w:themeColor="text1"/>
                <w:sz w:val="20"/>
                <w:szCs w:val="20"/>
              </w:rPr>
            </w:pPr>
            <w:r w:rsidRPr="00FC27CD">
              <w:rPr>
                <w:color w:val="000000" w:themeColor="text1"/>
                <w:sz w:val="20"/>
                <w:szCs w:val="20"/>
              </w:rPr>
              <w:t>1</w:t>
            </w:r>
          </w:p>
        </w:tc>
        <w:tc>
          <w:tcPr>
            <w:tcW w:w="709" w:type="dxa"/>
            <w:shd w:val="clear" w:color="auto" w:fill="auto"/>
          </w:tcPr>
          <w:p w14:paraId="469FF63F"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708" w:type="dxa"/>
            <w:shd w:val="clear" w:color="auto" w:fill="auto"/>
          </w:tcPr>
          <w:p w14:paraId="01B6B219"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851" w:type="dxa"/>
            <w:shd w:val="clear" w:color="auto" w:fill="auto"/>
          </w:tcPr>
          <w:p w14:paraId="58DB0913" w14:textId="77777777" w:rsidR="004A7E1F" w:rsidRPr="00FC27CD" w:rsidRDefault="004A7E1F" w:rsidP="005A5291">
            <w:pPr>
              <w:rPr>
                <w:color w:val="000000" w:themeColor="text1"/>
                <w:sz w:val="20"/>
                <w:szCs w:val="20"/>
              </w:rPr>
            </w:pPr>
            <w:r w:rsidRPr="00FC27CD">
              <w:rPr>
                <w:color w:val="000000" w:themeColor="text1"/>
                <w:sz w:val="20"/>
                <w:szCs w:val="20"/>
              </w:rPr>
              <w:t>1</w:t>
            </w:r>
          </w:p>
        </w:tc>
      </w:tr>
      <w:tr w:rsidR="004A7E1F" w:rsidRPr="000A41D2" w14:paraId="51AB688D" w14:textId="77777777" w:rsidTr="00BD5CCE">
        <w:tc>
          <w:tcPr>
            <w:tcW w:w="1702" w:type="dxa"/>
            <w:vMerge/>
          </w:tcPr>
          <w:p w14:paraId="78211794" w14:textId="77777777" w:rsidR="004A7E1F" w:rsidRPr="000A41D2" w:rsidRDefault="004A7E1F" w:rsidP="005A5291">
            <w:pPr>
              <w:rPr>
                <w:color w:val="000000" w:themeColor="text1"/>
                <w:sz w:val="20"/>
                <w:szCs w:val="20"/>
              </w:rPr>
            </w:pPr>
          </w:p>
        </w:tc>
        <w:tc>
          <w:tcPr>
            <w:tcW w:w="1134" w:type="dxa"/>
            <w:vMerge/>
          </w:tcPr>
          <w:p w14:paraId="289285F9" w14:textId="77777777" w:rsidR="004A7E1F" w:rsidRPr="000A41D2" w:rsidRDefault="004A7E1F" w:rsidP="005A5291">
            <w:pPr>
              <w:rPr>
                <w:color w:val="000000" w:themeColor="text1"/>
                <w:sz w:val="20"/>
                <w:szCs w:val="20"/>
              </w:rPr>
            </w:pPr>
          </w:p>
        </w:tc>
        <w:tc>
          <w:tcPr>
            <w:tcW w:w="1134" w:type="dxa"/>
            <w:vMerge/>
          </w:tcPr>
          <w:p w14:paraId="182A6904" w14:textId="77777777" w:rsidR="004A7E1F" w:rsidRPr="000A41D2" w:rsidRDefault="004A7E1F" w:rsidP="005A5291">
            <w:pPr>
              <w:rPr>
                <w:color w:val="000000" w:themeColor="text1"/>
                <w:sz w:val="20"/>
                <w:szCs w:val="20"/>
              </w:rPr>
            </w:pPr>
          </w:p>
        </w:tc>
        <w:tc>
          <w:tcPr>
            <w:tcW w:w="1559" w:type="dxa"/>
          </w:tcPr>
          <w:p w14:paraId="2E0B83D7" w14:textId="77777777" w:rsidR="004A7E1F" w:rsidRPr="000A41D2" w:rsidRDefault="004A7E1F" w:rsidP="005A5291">
            <w:pPr>
              <w:rPr>
                <w:color w:val="000000" w:themeColor="text1"/>
                <w:sz w:val="20"/>
                <w:szCs w:val="20"/>
              </w:rPr>
            </w:pPr>
            <w:r w:rsidRPr="000A41D2">
              <w:rPr>
                <w:color w:val="000000" w:themeColor="text1"/>
                <w:sz w:val="20"/>
                <w:szCs w:val="20"/>
              </w:rPr>
              <w:t>17 metų</w:t>
            </w:r>
          </w:p>
        </w:tc>
        <w:tc>
          <w:tcPr>
            <w:tcW w:w="993" w:type="dxa"/>
            <w:shd w:val="clear" w:color="auto" w:fill="auto"/>
          </w:tcPr>
          <w:p w14:paraId="0ACD8A3A"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708" w:type="dxa"/>
            <w:shd w:val="clear" w:color="auto" w:fill="auto"/>
          </w:tcPr>
          <w:p w14:paraId="0A3C929D" w14:textId="77777777" w:rsidR="004A7E1F" w:rsidRPr="00FC27CD" w:rsidRDefault="004A7E1F" w:rsidP="005A5291">
            <w:pPr>
              <w:rPr>
                <w:color w:val="000000" w:themeColor="text1"/>
                <w:sz w:val="20"/>
                <w:szCs w:val="20"/>
              </w:rPr>
            </w:pPr>
            <w:r w:rsidRPr="00FC27CD">
              <w:rPr>
                <w:color w:val="000000" w:themeColor="text1"/>
                <w:sz w:val="20"/>
                <w:szCs w:val="20"/>
              </w:rPr>
              <w:t>5</w:t>
            </w:r>
          </w:p>
        </w:tc>
        <w:tc>
          <w:tcPr>
            <w:tcW w:w="851" w:type="dxa"/>
            <w:shd w:val="clear" w:color="auto" w:fill="auto"/>
          </w:tcPr>
          <w:p w14:paraId="50D145B6" w14:textId="77777777" w:rsidR="004A7E1F" w:rsidRPr="00FC27CD" w:rsidRDefault="004A7E1F" w:rsidP="005A5291">
            <w:pPr>
              <w:rPr>
                <w:color w:val="000000" w:themeColor="text1"/>
                <w:sz w:val="20"/>
                <w:szCs w:val="20"/>
              </w:rPr>
            </w:pPr>
            <w:r w:rsidRPr="00FC27CD">
              <w:rPr>
                <w:color w:val="000000" w:themeColor="text1"/>
                <w:sz w:val="20"/>
                <w:szCs w:val="20"/>
              </w:rPr>
              <w:t>1</w:t>
            </w:r>
          </w:p>
        </w:tc>
        <w:tc>
          <w:tcPr>
            <w:tcW w:w="709" w:type="dxa"/>
            <w:shd w:val="clear" w:color="auto" w:fill="auto"/>
          </w:tcPr>
          <w:p w14:paraId="076C2532" w14:textId="77777777" w:rsidR="004A7E1F" w:rsidRPr="00FC27CD" w:rsidRDefault="004A7E1F" w:rsidP="005A5291">
            <w:pPr>
              <w:rPr>
                <w:color w:val="000000" w:themeColor="text1"/>
                <w:sz w:val="20"/>
                <w:szCs w:val="20"/>
              </w:rPr>
            </w:pPr>
            <w:r w:rsidRPr="00FC27CD">
              <w:rPr>
                <w:color w:val="000000" w:themeColor="text1"/>
                <w:sz w:val="20"/>
                <w:szCs w:val="20"/>
              </w:rPr>
              <w:t>1</w:t>
            </w:r>
          </w:p>
        </w:tc>
        <w:tc>
          <w:tcPr>
            <w:tcW w:w="708" w:type="dxa"/>
            <w:shd w:val="clear" w:color="auto" w:fill="auto"/>
          </w:tcPr>
          <w:p w14:paraId="5ADBACFB"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851" w:type="dxa"/>
            <w:shd w:val="clear" w:color="auto" w:fill="auto"/>
          </w:tcPr>
          <w:p w14:paraId="3887ED67" w14:textId="77777777" w:rsidR="004A7E1F" w:rsidRPr="00FC27CD" w:rsidRDefault="004A7E1F" w:rsidP="005A5291">
            <w:pPr>
              <w:rPr>
                <w:color w:val="000000" w:themeColor="text1"/>
                <w:sz w:val="20"/>
                <w:szCs w:val="20"/>
              </w:rPr>
            </w:pPr>
            <w:r w:rsidRPr="00FC27CD">
              <w:rPr>
                <w:color w:val="000000" w:themeColor="text1"/>
                <w:sz w:val="20"/>
                <w:szCs w:val="20"/>
              </w:rPr>
              <w:t>2</w:t>
            </w:r>
          </w:p>
        </w:tc>
      </w:tr>
      <w:tr w:rsidR="004A7E1F" w:rsidRPr="000A41D2" w14:paraId="645F8BE5" w14:textId="77777777" w:rsidTr="00BD5CCE">
        <w:tc>
          <w:tcPr>
            <w:tcW w:w="1702" w:type="dxa"/>
            <w:vMerge/>
          </w:tcPr>
          <w:p w14:paraId="37D6C4C9" w14:textId="77777777" w:rsidR="004A7E1F" w:rsidRPr="000A41D2" w:rsidRDefault="004A7E1F" w:rsidP="005A5291">
            <w:pPr>
              <w:rPr>
                <w:color w:val="000000" w:themeColor="text1"/>
                <w:sz w:val="20"/>
                <w:szCs w:val="20"/>
              </w:rPr>
            </w:pPr>
          </w:p>
        </w:tc>
        <w:tc>
          <w:tcPr>
            <w:tcW w:w="1134" w:type="dxa"/>
            <w:vMerge/>
          </w:tcPr>
          <w:p w14:paraId="45482B83" w14:textId="77777777" w:rsidR="004A7E1F" w:rsidRPr="000A41D2" w:rsidRDefault="004A7E1F" w:rsidP="005A5291">
            <w:pPr>
              <w:rPr>
                <w:color w:val="000000" w:themeColor="text1"/>
                <w:sz w:val="20"/>
                <w:szCs w:val="20"/>
              </w:rPr>
            </w:pPr>
          </w:p>
        </w:tc>
        <w:tc>
          <w:tcPr>
            <w:tcW w:w="1134" w:type="dxa"/>
            <w:vMerge w:val="restart"/>
          </w:tcPr>
          <w:p w14:paraId="7CBA07EB" w14:textId="77777777" w:rsidR="004A7E1F" w:rsidRPr="000A41D2" w:rsidRDefault="004A7E1F" w:rsidP="005A5291">
            <w:pPr>
              <w:rPr>
                <w:color w:val="000000" w:themeColor="text1"/>
                <w:sz w:val="20"/>
                <w:szCs w:val="20"/>
              </w:rPr>
            </w:pPr>
            <w:r w:rsidRPr="000A41D2">
              <w:rPr>
                <w:color w:val="000000" w:themeColor="text1"/>
                <w:sz w:val="20"/>
                <w:szCs w:val="20"/>
              </w:rPr>
              <w:t xml:space="preserve">Kaimas </w:t>
            </w:r>
          </w:p>
        </w:tc>
        <w:tc>
          <w:tcPr>
            <w:tcW w:w="1559" w:type="dxa"/>
          </w:tcPr>
          <w:p w14:paraId="07CEBF94" w14:textId="77777777" w:rsidR="004A7E1F" w:rsidRPr="000A41D2" w:rsidRDefault="004A7E1F" w:rsidP="005A5291">
            <w:pPr>
              <w:rPr>
                <w:color w:val="000000" w:themeColor="text1"/>
                <w:sz w:val="20"/>
                <w:szCs w:val="20"/>
              </w:rPr>
            </w:pPr>
            <w:r w:rsidRPr="000A41D2">
              <w:rPr>
                <w:color w:val="000000" w:themeColor="text1"/>
                <w:sz w:val="20"/>
                <w:szCs w:val="20"/>
              </w:rPr>
              <w:t>Iš viso pagal amžių:</w:t>
            </w:r>
          </w:p>
        </w:tc>
        <w:tc>
          <w:tcPr>
            <w:tcW w:w="993" w:type="dxa"/>
            <w:shd w:val="clear" w:color="auto" w:fill="auto"/>
          </w:tcPr>
          <w:p w14:paraId="21985853" w14:textId="77777777" w:rsidR="004A7E1F" w:rsidRPr="00FC27CD" w:rsidRDefault="004A7E1F" w:rsidP="005A5291">
            <w:pPr>
              <w:rPr>
                <w:color w:val="000000" w:themeColor="text1"/>
                <w:sz w:val="20"/>
                <w:szCs w:val="20"/>
              </w:rPr>
            </w:pPr>
            <w:r w:rsidRPr="00FC27CD">
              <w:rPr>
                <w:color w:val="000000" w:themeColor="text1"/>
                <w:sz w:val="20"/>
                <w:szCs w:val="20"/>
              </w:rPr>
              <w:t>2</w:t>
            </w:r>
          </w:p>
        </w:tc>
        <w:tc>
          <w:tcPr>
            <w:tcW w:w="708" w:type="dxa"/>
            <w:shd w:val="clear" w:color="auto" w:fill="auto"/>
          </w:tcPr>
          <w:p w14:paraId="6C812D89" w14:textId="77777777" w:rsidR="004A7E1F" w:rsidRPr="00FC27CD" w:rsidRDefault="004A7E1F" w:rsidP="005A5291">
            <w:pPr>
              <w:rPr>
                <w:color w:val="000000" w:themeColor="text1"/>
                <w:sz w:val="20"/>
                <w:szCs w:val="20"/>
              </w:rPr>
            </w:pPr>
            <w:r w:rsidRPr="00FC27CD">
              <w:rPr>
                <w:color w:val="000000" w:themeColor="text1"/>
                <w:sz w:val="20"/>
                <w:szCs w:val="20"/>
              </w:rPr>
              <w:t>1</w:t>
            </w:r>
          </w:p>
        </w:tc>
        <w:tc>
          <w:tcPr>
            <w:tcW w:w="851" w:type="dxa"/>
            <w:shd w:val="clear" w:color="auto" w:fill="auto"/>
          </w:tcPr>
          <w:p w14:paraId="32BCC241"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709" w:type="dxa"/>
            <w:shd w:val="clear" w:color="auto" w:fill="auto"/>
          </w:tcPr>
          <w:p w14:paraId="0E74F73B" w14:textId="77777777" w:rsidR="004A7E1F" w:rsidRPr="00FC27CD" w:rsidRDefault="004A7E1F" w:rsidP="005A5291">
            <w:pPr>
              <w:rPr>
                <w:color w:val="000000" w:themeColor="text1"/>
                <w:sz w:val="20"/>
                <w:szCs w:val="20"/>
              </w:rPr>
            </w:pPr>
            <w:r w:rsidRPr="00FC27CD">
              <w:rPr>
                <w:color w:val="000000" w:themeColor="text1"/>
                <w:sz w:val="20"/>
                <w:szCs w:val="20"/>
              </w:rPr>
              <w:t>3</w:t>
            </w:r>
          </w:p>
        </w:tc>
        <w:tc>
          <w:tcPr>
            <w:tcW w:w="708" w:type="dxa"/>
            <w:shd w:val="clear" w:color="auto" w:fill="auto"/>
          </w:tcPr>
          <w:p w14:paraId="383D4E14"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851" w:type="dxa"/>
            <w:shd w:val="clear" w:color="auto" w:fill="auto"/>
          </w:tcPr>
          <w:p w14:paraId="22E91F39" w14:textId="77777777" w:rsidR="004A7E1F" w:rsidRPr="00FC27CD" w:rsidRDefault="004A7E1F" w:rsidP="005A5291">
            <w:pPr>
              <w:rPr>
                <w:color w:val="000000" w:themeColor="text1"/>
                <w:sz w:val="20"/>
                <w:szCs w:val="20"/>
              </w:rPr>
            </w:pPr>
            <w:r w:rsidRPr="00FC27CD">
              <w:rPr>
                <w:color w:val="000000" w:themeColor="text1"/>
                <w:sz w:val="20"/>
                <w:szCs w:val="20"/>
              </w:rPr>
              <w:t>-</w:t>
            </w:r>
          </w:p>
        </w:tc>
      </w:tr>
      <w:tr w:rsidR="004A7E1F" w:rsidRPr="000A41D2" w14:paraId="0267B8D3" w14:textId="77777777" w:rsidTr="00BD5CCE">
        <w:tc>
          <w:tcPr>
            <w:tcW w:w="1702" w:type="dxa"/>
            <w:vMerge/>
          </w:tcPr>
          <w:p w14:paraId="4086C741" w14:textId="77777777" w:rsidR="004A7E1F" w:rsidRPr="000A41D2" w:rsidRDefault="004A7E1F" w:rsidP="005A5291">
            <w:pPr>
              <w:rPr>
                <w:color w:val="000000" w:themeColor="text1"/>
                <w:sz w:val="20"/>
                <w:szCs w:val="20"/>
              </w:rPr>
            </w:pPr>
          </w:p>
        </w:tc>
        <w:tc>
          <w:tcPr>
            <w:tcW w:w="1134" w:type="dxa"/>
            <w:vMerge/>
          </w:tcPr>
          <w:p w14:paraId="0D96D425" w14:textId="77777777" w:rsidR="004A7E1F" w:rsidRPr="000A41D2" w:rsidRDefault="004A7E1F" w:rsidP="005A5291">
            <w:pPr>
              <w:rPr>
                <w:color w:val="000000" w:themeColor="text1"/>
                <w:sz w:val="20"/>
                <w:szCs w:val="20"/>
              </w:rPr>
            </w:pPr>
          </w:p>
        </w:tc>
        <w:tc>
          <w:tcPr>
            <w:tcW w:w="1134" w:type="dxa"/>
            <w:vMerge/>
          </w:tcPr>
          <w:p w14:paraId="6E554683" w14:textId="77777777" w:rsidR="004A7E1F" w:rsidRPr="000A41D2" w:rsidRDefault="004A7E1F" w:rsidP="005A5291">
            <w:pPr>
              <w:rPr>
                <w:color w:val="000000" w:themeColor="text1"/>
                <w:sz w:val="20"/>
                <w:szCs w:val="20"/>
              </w:rPr>
            </w:pPr>
          </w:p>
        </w:tc>
        <w:tc>
          <w:tcPr>
            <w:tcW w:w="1559" w:type="dxa"/>
          </w:tcPr>
          <w:p w14:paraId="587EFCD6" w14:textId="77777777" w:rsidR="004A7E1F" w:rsidRPr="000A41D2" w:rsidRDefault="004A7E1F" w:rsidP="005A5291">
            <w:pPr>
              <w:rPr>
                <w:color w:val="000000" w:themeColor="text1"/>
                <w:sz w:val="20"/>
                <w:szCs w:val="20"/>
              </w:rPr>
            </w:pPr>
            <w:r w:rsidRPr="000A41D2">
              <w:rPr>
                <w:color w:val="000000" w:themeColor="text1"/>
                <w:sz w:val="20"/>
                <w:szCs w:val="20"/>
              </w:rPr>
              <w:t>Iki 16 metų</w:t>
            </w:r>
          </w:p>
        </w:tc>
        <w:tc>
          <w:tcPr>
            <w:tcW w:w="993" w:type="dxa"/>
            <w:shd w:val="clear" w:color="auto" w:fill="auto"/>
          </w:tcPr>
          <w:p w14:paraId="1AB6714A"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708" w:type="dxa"/>
            <w:shd w:val="clear" w:color="auto" w:fill="auto"/>
          </w:tcPr>
          <w:p w14:paraId="6424EBAA"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851" w:type="dxa"/>
            <w:shd w:val="clear" w:color="auto" w:fill="auto"/>
          </w:tcPr>
          <w:p w14:paraId="7771B30B"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709" w:type="dxa"/>
            <w:shd w:val="clear" w:color="auto" w:fill="auto"/>
          </w:tcPr>
          <w:p w14:paraId="5FEEA87A"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708" w:type="dxa"/>
            <w:shd w:val="clear" w:color="auto" w:fill="auto"/>
          </w:tcPr>
          <w:p w14:paraId="61C23758"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851" w:type="dxa"/>
            <w:shd w:val="clear" w:color="auto" w:fill="auto"/>
          </w:tcPr>
          <w:p w14:paraId="72D221CD" w14:textId="77777777" w:rsidR="004A7E1F" w:rsidRPr="00FC27CD" w:rsidRDefault="004A7E1F" w:rsidP="005A5291">
            <w:pPr>
              <w:rPr>
                <w:color w:val="000000" w:themeColor="text1"/>
                <w:sz w:val="20"/>
                <w:szCs w:val="20"/>
              </w:rPr>
            </w:pPr>
            <w:r w:rsidRPr="00FC27CD">
              <w:rPr>
                <w:color w:val="000000" w:themeColor="text1"/>
                <w:sz w:val="20"/>
                <w:szCs w:val="20"/>
              </w:rPr>
              <w:t>-</w:t>
            </w:r>
          </w:p>
        </w:tc>
      </w:tr>
      <w:tr w:rsidR="004A7E1F" w:rsidRPr="000A41D2" w14:paraId="6AD7E09E" w14:textId="77777777" w:rsidTr="00BD5CCE">
        <w:tc>
          <w:tcPr>
            <w:tcW w:w="1702" w:type="dxa"/>
            <w:vMerge/>
          </w:tcPr>
          <w:p w14:paraId="602A3A29" w14:textId="77777777" w:rsidR="004A7E1F" w:rsidRPr="000A41D2" w:rsidRDefault="004A7E1F" w:rsidP="005A5291">
            <w:pPr>
              <w:rPr>
                <w:color w:val="000000" w:themeColor="text1"/>
                <w:sz w:val="20"/>
                <w:szCs w:val="20"/>
              </w:rPr>
            </w:pPr>
          </w:p>
        </w:tc>
        <w:tc>
          <w:tcPr>
            <w:tcW w:w="1134" w:type="dxa"/>
            <w:vMerge/>
          </w:tcPr>
          <w:p w14:paraId="4F0629FC" w14:textId="77777777" w:rsidR="004A7E1F" w:rsidRPr="000A41D2" w:rsidRDefault="004A7E1F" w:rsidP="005A5291">
            <w:pPr>
              <w:rPr>
                <w:color w:val="000000" w:themeColor="text1"/>
                <w:sz w:val="20"/>
                <w:szCs w:val="20"/>
              </w:rPr>
            </w:pPr>
          </w:p>
        </w:tc>
        <w:tc>
          <w:tcPr>
            <w:tcW w:w="1134" w:type="dxa"/>
            <w:vMerge/>
          </w:tcPr>
          <w:p w14:paraId="3A859964" w14:textId="77777777" w:rsidR="004A7E1F" w:rsidRPr="000A41D2" w:rsidRDefault="004A7E1F" w:rsidP="005A5291">
            <w:pPr>
              <w:rPr>
                <w:color w:val="000000" w:themeColor="text1"/>
                <w:sz w:val="20"/>
                <w:szCs w:val="20"/>
              </w:rPr>
            </w:pPr>
          </w:p>
        </w:tc>
        <w:tc>
          <w:tcPr>
            <w:tcW w:w="1559" w:type="dxa"/>
          </w:tcPr>
          <w:p w14:paraId="325A59EF" w14:textId="77777777" w:rsidR="004A7E1F" w:rsidRPr="000A41D2" w:rsidRDefault="004A7E1F" w:rsidP="005A5291">
            <w:pPr>
              <w:rPr>
                <w:color w:val="000000" w:themeColor="text1"/>
                <w:sz w:val="20"/>
                <w:szCs w:val="20"/>
              </w:rPr>
            </w:pPr>
            <w:r w:rsidRPr="000A41D2">
              <w:rPr>
                <w:color w:val="000000" w:themeColor="text1"/>
                <w:sz w:val="20"/>
                <w:szCs w:val="20"/>
              </w:rPr>
              <w:t>16 metų</w:t>
            </w:r>
          </w:p>
        </w:tc>
        <w:tc>
          <w:tcPr>
            <w:tcW w:w="993" w:type="dxa"/>
            <w:shd w:val="clear" w:color="auto" w:fill="auto"/>
          </w:tcPr>
          <w:p w14:paraId="4F39000A" w14:textId="77777777" w:rsidR="004A7E1F" w:rsidRPr="00FC27CD" w:rsidRDefault="004A7E1F" w:rsidP="005A5291">
            <w:pPr>
              <w:rPr>
                <w:color w:val="000000" w:themeColor="text1"/>
                <w:sz w:val="20"/>
                <w:szCs w:val="20"/>
              </w:rPr>
            </w:pPr>
            <w:r w:rsidRPr="00FC27CD">
              <w:rPr>
                <w:color w:val="000000" w:themeColor="text1"/>
                <w:sz w:val="20"/>
                <w:szCs w:val="20"/>
              </w:rPr>
              <w:t>1</w:t>
            </w:r>
          </w:p>
        </w:tc>
        <w:tc>
          <w:tcPr>
            <w:tcW w:w="708" w:type="dxa"/>
            <w:shd w:val="clear" w:color="auto" w:fill="auto"/>
          </w:tcPr>
          <w:p w14:paraId="58C34DC8" w14:textId="77777777" w:rsidR="004A7E1F" w:rsidRPr="00FC27CD" w:rsidRDefault="004A7E1F" w:rsidP="005A5291">
            <w:pPr>
              <w:rPr>
                <w:color w:val="000000" w:themeColor="text1"/>
                <w:sz w:val="20"/>
                <w:szCs w:val="20"/>
              </w:rPr>
            </w:pPr>
            <w:r w:rsidRPr="00FC27CD">
              <w:rPr>
                <w:color w:val="000000" w:themeColor="text1"/>
                <w:sz w:val="20"/>
                <w:szCs w:val="20"/>
              </w:rPr>
              <w:t>1</w:t>
            </w:r>
          </w:p>
        </w:tc>
        <w:tc>
          <w:tcPr>
            <w:tcW w:w="851" w:type="dxa"/>
            <w:shd w:val="clear" w:color="auto" w:fill="auto"/>
          </w:tcPr>
          <w:p w14:paraId="578BDCCD"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709" w:type="dxa"/>
            <w:shd w:val="clear" w:color="auto" w:fill="auto"/>
          </w:tcPr>
          <w:p w14:paraId="2BA29AF0"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708" w:type="dxa"/>
            <w:shd w:val="clear" w:color="auto" w:fill="auto"/>
          </w:tcPr>
          <w:p w14:paraId="181EA356"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851" w:type="dxa"/>
            <w:shd w:val="clear" w:color="auto" w:fill="auto"/>
          </w:tcPr>
          <w:p w14:paraId="6A6CCBEB" w14:textId="77777777" w:rsidR="004A7E1F" w:rsidRPr="00FC27CD" w:rsidRDefault="004A7E1F" w:rsidP="005A5291">
            <w:pPr>
              <w:rPr>
                <w:color w:val="000000" w:themeColor="text1"/>
                <w:sz w:val="20"/>
                <w:szCs w:val="20"/>
              </w:rPr>
            </w:pPr>
            <w:r w:rsidRPr="00FC27CD">
              <w:rPr>
                <w:color w:val="000000" w:themeColor="text1"/>
                <w:sz w:val="20"/>
                <w:szCs w:val="20"/>
              </w:rPr>
              <w:t>-</w:t>
            </w:r>
          </w:p>
        </w:tc>
      </w:tr>
      <w:tr w:rsidR="004A7E1F" w:rsidRPr="000A41D2" w14:paraId="2CB1DD1D" w14:textId="77777777" w:rsidTr="00BD5CCE">
        <w:tc>
          <w:tcPr>
            <w:tcW w:w="1702" w:type="dxa"/>
            <w:vMerge/>
          </w:tcPr>
          <w:p w14:paraId="76D0FCF7" w14:textId="77777777" w:rsidR="004A7E1F" w:rsidRPr="000A41D2" w:rsidRDefault="004A7E1F" w:rsidP="005A5291">
            <w:pPr>
              <w:rPr>
                <w:color w:val="000000" w:themeColor="text1"/>
                <w:sz w:val="20"/>
                <w:szCs w:val="20"/>
              </w:rPr>
            </w:pPr>
          </w:p>
        </w:tc>
        <w:tc>
          <w:tcPr>
            <w:tcW w:w="1134" w:type="dxa"/>
            <w:vMerge/>
          </w:tcPr>
          <w:p w14:paraId="4A857B67" w14:textId="77777777" w:rsidR="004A7E1F" w:rsidRPr="000A41D2" w:rsidRDefault="004A7E1F" w:rsidP="005A5291">
            <w:pPr>
              <w:rPr>
                <w:color w:val="000000" w:themeColor="text1"/>
                <w:sz w:val="20"/>
                <w:szCs w:val="20"/>
              </w:rPr>
            </w:pPr>
          </w:p>
        </w:tc>
        <w:tc>
          <w:tcPr>
            <w:tcW w:w="1134" w:type="dxa"/>
            <w:vMerge/>
          </w:tcPr>
          <w:p w14:paraId="7DDBF901" w14:textId="77777777" w:rsidR="004A7E1F" w:rsidRPr="000A41D2" w:rsidRDefault="004A7E1F" w:rsidP="005A5291">
            <w:pPr>
              <w:rPr>
                <w:color w:val="000000" w:themeColor="text1"/>
                <w:sz w:val="20"/>
                <w:szCs w:val="20"/>
              </w:rPr>
            </w:pPr>
          </w:p>
        </w:tc>
        <w:tc>
          <w:tcPr>
            <w:tcW w:w="1559" w:type="dxa"/>
          </w:tcPr>
          <w:p w14:paraId="7AEC8C5A" w14:textId="77777777" w:rsidR="004A7E1F" w:rsidRPr="000A41D2" w:rsidRDefault="004A7E1F" w:rsidP="005A5291">
            <w:pPr>
              <w:rPr>
                <w:color w:val="000000" w:themeColor="text1"/>
                <w:sz w:val="20"/>
                <w:szCs w:val="20"/>
              </w:rPr>
            </w:pPr>
            <w:r w:rsidRPr="000A41D2">
              <w:rPr>
                <w:color w:val="000000" w:themeColor="text1"/>
                <w:sz w:val="20"/>
                <w:szCs w:val="20"/>
              </w:rPr>
              <w:t>17 metų</w:t>
            </w:r>
          </w:p>
        </w:tc>
        <w:tc>
          <w:tcPr>
            <w:tcW w:w="993" w:type="dxa"/>
            <w:shd w:val="clear" w:color="auto" w:fill="auto"/>
          </w:tcPr>
          <w:p w14:paraId="5FD15599" w14:textId="77777777" w:rsidR="004A7E1F" w:rsidRPr="00FC27CD" w:rsidRDefault="004A7E1F" w:rsidP="005A5291">
            <w:pPr>
              <w:rPr>
                <w:color w:val="000000" w:themeColor="text1"/>
                <w:sz w:val="20"/>
                <w:szCs w:val="20"/>
              </w:rPr>
            </w:pPr>
            <w:r w:rsidRPr="00FC27CD">
              <w:rPr>
                <w:color w:val="000000" w:themeColor="text1"/>
                <w:sz w:val="20"/>
                <w:szCs w:val="20"/>
              </w:rPr>
              <w:t>1</w:t>
            </w:r>
          </w:p>
        </w:tc>
        <w:tc>
          <w:tcPr>
            <w:tcW w:w="708" w:type="dxa"/>
            <w:shd w:val="clear" w:color="auto" w:fill="auto"/>
          </w:tcPr>
          <w:p w14:paraId="7CCDC6FD"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851" w:type="dxa"/>
            <w:shd w:val="clear" w:color="auto" w:fill="auto"/>
          </w:tcPr>
          <w:p w14:paraId="7D57D423"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709" w:type="dxa"/>
            <w:shd w:val="clear" w:color="auto" w:fill="auto"/>
          </w:tcPr>
          <w:p w14:paraId="2D724936" w14:textId="77777777" w:rsidR="004A7E1F" w:rsidRPr="00FC27CD" w:rsidRDefault="004A7E1F" w:rsidP="005A5291">
            <w:pPr>
              <w:rPr>
                <w:color w:val="000000" w:themeColor="text1"/>
                <w:sz w:val="20"/>
                <w:szCs w:val="20"/>
              </w:rPr>
            </w:pPr>
            <w:r w:rsidRPr="00FC27CD">
              <w:rPr>
                <w:color w:val="000000" w:themeColor="text1"/>
                <w:sz w:val="20"/>
                <w:szCs w:val="20"/>
              </w:rPr>
              <w:t>3</w:t>
            </w:r>
          </w:p>
        </w:tc>
        <w:tc>
          <w:tcPr>
            <w:tcW w:w="708" w:type="dxa"/>
            <w:shd w:val="clear" w:color="auto" w:fill="auto"/>
          </w:tcPr>
          <w:p w14:paraId="146F7842" w14:textId="77777777" w:rsidR="004A7E1F" w:rsidRPr="00FC27CD" w:rsidRDefault="004A7E1F" w:rsidP="005A5291">
            <w:pPr>
              <w:rPr>
                <w:color w:val="000000" w:themeColor="text1"/>
                <w:sz w:val="20"/>
                <w:szCs w:val="20"/>
              </w:rPr>
            </w:pPr>
            <w:r w:rsidRPr="00FC27CD">
              <w:rPr>
                <w:color w:val="000000" w:themeColor="text1"/>
                <w:sz w:val="20"/>
                <w:szCs w:val="20"/>
              </w:rPr>
              <w:t>-</w:t>
            </w:r>
          </w:p>
        </w:tc>
        <w:tc>
          <w:tcPr>
            <w:tcW w:w="851" w:type="dxa"/>
            <w:shd w:val="clear" w:color="auto" w:fill="auto"/>
          </w:tcPr>
          <w:p w14:paraId="13653513" w14:textId="77777777" w:rsidR="004A7E1F" w:rsidRPr="00FC27CD" w:rsidRDefault="004A7E1F" w:rsidP="005A5291">
            <w:pPr>
              <w:rPr>
                <w:color w:val="000000" w:themeColor="text1"/>
                <w:sz w:val="20"/>
                <w:szCs w:val="20"/>
              </w:rPr>
            </w:pPr>
            <w:r w:rsidRPr="00FC27CD">
              <w:rPr>
                <w:color w:val="000000" w:themeColor="text1"/>
                <w:sz w:val="20"/>
                <w:szCs w:val="20"/>
              </w:rPr>
              <w:t>-</w:t>
            </w:r>
          </w:p>
        </w:tc>
      </w:tr>
      <w:tr w:rsidR="004A7E1F" w:rsidRPr="000A41D2" w14:paraId="35B60192" w14:textId="77777777" w:rsidTr="00BD5CCE">
        <w:tc>
          <w:tcPr>
            <w:tcW w:w="1702" w:type="dxa"/>
            <w:vMerge/>
          </w:tcPr>
          <w:p w14:paraId="3E7C78C1" w14:textId="77777777" w:rsidR="004A7E1F" w:rsidRPr="000A41D2" w:rsidRDefault="004A7E1F" w:rsidP="005A5291">
            <w:pPr>
              <w:rPr>
                <w:color w:val="000000" w:themeColor="text1"/>
                <w:sz w:val="20"/>
                <w:szCs w:val="20"/>
              </w:rPr>
            </w:pPr>
          </w:p>
        </w:tc>
        <w:tc>
          <w:tcPr>
            <w:tcW w:w="1134" w:type="dxa"/>
            <w:vMerge w:val="restart"/>
          </w:tcPr>
          <w:p w14:paraId="48314813" w14:textId="77777777" w:rsidR="004A7E1F" w:rsidRPr="000A41D2" w:rsidRDefault="004A7E1F" w:rsidP="005A5291">
            <w:pPr>
              <w:rPr>
                <w:color w:val="000000" w:themeColor="text1"/>
                <w:sz w:val="20"/>
                <w:szCs w:val="20"/>
              </w:rPr>
            </w:pPr>
            <w:r w:rsidRPr="000A41D2">
              <w:rPr>
                <w:color w:val="000000" w:themeColor="text1"/>
                <w:sz w:val="20"/>
                <w:szCs w:val="20"/>
              </w:rPr>
              <w:t xml:space="preserve">Moterys </w:t>
            </w:r>
          </w:p>
        </w:tc>
        <w:tc>
          <w:tcPr>
            <w:tcW w:w="1134" w:type="dxa"/>
            <w:vMerge w:val="restart"/>
          </w:tcPr>
          <w:p w14:paraId="25A6D114" w14:textId="77777777" w:rsidR="004A7E1F" w:rsidRPr="000A41D2" w:rsidRDefault="004A7E1F" w:rsidP="005A5291">
            <w:pPr>
              <w:rPr>
                <w:color w:val="000000" w:themeColor="text1"/>
                <w:sz w:val="20"/>
                <w:szCs w:val="20"/>
              </w:rPr>
            </w:pPr>
            <w:r w:rsidRPr="000A41D2">
              <w:rPr>
                <w:color w:val="000000" w:themeColor="text1"/>
                <w:sz w:val="20"/>
                <w:szCs w:val="20"/>
              </w:rPr>
              <w:t>Miestas ir kaimas</w:t>
            </w:r>
          </w:p>
        </w:tc>
        <w:tc>
          <w:tcPr>
            <w:tcW w:w="1559" w:type="dxa"/>
          </w:tcPr>
          <w:p w14:paraId="0BAFAD62" w14:textId="77777777" w:rsidR="004A7E1F" w:rsidRPr="000A41D2" w:rsidRDefault="004A7E1F" w:rsidP="005A5291">
            <w:pPr>
              <w:rPr>
                <w:color w:val="000000" w:themeColor="text1"/>
                <w:sz w:val="20"/>
                <w:szCs w:val="20"/>
              </w:rPr>
            </w:pPr>
            <w:r w:rsidRPr="000A41D2">
              <w:rPr>
                <w:color w:val="000000" w:themeColor="text1"/>
                <w:sz w:val="20"/>
                <w:szCs w:val="20"/>
              </w:rPr>
              <w:t>Iš viso pagal amžių:</w:t>
            </w:r>
          </w:p>
        </w:tc>
        <w:tc>
          <w:tcPr>
            <w:tcW w:w="993" w:type="dxa"/>
            <w:shd w:val="clear" w:color="auto" w:fill="auto"/>
          </w:tcPr>
          <w:p w14:paraId="6D9B3628" w14:textId="77777777" w:rsidR="004A7E1F" w:rsidRPr="00FC27CD" w:rsidRDefault="004A7E1F" w:rsidP="005A5291">
            <w:pPr>
              <w:rPr>
                <w:color w:val="000000" w:themeColor="text1"/>
                <w:sz w:val="20"/>
                <w:szCs w:val="20"/>
              </w:rPr>
            </w:pPr>
            <w:r w:rsidRPr="00FC27CD">
              <w:rPr>
                <w:color w:val="000000" w:themeColor="text1"/>
                <w:sz w:val="20"/>
                <w:szCs w:val="20"/>
              </w:rPr>
              <w:t>75</w:t>
            </w:r>
          </w:p>
        </w:tc>
        <w:tc>
          <w:tcPr>
            <w:tcW w:w="708" w:type="dxa"/>
            <w:shd w:val="clear" w:color="auto" w:fill="auto"/>
          </w:tcPr>
          <w:p w14:paraId="76798727" w14:textId="77777777" w:rsidR="004A7E1F" w:rsidRPr="00FC27CD" w:rsidRDefault="004A7E1F" w:rsidP="005A5291">
            <w:pPr>
              <w:rPr>
                <w:color w:val="000000" w:themeColor="text1"/>
                <w:sz w:val="20"/>
                <w:szCs w:val="20"/>
              </w:rPr>
            </w:pPr>
            <w:r w:rsidRPr="00FC27CD">
              <w:rPr>
                <w:color w:val="000000" w:themeColor="text1"/>
                <w:sz w:val="20"/>
                <w:szCs w:val="20"/>
              </w:rPr>
              <w:t>66</w:t>
            </w:r>
          </w:p>
        </w:tc>
        <w:tc>
          <w:tcPr>
            <w:tcW w:w="851" w:type="dxa"/>
            <w:shd w:val="clear" w:color="auto" w:fill="auto"/>
          </w:tcPr>
          <w:p w14:paraId="2F42CF4A" w14:textId="77777777" w:rsidR="004A7E1F" w:rsidRPr="00FC27CD" w:rsidRDefault="004A7E1F" w:rsidP="005A5291">
            <w:pPr>
              <w:rPr>
                <w:color w:val="000000" w:themeColor="text1"/>
                <w:sz w:val="20"/>
                <w:szCs w:val="20"/>
              </w:rPr>
            </w:pPr>
            <w:r w:rsidRPr="00FC27CD">
              <w:rPr>
                <w:color w:val="000000" w:themeColor="text1"/>
                <w:sz w:val="20"/>
                <w:szCs w:val="20"/>
              </w:rPr>
              <w:t>67</w:t>
            </w:r>
          </w:p>
        </w:tc>
        <w:tc>
          <w:tcPr>
            <w:tcW w:w="709" w:type="dxa"/>
            <w:shd w:val="clear" w:color="auto" w:fill="auto"/>
          </w:tcPr>
          <w:p w14:paraId="311727EB" w14:textId="77777777" w:rsidR="004A7E1F" w:rsidRPr="00FC27CD" w:rsidRDefault="004A7E1F" w:rsidP="005A5291">
            <w:pPr>
              <w:rPr>
                <w:color w:val="000000" w:themeColor="text1"/>
                <w:sz w:val="20"/>
                <w:szCs w:val="20"/>
              </w:rPr>
            </w:pPr>
            <w:r w:rsidRPr="00FC27CD">
              <w:rPr>
                <w:color w:val="000000" w:themeColor="text1"/>
                <w:sz w:val="20"/>
                <w:szCs w:val="20"/>
              </w:rPr>
              <w:t>62</w:t>
            </w:r>
          </w:p>
        </w:tc>
        <w:tc>
          <w:tcPr>
            <w:tcW w:w="708" w:type="dxa"/>
            <w:shd w:val="clear" w:color="auto" w:fill="auto"/>
          </w:tcPr>
          <w:p w14:paraId="60633AA3" w14:textId="77777777" w:rsidR="004A7E1F" w:rsidRPr="00FC27CD" w:rsidRDefault="004A7E1F" w:rsidP="005A5291">
            <w:pPr>
              <w:rPr>
                <w:color w:val="000000" w:themeColor="text1"/>
                <w:sz w:val="20"/>
                <w:szCs w:val="20"/>
              </w:rPr>
            </w:pPr>
            <w:r w:rsidRPr="00FC27CD">
              <w:rPr>
                <w:color w:val="000000" w:themeColor="text1"/>
                <w:sz w:val="20"/>
                <w:szCs w:val="20"/>
              </w:rPr>
              <w:t>48</w:t>
            </w:r>
          </w:p>
        </w:tc>
        <w:tc>
          <w:tcPr>
            <w:tcW w:w="851" w:type="dxa"/>
            <w:shd w:val="clear" w:color="auto" w:fill="auto"/>
          </w:tcPr>
          <w:p w14:paraId="59CD5801" w14:textId="77777777" w:rsidR="004A7E1F" w:rsidRPr="00FC27CD" w:rsidRDefault="004A7E1F" w:rsidP="005A5291">
            <w:pPr>
              <w:rPr>
                <w:color w:val="000000" w:themeColor="text1"/>
                <w:sz w:val="20"/>
                <w:szCs w:val="20"/>
              </w:rPr>
            </w:pPr>
            <w:r w:rsidRPr="00FC27CD">
              <w:rPr>
                <w:color w:val="000000" w:themeColor="text1"/>
                <w:sz w:val="20"/>
                <w:szCs w:val="20"/>
              </w:rPr>
              <w:t>40</w:t>
            </w:r>
          </w:p>
        </w:tc>
      </w:tr>
      <w:tr w:rsidR="004A7E1F" w:rsidRPr="000A41D2" w14:paraId="349C3195" w14:textId="77777777" w:rsidTr="00BD5CCE">
        <w:tc>
          <w:tcPr>
            <w:tcW w:w="1702" w:type="dxa"/>
            <w:vMerge/>
          </w:tcPr>
          <w:p w14:paraId="22670466" w14:textId="77777777" w:rsidR="004A7E1F" w:rsidRPr="000A41D2" w:rsidRDefault="004A7E1F" w:rsidP="005A5291">
            <w:pPr>
              <w:rPr>
                <w:color w:val="000000" w:themeColor="text1"/>
                <w:sz w:val="20"/>
                <w:szCs w:val="20"/>
              </w:rPr>
            </w:pPr>
          </w:p>
        </w:tc>
        <w:tc>
          <w:tcPr>
            <w:tcW w:w="1134" w:type="dxa"/>
            <w:vMerge/>
          </w:tcPr>
          <w:p w14:paraId="65208608" w14:textId="77777777" w:rsidR="004A7E1F" w:rsidRPr="000A41D2" w:rsidRDefault="004A7E1F" w:rsidP="005A5291">
            <w:pPr>
              <w:rPr>
                <w:color w:val="000000" w:themeColor="text1"/>
                <w:sz w:val="20"/>
                <w:szCs w:val="20"/>
              </w:rPr>
            </w:pPr>
          </w:p>
        </w:tc>
        <w:tc>
          <w:tcPr>
            <w:tcW w:w="1134" w:type="dxa"/>
            <w:vMerge/>
          </w:tcPr>
          <w:p w14:paraId="2BC2DDF7" w14:textId="77777777" w:rsidR="004A7E1F" w:rsidRPr="000A41D2" w:rsidRDefault="004A7E1F" w:rsidP="005A5291">
            <w:pPr>
              <w:rPr>
                <w:color w:val="000000" w:themeColor="text1"/>
                <w:sz w:val="20"/>
                <w:szCs w:val="20"/>
              </w:rPr>
            </w:pPr>
          </w:p>
        </w:tc>
        <w:tc>
          <w:tcPr>
            <w:tcW w:w="1559" w:type="dxa"/>
          </w:tcPr>
          <w:p w14:paraId="6DCA0646" w14:textId="77777777" w:rsidR="004A7E1F" w:rsidRPr="000A41D2" w:rsidRDefault="004A7E1F" w:rsidP="005A5291">
            <w:pPr>
              <w:rPr>
                <w:color w:val="000000" w:themeColor="text1"/>
                <w:sz w:val="20"/>
                <w:szCs w:val="20"/>
              </w:rPr>
            </w:pPr>
            <w:r w:rsidRPr="000A41D2">
              <w:rPr>
                <w:color w:val="000000" w:themeColor="text1"/>
                <w:sz w:val="20"/>
                <w:szCs w:val="20"/>
              </w:rPr>
              <w:t>Iki 16 metų</w:t>
            </w:r>
          </w:p>
        </w:tc>
        <w:tc>
          <w:tcPr>
            <w:tcW w:w="993" w:type="dxa"/>
            <w:shd w:val="clear" w:color="auto" w:fill="auto"/>
          </w:tcPr>
          <w:p w14:paraId="7A5F9872" w14:textId="77777777" w:rsidR="004A7E1F" w:rsidRPr="00FC27CD" w:rsidRDefault="004A7E1F" w:rsidP="005A5291">
            <w:pPr>
              <w:rPr>
                <w:color w:val="000000" w:themeColor="text1"/>
                <w:sz w:val="20"/>
                <w:szCs w:val="20"/>
              </w:rPr>
            </w:pPr>
            <w:r w:rsidRPr="00FC27CD">
              <w:rPr>
                <w:color w:val="000000" w:themeColor="text1"/>
                <w:sz w:val="20"/>
                <w:szCs w:val="20"/>
              </w:rPr>
              <w:t>8</w:t>
            </w:r>
          </w:p>
        </w:tc>
        <w:tc>
          <w:tcPr>
            <w:tcW w:w="708" w:type="dxa"/>
            <w:shd w:val="clear" w:color="auto" w:fill="auto"/>
          </w:tcPr>
          <w:p w14:paraId="406858B5" w14:textId="77777777" w:rsidR="004A7E1F" w:rsidRPr="00FC27CD" w:rsidRDefault="004A7E1F" w:rsidP="005A5291">
            <w:pPr>
              <w:rPr>
                <w:color w:val="000000" w:themeColor="text1"/>
                <w:sz w:val="20"/>
                <w:szCs w:val="20"/>
              </w:rPr>
            </w:pPr>
            <w:r w:rsidRPr="00FC27CD">
              <w:rPr>
                <w:color w:val="000000" w:themeColor="text1"/>
                <w:sz w:val="20"/>
                <w:szCs w:val="20"/>
              </w:rPr>
              <w:t>10</w:t>
            </w:r>
          </w:p>
        </w:tc>
        <w:tc>
          <w:tcPr>
            <w:tcW w:w="851" w:type="dxa"/>
            <w:shd w:val="clear" w:color="auto" w:fill="auto"/>
          </w:tcPr>
          <w:p w14:paraId="7E1FE500" w14:textId="77777777" w:rsidR="004A7E1F" w:rsidRPr="00FC27CD" w:rsidRDefault="004A7E1F" w:rsidP="005A5291">
            <w:pPr>
              <w:rPr>
                <w:color w:val="000000" w:themeColor="text1"/>
                <w:sz w:val="20"/>
                <w:szCs w:val="20"/>
              </w:rPr>
            </w:pPr>
            <w:r w:rsidRPr="00FC27CD">
              <w:rPr>
                <w:color w:val="000000" w:themeColor="text1"/>
                <w:sz w:val="20"/>
                <w:szCs w:val="20"/>
              </w:rPr>
              <w:t>8</w:t>
            </w:r>
          </w:p>
        </w:tc>
        <w:tc>
          <w:tcPr>
            <w:tcW w:w="709" w:type="dxa"/>
            <w:shd w:val="clear" w:color="auto" w:fill="auto"/>
          </w:tcPr>
          <w:p w14:paraId="28A13B9E" w14:textId="77777777" w:rsidR="004A7E1F" w:rsidRPr="00FC27CD" w:rsidRDefault="004A7E1F" w:rsidP="005A5291">
            <w:pPr>
              <w:rPr>
                <w:color w:val="000000" w:themeColor="text1"/>
                <w:sz w:val="20"/>
                <w:szCs w:val="20"/>
              </w:rPr>
            </w:pPr>
            <w:r w:rsidRPr="00FC27CD">
              <w:rPr>
                <w:color w:val="000000" w:themeColor="text1"/>
                <w:sz w:val="20"/>
                <w:szCs w:val="20"/>
              </w:rPr>
              <w:t>7</w:t>
            </w:r>
          </w:p>
        </w:tc>
        <w:tc>
          <w:tcPr>
            <w:tcW w:w="708" w:type="dxa"/>
            <w:shd w:val="clear" w:color="auto" w:fill="auto"/>
          </w:tcPr>
          <w:p w14:paraId="4C78F7BC" w14:textId="77777777" w:rsidR="004A7E1F" w:rsidRPr="00FC27CD" w:rsidRDefault="004A7E1F" w:rsidP="005A5291">
            <w:pPr>
              <w:rPr>
                <w:color w:val="000000" w:themeColor="text1"/>
                <w:sz w:val="20"/>
                <w:szCs w:val="20"/>
              </w:rPr>
            </w:pPr>
            <w:r w:rsidRPr="00FC27CD">
              <w:rPr>
                <w:color w:val="000000" w:themeColor="text1"/>
                <w:sz w:val="20"/>
                <w:szCs w:val="20"/>
              </w:rPr>
              <w:t>3</w:t>
            </w:r>
          </w:p>
        </w:tc>
        <w:tc>
          <w:tcPr>
            <w:tcW w:w="851" w:type="dxa"/>
            <w:shd w:val="clear" w:color="auto" w:fill="auto"/>
          </w:tcPr>
          <w:p w14:paraId="57C4D13F" w14:textId="77777777" w:rsidR="004A7E1F" w:rsidRPr="00FC27CD" w:rsidRDefault="004A7E1F" w:rsidP="005A5291">
            <w:pPr>
              <w:rPr>
                <w:color w:val="000000" w:themeColor="text1"/>
                <w:sz w:val="20"/>
                <w:szCs w:val="20"/>
              </w:rPr>
            </w:pPr>
            <w:r w:rsidRPr="00FC27CD">
              <w:rPr>
                <w:color w:val="000000" w:themeColor="text1"/>
                <w:sz w:val="20"/>
                <w:szCs w:val="20"/>
              </w:rPr>
              <w:t>5</w:t>
            </w:r>
          </w:p>
        </w:tc>
      </w:tr>
      <w:tr w:rsidR="004A7E1F" w:rsidRPr="000A41D2" w14:paraId="244F3380" w14:textId="77777777" w:rsidTr="00BD5CCE">
        <w:tc>
          <w:tcPr>
            <w:tcW w:w="1702" w:type="dxa"/>
            <w:vMerge/>
          </w:tcPr>
          <w:p w14:paraId="6726F6D8" w14:textId="77777777" w:rsidR="004A7E1F" w:rsidRPr="000A41D2" w:rsidRDefault="004A7E1F" w:rsidP="005A5291">
            <w:pPr>
              <w:rPr>
                <w:color w:val="000000" w:themeColor="text1"/>
                <w:sz w:val="20"/>
                <w:szCs w:val="20"/>
              </w:rPr>
            </w:pPr>
          </w:p>
        </w:tc>
        <w:tc>
          <w:tcPr>
            <w:tcW w:w="1134" w:type="dxa"/>
            <w:vMerge/>
          </w:tcPr>
          <w:p w14:paraId="5CD8B4E1" w14:textId="77777777" w:rsidR="004A7E1F" w:rsidRPr="000A41D2" w:rsidRDefault="004A7E1F" w:rsidP="005A5291">
            <w:pPr>
              <w:rPr>
                <w:color w:val="000000" w:themeColor="text1"/>
                <w:sz w:val="20"/>
                <w:szCs w:val="20"/>
              </w:rPr>
            </w:pPr>
          </w:p>
        </w:tc>
        <w:tc>
          <w:tcPr>
            <w:tcW w:w="1134" w:type="dxa"/>
            <w:vMerge/>
          </w:tcPr>
          <w:p w14:paraId="009FF19C" w14:textId="77777777" w:rsidR="004A7E1F" w:rsidRPr="000A41D2" w:rsidRDefault="004A7E1F" w:rsidP="005A5291">
            <w:pPr>
              <w:rPr>
                <w:color w:val="000000" w:themeColor="text1"/>
                <w:sz w:val="20"/>
                <w:szCs w:val="20"/>
              </w:rPr>
            </w:pPr>
          </w:p>
        </w:tc>
        <w:tc>
          <w:tcPr>
            <w:tcW w:w="1559" w:type="dxa"/>
          </w:tcPr>
          <w:p w14:paraId="1304A74B" w14:textId="77777777" w:rsidR="004A7E1F" w:rsidRPr="000A41D2" w:rsidRDefault="004A7E1F" w:rsidP="005A5291">
            <w:pPr>
              <w:rPr>
                <w:color w:val="000000" w:themeColor="text1"/>
                <w:sz w:val="20"/>
                <w:szCs w:val="20"/>
              </w:rPr>
            </w:pPr>
            <w:r w:rsidRPr="000A41D2">
              <w:rPr>
                <w:color w:val="000000" w:themeColor="text1"/>
                <w:sz w:val="20"/>
                <w:szCs w:val="20"/>
              </w:rPr>
              <w:t>16 metų</w:t>
            </w:r>
          </w:p>
        </w:tc>
        <w:tc>
          <w:tcPr>
            <w:tcW w:w="993" w:type="dxa"/>
            <w:shd w:val="clear" w:color="auto" w:fill="auto"/>
          </w:tcPr>
          <w:p w14:paraId="3492B5E0" w14:textId="77777777" w:rsidR="004A7E1F" w:rsidRPr="00FC27CD" w:rsidRDefault="004A7E1F" w:rsidP="005A5291">
            <w:pPr>
              <w:rPr>
                <w:color w:val="000000" w:themeColor="text1"/>
                <w:sz w:val="20"/>
                <w:szCs w:val="20"/>
              </w:rPr>
            </w:pPr>
            <w:r w:rsidRPr="00FC27CD">
              <w:rPr>
                <w:color w:val="000000" w:themeColor="text1"/>
                <w:sz w:val="20"/>
                <w:szCs w:val="20"/>
              </w:rPr>
              <w:t>18</w:t>
            </w:r>
          </w:p>
        </w:tc>
        <w:tc>
          <w:tcPr>
            <w:tcW w:w="708" w:type="dxa"/>
            <w:shd w:val="clear" w:color="auto" w:fill="auto"/>
          </w:tcPr>
          <w:p w14:paraId="7B58183E" w14:textId="77777777" w:rsidR="004A7E1F" w:rsidRPr="00FC27CD" w:rsidRDefault="004A7E1F" w:rsidP="005A5291">
            <w:pPr>
              <w:rPr>
                <w:color w:val="000000" w:themeColor="text1"/>
                <w:sz w:val="20"/>
                <w:szCs w:val="20"/>
              </w:rPr>
            </w:pPr>
            <w:r w:rsidRPr="00FC27CD">
              <w:rPr>
                <w:color w:val="000000" w:themeColor="text1"/>
                <w:sz w:val="20"/>
                <w:szCs w:val="20"/>
              </w:rPr>
              <w:t>17</w:t>
            </w:r>
          </w:p>
        </w:tc>
        <w:tc>
          <w:tcPr>
            <w:tcW w:w="851" w:type="dxa"/>
            <w:shd w:val="clear" w:color="auto" w:fill="auto"/>
          </w:tcPr>
          <w:p w14:paraId="7DA6FE1D" w14:textId="77777777" w:rsidR="004A7E1F" w:rsidRPr="00FC27CD" w:rsidRDefault="004A7E1F" w:rsidP="005A5291">
            <w:pPr>
              <w:rPr>
                <w:color w:val="000000" w:themeColor="text1"/>
                <w:sz w:val="20"/>
                <w:szCs w:val="20"/>
              </w:rPr>
            </w:pPr>
            <w:r w:rsidRPr="00FC27CD">
              <w:rPr>
                <w:color w:val="000000" w:themeColor="text1"/>
                <w:sz w:val="20"/>
                <w:szCs w:val="20"/>
              </w:rPr>
              <w:t>26</w:t>
            </w:r>
          </w:p>
        </w:tc>
        <w:tc>
          <w:tcPr>
            <w:tcW w:w="709" w:type="dxa"/>
            <w:shd w:val="clear" w:color="auto" w:fill="auto"/>
          </w:tcPr>
          <w:p w14:paraId="0A6FA33D" w14:textId="77777777" w:rsidR="004A7E1F" w:rsidRPr="00FC27CD" w:rsidRDefault="004A7E1F" w:rsidP="005A5291">
            <w:pPr>
              <w:rPr>
                <w:color w:val="000000" w:themeColor="text1"/>
                <w:sz w:val="20"/>
                <w:szCs w:val="20"/>
              </w:rPr>
            </w:pPr>
            <w:r w:rsidRPr="00FC27CD">
              <w:rPr>
                <w:color w:val="000000" w:themeColor="text1"/>
                <w:sz w:val="20"/>
                <w:szCs w:val="20"/>
              </w:rPr>
              <w:t>23</w:t>
            </w:r>
          </w:p>
        </w:tc>
        <w:tc>
          <w:tcPr>
            <w:tcW w:w="708" w:type="dxa"/>
            <w:shd w:val="clear" w:color="auto" w:fill="auto"/>
          </w:tcPr>
          <w:p w14:paraId="77D602A5" w14:textId="77777777" w:rsidR="004A7E1F" w:rsidRPr="00FC27CD" w:rsidRDefault="004A7E1F" w:rsidP="005A5291">
            <w:pPr>
              <w:rPr>
                <w:color w:val="000000" w:themeColor="text1"/>
                <w:sz w:val="20"/>
                <w:szCs w:val="20"/>
              </w:rPr>
            </w:pPr>
            <w:r w:rsidRPr="00FC27CD">
              <w:rPr>
                <w:color w:val="000000" w:themeColor="text1"/>
                <w:sz w:val="20"/>
                <w:szCs w:val="20"/>
              </w:rPr>
              <w:t>18</w:t>
            </w:r>
          </w:p>
        </w:tc>
        <w:tc>
          <w:tcPr>
            <w:tcW w:w="851" w:type="dxa"/>
            <w:shd w:val="clear" w:color="auto" w:fill="auto"/>
          </w:tcPr>
          <w:p w14:paraId="68306994" w14:textId="77777777" w:rsidR="004A7E1F" w:rsidRPr="00FC27CD" w:rsidRDefault="004A7E1F" w:rsidP="005A5291">
            <w:pPr>
              <w:rPr>
                <w:color w:val="000000" w:themeColor="text1"/>
                <w:sz w:val="20"/>
                <w:szCs w:val="20"/>
              </w:rPr>
            </w:pPr>
            <w:r w:rsidRPr="00FC27CD">
              <w:rPr>
                <w:color w:val="000000" w:themeColor="text1"/>
                <w:sz w:val="20"/>
                <w:szCs w:val="20"/>
              </w:rPr>
              <w:t>15</w:t>
            </w:r>
          </w:p>
        </w:tc>
      </w:tr>
      <w:tr w:rsidR="004A7E1F" w:rsidRPr="000A41D2" w14:paraId="51D84FF1" w14:textId="77777777" w:rsidTr="00BD5CCE">
        <w:tc>
          <w:tcPr>
            <w:tcW w:w="1702" w:type="dxa"/>
            <w:vMerge/>
          </w:tcPr>
          <w:p w14:paraId="0D777C16" w14:textId="77777777" w:rsidR="004A7E1F" w:rsidRPr="000A41D2" w:rsidRDefault="004A7E1F" w:rsidP="005A5291">
            <w:pPr>
              <w:rPr>
                <w:color w:val="000000" w:themeColor="text1"/>
                <w:sz w:val="20"/>
                <w:szCs w:val="20"/>
              </w:rPr>
            </w:pPr>
          </w:p>
        </w:tc>
        <w:tc>
          <w:tcPr>
            <w:tcW w:w="1134" w:type="dxa"/>
            <w:vMerge/>
          </w:tcPr>
          <w:p w14:paraId="3BE00F84" w14:textId="77777777" w:rsidR="004A7E1F" w:rsidRPr="000A41D2" w:rsidRDefault="004A7E1F" w:rsidP="005A5291">
            <w:pPr>
              <w:rPr>
                <w:color w:val="000000" w:themeColor="text1"/>
                <w:sz w:val="20"/>
                <w:szCs w:val="20"/>
              </w:rPr>
            </w:pPr>
          </w:p>
        </w:tc>
        <w:tc>
          <w:tcPr>
            <w:tcW w:w="1134" w:type="dxa"/>
            <w:vMerge/>
          </w:tcPr>
          <w:p w14:paraId="1DC00549" w14:textId="77777777" w:rsidR="004A7E1F" w:rsidRPr="000A41D2" w:rsidRDefault="004A7E1F" w:rsidP="005A5291">
            <w:pPr>
              <w:rPr>
                <w:color w:val="000000" w:themeColor="text1"/>
                <w:sz w:val="20"/>
                <w:szCs w:val="20"/>
              </w:rPr>
            </w:pPr>
          </w:p>
        </w:tc>
        <w:tc>
          <w:tcPr>
            <w:tcW w:w="1559" w:type="dxa"/>
          </w:tcPr>
          <w:p w14:paraId="6A977C30" w14:textId="77777777" w:rsidR="004A7E1F" w:rsidRPr="000A41D2" w:rsidRDefault="004A7E1F" w:rsidP="005A5291">
            <w:pPr>
              <w:rPr>
                <w:color w:val="000000" w:themeColor="text1"/>
                <w:sz w:val="20"/>
                <w:szCs w:val="20"/>
              </w:rPr>
            </w:pPr>
            <w:r w:rsidRPr="000A41D2">
              <w:rPr>
                <w:color w:val="000000" w:themeColor="text1"/>
                <w:sz w:val="20"/>
                <w:szCs w:val="20"/>
              </w:rPr>
              <w:t>17 metų</w:t>
            </w:r>
          </w:p>
        </w:tc>
        <w:tc>
          <w:tcPr>
            <w:tcW w:w="993" w:type="dxa"/>
            <w:shd w:val="clear" w:color="auto" w:fill="auto"/>
          </w:tcPr>
          <w:p w14:paraId="50841FE5" w14:textId="77777777" w:rsidR="004A7E1F" w:rsidRPr="00FC27CD" w:rsidRDefault="004A7E1F" w:rsidP="005A5291">
            <w:pPr>
              <w:rPr>
                <w:color w:val="000000" w:themeColor="text1"/>
                <w:sz w:val="20"/>
                <w:szCs w:val="20"/>
              </w:rPr>
            </w:pPr>
            <w:r w:rsidRPr="00FC27CD">
              <w:rPr>
                <w:color w:val="000000" w:themeColor="text1"/>
                <w:sz w:val="20"/>
                <w:szCs w:val="20"/>
              </w:rPr>
              <w:t>49</w:t>
            </w:r>
          </w:p>
        </w:tc>
        <w:tc>
          <w:tcPr>
            <w:tcW w:w="708" w:type="dxa"/>
            <w:shd w:val="clear" w:color="auto" w:fill="auto"/>
          </w:tcPr>
          <w:p w14:paraId="77C86197" w14:textId="77777777" w:rsidR="004A7E1F" w:rsidRPr="00FC27CD" w:rsidRDefault="004A7E1F" w:rsidP="005A5291">
            <w:pPr>
              <w:rPr>
                <w:color w:val="000000" w:themeColor="text1"/>
                <w:sz w:val="20"/>
                <w:szCs w:val="20"/>
              </w:rPr>
            </w:pPr>
            <w:r w:rsidRPr="00FC27CD">
              <w:rPr>
                <w:color w:val="000000" w:themeColor="text1"/>
                <w:sz w:val="20"/>
                <w:szCs w:val="20"/>
              </w:rPr>
              <w:t>39</w:t>
            </w:r>
          </w:p>
        </w:tc>
        <w:tc>
          <w:tcPr>
            <w:tcW w:w="851" w:type="dxa"/>
            <w:shd w:val="clear" w:color="auto" w:fill="auto"/>
          </w:tcPr>
          <w:p w14:paraId="5D54D00B" w14:textId="77777777" w:rsidR="004A7E1F" w:rsidRPr="00FC27CD" w:rsidRDefault="004A7E1F" w:rsidP="005A5291">
            <w:pPr>
              <w:rPr>
                <w:color w:val="000000" w:themeColor="text1"/>
                <w:sz w:val="20"/>
                <w:szCs w:val="20"/>
              </w:rPr>
            </w:pPr>
            <w:r w:rsidRPr="00FC27CD">
              <w:rPr>
                <w:color w:val="000000" w:themeColor="text1"/>
                <w:sz w:val="20"/>
                <w:szCs w:val="20"/>
              </w:rPr>
              <w:t>33</w:t>
            </w:r>
          </w:p>
        </w:tc>
        <w:tc>
          <w:tcPr>
            <w:tcW w:w="709" w:type="dxa"/>
            <w:shd w:val="clear" w:color="auto" w:fill="auto"/>
          </w:tcPr>
          <w:p w14:paraId="19BE2F4F" w14:textId="77777777" w:rsidR="004A7E1F" w:rsidRPr="00FC27CD" w:rsidRDefault="004A7E1F" w:rsidP="005A5291">
            <w:pPr>
              <w:rPr>
                <w:color w:val="000000" w:themeColor="text1"/>
                <w:sz w:val="20"/>
                <w:szCs w:val="20"/>
              </w:rPr>
            </w:pPr>
            <w:r w:rsidRPr="00FC27CD">
              <w:rPr>
                <w:color w:val="000000" w:themeColor="text1"/>
                <w:sz w:val="20"/>
                <w:szCs w:val="20"/>
              </w:rPr>
              <w:t>32</w:t>
            </w:r>
          </w:p>
        </w:tc>
        <w:tc>
          <w:tcPr>
            <w:tcW w:w="708" w:type="dxa"/>
            <w:shd w:val="clear" w:color="auto" w:fill="auto"/>
          </w:tcPr>
          <w:p w14:paraId="3029A019" w14:textId="77777777" w:rsidR="004A7E1F" w:rsidRPr="00FC27CD" w:rsidRDefault="004A7E1F" w:rsidP="005A5291">
            <w:pPr>
              <w:rPr>
                <w:color w:val="000000" w:themeColor="text1"/>
                <w:sz w:val="20"/>
                <w:szCs w:val="20"/>
              </w:rPr>
            </w:pPr>
            <w:r w:rsidRPr="00FC27CD">
              <w:rPr>
                <w:color w:val="000000" w:themeColor="text1"/>
                <w:sz w:val="20"/>
                <w:szCs w:val="20"/>
              </w:rPr>
              <w:t>27</w:t>
            </w:r>
          </w:p>
        </w:tc>
        <w:tc>
          <w:tcPr>
            <w:tcW w:w="851" w:type="dxa"/>
            <w:shd w:val="clear" w:color="auto" w:fill="auto"/>
          </w:tcPr>
          <w:p w14:paraId="47EFB3FA" w14:textId="77777777" w:rsidR="004A7E1F" w:rsidRPr="00FC27CD" w:rsidRDefault="004A7E1F" w:rsidP="005A5291">
            <w:pPr>
              <w:rPr>
                <w:color w:val="000000" w:themeColor="text1"/>
                <w:sz w:val="20"/>
                <w:szCs w:val="20"/>
              </w:rPr>
            </w:pPr>
            <w:r w:rsidRPr="00FC27CD">
              <w:rPr>
                <w:color w:val="000000" w:themeColor="text1"/>
                <w:sz w:val="20"/>
                <w:szCs w:val="20"/>
              </w:rPr>
              <w:t>20</w:t>
            </w:r>
          </w:p>
        </w:tc>
      </w:tr>
      <w:tr w:rsidR="004A7E1F" w:rsidRPr="000A41D2" w14:paraId="4243109A" w14:textId="77777777" w:rsidTr="00BD5CCE">
        <w:tc>
          <w:tcPr>
            <w:tcW w:w="1702" w:type="dxa"/>
            <w:vMerge/>
          </w:tcPr>
          <w:p w14:paraId="727FAD62" w14:textId="77777777" w:rsidR="004A7E1F" w:rsidRPr="000A41D2" w:rsidRDefault="004A7E1F" w:rsidP="005A5291">
            <w:pPr>
              <w:rPr>
                <w:color w:val="000000" w:themeColor="text1"/>
                <w:sz w:val="20"/>
                <w:szCs w:val="20"/>
              </w:rPr>
            </w:pPr>
          </w:p>
        </w:tc>
        <w:tc>
          <w:tcPr>
            <w:tcW w:w="1134" w:type="dxa"/>
            <w:vMerge/>
          </w:tcPr>
          <w:p w14:paraId="272B8AD4" w14:textId="77777777" w:rsidR="004A7E1F" w:rsidRPr="000A41D2" w:rsidRDefault="004A7E1F" w:rsidP="005A5291">
            <w:pPr>
              <w:rPr>
                <w:color w:val="000000" w:themeColor="text1"/>
                <w:sz w:val="20"/>
                <w:szCs w:val="20"/>
              </w:rPr>
            </w:pPr>
          </w:p>
        </w:tc>
        <w:tc>
          <w:tcPr>
            <w:tcW w:w="1134" w:type="dxa"/>
            <w:vMerge w:val="restart"/>
          </w:tcPr>
          <w:p w14:paraId="4C79B52A" w14:textId="77777777" w:rsidR="004A7E1F" w:rsidRPr="000A41D2" w:rsidRDefault="004A7E1F" w:rsidP="005A5291">
            <w:pPr>
              <w:rPr>
                <w:color w:val="000000" w:themeColor="text1"/>
                <w:sz w:val="20"/>
                <w:szCs w:val="20"/>
              </w:rPr>
            </w:pPr>
            <w:r w:rsidRPr="000A41D2">
              <w:rPr>
                <w:color w:val="000000" w:themeColor="text1"/>
                <w:sz w:val="20"/>
                <w:szCs w:val="20"/>
              </w:rPr>
              <w:t xml:space="preserve">Miestas </w:t>
            </w:r>
          </w:p>
        </w:tc>
        <w:tc>
          <w:tcPr>
            <w:tcW w:w="1559" w:type="dxa"/>
          </w:tcPr>
          <w:p w14:paraId="7427F767" w14:textId="77777777" w:rsidR="004A7E1F" w:rsidRPr="000A41D2" w:rsidRDefault="004A7E1F" w:rsidP="005A5291">
            <w:pPr>
              <w:rPr>
                <w:color w:val="000000" w:themeColor="text1"/>
                <w:sz w:val="20"/>
                <w:szCs w:val="20"/>
              </w:rPr>
            </w:pPr>
            <w:r w:rsidRPr="000A41D2">
              <w:rPr>
                <w:color w:val="000000" w:themeColor="text1"/>
                <w:sz w:val="20"/>
                <w:szCs w:val="20"/>
              </w:rPr>
              <w:t>Iš viso pagal amžių:</w:t>
            </w:r>
          </w:p>
        </w:tc>
        <w:tc>
          <w:tcPr>
            <w:tcW w:w="993" w:type="dxa"/>
            <w:shd w:val="clear" w:color="auto" w:fill="auto"/>
          </w:tcPr>
          <w:p w14:paraId="3C4B20E1" w14:textId="77777777" w:rsidR="004A7E1F" w:rsidRPr="00FC27CD" w:rsidRDefault="004A7E1F" w:rsidP="005A5291">
            <w:pPr>
              <w:rPr>
                <w:color w:val="000000" w:themeColor="text1"/>
                <w:sz w:val="20"/>
                <w:szCs w:val="20"/>
              </w:rPr>
            </w:pPr>
            <w:r w:rsidRPr="00FC27CD">
              <w:rPr>
                <w:color w:val="000000" w:themeColor="text1"/>
                <w:sz w:val="20"/>
                <w:szCs w:val="20"/>
              </w:rPr>
              <w:t>38</w:t>
            </w:r>
          </w:p>
        </w:tc>
        <w:tc>
          <w:tcPr>
            <w:tcW w:w="708" w:type="dxa"/>
            <w:shd w:val="clear" w:color="auto" w:fill="auto"/>
          </w:tcPr>
          <w:p w14:paraId="29393853" w14:textId="77777777" w:rsidR="004A7E1F" w:rsidRPr="00FC27CD" w:rsidRDefault="004A7E1F" w:rsidP="005A5291">
            <w:pPr>
              <w:rPr>
                <w:color w:val="000000" w:themeColor="text1"/>
                <w:sz w:val="20"/>
                <w:szCs w:val="20"/>
              </w:rPr>
            </w:pPr>
            <w:r w:rsidRPr="00FC27CD">
              <w:rPr>
                <w:color w:val="000000" w:themeColor="text1"/>
                <w:sz w:val="20"/>
                <w:szCs w:val="20"/>
              </w:rPr>
              <w:t>29</w:t>
            </w:r>
          </w:p>
        </w:tc>
        <w:tc>
          <w:tcPr>
            <w:tcW w:w="851" w:type="dxa"/>
            <w:shd w:val="clear" w:color="auto" w:fill="auto"/>
          </w:tcPr>
          <w:p w14:paraId="133280CD" w14:textId="77777777" w:rsidR="004A7E1F" w:rsidRPr="00FC27CD" w:rsidRDefault="004A7E1F" w:rsidP="005A5291">
            <w:pPr>
              <w:rPr>
                <w:color w:val="000000" w:themeColor="text1"/>
                <w:sz w:val="20"/>
                <w:szCs w:val="20"/>
              </w:rPr>
            </w:pPr>
            <w:r w:rsidRPr="00FC27CD">
              <w:rPr>
                <w:color w:val="000000" w:themeColor="text1"/>
                <w:sz w:val="20"/>
                <w:szCs w:val="20"/>
              </w:rPr>
              <w:t>23</w:t>
            </w:r>
          </w:p>
        </w:tc>
        <w:tc>
          <w:tcPr>
            <w:tcW w:w="709" w:type="dxa"/>
            <w:shd w:val="clear" w:color="auto" w:fill="auto"/>
          </w:tcPr>
          <w:p w14:paraId="1383F83D" w14:textId="77777777" w:rsidR="004A7E1F" w:rsidRPr="00FC27CD" w:rsidRDefault="004A7E1F" w:rsidP="005A5291">
            <w:pPr>
              <w:rPr>
                <w:color w:val="000000" w:themeColor="text1"/>
                <w:sz w:val="20"/>
                <w:szCs w:val="20"/>
              </w:rPr>
            </w:pPr>
            <w:r w:rsidRPr="00FC27CD">
              <w:rPr>
                <w:color w:val="000000" w:themeColor="text1"/>
                <w:sz w:val="20"/>
                <w:szCs w:val="20"/>
              </w:rPr>
              <w:t>28</w:t>
            </w:r>
          </w:p>
        </w:tc>
        <w:tc>
          <w:tcPr>
            <w:tcW w:w="708" w:type="dxa"/>
            <w:shd w:val="clear" w:color="auto" w:fill="auto"/>
          </w:tcPr>
          <w:p w14:paraId="48D705BD" w14:textId="77777777" w:rsidR="004A7E1F" w:rsidRPr="00FC27CD" w:rsidRDefault="004A7E1F" w:rsidP="005A5291">
            <w:pPr>
              <w:rPr>
                <w:color w:val="000000" w:themeColor="text1"/>
                <w:sz w:val="20"/>
                <w:szCs w:val="20"/>
              </w:rPr>
            </w:pPr>
            <w:r w:rsidRPr="00FC27CD">
              <w:rPr>
                <w:color w:val="000000" w:themeColor="text1"/>
                <w:sz w:val="20"/>
                <w:szCs w:val="20"/>
              </w:rPr>
              <w:t>14</w:t>
            </w:r>
          </w:p>
        </w:tc>
        <w:tc>
          <w:tcPr>
            <w:tcW w:w="851" w:type="dxa"/>
            <w:shd w:val="clear" w:color="auto" w:fill="auto"/>
          </w:tcPr>
          <w:p w14:paraId="7C040BBB" w14:textId="77777777" w:rsidR="004A7E1F" w:rsidRPr="00FC27CD" w:rsidRDefault="004A7E1F" w:rsidP="005A5291">
            <w:pPr>
              <w:rPr>
                <w:color w:val="000000" w:themeColor="text1"/>
                <w:sz w:val="20"/>
                <w:szCs w:val="20"/>
              </w:rPr>
            </w:pPr>
            <w:r w:rsidRPr="00FC27CD">
              <w:rPr>
                <w:color w:val="000000" w:themeColor="text1"/>
                <w:sz w:val="20"/>
                <w:szCs w:val="20"/>
              </w:rPr>
              <w:t>20</w:t>
            </w:r>
          </w:p>
        </w:tc>
      </w:tr>
      <w:tr w:rsidR="004A7E1F" w:rsidRPr="000A41D2" w14:paraId="62B3A02A" w14:textId="77777777" w:rsidTr="00BD5CCE">
        <w:tc>
          <w:tcPr>
            <w:tcW w:w="1702" w:type="dxa"/>
            <w:vMerge/>
          </w:tcPr>
          <w:p w14:paraId="21E0AD9A" w14:textId="77777777" w:rsidR="004A7E1F" w:rsidRPr="000A41D2" w:rsidRDefault="004A7E1F" w:rsidP="005A5291">
            <w:pPr>
              <w:rPr>
                <w:color w:val="000000" w:themeColor="text1"/>
                <w:sz w:val="20"/>
                <w:szCs w:val="20"/>
              </w:rPr>
            </w:pPr>
          </w:p>
        </w:tc>
        <w:tc>
          <w:tcPr>
            <w:tcW w:w="1134" w:type="dxa"/>
            <w:vMerge/>
          </w:tcPr>
          <w:p w14:paraId="4370B5A0" w14:textId="77777777" w:rsidR="004A7E1F" w:rsidRPr="000A41D2" w:rsidRDefault="004A7E1F" w:rsidP="005A5291">
            <w:pPr>
              <w:rPr>
                <w:color w:val="000000" w:themeColor="text1"/>
                <w:sz w:val="20"/>
                <w:szCs w:val="20"/>
              </w:rPr>
            </w:pPr>
          </w:p>
        </w:tc>
        <w:tc>
          <w:tcPr>
            <w:tcW w:w="1134" w:type="dxa"/>
            <w:vMerge/>
          </w:tcPr>
          <w:p w14:paraId="55F49C4E" w14:textId="77777777" w:rsidR="004A7E1F" w:rsidRPr="000A41D2" w:rsidRDefault="004A7E1F" w:rsidP="005A5291">
            <w:pPr>
              <w:rPr>
                <w:color w:val="000000" w:themeColor="text1"/>
                <w:sz w:val="20"/>
                <w:szCs w:val="20"/>
              </w:rPr>
            </w:pPr>
          </w:p>
        </w:tc>
        <w:tc>
          <w:tcPr>
            <w:tcW w:w="1559" w:type="dxa"/>
          </w:tcPr>
          <w:p w14:paraId="241D4CBB" w14:textId="77777777" w:rsidR="004A7E1F" w:rsidRPr="000A41D2" w:rsidRDefault="004A7E1F" w:rsidP="005A5291">
            <w:pPr>
              <w:rPr>
                <w:color w:val="000000" w:themeColor="text1"/>
                <w:sz w:val="20"/>
                <w:szCs w:val="20"/>
              </w:rPr>
            </w:pPr>
            <w:r w:rsidRPr="000A41D2">
              <w:rPr>
                <w:color w:val="000000" w:themeColor="text1"/>
                <w:sz w:val="20"/>
                <w:szCs w:val="20"/>
              </w:rPr>
              <w:t>Iki 16 metų</w:t>
            </w:r>
          </w:p>
        </w:tc>
        <w:tc>
          <w:tcPr>
            <w:tcW w:w="993" w:type="dxa"/>
            <w:shd w:val="clear" w:color="auto" w:fill="auto"/>
          </w:tcPr>
          <w:p w14:paraId="13156718" w14:textId="77777777" w:rsidR="004A7E1F" w:rsidRPr="00FC27CD" w:rsidRDefault="004A7E1F" w:rsidP="005A5291">
            <w:pPr>
              <w:rPr>
                <w:color w:val="000000" w:themeColor="text1"/>
                <w:sz w:val="20"/>
                <w:szCs w:val="20"/>
              </w:rPr>
            </w:pPr>
            <w:r w:rsidRPr="00FC27CD">
              <w:rPr>
                <w:color w:val="000000" w:themeColor="text1"/>
                <w:sz w:val="20"/>
                <w:szCs w:val="20"/>
              </w:rPr>
              <w:t>5</w:t>
            </w:r>
          </w:p>
        </w:tc>
        <w:tc>
          <w:tcPr>
            <w:tcW w:w="708" w:type="dxa"/>
            <w:shd w:val="clear" w:color="auto" w:fill="auto"/>
          </w:tcPr>
          <w:p w14:paraId="3720D04C" w14:textId="77777777" w:rsidR="004A7E1F" w:rsidRPr="00FC27CD" w:rsidRDefault="004A7E1F" w:rsidP="005A5291">
            <w:pPr>
              <w:rPr>
                <w:color w:val="000000" w:themeColor="text1"/>
                <w:sz w:val="20"/>
                <w:szCs w:val="20"/>
              </w:rPr>
            </w:pPr>
            <w:r w:rsidRPr="00FC27CD">
              <w:rPr>
                <w:color w:val="000000" w:themeColor="text1"/>
                <w:sz w:val="20"/>
                <w:szCs w:val="20"/>
              </w:rPr>
              <w:t>5</w:t>
            </w:r>
          </w:p>
        </w:tc>
        <w:tc>
          <w:tcPr>
            <w:tcW w:w="851" w:type="dxa"/>
            <w:shd w:val="clear" w:color="auto" w:fill="auto"/>
          </w:tcPr>
          <w:p w14:paraId="00E3BF84" w14:textId="77777777" w:rsidR="004A7E1F" w:rsidRPr="00FC27CD" w:rsidRDefault="004A7E1F" w:rsidP="005A5291">
            <w:pPr>
              <w:rPr>
                <w:color w:val="000000" w:themeColor="text1"/>
                <w:sz w:val="20"/>
                <w:szCs w:val="20"/>
              </w:rPr>
            </w:pPr>
            <w:r w:rsidRPr="00FC27CD">
              <w:rPr>
                <w:color w:val="000000" w:themeColor="text1"/>
                <w:sz w:val="20"/>
                <w:szCs w:val="20"/>
              </w:rPr>
              <w:t>2</w:t>
            </w:r>
          </w:p>
        </w:tc>
        <w:tc>
          <w:tcPr>
            <w:tcW w:w="709" w:type="dxa"/>
            <w:shd w:val="clear" w:color="auto" w:fill="auto"/>
          </w:tcPr>
          <w:p w14:paraId="3C36DE81" w14:textId="77777777" w:rsidR="004A7E1F" w:rsidRPr="00FC27CD" w:rsidRDefault="004A7E1F" w:rsidP="005A5291">
            <w:pPr>
              <w:rPr>
                <w:color w:val="000000" w:themeColor="text1"/>
                <w:sz w:val="20"/>
                <w:szCs w:val="20"/>
              </w:rPr>
            </w:pPr>
            <w:r w:rsidRPr="00FC27CD">
              <w:rPr>
                <w:color w:val="000000" w:themeColor="text1"/>
                <w:sz w:val="20"/>
                <w:szCs w:val="20"/>
              </w:rPr>
              <w:t>5</w:t>
            </w:r>
          </w:p>
        </w:tc>
        <w:tc>
          <w:tcPr>
            <w:tcW w:w="708" w:type="dxa"/>
            <w:shd w:val="clear" w:color="auto" w:fill="auto"/>
          </w:tcPr>
          <w:p w14:paraId="2002D382" w14:textId="77777777" w:rsidR="004A7E1F" w:rsidRPr="00FC27CD" w:rsidRDefault="004A7E1F" w:rsidP="005A5291">
            <w:pPr>
              <w:rPr>
                <w:color w:val="000000" w:themeColor="text1"/>
                <w:sz w:val="20"/>
                <w:szCs w:val="20"/>
              </w:rPr>
            </w:pPr>
            <w:r w:rsidRPr="00FC27CD">
              <w:rPr>
                <w:color w:val="000000" w:themeColor="text1"/>
                <w:sz w:val="20"/>
                <w:szCs w:val="20"/>
              </w:rPr>
              <w:t>1</w:t>
            </w:r>
          </w:p>
        </w:tc>
        <w:tc>
          <w:tcPr>
            <w:tcW w:w="851" w:type="dxa"/>
            <w:shd w:val="clear" w:color="auto" w:fill="auto"/>
          </w:tcPr>
          <w:p w14:paraId="2778DC99" w14:textId="77777777" w:rsidR="004A7E1F" w:rsidRPr="00FC27CD" w:rsidRDefault="004A7E1F" w:rsidP="005A5291">
            <w:pPr>
              <w:rPr>
                <w:color w:val="000000" w:themeColor="text1"/>
                <w:sz w:val="20"/>
                <w:szCs w:val="20"/>
              </w:rPr>
            </w:pPr>
            <w:r w:rsidRPr="00FC27CD">
              <w:rPr>
                <w:color w:val="000000" w:themeColor="text1"/>
                <w:sz w:val="20"/>
                <w:szCs w:val="20"/>
              </w:rPr>
              <w:t>1</w:t>
            </w:r>
          </w:p>
        </w:tc>
      </w:tr>
      <w:tr w:rsidR="004A7E1F" w:rsidRPr="000A41D2" w14:paraId="6D37236B" w14:textId="77777777" w:rsidTr="00BD5CCE">
        <w:tc>
          <w:tcPr>
            <w:tcW w:w="1702" w:type="dxa"/>
            <w:vMerge/>
          </w:tcPr>
          <w:p w14:paraId="20144925" w14:textId="77777777" w:rsidR="004A7E1F" w:rsidRPr="000A41D2" w:rsidRDefault="004A7E1F" w:rsidP="005A5291">
            <w:pPr>
              <w:rPr>
                <w:color w:val="000000" w:themeColor="text1"/>
                <w:sz w:val="20"/>
                <w:szCs w:val="20"/>
              </w:rPr>
            </w:pPr>
          </w:p>
        </w:tc>
        <w:tc>
          <w:tcPr>
            <w:tcW w:w="1134" w:type="dxa"/>
            <w:vMerge/>
          </w:tcPr>
          <w:p w14:paraId="4546DAC5" w14:textId="77777777" w:rsidR="004A7E1F" w:rsidRPr="000A41D2" w:rsidRDefault="004A7E1F" w:rsidP="005A5291">
            <w:pPr>
              <w:rPr>
                <w:color w:val="000000" w:themeColor="text1"/>
                <w:sz w:val="20"/>
                <w:szCs w:val="20"/>
              </w:rPr>
            </w:pPr>
          </w:p>
        </w:tc>
        <w:tc>
          <w:tcPr>
            <w:tcW w:w="1134" w:type="dxa"/>
            <w:vMerge/>
          </w:tcPr>
          <w:p w14:paraId="4A439899" w14:textId="77777777" w:rsidR="004A7E1F" w:rsidRPr="000A41D2" w:rsidRDefault="004A7E1F" w:rsidP="005A5291">
            <w:pPr>
              <w:rPr>
                <w:color w:val="000000" w:themeColor="text1"/>
                <w:sz w:val="20"/>
                <w:szCs w:val="20"/>
              </w:rPr>
            </w:pPr>
          </w:p>
        </w:tc>
        <w:tc>
          <w:tcPr>
            <w:tcW w:w="1559" w:type="dxa"/>
          </w:tcPr>
          <w:p w14:paraId="1E42080A" w14:textId="77777777" w:rsidR="004A7E1F" w:rsidRPr="000A41D2" w:rsidRDefault="004A7E1F" w:rsidP="005A5291">
            <w:pPr>
              <w:rPr>
                <w:color w:val="000000" w:themeColor="text1"/>
                <w:sz w:val="20"/>
                <w:szCs w:val="20"/>
              </w:rPr>
            </w:pPr>
            <w:r w:rsidRPr="000A41D2">
              <w:rPr>
                <w:color w:val="000000" w:themeColor="text1"/>
                <w:sz w:val="20"/>
                <w:szCs w:val="20"/>
              </w:rPr>
              <w:t>16 metų</w:t>
            </w:r>
          </w:p>
        </w:tc>
        <w:tc>
          <w:tcPr>
            <w:tcW w:w="993" w:type="dxa"/>
            <w:shd w:val="clear" w:color="auto" w:fill="auto"/>
          </w:tcPr>
          <w:p w14:paraId="663B3508" w14:textId="77777777" w:rsidR="004A7E1F" w:rsidRPr="00FC27CD" w:rsidRDefault="004A7E1F" w:rsidP="005A5291">
            <w:pPr>
              <w:rPr>
                <w:color w:val="000000" w:themeColor="text1"/>
                <w:sz w:val="20"/>
                <w:szCs w:val="20"/>
              </w:rPr>
            </w:pPr>
            <w:r w:rsidRPr="00FC27CD">
              <w:rPr>
                <w:color w:val="000000" w:themeColor="text1"/>
                <w:sz w:val="20"/>
                <w:szCs w:val="20"/>
              </w:rPr>
              <w:t>8</w:t>
            </w:r>
          </w:p>
        </w:tc>
        <w:tc>
          <w:tcPr>
            <w:tcW w:w="708" w:type="dxa"/>
            <w:shd w:val="clear" w:color="auto" w:fill="auto"/>
          </w:tcPr>
          <w:p w14:paraId="086E661A" w14:textId="77777777" w:rsidR="004A7E1F" w:rsidRPr="00FC27CD" w:rsidRDefault="004A7E1F" w:rsidP="005A5291">
            <w:pPr>
              <w:rPr>
                <w:color w:val="000000" w:themeColor="text1"/>
                <w:sz w:val="20"/>
                <w:szCs w:val="20"/>
              </w:rPr>
            </w:pPr>
            <w:r w:rsidRPr="00FC27CD">
              <w:rPr>
                <w:color w:val="000000" w:themeColor="text1"/>
                <w:sz w:val="20"/>
                <w:szCs w:val="20"/>
              </w:rPr>
              <w:t>7</w:t>
            </w:r>
          </w:p>
        </w:tc>
        <w:tc>
          <w:tcPr>
            <w:tcW w:w="851" w:type="dxa"/>
            <w:shd w:val="clear" w:color="auto" w:fill="auto"/>
          </w:tcPr>
          <w:p w14:paraId="0E4FA008" w14:textId="77777777" w:rsidR="004A7E1F" w:rsidRPr="00FC27CD" w:rsidRDefault="004A7E1F" w:rsidP="005A5291">
            <w:pPr>
              <w:rPr>
                <w:color w:val="000000" w:themeColor="text1"/>
                <w:sz w:val="20"/>
                <w:szCs w:val="20"/>
              </w:rPr>
            </w:pPr>
            <w:r w:rsidRPr="00FC27CD">
              <w:rPr>
                <w:color w:val="000000" w:themeColor="text1"/>
                <w:sz w:val="20"/>
                <w:szCs w:val="20"/>
              </w:rPr>
              <w:t>9</w:t>
            </w:r>
          </w:p>
        </w:tc>
        <w:tc>
          <w:tcPr>
            <w:tcW w:w="709" w:type="dxa"/>
            <w:shd w:val="clear" w:color="auto" w:fill="auto"/>
          </w:tcPr>
          <w:p w14:paraId="1FBB094E" w14:textId="77777777" w:rsidR="004A7E1F" w:rsidRPr="00FC27CD" w:rsidRDefault="004A7E1F" w:rsidP="005A5291">
            <w:pPr>
              <w:rPr>
                <w:color w:val="000000" w:themeColor="text1"/>
                <w:sz w:val="20"/>
                <w:szCs w:val="20"/>
              </w:rPr>
            </w:pPr>
            <w:r w:rsidRPr="00FC27CD">
              <w:rPr>
                <w:color w:val="000000" w:themeColor="text1"/>
                <w:sz w:val="20"/>
                <w:szCs w:val="20"/>
              </w:rPr>
              <w:t>7</w:t>
            </w:r>
          </w:p>
        </w:tc>
        <w:tc>
          <w:tcPr>
            <w:tcW w:w="708" w:type="dxa"/>
            <w:shd w:val="clear" w:color="auto" w:fill="auto"/>
          </w:tcPr>
          <w:p w14:paraId="6560CA3A" w14:textId="77777777" w:rsidR="004A7E1F" w:rsidRPr="00FC27CD" w:rsidRDefault="004A7E1F" w:rsidP="005A5291">
            <w:pPr>
              <w:rPr>
                <w:color w:val="000000" w:themeColor="text1"/>
                <w:sz w:val="20"/>
                <w:szCs w:val="20"/>
              </w:rPr>
            </w:pPr>
            <w:r w:rsidRPr="00FC27CD">
              <w:rPr>
                <w:color w:val="000000" w:themeColor="text1"/>
                <w:sz w:val="20"/>
                <w:szCs w:val="20"/>
              </w:rPr>
              <w:t>2</w:t>
            </w:r>
          </w:p>
        </w:tc>
        <w:tc>
          <w:tcPr>
            <w:tcW w:w="851" w:type="dxa"/>
            <w:shd w:val="clear" w:color="auto" w:fill="auto"/>
          </w:tcPr>
          <w:p w14:paraId="4D3B0B8E" w14:textId="77777777" w:rsidR="004A7E1F" w:rsidRPr="00FC27CD" w:rsidRDefault="004A7E1F" w:rsidP="005A5291">
            <w:pPr>
              <w:rPr>
                <w:color w:val="000000" w:themeColor="text1"/>
                <w:sz w:val="20"/>
                <w:szCs w:val="20"/>
              </w:rPr>
            </w:pPr>
            <w:r w:rsidRPr="00FC27CD">
              <w:rPr>
                <w:color w:val="000000" w:themeColor="text1"/>
                <w:sz w:val="20"/>
                <w:szCs w:val="20"/>
              </w:rPr>
              <w:t>5</w:t>
            </w:r>
          </w:p>
        </w:tc>
      </w:tr>
      <w:tr w:rsidR="004A7E1F" w:rsidRPr="000A41D2" w14:paraId="4A50FD8B" w14:textId="77777777" w:rsidTr="00BD5CCE">
        <w:tc>
          <w:tcPr>
            <w:tcW w:w="1702" w:type="dxa"/>
            <w:vMerge/>
          </w:tcPr>
          <w:p w14:paraId="7756C218" w14:textId="77777777" w:rsidR="004A7E1F" w:rsidRPr="000A41D2" w:rsidRDefault="004A7E1F" w:rsidP="005A5291">
            <w:pPr>
              <w:rPr>
                <w:color w:val="000000" w:themeColor="text1"/>
                <w:sz w:val="20"/>
                <w:szCs w:val="20"/>
              </w:rPr>
            </w:pPr>
          </w:p>
        </w:tc>
        <w:tc>
          <w:tcPr>
            <w:tcW w:w="1134" w:type="dxa"/>
            <w:vMerge/>
          </w:tcPr>
          <w:p w14:paraId="5661073B" w14:textId="77777777" w:rsidR="004A7E1F" w:rsidRPr="000A41D2" w:rsidRDefault="004A7E1F" w:rsidP="005A5291">
            <w:pPr>
              <w:rPr>
                <w:color w:val="000000" w:themeColor="text1"/>
                <w:sz w:val="20"/>
                <w:szCs w:val="20"/>
              </w:rPr>
            </w:pPr>
          </w:p>
        </w:tc>
        <w:tc>
          <w:tcPr>
            <w:tcW w:w="1134" w:type="dxa"/>
            <w:vMerge/>
          </w:tcPr>
          <w:p w14:paraId="635F4DA7" w14:textId="77777777" w:rsidR="004A7E1F" w:rsidRPr="000A41D2" w:rsidRDefault="004A7E1F" w:rsidP="005A5291">
            <w:pPr>
              <w:rPr>
                <w:color w:val="000000" w:themeColor="text1"/>
                <w:sz w:val="20"/>
                <w:szCs w:val="20"/>
              </w:rPr>
            </w:pPr>
          </w:p>
        </w:tc>
        <w:tc>
          <w:tcPr>
            <w:tcW w:w="1559" w:type="dxa"/>
          </w:tcPr>
          <w:p w14:paraId="5A32FD19" w14:textId="77777777" w:rsidR="004A7E1F" w:rsidRPr="000A41D2" w:rsidRDefault="004A7E1F" w:rsidP="005A5291">
            <w:pPr>
              <w:rPr>
                <w:color w:val="000000" w:themeColor="text1"/>
                <w:sz w:val="20"/>
                <w:szCs w:val="20"/>
              </w:rPr>
            </w:pPr>
            <w:r w:rsidRPr="000A41D2">
              <w:rPr>
                <w:color w:val="000000" w:themeColor="text1"/>
                <w:sz w:val="20"/>
                <w:szCs w:val="20"/>
              </w:rPr>
              <w:t>17 metų</w:t>
            </w:r>
          </w:p>
        </w:tc>
        <w:tc>
          <w:tcPr>
            <w:tcW w:w="993" w:type="dxa"/>
            <w:shd w:val="clear" w:color="auto" w:fill="auto"/>
          </w:tcPr>
          <w:p w14:paraId="71248477" w14:textId="77777777" w:rsidR="004A7E1F" w:rsidRPr="00FC27CD" w:rsidRDefault="004A7E1F" w:rsidP="005A5291">
            <w:pPr>
              <w:rPr>
                <w:color w:val="000000" w:themeColor="text1"/>
                <w:sz w:val="20"/>
                <w:szCs w:val="20"/>
              </w:rPr>
            </w:pPr>
            <w:r w:rsidRPr="00FC27CD">
              <w:rPr>
                <w:color w:val="000000" w:themeColor="text1"/>
                <w:sz w:val="20"/>
                <w:szCs w:val="20"/>
              </w:rPr>
              <w:t>25</w:t>
            </w:r>
          </w:p>
        </w:tc>
        <w:tc>
          <w:tcPr>
            <w:tcW w:w="708" w:type="dxa"/>
            <w:shd w:val="clear" w:color="auto" w:fill="auto"/>
          </w:tcPr>
          <w:p w14:paraId="20FAC803" w14:textId="77777777" w:rsidR="004A7E1F" w:rsidRPr="00FC27CD" w:rsidRDefault="004A7E1F" w:rsidP="005A5291">
            <w:pPr>
              <w:rPr>
                <w:color w:val="000000" w:themeColor="text1"/>
                <w:sz w:val="20"/>
                <w:szCs w:val="20"/>
              </w:rPr>
            </w:pPr>
            <w:r w:rsidRPr="00FC27CD">
              <w:rPr>
                <w:color w:val="000000" w:themeColor="text1"/>
                <w:sz w:val="20"/>
                <w:szCs w:val="20"/>
              </w:rPr>
              <w:t>17</w:t>
            </w:r>
          </w:p>
        </w:tc>
        <w:tc>
          <w:tcPr>
            <w:tcW w:w="851" w:type="dxa"/>
            <w:shd w:val="clear" w:color="auto" w:fill="auto"/>
          </w:tcPr>
          <w:p w14:paraId="4FD7DB74" w14:textId="77777777" w:rsidR="004A7E1F" w:rsidRPr="00FC27CD" w:rsidRDefault="004A7E1F" w:rsidP="005A5291">
            <w:pPr>
              <w:rPr>
                <w:color w:val="000000" w:themeColor="text1"/>
                <w:sz w:val="20"/>
                <w:szCs w:val="20"/>
              </w:rPr>
            </w:pPr>
            <w:r w:rsidRPr="00FC27CD">
              <w:rPr>
                <w:color w:val="000000" w:themeColor="text1"/>
                <w:sz w:val="20"/>
                <w:szCs w:val="20"/>
              </w:rPr>
              <w:t>12</w:t>
            </w:r>
          </w:p>
        </w:tc>
        <w:tc>
          <w:tcPr>
            <w:tcW w:w="709" w:type="dxa"/>
            <w:shd w:val="clear" w:color="auto" w:fill="auto"/>
          </w:tcPr>
          <w:p w14:paraId="270ACC1B" w14:textId="77777777" w:rsidR="004A7E1F" w:rsidRPr="00FC27CD" w:rsidRDefault="004A7E1F" w:rsidP="005A5291">
            <w:pPr>
              <w:rPr>
                <w:color w:val="000000" w:themeColor="text1"/>
                <w:sz w:val="20"/>
                <w:szCs w:val="20"/>
              </w:rPr>
            </w:pPr>
            <w:r w:rsidRPr="00FC27CD">
              <w:rPr>
                <w:color w:val="000000" w:themeColor="text1"/>
                <w:sz w:val="20"/>
                <w:szCs w:val="20"/>
              </w:rPr>
              <w:t>16</w:t>
            </w:r>
          </w:p>
        </w:tc>
        <w:tc>
          <w:tcPr>
            <w:tcW w:w="708" w:type="dxa"/>
            <w:shd w:val="clear" w:color="auto" w:fill="auto"/>
          </w:tcPr>
          <w:p w14:paraId="6444EEEA" w14:textId="77777777" w:rsidR="004A7E1F" w:rsidRPr="00FC27CD" w:rsidRDefault="004A7E1F" w:rsidP="005A5291">
            <w:pPr>
              <w:rPr>
                <w:color w:val="000000" w:themeColor="text1"/>
                <w:sz w:val="20"/>
                <w:szCs w:val="20"/>
              </w:rPr>
            </w:pPr>
            <w:r w:rsidRPr="00FC27CD">
              <w:rPr>
                <w:color w:val="000000" w:themeColor="text1"/>
                <w:sz w:val="20"/>
                <w:szCs w:val="20"/>
              </w:rPr>
              <w:t>11</w:t>
            </w:r>
          </w:p>
        </w:tc>
        <w:tc>
          <w:tcPr>
            <w:tcW w:w="851" w:type="dxa"/>
            <w:shd w:val="clear" w:color="auto" w:fill="auto"/>
          </w:tcPr>
          <w:p w14:paraId="438E6F4F" w14:textId="77777777" w:rsidR="004A7E1F" w:rsidRPr="00FC27CD" w:rsidRDefault="004A7E1F" w:rsidP="005A5291">
            <w:pPr>
              <w:rPr>
                <w:color w:val="000000" w:themeColor="text1"/>
                <w:sz w:val="20"/>
                <w:szCs w:val="20"/>
              </w:rPr>
            </w:pPr>
            <w:r w:rsidRPr="00FC27CD">
              <w:rPr>
                <w:color w:val="000000" w:themeColor="text1"/>
                <w:sz w:val="20"/>
                <w:szCs w:val="20"/>
              </w:rPr>
              <w:t>14</w:t>
            </w:r>
          </w:p>
        </w:tc>
      </w:tr>
      <w:tr w:rsidR="004A7E1F" w:rsidRPr="000A41D2" w14:paraId="670D6558" w14:textId="77777777" w:rsidTr="00BD5CCE">
        <w:tc>
          <w:tcPr>
            <w:tcW w:w="1702" w:type="dxa"/>
            <w:vMerge/>
          </w:tcPr>
          <w:p w14:paraId="201BA127" w14:textId="77777777" w:rsidR="004A7E1F" w:rsidRPr="000A41D2" w:rsidRDefault="004A7E1F" w:rsidP="005A5291">
            <w:pPr>
              <w:rPr>
                <w:color w:val="000000" w:themeColor="text1"/>
                <w:sz w:val="20"/>
                <w:szCs w:val="20"/>
              </w:rPr>
            </w:pPr>
          </w:p>
        </w:tc>
        <w:tc>
          <w:tcPr>
            <w:tcW w:w="1134" w:type="dxa"/>
            <w:vMerge/>
          </w:tcPr>
          <w:p w14:paraId="5F021EF9" w14:textId="77777777" w:rsidR="004A7E1F" w:rsidRPr="000A41D2" w:rsidRDefault="004A7E1F" w:rsidP="005A5291">
            <w:pPr>
              <w:rPr>
                <w:color w:val="000000" w:themeColor="text1"/>
                <w:sz w:val="20"/>
                <w:szCs w:val="20"/>
              </w:rPr>
            </w:pPr>
          </w:p>
        </w:tc>
        <w:tc>
          <w:tcPr>
            <w:tcW w:w="1134" w:type="dxa"/>
            <w:vMerge w:val="restart"/>
          </w:tcPr>
          <w:p w14:paraId="6F6B0D12" w14:textId="77777777" w:rsidR="004A7E1F" w:rsidRPr="000A41D2" w:rsidRDefault="004A7E1F" w:rsidP="005A5291">
            <w:pPr>
              <w:rPr>
                <w:color w:val="000000" w:themeColor="text1"/>
                <w:sz w:val="20"/>
                <w:szCs w:val="20"/>
              </w:rPr>
            </w:pPr>
            <w:r w:rsidRPr="000A41D2">
              <w:rPr>
                <w:color w:val="000000" w:themeColor="text1"/>
                <w:sz w:val="20"/>
                <w:szCs w:val="20"/>
              </w:rPr>
              <w:t xml:space="preserve">Kaimas </w:t>
            </w:r>
          </w:p>
        </w:tc>
        <w:tc>
          <w:tcPr>
            <w:tcW w:w="1559" w:type="dxa"/>
          </w:tcPr>
          <w:p w14:paraId="78E16AD7" w14:textId="77777777" w:rsidR="004A7E1F" w:rsidRPr="000A41D2" w:rsidRDefault="004A7E1F" w:rsidP="005A5291">
            <w:pPr>
              <w:rPr>
                <w:color w:val="000000" w:themeColor="text1"/>
                <w:sz w:val="20"/>
                <w:szCs w:val="20"/>
              </w:rPr>
            </w:pPr>
            <w:r w:rsidRPr="000A41D2">
              <w:rPr>
                <w:color w:val="000000" w:themeColor="text1"/>
                <w:sz w:val="20"/>
                <w:szCs w:val="20"/>
              </w:rPr>
              <w:t>Iš viso pagal amžių:</w:t>
            </w:r>
          </w:p>
        </w:tc>
        <w:tc>
          <w:tcPr>
            <w:tcW w:w="993" w:type="dxa"/>
            <w:shd w:val="clear" w:color="auto" w:fill="auto"/>
          </w:tcPr>
          <w:p w14:paraId="7ACCAB52" w14:textId="77777777" w:rsidR="004A7E1F" w:rsidRPr="00FC27CD" w:rsidRDefault="004A7E1F" w:rsidP="005A5291">
            <w:pPr>
              <w:rPr>
                <w:color w:val="000000" w:themeColor="text1"/>
                <w:sz w:val="20"/>
                <w:szCs w:val="20"/>
              </w:rPr>
            </w:pPr>
            <w:r w:rsidRPr="00FC27CD">
              <w:rPr>
                <w:color w:val="000000" w:themeColor="text1"/>
                <w:sz w:val="20"/>
                <w:szCs w:val="20"/>
              </w:rPr>
              <w:t>37</w:t>
            </w:r>
          </w:p>
        </w:tc>
        <w:tc>
          <w:tcPr>
            <w:tcW w:w="708" w:type="dxa"/>
            <w:shd w:val="clear" w:color="auto" w:fill="auto"/>
          </w:tcPr>
          <w:p w14:paraId="18D55450" w14:textId="77777777" w:rsidR="004A7E1F" w:rsidRPr="00FC27CD" w:rsidRDefault="004A7E1F" w:rsidP="005A5291">
            <w:pPr>
              <w:rPr>
                <w:color w:val="000000" w:themeColor="text1"/>
                <w:sz w:val="20"/>
                <w:szCs w:val="20"/>
              </w:rPr>
            </w:pPr>
            <w:r w:rsidRPr="00FC27CD">
              <w:rPr>
                <w:color w:val="000000" w:themeColor="text1"/>
                <w:sz w:val="20"/>
                <w:szCs w:val="20"/>
              </w:rPr>
              <w:t>37</w:t>
            </w:r>
          </w:p>
        </w:tc>
        <w:tc>
          <w:tcPr>
            <w:tcW w:w="851" w:type="dxa"/>
            <w:shd w:val="clear" w:color="auto" w:fill="auto"/>
          </w:tcPr>
          <w:p w14:paraId="4B104DB7" w14:textId="77777777" w:rsidR="004A7E1F" w:rsidRPr="00FC27CD" w:rsidRDefault="004A7E1F" w:rsidP="005A5291">
            <w:pPr>
              <w:rPr>
                <w:color w:val="000000" w:themeColor="text1"/>
                <w:sz w:val="20"/>
                <w:szCs w:val="20"/>
              </w:rPr>
            </w:pPr>
            <w:r w:rsidRPr="00FC27CD">
              <w:rPr>
                <w:color w:val="000000" w:themeColor="text1"/>
                <w:sz w:val="20"/>
                <w:szCs w:val="20"/>
              </w:rPr>
              <w:t>44</w:t>
            </w:r>
          </w:p>
        </w:tc>
        <w:tc>
          <w:tcPr>
            <w:tcW w:w="709" w:type="dxa"/>
            <w:shd w:val="clear" w:color="auto" w:fill="auto"/>
          </w:tcPr>
          <w:p w14:paraId="4B82385A" w14:textId="77777777" w:rsidR="004A7E1F" w:rsidRPr="00FC27CD" w:rsidRDefault="004A7E1F" w:rsidP="005A5291">
            <w:pPr>
              <w:rPr>
                <w:color w:val="000000" w:themeColor="text1"/>
                <w:sz w:val="20"/>
                <w:szCs w:val="20"/>
              </w:rPr>
            </w:pPr>
            <w:r w:rsidRPr="00FC27CD">
              <w:rPr>
                <w:color w:val="000000" w:themeColor="text1"/>
                <w:sz w:val="20"/>
                <w:szCs w:val="20"/>
              </w:rPr>
              <w:t>34</w:t>
            </w:r>
          </w:p>
        </w:tc>
        <w:tc>
          <w:tcPr>
            <w:tcW w:w="708" w:type="dxa"/>
            <w:shd w:val="clear" w:color="auto" w:fill="auto"/>
          </w:tcPr>
          <w:p w14:paraId="5DB8AA7D" w14:textId="77777777" w:rsidR="004A7E1F" w:rsidRPr="00FC27CD" w:rsidRDefault="004A7E1F" w:rsidP="005A5291">
            <w:pPr>
              <w:rPr>
                <w:color w:val="000000" w:themeColor="text1"/>
                <w:sz w:val="20"/>
                <w:szCs w:val="20"/>
              </w:rPr>
            </w:pPr>
            <w:r w:rsidRPr="00FC27CD">
              <w:rPr>
                <w:color w:val="000000" w:themeColor="text1"/>
                <w:sz w:val="20"/>
                <w:szCs w:val="20"/>
              </w:rPr>
              <w:t>34</w:t>
            </w:r>
          </w:p>
        </w:tc>
        <w:tc>
          <w:tcPr>
            <w:tcW w:w="851" w:type="dxa"/>
            <w:shd w:val="clear" w:color="auto" w:fill="auto"/>
          </w:tcPr>
          <w:p w14:paraId="1071566E" w14:textId="77777777" w:rsidR="004A7E1F" w:rsidRPr="00FC27CD" w:rsidRDefault="004A7E1F" w:rsidP="005A5291">
            <w:pPr>
              <w:rPr>
                <w:color w:val="000000" w:themeColor="text1"/>
                <w:sz w:val="20"/>
                <w:szCs w:val="20"/>
              </w:rPr>
            </w:pPr>
            <w:r w:rsidRPr="00FC27CD">
              <w:rPr>
                <w:color w:val="000000" w:themeColor="text1"/>
                <w:sz w:val="20"/>
                <w:szCs w:val="20"/>
              </w:rPr>
              <w:t>20</w:t>
            </w:r>
          </w:p>
        </w:tc>
      </w:tr>
      <w:tr w:rsidR="004A7E1F" w:rsidRPr="000A41D2" w14:paraId="0561102B" w14:textId="77777777" w:rsidTr="00BD5CCE">
        <w:tc>
          <w:tcPr>
            <w:tcW w:w="1702" w:type="dxa"/>
            <w:vMerge/>
          </w:tcPr>
          <w:p w14:paraId="07F5C155" w14:textId="77777777" w:rsidR="004A7E1F" w:rsidRPr="000A41D2" w:rsidRDefault="004A7E1F" w:rsidP="005A5291">
            <w:pPr>
              <w:rPr>
                <w:color w:val="000000" w:themeColor="text1"/>
                <w:sz w:val="20"/>
                <w:szCs w:val="20"/>
              </w:rPr>
            </w:pPr>
          </w:p>
        </w:tc>
        <w:tc>
          <w:tcPr>
            <w:tcW w:w="1134" w:type="dxa"/>
            <w:vMerge/>
          </w:tcPr>
          <w:p w14:paraId="7A067D9E" w14:textId="77777777" w:rsidR="004A7E1F" w:rsidRPr="000A41D2" w:rsidRDefault="004A7E1F" w:rsidP="005A5291">
            <w:pPr>
              <w:rPr>
                <w:color w:val="000000" w:themeColor="text1"/>
                <w:sz w:val="20"/>
                <w:szCs w:val="20"/>
              </w:rPr>
            </w:pPr>
          </w:p>
        </w:tc>
        <w:tc>
          <w:tcPr>
            <w:tcW w:w="1134" w:type="dxa"/>
            <w:vMerge/>
          </w:tcPr>
          <w:p w14:paraId="660E08E3" w14:textId="77777777" w:rsidR="004A7E1F" w:rsidRPr="000A41D2" w:rsidRDefault="004A7E1F" w:rsidP="005A5291">
            <w:pPr>
              <w:rPr>
                <w:color w:val="000000" w:themeColor="text1"/>
                <w:sz w:val="20"/>
                <w:szCs w:val="20"/>
              </w:rPr>
            </w:pPr>
          </w:p>
        </w:tc>
        <w:tc>
          <w:tcPr>
            <w:tcW w:w="1559" w:type="dxa"/>
          </w:tcPr>
          <w:p w14:paraId="4377DB49" w14:textId="77777777" w:rsidR="004A7E1F" w:rsidRPr="000A41D2" w:rsidRDefault="004A7E1F" w:rsidP="005A5291">
            <w:pPr>
              <w:rPr>
                <w:color w:val="000000" w:themeColor="text1"/>
                <w:sz w:val="20"/>
                <w:szCs w:val="20"/>
              </w:rPr>
            </w:pPr>
            <w:r w:rsidRPr="000A41D2">
              <w:rPr>
                <w:color w:val="000000" w:themeColor="text1"/>
                <w:sz w:val="20"/>
                <w:szCs w:val="20"/>
              </w:rPr>
              <w:t>Iki 16 metų</w:t>
            </w:r>
          </w:p>
        </w:tc>
        <w:tc>
          <w:tcPr>
            <w:tcW w:w="993" w:type="dxa"/>
            <w:shd w:val="clear" w:color="auto" w:fill="auto"/>
          </w:tcPr>
          <w:p w14:paraId="68244BCB" w14:textId="77777777" w:rsidR="004A7E1F" w:rsidRPr="00FC27CD" w:rsidRDefault="004A7E1F" w:rsidP="005A5291">
            <w:pPr>
              <w:rPr>
                <w:color w:val="000000" w:themeColor="text1"/>
                <w:sz w:val="20"/>
                <w:szCs w:val="20"/>
              </w:rPr>
            </w:pPr>
            <w:r w:rsidRPr="00FC27CD">
              <w:rPr>
                <w:color w:val="000000" w:themeColor="text1"/>
                <w:sz w:val="20"/>
                <w:szCs w:val="20"/>
              </w:rPr>
              <w:t>3</w:t>
            </w:r>
          </w:p>
        </w:tc>
        <w:tc>
          <w:tcPr>
            <w:tcW w:w="708" w:type="dxa"/>
            <w:shd w:val="clear" w:color="auto" w:fill="auto"/>
          </w:tcPr>
          <w:p w14:paraId="537CA780" w14:textId="77777777" w:rsidR="004A7E1F" w:rsidRPr="00FC27CD" w:rsidRDefault="004A7E1F" w:rsidP="005A5291">
            <w:pPr>
              <w:rPr>
                <w:color w:val="000000" w:themeColor="text1"/>
                <w:sz w:val="20"/>
                <w:szCs w:val="20"/>
              </w:rPr>
            </w:pPr>
            <w:r w:rsidRPr="00FC27CD">
              <w:rPr>
                <w:color w:val="000000" w:themeColor="text1"/>
                <w:sz w:val="20"/>
                <w:szCs w:val="20"/>
              </w:rPr>
              <w:t>5</w:t>
            </w:r>
          </w:p>
        </w:tc>
        <w:tc>
          <w:tcPr>
            <w:tcW w:w="851" w:type="dxa"/>
            <w:shd w:val="clear" w:color="auto" w:fill="auto"/>
          </w:tcPr>
          <w:p w14:paraId="7032C3E5" w14:textId="77777777" w:rsidR="004A7E1F" w:rsidRPr="00FC27CD" w:rsidRDefault="004A7E1F" w:rsidP="005A5291">
            <w:pPr>
              <w:rPr>
                <w:color w:val="000000" w:themeColor="text1"/>
                <w:sz w:val="20"/>
                <w:szCs w:val="20"/>
              </w:rPr>
            </w:pPr>
            <w:r w:rsidRPr="00FC27CD">
              <w:rPr>
                <w:color w:val="000000" w:themeColor="text1"/>
                <w:sz w:val="20"/>
                <w:szCs w:val="20"/>
              </w:rPr>
              <w:t>6</w:t>
            </w:r>
          </w:p>
        </w:tc>
        <w:tc>
          <w:tcPr>
            <w:tcW w:w="709" w:type="dxa"/>
            <w:shd w:val="clear" w:color="auto" w:fill="auto"/>
          </w:tcPr>
          <w:p w14:paraId="669225B2" w14:textId="77777777" w:rsidR="004A7E1F" w:rsidRPr="00FC27CD" w:rsidRDefault="004A7E1F" w:rsidP="005A5291">
            <w:pPr>
              <w:rPr>
                <w:color w:val="000000" w:themeColor="text1"/>
                <w:sz w:val="20"/>
                <w:szCs w:val="20"/>
              </w:rPr>
            </w:pPr>
            <w:r w:rsidRPr="00FC27CD">
              <w:rPr>
                <w:color w:val="000000" w:themeColor="text1"/>
                <w:sz w:val="20"/>
                <w:szCs w:val="20"/>
              </w:rPr>
              <w:t>2</w:t>
            </w:r>
          </w:p>
        </w:tc>
        <w:tc>
          <w:tcPr>
            <w:tcW w:w="708" w:type="dxa"/>
            <w:shd w:val="clear" w:color="auto" w:fill="auto"/>
          </w:tcPr>
          <w:p w14:paraId="0FBD0119" w14:textId="77777777" w:rsidR="004A7E1F" w:rsidRPr="00FC27CD" w:rsidRDefault="004A7E1F" w:rsidP="005A5291">
            <w:pPr>
              <w:rPr>
                <w:color w:val="000000" w:themeColor="text1"/>
                <w:sz w:val="20"/>
                <w:szCs w:val="20"/>
              </w:rPr>
            </w:pPr>
            <w:r w:rsidRPr="00FC27CD">
              <w:rPr>
                <w:color w:val="000000" w:themeColor="text1"/>
                <w:sz w:val="20"/>
                <w:szCs w:val="20"/>
              </w:rPr>
              <w:t>2</w:t>
            </w:r>
          </w:p>
        </w:tc>
        <w:tc>
          <w:tcPr>
            <w:tcW w:w="851" w:type="dxa"/>
            <w:shd w:val="clear" w:color="auto" w:fill="auto"/>
          </w:tcPr>
          <w:p w14:paraId="60DFD0FB" w14:textId="77777777" w:rsidR="004A7E1F" w:rsidRPr="00FC27CD" w:rsidRDefault="004A7E1F" w:rsidP="005A5291">
            <w:pPr>
              <w:rPr>
                <w:color w:val="000000" w:themeColor="text1"/>
                <w:sz w:val="20"/>
                <w:szCs w:val="20"/>
              </w:rPr>
            </w:pPr>
            <w:r w:rsidRPr="00FC27CD">
              <w:rPr>
                <w:color w:val="000000" w:themeColor="text1"/>
                <w:sz w:val="20"/>
                <w:szCs w:val="20"/>
              </w:rPr>
              <w:t>4</w:t>
            </w:r>
          </w:p>
        </w:tc>
      </w:tr>
      <w:tr w:rsidR="004A7E1F" w:rsidRPr="000A41D2" w14:paraId="0B6DDBF0" w14:textId="77777777" w:rsidTr="00BD5CCE">
        <w:tc>
          <w:tcPr>
            <w:tcW w:w="1702" w:type="dxa"/>
            <w:vMerge/>
          </w:tcPr>
          <w:p w14:paraId="77B5F312" w14:textId="77777777" w:rsidR="004A7E1F" w:rsidRPr="000A41D2" w:rsidRDefault="004A7E1F" w:rsidP="005A5291">
            <w:pPr>
              <w:rPr>
                <w:color w:val="000000" w:themeColor="text1"/>
                <w:sz w:val="20"/>
                <w:szCs w:val="20"/>
              </w:rPr>
            </w:pPr>
          </w:p>
        </w:tc>
        <w:tc>
          <w:tcPr>
            <w:tcW w:w="1134" w:type="dxa"/>
            <w:vMerge/>
          </w:tcPr>
          <w:p w14:paraId="1A3AF540" w14:textId="77777777" w:rsidR="004A7E1F" w:rsidRPr="000A41D2" w:rsidRDefault="004A7E1F" w:rsidP="005A5291">
            <w:pPr>
              <w:rPr>
                <w:color w:val="000000" w:themeColor="text1"/>
                <w:sz w:val="20"/>
                <w:szCs w:val="20"/>
              </w:rPr>
            </w:pPr>
          </w:p>
        </w:tc>
        <w:tc>
          <w:tcPr>
            <w:tcW w:w="1134" w:type="dxa"/>
            <w:vMerge/>
          </w:tcPr>
          <w:p w14:paraId="62DF4787" w14:textId="77777777" w:rsidR="004A7E1F" w:rsidRPr="000A41D2" w:rsidRDefault="004A7E1F" w:rsidP="005A5291">
            <w:pPr>
              <w:rPr>
                <w:color w:val="000000" w:themeColor="text1"/>
                <w:sz w:val="20"/>
                <w:szCs w:val="20"/>
              </w:rPr>
            </w:pPr>
          </w:p>
        </w:tc>
        <w:tc>
          <w:tcPr>
            <w:tcW w:w="1559" w:type="dxa"/>
          </w:tcPr>
          <w:p w14:paraId="2AC7F77C" w14:textId="77777777" w:rsidR="004A7E1F" w:rsidRPr="000A41D2" w:rsidRDefault="004A7E1F" w:rsidP="005A5291">
            <w:pPr>
              <w:rPr>
                <w:color w:val="000000" w:themeColor="text1"/>
                <w:sz w:val="20"/>
                <w:szCs w:val="20"/>
              </w:rPr>
            </w:pPr>
            <w:r w:rsidRPr="000A41D2">
              <w:rPr>
                <w:color w:val="000000" w:themeColor="text1"/>
                <w:sz w:val="20"/>
                <w:szCs w:val="20"/>
              </w:rPr>
              <w:t>16 metų</w:t>
            </w:r>
          </w:p>
        </w:tc>
        <w:tc>
          <w:tcPr>
            <w:tcW w:w="993" w:type="dxa"/>
            <w:shd w:val="clear" w:color="auto" w:fill="auto"/>
          </w:tcPr>
          <w:p w14:paraId="546E2A09" w14:textId="77777777" w:rsidR="004A7E1F" w:rsidRPr="00FC27CD" w:rsidRDefault="004A7E1F" w:rsidP="005A5291">
            <w:pPr>
              <w:rPr>
                <w:color w:val="000000" w:themeColor="text1"/>
                <w:sz w:val="20"/>
                <w:szCs w:val="20"/>
              </w:rPr>
            </w:pPr>
            <w:r w:rsidRPr="00FC27CD">
              <w:rPr>
                <w:color w:val="000000" w:themeColor="text1"/>
                <w:sz w:val="20"/>
                <w:szCs w:val="20"/>
              </w:rPr>
              <w:t>10</w:t>
            </w:r>
          </w:p>
        </w:tc>
        <w:tc>
          <w:tcPr>
            <w:tcW w:w="708" w:type="dxa"/>
            <w:shd w:val="clear" w:color="auto" w:fill="auto"/>
          </w:tcPr>
          <w:p w14:paraId="214F7AE1" w14:textId="77777777" w:rsidR="004A7E1F" w:rsidRPr="00FC27CD" w:rsidRDefault="004A7E1F" w:rsidP="005A5291">
            <w:pPr>
              <w:rPr>
                <w:color w:val="000000" w:themeColor="text1"/>
                <w:sz w:val="20"/>
                <w:szCs w:val="20"/>
              </w:rPr>
            </w:pPr>
            <w:r w:rsidRPr="00FC27CD">
              <w:rPr>
                <w:color w:val="000000" w:themeColor="text1"/>
                <w:sz w:val="20"/>
                <w:szCs w:val="20"/>
              </w:rPr>
              <w:t>10</w:t>
            </w:r>
          </w:p>
        </w:tc>
        <w:tc>
          <w:tcPr>
            <w:tcW w:w="851" w:type="dxa"/>
            <w:shd w:val="clear" w:color="auto" w:fill="auto"/>
          </w:tcPr>
          <w:p w14:paraId="0129DAE4" w14:textId="77777777" w:rsidR="004A7E1F" w:rsidRPr="00FC27CD" w:rsidRDefault="004A7E1F" w:rsidP="005A5291">
            <w:pPr>
              <w:rPr>
                <w:color w:val="000000" w:themeColor="text1"/>
                <w:sz w:val="20"/>
                <w:szCs w:val="20"/>
              </w:rPr>
            </w:pPr>
            <w:r w:rsidRPr="00FC27CD">
              <w:rPr>
                <w:color w:val="000000" w:themeColor="text1"/>
                <w:sz w:val="20"/>
                <w:szCs w:val="20"/>
              </w:rPr>
              <w:t>17</w:t>
            </w:r>
          </w:p>
        </w:tc>
        <w:tc>
          <w:tcPr>
            <w:tcW w:w="709" w:type="dxa"/>
            <w:shd w:val="clear" w:color="auto" w:fill="auto"/>
          </w:tcPr>
          <w:p w14:paraId="3DBF0571" w14:textId="77777777" w:rsidR="004A7E1F" w:rsidRPr="00FC27CD" w:rsidRDefault="004A7E1F" w:rsidP="005A5291">
            <w:pPr>
              <w:rPr>
                <w:color w:val="000000" w:themeColor="text1"/>
                <w:sz w:val="20"/>
                <w:szCs w:val="20"/>
              </w:rPr>
            </w:pPr>
            <w:r w:rsidRPr="00FC27CD">
              <w:rPr>
                <w:color w:val="000000" w:themeColor="text1"/>
                <w:sz w:val="20"/>
                <w:szCs w:val="20"/>
              </w:rPr>
              <w:t>16</w:t>
            </w:r>
          </w:p>
        </w:tc>
        <w:tc>
          <w:tcPr>
            <w:tcW w:w="708" w:type="dxa"/>
            <w:shd w:val="clear" w:color="auto" w:fill="auto"/>
          </w:tcPr>
          <w:p w14:paraId="644084C2" w14:textId="77777777" w:rsidR="004A7E1F" w:rsidRPr="00FC27CD" w:rsidRDefault="004A7E1F" w:rsidP="005A5291">
            <w:pPr>
              <w:rPr>
                <w:color w:val="000000" w:themeColor="text1"/>
                <w:sz w:val="20"/>
                <w:szCs w:val="20"/>
              </w:rPr>
            </w:pPr>
            <w:r w:rsidRPr="00FC27CD">
              <w:rPr>
                <w:color w:val="000000" w:themeColor="text1"/>
                <w:sz w:val="20"/>
                <w:szCs w:val="20"/>
              </w:rPr>
              <w:t>16</w:t>
            </w:r>
          </w:p>
        </w:tc>
        <w:tc>
          <w:tcPr>
            <w:tcW w:w="851" w:type="dxa"/>
            <w:shd w:val="clear" w:color="auto" w:fill="auto"/>
          </w:tcPr>
          <w:p w14:paraId="1A320170" w14:textId="77777777" w:rsidR="004A7E1F" w:rsidRPr="00FC27CD" w:rsidRDefault="004A7E1F" w:rsidP="005A5291">
            <w:pPr>
              <w:rPr>
                <w:color w:val="000000" w:themeColor="text1"/>
                <w:sz w:val="20"/>
                <w:szCs w:val="20"/>
              </w:rPr>
            </w:pPr>
            <w:r w:rsidRPr="00FC27CD">
              <w:rPr>
                <w:color w:val="000000" w:themeColor="text1"/>
                <w:sz w:val="20"/>
                <w:szCs w:val="20"/>
              </w:rPr>
              <w:t>10</w:t>
            </w:r>
          </w:p>
        </w:tc>
      </w:tr>
      <w:tr w:rsidR="004A7E1F" w:rsidRPr="000A41D2" w14:paraId="1720B52A" w14:textId="77777777" w:rsidTr="00BD5CCE">
        <w:tc>
          <w:tcPr>
            <w:tcW w:w="1702" w:type="dxa"/>
            <w:vMerge/>
          </w:tcPr>
          <w:p w14:paraId="109B4D26" w14:textId="77777777" w:rsidR="004A7E1F" w:rsidRPr="000A41D2" w:rsidRDefault="004A7E1F" w:rsidP="005A5291">
            <w:pPr>
              <w:rPr>
                <w:color w:val="000000" w:themeColor="text1"/>
                <w:sz w:val="20"/>
                <w:szCs w:val="20"/>
              </w:rPr>
            </w:pPr>
          </w:p>
        </w:tc>
        <w:tc>
          <w:tcPr>
            <w:tcW w:w="1134" w:type="dxa"/>
            <w:vMerge/>
          </w:tcPr>
          <w:p w14:paraId="30EB5ECE" w14:textId="77777777" w:rsidR="004A7E1F" w:rsidRPr="000A41D2" w:rsidRDefault="004A7E1F" w:rsidP="005A5291">
            <w:pPr>
              <w:rPr>
                <w:color w:val="000000" w:themeColor="text1"/>
                <w:sz w:val="20"/>
                <w:szCs w:val="20"/>
              </w:rPr>
            </w:pPr>
          </w:p>
        </w:tc>
        <w:tc>
          <w:tcPr>
            <w:tcW w:w="1134" w:type="dxa"/>
            <w:vMerge/>
          </w:tcPr>
          <w:p w14:paraId="50A0E0EC" w14:textId="77777777" w:rsidR="004A7E1F" w:rsidRPr="000A41D2" w:rsidRDefault="004A7E1F" w:rsidP="005A5291">
            <w:pPr>
              <w:rPr>
                <w:color w:val="000000" w:themeColor="text1"/>
                <w:sz w:val="20"/>
                <w:szCs w:val="20"/>
              </w:rPr>
            </w:pPr>
          </w:p>
        </w:tc>
        <w:tc>
          <w:tcPr>
            <w:tcW w:w="1559" w:type="dxa"/>
          </w:tcPr>
          <w:p w14:paraId="46E1A0A4" w14:textId="77777777" w:rsidR="004A7E1F" w:rsidRPr="000A41D2" w:rsidRDefault="004A7E1F" w:rsidP="005A5291">
            <w:pPr>
              <w:rPr>
                <w:color w:val="000000" w:themeColor="text1"/>
                <w:sz w:val="20"/>
                <w:szCs w:val="20"/>
              </w:rPr>
            </w:pPr>
            <w:r w:rsidRPr="000A41D2">
              <w:rPr>
                <w:color w:val="000000" w:themeColor="text1"/>
                <w:sz w:val="20"/>
                <w:szCs w:val="20"/>
              </w:rPr>
              <w:t>17 metų</w:t>
            </w:r>
          </w:p>
        </w:tc>
        <w:tc>
          <w:tcPr>
            <w:tcW w:w="993" w:type="dxa"/>
          </w:tcPr>
          <w:p w14:paraId="58DC846D" w14:textId="77777777" w:rsidR="004A7E1F" w:rsidRPr="00FC27CD" w:rsidRDefault="004A7E1F" w:rsidP="005A5291">
            <w:pPr>
              <w:rPr>
                <w:color w:val="000000" w:themeColor="text1"/>
                <w:sz w:val="20"/>
                <w:szCs w:val="20"/>
              </w:rPr>
            </w:pPr>
            <w:r w:rsidRPr="00FC27CD">
              <w:rPr>
                <w:color w:val="000000" w:themeColor="text1"/>
                <w:sz w:val="20"/>
                <w:szCs w:val="20"/>
              </w:rPr>
              <w:t>24</w:t>
            </w:r>
          </w:p>
        </w:tc>
        <w:tc>
          <w:tcPr>
            <w:tcW w:w="708" w:type="dxa"/>
          </w:tcPr>
          <w:p w14:paraId="1ED12310" w14:textId="77777777" w:rsidR="004A7E1F" w:rsidRPr="00FC27CD" w:rsidRDefault="004A7E1F" w:rsidP="005A5291">
            <w:pPr>
              <w:rPr>
                <w:color w:val="000000" w:themeColor="text1"/>
                <w:sz w:val="20"/>
                <w:szCs w:val="20"/>
              </w:rPr>
            </w:pPr>
            <w:r w:rsidRPr="00FC27CD">
              <w:rPr>
                <w:color w:val="000000" w:themeColor="text1"/>
                <w:sz w:val="20"/>
                <w:szCs w:val="20"/>
              </w:rPr>
              <w:t>22</w:t>
            </w:r>
          </w:p>
        </w:tc>
        <w:tc>
          <w:tcPr>
            <w:tcW w:w="851" w:type="dxa"/>
          </w:tcPr>
          <w:p w14:paraId="583AF201" w14:textId="77777777" w:rsidR="004A7E1F" w:rsidRPr="00FC27CD" w:rsidRDefault="004A7E1F" w:rsidP="005A5291">
            <w:pPr>
              <w:rPr>
                <w:color w:val="000000" w:themeColor="text1"/>
                <w:sz w:val="20"/>
                <w:szCs w:val="20"/>
              </w:rPr>
            </w:pPr>
            <w:r w:rsidRPr="00FC27CD">
              <w:rPr>
                <w:color w:val="000000" w:themeColor="text1"/>
                <w:sz w:val="20"/>
                <w:szCs w:val="20"/>
              </w:rPr>
              <w:t>21</w:t>
            </w:r>
          </w:p>
        </w:tc>
        <w:tc>
          <w:tcPr>
            <w:tcW w:w="709" w:type="dxa"/>
          </w:tcPr>
          <w:p w14:paraId="6862FE5B" w14:textId="77777777" w:rsidR="004A7E1F" w:rsidRPr="00FC27CD" w:rsidRDefault="004A7E1F" w:rsidP="005A5291">
            <w:pPr>
              <w:rPr>
                <w:color w:val="000000" w:themeColor="text1"/>
                <w:sz w:val="20"/>
                <w:szCs w:val="20"/>
              </w:rPr>
            </w:pPr>
            <w:r w:rsidRPr="00FC27CD">
              <w:rPr>
                <w:color w:val="000000" w:themeColor="text1"/>
                <w:sz w:val="20"/>
                <w:szCs w:val="20"/>
              </w:rPr>
              <w:t>16</w:t>
            </w:r>
          </w:p>
        </w:tc>
        <w:tc>
          <w:tcPr>
            <w:tcW w:w="708" w:type="dxa"/>
          </w:tcPr>
          <w:p w14:paraId="38C4DBC6" w14:textId="77777777" w:rsidR="004A7E1F" w:rsidRPr="00FC27CD" w:rsidRDefault="004A7E1F" w:rsidP="005A5291">
            <w:pPr>
              <w:rPr>
                <w:color w:val="000000" w:themeColor="text1"/>
                <w:sz w:val="20"/>
                <w:szCs w:val="20"/>
              </w:rPr>
            </w:pPr>
            <w:r w:rsidRPr="00FC27CD">
              <w:rPr>
                <w:color w:val="000000" w:themeColor="text1"/>
                <w:sz w:val="20"/>
                <w:szCs w:val="20"/>
              </w:rPr>
              <w:t>16</w:t>
            </w:r>
          </w:p>
        </w:tc>
        <w:tc>
          <w:tcPr>
            <w:tcW w:w="851" w:type="dxa"/>
          </w:tcPr>
          <w:p w14:paraId="7330184A" w14:textId="77777777" w:rsidR="004A7E1F" w:rsidRPr="00FC27CD" w:rsidRDefault="004A7E1F" w:rsidP="005A5291">
            <w:pPr>
              <w:rPr>
                <w:color w:val="000000" w:themeColor="text1"/>
                <w:sz w:val="20"/>
                <w:szCs w:val="20"/>
              </w:rPr>
            </w:pPr>
            <w:r w:rsidRPr="00FC27CD">
              <w:rPr>
                <w:color w:val="000000" w:themeColor="text1"/>
                <w:sz w:val="20"/>
                <w:szCs w:val="20"/>
              </w:rPr>
              <w:t>6</w:t>
            </w:r>
          </w:p>
        </w:tc>
      </w:tr>
    </w:tbl>
    <w:p w14:paraId="5CD2BD7C" w14:textId="77777777" w:rsidR="004A7E1F" w:rsidRPr="00C8087A" w:rsidRDefault="004A7E1F" w:rsidP="005A5291">
      <w:pPr>
        <w:spacing w:after="0" w:line="240" w:lineRule="auto"/>
        <w:rPr>
          <w:b/>
          <w:bCs/>
          <w:color w:val="000000" w:themeColor="text1"/>
        </w:rPr>
      </w:pPr>
    </w:p>
    <w:p w14:paraId="1BBC24DA" w14:textId="77777777" w:rsidR="004A7E1F" w:rsidRPr="00C8087A" w:rsidRDefault="004A7E1F" w:rsidP="005A5291">
      <w:pPr>
        <w:spacing w:after="0" w:line="240" w:lineRule="auto"/>
        <w:rPr>
          <w:b/>
          <w:bCs/>
          <w:color w:val="000000" w:themeColor="text1"/>
        </w:rPr>
      </w:pPr>
    </w:p>
    <w:p w14:paraId="1BDE7AC4" w14:textId="77777777" w:rsidR="004A7E1F" w:rsidRPr="00C8087A" w:rsidRDefault="004A7E1F" w:rsidP="005A5291">
      <w:pPr>
        <w:spacing w:after="0" w:line="240" w:lineRule="auto"/>
        <w:rPr>
          <w:b/>
          <w:color w:val="000000" w:themeColor="text1"/>
        </w:rPr>
      </w:pPr>
      <w:r w:rsidRPr="00C8087A">
        <w:rPr>
          <w:b/>
          <w:bCs/>
          <w:color w:val="000000" w:themeColor="text1"/>
        </w:rPr>
        <w:lastRenderedPageBreak/>
        <w:t xml:space="preserve">8 lentelė. Vaikų (0–17 m.) sergamumas kai kuriomis ligomis 1 tūkst. vaikų </w:t>
      </w:r>
      <w:r w:rsidRPr="00C8087A">
        <w:rPr>
          <w:bCs/>
          <w:color w:val="000000" w:themeColor="text1"/>
        </w:rPr>
        <w:t>(</w:t>
      </w:r>
      <w:r w:rsidRPr="00C8087A">
        <w:rPr>
          <w:bCs/>
          <w:i/>
          <w:color w:val="000000" w:themeColor="text1"/>
        </w:rPr>
        <w:t>šaltinis – Higienos institutas</w:t>
      </w:r>
      <w:r w:rsidRPr="00C8087A">
        <w:rPr>
          <w:bCs/>
          <w:color w:val="000000" w:themeColor="text1"/>
        </w:rPr>
        <w:t>)</w:t>
      </w:r>
    </w:p>
    <w:tbl>
      <w:tblPr>
        <w:tblW w:w="9477"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40" w:type="dxa"/>
          <w:right w:w="40" w:type="dxa"/>
        </w:tblCellMar>
        <w:tblLook w:val="04A0" w:firstRow="1" w:lastRow="0" w:firstColumn="1" w:lastColumn="0" w:noHBand="0" w:noVBand="1"/>
      </w:tblPr>
      <w:tblGrid>
        <w:gridCol w:w="4232"/>
        <w:gridCol w:w="1559"/>
        <w:gridCol w:w="709"/>
        <w:gridCol w:w="709"/>
        <w:gridCol w:w="709"/>
        <w:gridCol w:w="708"/>
        <w:gridCol w:w="851"/>
      </w:tblGrid>
      <w:tr w:rsidR="004A7E1F" w:rsidRPr="000A41D2" w14:paraId="786DFCF8" w14:textId="77777777" w:rsidTr="00BD5CCE">
        <w:trPr>
          <w:trHeight w:val="204"/>
          <w:jc w:val="center"/>
        </w:trPr>
        <w:tc>
          <w:tcPr>
            <w:tcW w:w="4232" w:type="dxa"/>
            <w:vMerge w:val="restart"/>
            <w:tcBorders>
              <w:top w:val="single" w:sz="4" w:space="0" w:color="auto"/>
              <w:left w:val="single" w:sz="4" w:space="0" w:color="A6A6A6"/>
              <w:bottom w:val="single" w:sz="4" w:space="0" w:color="auto"/>
              <w:right w:val="single" w:sz="4" w:space="0" w:color="A6A6A6"/>
            </w:tcBorders>
            <w:shd w:val="clear" w:color="auto" w:fill="D9D9D9"/>
            <w:vAlign w:val="center"/>
            <w:hideMark/>
          </w:tcPr>
          <w:p w14:paraId="41187430" w14:textId="77777777" w:rsidR="004A7E1F" w:rsidRPr="000A41D2" w:rsidRDefault="004A7E1F" w:rsidP="005A5291">
            <w:pPr>
              <w:spacing w:after="0" w:line="240" w:lineRule="auto"/>
              <w:rPr>
                <w:b/>
                <w:bCs/>
                <w:color w:val="000000" w:themeColor="text1"/>
                <w:sz w:val="20"/>
                <w:szCs w:val="20"/>
              </w:rPr>
            </w:pPr>
            <w:r w:rsidRPr="000A41D2">
              <w:rPr>
                <w:b/>
                <w:bCs/>
                <w:color w:val="000000" w:themeColor="text1"/>
                <w:sz w:val="20"/>
                <w:szCs w:val="20"/>
              </w:rPr>
              <w:t>Sergamumas (ligos)</w:t>
            </w:r>
          </w:p>
        </w:tc>
        <w:tc>
          <w:tcPr>
            <w:tcW w:w="1559" w:type="dxa"/>
            <w:vMerge w:val="restart"/>
            <w:tcBorders>
              <w:top w:val="single" w:sz="4" w:space="0" w:color="auto"/>
              <w:left w:val="single" w:sz="4" w:space="0" w:color="A6A6A6"/>
              <w:bottom w:val="single" w:sz="4" w:space="0" w:color="auto"/>
              <w:right w:val="single" w:sz="4" w:space="0" w:color="A6A6A6"/>
            </w:tcBorders>
            <w:shd w:val="clear" w:color="auto" w:fill="D9D9D9"/>
            <w:vAlign w:val="center"/>
            <w:hideMark/>
          </w:tcPr>
          <w:p w14:paraId="622E3E1C" w14:textId="77777777" w:rsidR="004A7E1F" w:rsidRPr="000A41D2" w:rsidRDefault="004A7E1F" w:rsidP="005A5291">
            <w:pPr>
              <w:spacing w:after="0" w:line="240" w:lineRule="auto"/>
              <w:rPr>
                <w:b/>
                <w:bCs/>
                <w:color w:val="000000" w:themeColor="text1"/>
                <w:sz w:val="20"/>
                <w:szCs w:val="20"/>
              </w:rPr>
            </w:pPr>
            <w:r w:rsidRPr="000A41D2">
              <w:rPr>
                <w:b/>
                <w:bCs/>
                <w:color w:val="000000" w:themeColor="text1"/>
                <w:sz w:val="20"/>
                <w:szCs w:val="20"/>
              </w:rPr>
              <w:t>TLK-10-AM  kodas</w:t>
            </w:r>
          </w:p>
        </w:tc>
        <w:tc>
          <w:tcPr>
            <w:tcW w:w="3686" w:type="dxa"/>
            <w:gridSpan w:val="5"/>
            <w:tcBorders>
              <w:top w:val="single" w:sz="4" w:space="0" w:color="auto"/>
              <w:left w:val="single" w:sz="4" w:space="0" w:color="A6A6A6"/>
              <w:bottom w:val="single" w:sz="4" w:space="0" w:color="A6A6A6"/>
              <w:right w:val="single" w:sz="4" w:space="0" w:color="A6A6A6"/>
            </w:tcBorders>
            <w:shd w:val="clear" w:color="auto" w:fill="D9D9D9"/>
            <w:vAlign w:val="bottom"/>
            <w:hideMark/>
          </w:tcPr>
          <w:p w14:paraId="2311AEDC" w14:textId="77777777" w:rsidR="004A7E1F" w:rsidRPr="000A41D2" w:rsidRDefault="004A7E1F" w:rsidP="005A5291">
            <w:pPr>
              <w:spacing w:after="0" w:line="240" w:lineRule="auto"/>
              <w:rPr>
                <w:b/>
                <w:bCs/>
                <w:color w:val="000000" w:themeColor="text1"/>
                <w:sz w:val="20"/>
                <w:szCs w:val="20"/>
              </w:rPr>
            </w:pPr>
            <w:r w:rsidRPr="000A41D2">
              <w:rPr>
                <w:b/>
                <w:bCs/>
                <w:color w:val="000000" w:themeColor="text1"/>
                <w:sz w:val="20"/>
                <w:szCs w:val="20"/>
              </w:rPr>
              <w:t xml:space="preserve">1 tūkst. gyv. </w:t>
            </w:r>
          </w:p>
        </w:tc>
      </w:tr>
      <w:tr w:rsidR="004A7E1F" w:rsidRPr="000A41D2" w14:paraId="137D6B7C" w14:textId="77777777" w:rsidTr="00BD5CCE">
        <w:trPr>
          <w:trHeight w:val="204"/>
          <w:jc w:val="center"/>
        </w:trPr>
        <w:tc>
          <w:tcPr>
            <w:tcW w:w="4232" w:type="dxa"/>
            <w:vMerge/>
            <w:tcBorders>
              <w:top w:val="single" w:sz="4" w:space="0" w:color="auto"/>
              <w:left w:val="single" w:sz="4" w:space="0" w:color="A6A6A6"/>
              <w:bottom w:val="single" w:sz="4" w:space="0" w:color="auto"/>
              <w:right w:val="single" w:sz="4" w:space="0" w:color="A6A6A6"/>
            </w:tcBorders>
            <w:vAlign w:val="center"/>
            <w:hideMark/>
          </w:tcPr>
          <w:p w14:paraId="2E8EA823" w14:textId="77777777" w:rsidR="004A7E1F" w:rsidRPr="000A41D2" w:rsidRDefault="004A7E1F" w:rsidP="005A5291">
            <w:pPr>
              <w:spacing w:after="0" w:line="240" w:lineRule="auto"/>
              <w:rPr>
                <w:b/>
                <w:bCs/>
                <w:color w:val="000000" w:themeColor="text1"/>
                <w:sz w:val="20"/>
                <w:szCs w:val="20"/>
              </w:rPr>
            </w:pPr>
          </w:p>
        </w:tc>
        <w:tc>
          <w:tcPr>
            <w:tcW w:w="1559" w:type="dxa"/>
            <w:vMerge/>
            <w:tcBorders>
              <w:top w:val="single" w:sz="4" w:space="0" w:color="auto"/>
              <w:left w:val="single" w:sz="4" w:space="0" w:color="A6A6A6"/>
              <w:bottom w:val="single" w:sz="4" w:space="0" w:color="auto"/>
              <w:right w:val="single" w:sz="4" w:space="0" w:color="A6A6A6"/>
            </w:tcBorders>
            <w:vAlign w:val="center"/>
            <w:hideMark/>
          </w:tcPr>
          <w:p w14:paraId="31D50BE0" w14:textId="77777777" w:rsidR="004A7E1F" w:rsidRPr="000A41D2" w:rsidRDefault="004A7E1F" w:rsidP="005A5291">
            <w:pPr>
              <w:spacing w:after="0" w:line="240" w:lineRule="auto"/>
              <w:rPr>
                <w:b/>
                <w:bCs/>
                <w:color w:val="000000" w:themeColor="text1"/>
                <w:sz w:val="20"/>
                <w:szCs w:val="20"/>
              </w:rPr>
            </w:pPr>
          </w:p>
        </w:tc>
        <w:tc>
          <w:tcPr>
            <w:tcW w:w="709" w:type="dxa"/>
            <w:tcBorders>
              <w:top w:val="single" w:sz="4" w:space="0" w:color="auto"/>
              <w:left w:val="single" w:sz="4" w:space="0" w:color="A6A6A6"/>
              <w:bottom w:val="single" w:sz="4" w:space="0" w:color="auto"/>
              <w:right w:val="single" w:sz="4" w:space="0" w:color="A6A6A6"/>
            </w:tcBorders>
            <w:shd w:val="clear" w:color="auto" w:fill="D9D9D9"/>
            <w:vAlign w:val="center"/>
            <w:hideMark/>
          </w:tcPr>
          <w:p w14:paraId="55355CF3" w14:textId="77777777" w:rsidR="004A7E1F" w:rsidRPr="000A41D2" w:rsidRDefault="004A7E1F" w:rsidP="005A5291">
            <w:pPr>
              <w:spacing w:after="0" w:line="240" w:lineRule="auto"/>
              <w:rPr>
                <w:b/>
                <w:bCs/>
                <w:color w:val="000000" w:themeColor="text1"/>
                <w:sz w:val="20"/>
                <w:szCs w:val="20"/>
              </w:rPr>
            </w:pPr>
            <w:r w:rsidRPr="000A41D2">
              <w:rPr>
                <w:b/>
                <w:bCs/>
                <w:color w:val="000000" w:themeColor="text1"/>
                <w:sz w:val="20"/>
                <w:szCs w:val="20"/>
              </w:rPr>
              <w:t>2013</w:t>
            </w:r>
          </w:p>
        </w:tc>
        <w:tc>
          <w:tcPr>
            <w:tcW w:w="709" w:type="dxa"/>
            <w:tcBorders>
              <w:top w:val="single" w:sz="4" w:space="0" w:color="auto"/>
              <w:left w:val="single" w:sz="4" w:space="0" w:color="A6A6A6"/>
              <w:bottom w:val="single" w:sz="4" w:space="0" w:color="auto"/>
              <w:right w:val="single" w:sz="4" w:space="0" w:color="A6A6A6"/>
            </w:tcBorders>
            <w:shd w:val="clear" w:color="auto" w:fill="D9D9D9"/>
            <w:vAlign w:val="center"/>
            <w:hideMark/>
          </w:tcPr>
          <w:p w14:paraId="7B3BC88A" w14:textId="77777777" w:rsidR="004A7E1F" w:rsidRPr="000A41D2" w:rsidRDefault="004A7E1F" w:rsidP="005A5291">
            <w:pPr>
              <w:spacing w:after="0" w:line="240" w:lineRule="auto"/>
              <w:rPr>
                <w:b/>
                <w:bCs/>
                <w:color w:val="000000" w:themeColor="text1"/>
                <w:sz w:val="20"/>
                <w:szCs w:val="20"/>
              </w:rPr>
            </w:pPr>
            <w:r w:rsidRPr="000A41D2">
              <w:rPr>
                <w:b/>
                <w:bCs/>
                <w:color w:val="000000" w:themeColor="text1"/>
                <w:sz w:val="20"/>
                <w:szCs w:val="20"/>
              </w:rPr>
              <w:t>2014</w:t>
            </w:r>
          </w:p>
        </w:tc>
        <w:tc>
          <w:tcPr>
            <w:tcW w:w="709" w:type="dxa"/>
            <w:tcBorders>
              <w:top w:val="single" w:sz="4" w:space="0" w:color="auto"/>
              <w:left w:val="single" w:sz="4" w:space="0" w:color="A6A6A6"/>
              <w:bottom w:val="single" w:sz="4" w:space="0" w:color="auto"/>
              <w:right w:val="single" w:sz="4" w:space="0" w:color="A6A6A6"/>
            </w:tcBorders>
            <w:shd w:val="clear" w:color="auto" w:fill="D9D9D9"/>
            <w:vAlign w:val="center"/>
            <w:hideMark/>
          </w:tcPr>
          <w:p w14:paraId="3F895669" w14:textId="77777777" w:rsidR="004A7E1F" w:rsidRPr="000A41D2" w:rsidRDefault="004A7E1F" w:rsidP="005A5291">
            <w:pPr>
              <w:spacing w:after="0" w:line="240" w:lineRule="auto"/>
              <w:rPr>
                <w:b/>
                <w:bCs/>
                <w:color w:val="000000" w:themeColor="text1"/>
                <w:sz w:val="20"/>
                <w:szCs w:val="20"/>
              </w:rPr>
            </w:pPr>
            <w:r w:rsidRPr="000A41D2">
              <w:rPr>
                <w:b/>
                <w:bCs/>
                <w:color w:val="000000" w:themeColor="text1"/>
                <w:sz w:val="20"/>
                <w:szCs w:val="20"/>
              </w:rPr>
              <w:t>2015</w:t>
            </w:r>
          </w:p>
        </w:tc>
        <w:tc>
          <w:tcPr>
            <w:tcW w:w="708" w:type="dxa"/>
            <w:tcBorders>
              <w:top w:val="single" w:sz="4" w:space="0" w:color="auto"/>
              <w:left w:val="single" w:sz="4" w:space="0" w:color="A6A6A6"/>
              <w:bottom w:val="single" w:sz="4" w:space="0" w:color="auto"/>
              <w:right w:val="single" w:sz="4" w:space="0" w:color="A6A6A6"/>
            </w:tcBorders>
            <w:shd w:val="clear" w:color="auto" w:fill="D9D9D9"/>
            <w:vAlign w:val="center"/>
            <w:hideMark/>
          </w:tcPr>
          <w:p w14:paraId="12C4D2CA" w14:textId="77777777" w:rsidR="004A7E1F" w:rsidRPr="000A41D2" w:rsidRDefault="004A7E1F" w:rsidP="005A5291">
            <w:pPr>
              <w:spacing w:after="0" w:line="240" w:lineRule="auto"/>
              <w:rPr>
                <w:b/>
                <w:bCs/>
                <w:color w:val="000000" w:themeColor="text1"/>
                <w:sz w:val="20"/>
                <w:szCs w:val="20"/>
              </w:rPr>
            </w:pPr>
            <w:r w:rsidRPr="000A41D2">
              <w:rPr>
                <w:b/>
                <w:bCs/>
                <w:color w:val="000000" w:themeColor="text1"/>
                <w:sz w:val="20"/>
                <w:szCs w:val="20"/>
              </w:rPr>
              <w:t>2016</w:t>
            </w:r>
          </w:p>
        </w:tc>
        <w:tc>
          <w:tcPr>
            <w:tcW w:w="851" w:type="dxa"/>
            <w:tcBorders>
              <w:top w:val="single" w:sz="4" w:space="0" w:color="auto"/>
              <w:left w:val="single" w:sz="4" w:space="0" w:color="A6A6A6"/>
              <w:bottom w:val="single" w:sz="4" w:space="0" w:color="auto"/>
              <w:right w:val="single" w:sz="4" w:space="0" w:color="A6A6A6"/>
            </w:tcBorders>
            <w:shd w:val="clear" w:color="auto" w:fill="D9D9D9"/>
            <w:vAlign w:val="center"/>
            <w:hideMark/>
          </w:tcPr>
          <w:p w14:paraId="23D73E4A" w14:textId="77777777" w:rsidR="004A7E1F" w:rsidRPr="000A41D2" w:rsidRDefault="004A7E1F" w:rsidP="005A5291">
            <w:pPr>
              <w:spacing w:after="0" w:line="240" w:lineRule="auto"/>
              <w:rPr>
                <w:b/>
                <w:bCs/>
                <w:color w:val="000000" w:themeColor="text1"/>
                <w:sz w:val="20"/>
                <w:szCs w:val="20"/>
              </w:rPr>
            </w:pPr>
            <w:r w:rsidRPr="000A41D2">
              <w:rPr>
                <w:b/>
                <w:bCs/>
                <w:color w:val="000000" w:themeColor="text1"/>
                <w:sz w:val="20"/>
                <w:szCs w:val="20"/>
              </w:rPr>
              <w:t>2017</w:t>
            </w:r>
          </w:p>
        </w:tc>
      </w:tr>
      <w:tr w:rsidR="004A7E1F" w:rsidRPr="000A41D2" w14:paraId="7300E13F" w14:textId="77777777" w:rsidTr="00BD5CCE">
        <w:trPr>
          <w:trHeight w:val="204"/>
          <w:jc w:val="center"/>
        </w:trPr>
        <w:tc>
          <w:tcPr>
            <w:tcW w:w="4232" w:type="dxa"/>
            <w:tcBorders>
              <w:top w:val="single" w:sz="4" w:space="0" w:color="auto"/>
              <w:left w:val="single" w:sz="4" w:space="0" w:color="A6A6A6"/>
              <w:bottom w:val="single" w:sz="4" w:space="0" w:color="A6A6A6"/>
              <w:right w:val="single" w:sz="4" w:space="0" w:color="A6A6A6"/>
            </w:tcBorders>
            <w:hideMark/>
          </w:tcPr>
          <w:p w14:paraId="4D913C47"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Anemijos</w:t>
            </w:r>
          </w:p>
        </w:tc>
        <w:tc>
          <w:tcPr>
            <w:tcW w:w="1559" w:type="dxa"/>
            <w:tcBorders>
              <w:top w:val="single" w:sz="4" w:space="0" w:color="auto"/>
              <w:left w:val="single" w:sz="4" w:space="0" w:color="A6A6A6"/>
              <w:bottom w:val="single" w:sz="4" w:space="0" w:color="A6A6A6"/>
              <w:right w:val="single" w:sz="4" w:space="0" w:color="A6A6A6"/>
            </w:tcBorders>
            <w:vAlign w:val="center"/>
            <w:hideMark/>
          </w:tcPr>
          <w:p w14:paraId="57C24D87"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D50-D64</w:t>
            </w:r>
          </w:p>
        </w:tc>
        <w:tc>
          <w:tcPr>
            <w:tcW w:w="709" w:type="dxa"/>
            <w:tcBorders>
              <w:top w:val="single" w:sz="4" w:space="0" w:color="auto"/>
              <w:left w:val="single" w:sz="4" w:space="0" w:color="A6A6A6"/>
              <w:bottom w:val="single" w:sz="4" w:space="0" w:color="A6A6A6"/>
              <w:right w:val="single" w:sz="4" w:space="0" w:color="A6A6A6"/>
            </w:tcBorders>
            <w:vAlign w:val="center"/>
            <w:hideMark/>
          </w:tcPr>
          <w:p w14:paraId="542516CC"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19,2</w:t>
            </w:r>
          </w:p>
        </w:tc>
        <w:tc>
          <w:tcPr>
            <w:tcW w:w="709" w:type="dxa"/>
            <w:tcBorders>
              <w:top w:val="single" w:sz="4" w:space="0" w:color="auto"/>
              <w:left w:val="single" w:sz="4" w:space="0" w:color="A6A6A6"/>
              <w:bottom w:val="single" w:sz="4" w:space="0" w:color="A6A6A6"/>
              <w:right w:val="single" w:sz="4" w:space="0" w:color="A6A6A6"/>
            </w:tcBorders>
            <w:vAlign w:val="center"/>
            <w:hideMark/>
          </w:tcPr>
          <w:p w14:paraId="2DE87963"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20</w:t>
            </w:r>
          </w:p>
        </w:tc>
        <w:tc>
          <w:tcPr>
            <w:tcW w:w="709" w:type="dxa"/>
            <w:tcBorders>
              <w:top w:val="single" w:sz="4" w:space="0" w:color="auto"/>
              <w:left w:val="single" w:sz="4" w:space="0" w:color="A6A6A6"/>
              <w:bottom w:val="single" w:sz="4" w:space="0" w:color="A6A6A6"/>
              <w:right w:val="single" w:sz="4" w:space="0" w:color="A6A6A6"/>
            </w:tcBorders>
            <w:vAlign w:val="center"/>
            <w:hideMark/>
          </w:tcPr>
          <w:p w14:paraId="4A85864F"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17,2</w:t>
            </w:r>
          </w:p>
        </w:tc>
        <w:tc>
          <w:tcPr>
            <w:tcW w:w="708" w:type="dxa"/>
            <w:tcBorders>
              <w:top w:val="single" w:sz="4" w:space="0" w:color="auto"/>
              <w:left w:val="single" w:sz="4" w:space="0" w:color="A6A6A6"/>
              <w:bottom w:val="single" w:sz="4" w:space="0" w:color="A6A6A6"/>
              <w:right w:val="single" w:sz="4" w:space="0" w:color="A6A6A6"/>
            </w:tcBorders>
            <w:vAlign w:val="center"/>
            <w:hideMark/>
          </w:tcPr>
          <w:p w14:paraId="7F7E5924"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16,5</w:t>
            </w:r>
          </w:p>
        </w:tc>
        <w:tc>
          <w:tcPr>
            <w:tcW w:w="851" w:type="dxa"/>
            <w:tcBorders>
              <w:top w:val="single" w:sz="4" w:space="0" w:color="auto"/>
              <w:left w:val="single" w:sz="4" w:space="0" w:color="A6A6A6"/>
              <w:bottom w:val="single" w:sz="4" w:space="0" w:color="A6A6A6"/>
              <w:right w:val="single" w:sz="4" w:space="0" w:color="A6A6A6"/>
            </w:tcBorders>
            <w:vAlign w:val="center"/>
            <w:hideMark/>
          </w:tcPr>
          <w:p w14:paraId="2D2EAF1E"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17,7</w:t>
            </w:r>
          </w:p>
        </w:tc>
      </w:tr>
      <w:tr w:rsidR="004A7E1F" w:rsidRPr="000A41D2" w14:paraId="0397530E" w14:textId="77777777" w:rsidTr="00BD5CCE">
        <w:trPr>
          <w:trHeight w:val="197"/>
          <w:jc w:val="center"/>
        </w:trPr>
        <w:tc>
          <w:tcPr>
            <w:tcW w:w="4232" w:type="dxa"/>
            <w:tcBorders>
              <w:top w:val="single" w:sz="4" w:space="0" w:color="A6A6A6"/>
              <w:left w:val="single" w:sz="4" w:space="0" w:color="A6A6A6"/>
              <w:bottom w:val="single" w:sz="4" w:space="0" w:color="A6A6A6"/>
              <w:right w:val="single" w:sz="4" w:space="0" w:color="A6A6A6"/>
            </w:tcBorders>
            <w:hideMark/>
          </w:tcPr>
          <w:p w14:paraId="03CE1571"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 xml:space="preserve">Cukrinis diabetas </w:t>
            </w:r>
          </w:p>
        </w:tc>
        <w:tc>
          <w:tcPr>
            <w:tcW w:w="1559" w:type="dxa"/>
            <w:tcBorders>
              <w:top w:val="single" w:sz="4" w:space="0" w:color="A6A6A6"/>
              <w:left w:val="single" w:sz="4" w:space="0" w:color="A6A6A6"/>
              <w:bottom w:val="single" w:sz="4" w:space="0" w:color="A6A6A6"/>
              <w:right w:val="single" w:sz="4" w:space="0" w:color="A6A6A6"/>
            </w:tcBorders>
            <w:vAlign w:val="center"/>
            <w:hideMark/>
          </w:tcPr>
          <w:p w14:paraId="141944BA"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E10-E14</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286E61A6"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1,5</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2DA4DB1F"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1,5</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2877087C"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1,6</w:t>
            </w:r>
          </w:p>
        </w:tc>
        <w:tc>
          <w:tcPr>
            <w:tcW w:w="708" w:type="dxa"/>
            <w:tcBorders>
              <w:top w:val="single" w:sz="4" w:space="0" w:color="A6A6A6"/>
              <w:left w:val="single" w:sz="4" w:space="0" w:color="A6A6A6"/>
              <w:bottom w:val="single" w:sz="4" w:space="0" w:color="A6A6A6"/>
              <w:right w:val="single" w:sz="4" w:space="0" w:color="A6A6A6"/>
            </w:tcBorders>
            <w:vAlign w:val="center"/>
            <w:hideMark/>
          </w:tcPr>
          <w:p w14:paraId="798D36D0"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1,6</w:t>
            </w:r>
          </w:p>
        </w:tc>
        <w:tc>
          <w:tcPr>
            <w:tcW w:w="851" w:type="dxa"/>
            <w:tcBorders>
              <w:top w:val="single" w:sz="4" w:space="0" w:color="A6A6A6"/>
              <w:left w:val="single" w:sz="4" w:space="0" w:color="A6A6A6"/>
              <w:bottom w:val="single" w:sz="4" w:space="0" w:color="A6A6A6"/>
              <w:right w:val="single" w:sz="4" w:space="0" w:color="A6A6A6"/>
            </w:tcBorders>
            <w:vAlign w:val="center"/>
            <w:hideMark/>
          </w:tcPr>
          <w:p w14:paraId="397CCB7D"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1,7</w:t>
            </w:r>
          </w:p>
        </w:tc>
      </w:tr>
      <w:tr w:rsidR="004A7E1F" w:rsidRPr="000A41D2" w14:paraId="63BE63E8" w14:textId="77777777" w:rsidTr="00BD5CCE">
        <w:trPr>
          <w:trHeight w:val="204"/>
          <w:jc w:val="center"/>
        </w:trPr>
        <w:tc>
          <w:tcPr>
            <w:tcW w:w="4232" w:type="dxa"/>
            <w:tcBorders>
              <w:top w:val="single" w:sz="4" w:space="0" w:color="A6A6A6"/>
              <w:left w:val="single" w:sz="4" w:space="0" w:color="A6A6A6"/>
              <w:bottom w:val="single" w:sz="4" w:space="0" w:color="A6A6A6"/>
              <w:right w:val="single" w:sz="4" w:space="0" w:color="A6A6A6"/>
            </w:tcBorders>
            <w:hideMark/>
          </w:tcPr>
          <w:p w14:paraId="5F59EEFD"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 xml:space="preserve">Epilepsija </w:t>
            </w:r>
          </w:p>
        </w:tc>
        <w:tc>
          <w:tcPr>
            <w:tcW w:w="1559" w:type="dxa"/>
            <w:tcBorders>
              <w:top w:val="single" w:sz="4" w:space="0" w:color="A6A6A6"/>
              <w:left w:val="single" w:sz="4" w:space="0" w:color="A6A6A6"/>
              <w:bottom w:val="single" w:sz="4" w:space="0" w:color="A6A6A6"/>
              <w:right w:val="single" w:sz="4" w:space="0" w:color="A6A6A6"/>
            </w:tcBorders>
            <w:vAlign w:val="center"/>
            <w:hideMark/>
          </w:tcPr>
          <w:p w14:paraId="183254E0"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G40-G41</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5DEEDD9B"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6,6</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2FB8610C"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6,6</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4F6FC5C0"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6,4</w:t>
            </w:r>
          </w:p>
        </w:tc>
        <w:tc>
          <w:tcPr>
            <w:tcW w:w="708" w:type="dxa"/>
            <w:tcBorders>
              <w:top w:val="single" w:sz="4" w:space="0" w:color="A6A6A6"/>
              <w:left w:val="single" w:sz="4" w:space="0" w:color="A6A6A6"/>
              <w:bottom w:val="single" w:sz="4" w:space="0" w:color="A6A6A6"/>
              <w:right w:val="single" w:sz="4" w:space="0" w:color="A6A6A6"/>
            </w:tcBorders>
            <w:vAlign w:val="center"/>
            <w:hideMark/>
          </w:tcPr>
          <w:p w14:paraId="0E024007"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6,3</w:t>
            </w:r>
          </w:p>
        </w:tc>
        <w:tc>
          <w:tcPr>
            <w:tcW w:w="851" w:type="dxa"/>
            <w:tcBorders>
              <w:top w:val="single" w:sz="4" w:space="0" w:color="A6A6A6"/>
              <w:left w:val="single" w:sz="4" w:space="0" w:color="A6A6A6"/>
              <w:bottom w:val="single" w:sz="4" w:space="0" w:color="A6A6A6"/>
              <w:right w:val="single" w:sz="4" w:space="0" w:color="A6A6A6"/>
            </w:tcBorders>
            <w:vAlign w:val="center"/>
            <w:hideMark/>
          </w:tcPr>
          <w:p w14:paraId="075F07E4"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6,3</w:t>
            </w:r>
          </w:p>
        </w:tc>
      </w:tr>
      <w:tr w:rsidR="004A7E1F" w:rsidRPr="000A41D2" w14:paraId="622F00D1" w14:textId="77777777" w:rsidTr="00BD5CCE">
        <w:trPr>
          <w:trHeight w:val="318"/>
          <w:jc w:val="center"/>
        </w:trPr>
        <w:tc>
          <w:tcPr>
            <w:tcW w:w="4232" w:type="dxa"/>
            <w:tcBorders>
              <w:top w:val="single" w:sz="4" w:space="0" w:color="A6A6A6"/>
              <w:left w:val="single" w:sz="4" w:space="0" w:color="A6A6A6"/>
              <w:bottom w:val="single" w:sz="4" w:space="0" w:color="A6A6A6"/>
              <w:right w:val="single" w:sz="4" w:space="0" w:color="A6A6A6"/>
            </w:tcBorders>
            <w:hideMark/>
          </w:tcPr>
          <w:p w14:paraId="1A0BB052"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 xml:space="preserve">Cerebrinis paralyžius ir kiti </w:t>
            </w:r>
            <w:proofErr w:type="spellStart"/>
            <w:r w:rsidRPr="000A41D2">
              <w:rPr>
                <w:color w:val="000000" w:themeColor="text1"/>
                <w:sz w:val="20"/>
                <w:szCs w:val="20"/>
              </w:rPr>
              <w:t>paralyžiniai</w:t>
            </w:r>
            <w:proofErr w:type="spellEnd"/>
            <w:r w:rsidRPr="000A41D2">
              <w:rPr>
                <w:color w:val="000000" w:themeColor="text1"/>
                <w:sz w:val="20"/>
                <w:szCs w:val="20"/>
              </w:rPr>
              <w:t xml:space="preserve"> sindromai </w:t>
            </w:r>
          </w:p>
        </w:tc>
        <w:tc>
          <w:tcPr>
            <w:tcW w:w="1559" w:type="dxa"/>
            <w:tcBorders>
              <w:top w:val="single" w:sz="4" w:space="0" w:color="A6A6A6"/>
              <w:left w:val="single" w:sz="4" w:space="0" w:color="A6A6A6"/>
              <w:bottom w:val="single" w:sz="4" w:space="0" w:color="A6A6A6"/>
              <w:right w:val="single" w:sz="4" w:space="0" w:color="A6A6A6"/>
            </w:tcBorders>
            <w:vAlign w:val="center"/>
            <w:hideMark/>
          </w:tcPr>
          <w:p w14:paraId="4D7808FD"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G80-G83</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10FDAB87"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3,8</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6EAA16CF"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3,6</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0E39E8F5"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3,4</w:t>
            </w:r>
          </w:p>
        </w:tc>
        <w:tc>
          <w:tcPr>
            <w:tcW w:w="708" w:type="dxa"/>
            <w:tcBorders>
              <w:top w:val="single" w:sz="4" w:space="0" w:color="A6A6A6"/>
              <w:left w:val="single" w:sz="4" w:space="0" w:color="A6A6A6"/>
              <w:bottom w:val="single" w:sz="4" w:space="0" w:color="A6A6A6"/>
              <w:right w:val="single" w:sz="4" w:space="0" w:color="A6A6A6"/>
            </w:tcBorders>
            <w:vAlign w:val="center"/>
            <w:hideMark/>
          </w:tcPr>
          <w:p w14:paraId="5EAAA5E4"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3,3</w:t>
            </w:r>
          </w:p>
        </w:tc>
        <w:tc>
          <w:tcPr>
            <w:tcW w:w="851" w:type="dxa"/>
            <w:tcBorders>
              <w:top w:val="single" w:sz="4" w:space="0" w:color="A6A6A6"/>
              <w:left w:val="single" w:sz="4" w:space="0" w:color="A6A6A6"/>
              <w:bottom w:val="single" w:sz="4" w:space="0" w:color="A6A6A6"/>
              <w:right w:val="single" w:sz="4" w:space="0" w:color="A6A6A6"/>
            </w:tcBorders>
            <w:vAlign w:val="center"/>
            <w:hideMark/>
          </w:tcPr>
          <w:p w14:paraId="53AB0015"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3,3</w:t>
            </w:r>
          </w:p>
        </w:tc>
      </w:tr>
      <w:tr w:rsidR="004A7E1F" w:rsidRPr="000A41D2" w14:paraId="6469B733" w14:textId="77777777" w:rsidTr="00BD5CCE">
        <w:trPr>
          <w:trHeight w:val="239"/>
          <w:jc w:val="center"/>
        </w:trPr>
        <w:tc>
          <w:tcPr>
            <w:tcW w:w="4232" w:type="dxa"/>
            <w:tcBorders>
              <w:top w:val="single" w:sz="4" w:space="0" w:color="A6A6A6"/>
              <w:left w:val="single" w:sz="4" w:space="0" w:color="A6A6A6"/>
              <w:bottom w:val="single" w:sz="4" w:space="0" w:color="A6A6A6"/>
              <w:right w:val="single" w:sz="4" w:space="0" w:color="A6A6A6"/>
            </w:tcBorders>
            <w:hideMark/>
          </w:tcPr>
          <w:p w14:paraId="403F2DF0"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 xml:space="preserve">Toliaregystė </w:t>
            </w:r>
          </w:p>
        </w:tc>
        <w:tc>
          <w:tcPr>
            <w:tcW w:w="1559" w:type="dxa"/>
            <w:tcBorders>
              <w:top w:val="single" w:sz="4" w:space="0" w:color="A6A6A6"/>
              <w:left w:val="single" w:sz="4" w:space="0" w:color="A6A6A6"/>
              <w:bottom w:val="single" w:sz="4" w:space="0" w:color="A6A6A6"/>
              <w:right w:val="single" w:sz="4" w:space="0" w:color="A6A6A6"/>
            </w:tcBorders>
            <w:vAlign w:val="center"/>
            <w:hideMark/>
          </w:tcPr>
          <w:p w14:paraId="52D22C20"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H52.0</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63F39C98"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96,8</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13CB4C50"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105,2</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793B4B69"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109,1</w:t>
            </w:r>
          </w:p>
        </w:tc>
        <w:tc>
          <w:tcPr>
            <w:tcW w:w="708" w:type="dxa"/>
            <w:tcBorders>
              <w:top w:val="single" w:sz="4" w:space="0" w:color="A6A6A6"/>
              <w:left w:val="single" w:sz="4" w:space="0" w:color="A6A6A6"/>
              <w:bottom w:val="single" w:sz="4" w:space="0" w:color="A6A6A6"/>
              <w:right w:val="single" w:sz="4" w:space="0" w:color="A6A6A6"/>
            </w:tcBorders>
            <w:vAlign w:val="center"/>
            <w:hideMark/>
          </w:tcPr>
          <w:p w14:paraId="72C8FDBE"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106,2</w:t>
            </w:r>
          </w:p>
        </w:tc>
        <w:tc>
          <w:tcPr>
            <w:tcW w:w="851" w:type="dxa"/>
            <w:tcBorders>
              <w:top w:val="single" w:sz="4" w:space="0" w:color="A6A6A6"/>
              <w:left w:val="single" w:sz="4" w:space="0" w:color="A6A6A6"/>
              <w:bottom w:val="single" w:sz="4" w:space="0" w:color="A6A6A6"/>
              <w:right w:val="single" w:sz="4" w:space="0" w:color="A6A6A6"/>
            </w:tcBorders>
            <w:vAlign w:val="center"/>
            <w:hideMark/>
          </w:tcPr>
          <w:p w14:paraId="23BB52F1"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108</w:t>
            </w:r>
          </w:p>
        </w:tc>
      </w:tr>
      <w:tr w:rsidR="004A7E1F" w:rsidRPr="000A41D2" w14:paraId="3623AFD0" w14:textId="77777777" w:rsidTr="00BD5CCE">
        <w:trPr>
          <w:trHeight w:val="204"/>
          <w:jc w:val="center"/>
        </w:trPr>
        <w:tc>
          <w:tcPr>
            <w:tcW w:w="4232" w:type="dxa"/>
            <w:tcBorders>
              <w:top w:val="single" w:sz="4" w:space="0" w:color="A6A6A6"/>
              <w:left w:val="single" w:sz="4" w:space="0" w:color="A6A6A6"/>
              <w:bottom w:val="single" w:sz="4" w:space="0" w:color="A6A6A6"/>
              <w:right w:val="single" w:sz="4" w:space="0" w:color="A6A6A6"/>
            </w:tcBorders>
            <w:hideMark/>
          </w:tcPr>
          <w:p w14:paraId="46A5FC97"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 xml:space="preserve">Trumparegystė </w:t>
            </w:r>
          </w:p>
        </w:tc>
        <w:tc>
          <w:tcPr>
            <w:tcW w:w="1559" w:type="dxa"/>
            <w:tcBorders>
              <w:top w:val="single" w:sz="4" w:space="0" w:color="A6A6A6"/>
              <w:left w:val="single" w:sz="4" w:space="0" w:color="A6A6A6"/>
              <w:bottom w:val="single" w:sz="4" w:space="0" w:color="A6A6A6"/>
              <w:right w:val="single" w:sz="4" w:space="0" w:color="A6A6A6"/>
            </w:tcBorders>
            <w:vAlign w:val="center"/>
            <w:hideMark/>
          </w:tcPr>
          <w:p w14:paraId="68D7F742"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H52.1</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403586FA"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63,5</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60880327"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63,9</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5CEDE34E"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61,7</w:t>
            </w:r>
          </w:p>
        </w:tc>
        <w:tc>
          <w:tcPr>
            <w:tcW w:w="708" w:type="dxa"/>
            <w:tcBorders>
              <w:top w:val="single" w:sz="4" w:space="0" w:color="A6A6A6"/>
              <w:left w:val="single" w:sz="4" w:space="0" w:color="A6A6A6"/>
              <w:bottom w:val="single" w:sz="4" w:space="0" w:color="A6A6A6"/>
              <w:right w:val="single" w:sz="4" w:space="0" w:color="A6A6A6"/>
            </w:tcBorders>
            <w:vAlign w:val="center"/>
            <w:hideMark/>
          </w:tcPr>
          <w:p w14:paraId="2D361602"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60,9</w:t>
            </w:r>
          </w:p>
        </w:tc>
        <w:tc>
          <w:tcPr>
            <w:tcW w:w="851" w:type="dxa"/>
            <w:tcBorders>
              <w:top w:val="single" w:sz="4" w:space="0" w:color="A6A6A6"/>
              <w:left w:val="single" w:sz="4" w:space="0" w:color="A6A6A6"/>
              <w:bottom w:val="single" w:sz="4" w:space="0" w:color="A6A6A6"/>
              <w:right w:val="single" w:sz="4" w:space="0" w:color="A6A6A6"/>
            </w:tcBorders>
            <w:vAlign w:val="center"/>
            <w:hideMark/>
          </w:tcPr>
          <w:p w14:paraId="0EF70912"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63,3</w:t>
            </w:r>
          </w:p>
        </w:tc>
      </w:tr>
      <w:tr w:rsidR="004A7E1F" w:rsidRPr="000A41D2" w14:paraId="1A622501" w14:textId="77777777" w:rsidTr="00BD5CCE">
        <w:trPr>
          <w:trHeight w:val="234"/>
          <w:jc w:val="center"/>
        </w:trPr>
        <w:tc>
          <w:tcPr>
            <w:tcW w:w="4232" w:type="dxa"/>
            <w:tcBorders>
              <w:top w:val="single" w:sz="4" w:space="0" w:color="A6A6A6"/>
              <w:left w:val="single" w:sz="4" w:space="0" w:color="A6A6A6"/>
              <w:bottom w:val="single" w:sz="4" w:space="0" w:color="A6A6A6"/>
              <w:right w:val="single" w:sz="4" w:space="0" w:color="A6A6A6"/>
            </w:tcBorders>
            <w:hideMark/>
          </w:tcPr>
          <w:p w14:paraId="121C81DA"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 xml:space="preserve">Lėtinis </w:t>
            </w:r>
            <w:proofErr w:type="spellStart"/>
            <w:r w:rsidRPr="000A41D2">
              <w:rPr>
                <w:color w:val="000000" w:themeColor="text1"/>
                <w:sz w:val="20"/>
                <w:szCs w:val="20"/>
              </w:rPr>
              <w:t>otitas</w:t>
            </w:r>
            <w:proofErr w:type="spellEnd"/>
            <w:r w:rsidRPr="000A41D2">
              <w:rPr>
                <w:color w:val="000000" w:themeColor="text1"/>
                <w:sz w:val="20"/>
                <w:szCs w:val="20"/>
              </w:rPr>
              <w:t xml:space="preserve"> </w:t>
            </w:r>
          </w:p>
        </w:tc>
        <w:tc>
          <w:tcPr>
            <w:tcW w:w="1559" w:type="dxa"/>
            <w:tcBorders>
              <w:top w:val="single" w:sz="4" w:space="0" w:color="A6A6A6"/>
              <w:left w:val="single" w:sz="4" w:space="0" w:color="A6A6A6"/>
              <w:bottom w:val="single" w:sz="4" w:space="0" w:color="A6A6A6"/>
              <w:right w:val="single" w:sz="4" w:space="0" w:color="A6A6A6"/>
            </w:tcBorders>
            <w:vAlign w:val="center"/>
            <w:hideMark/>
          </w:tcPr>
          <w:p w14:paraId="6AAE4004"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H65.2-9, H66.1-9</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39DABFA8"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30,4</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17F76095"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33,1</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0840F1B9"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34,1</w:t>
            </w:r>
          </w:p>
        </w:tc>
        <w:tc>
          <w:tcPr>
            <w:tcW w:w="708" w:type="dxa"/>
            <w:tcBorders>
              <w:top w:val="single" w:sz="4" w:space="0" w:color="A6A6A6"/>
              <w:left w:val="single" w:sz="4" w:space="0" w:color="A6A6A6"/>
              <w:bottom w:val="single" w:sz="4" w:space="0" w:color="A6A6A6"/>
              <w:right w:val="single" w:sz="4" w:space="0" w:color="A6A6A6"/>
            </w:tcBorders>
            <w:vAlign w:val="center"/>
            <w:hideMark/>
          </w:tcPr>
          <w:p w14:paraId="3E860586"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34,5</w:t>
            </w:r>
          </w:p>
        </w:tc>
        <w:tc>
          <w:tcPr>
            <w:tcW w:w="851" w:type="dxa"/>
            <w:tcBorders>
              <w:top w:val="single" w:sz="4" w:space="0" w:color="A6A6A6"/>
              <w:left w:val="single" w:sz="4" w:space="0" w:color="A6A6A6"/>
              <w:bottom w:val="single" w:sz="4" w:space="0" w:color="A6A6A6"/>
              <w:right w:val="single" w:sz="4" w:space="0" w:color="A6A6A6"/>
            </w:tcBorders>
            <w:vAlign w:val="center"/>
            <w:hideMark/>
          </w:tcPr>
          <w:p w14:paraId="368EABD0"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36,6</w:t>
            </w:r>
          </w:p>
        </w:tc>
      </w:tr>
      <w:tr w:rsidR="004A7E1F" w:rsidRPr="000A41D2" w14:paraId="3B7D0FCA" w14:textId="77777777" w:rsidTr="00BD5CCE">
        <w:trPr>
          <w:trHeight w:val="204"/>
          <w:jc w:val="center"/>
        </w:trPr>
        <w:tc>
          <w:tcPr>
            <w:tcW w:w="4232" w:type="dxa"/>
            <w:tcBorders>
              <w:top w:val="single" w:sz="4" w:space="0" w:color="A6A6A6"/>
              <w:left w:val="single" w:sz="4" w:space="0" w:color="A6A6A6"/>
              <w:bottom w:val="single" w:sz="4" w:space="0" w:color="A6A6A6"/>
              <w:right w:val="single" w:sz="4" w:space="0" w:color="A6A6A6"/>
            </w:tcBorders>
            <w:hideMark/>
          </w:tcPr>
          <w:p w14:paraId="4232540E"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 xml:space="preserve">Nereumatinės vožtuvų ydos </w:t>
            </w:r>
          </w:p>
        </w:tc>
        <w:tc>
          <w:tcPr>
            <w:tcW w:w="1559" w:type="dxa"/>
            <w:tcBorders>
              <w:top w:val="single" w:sz="4" w:space="0" w:color="A6A6A6"/>
              <w:left w:val="single" w:sz="4" w:space="0" w:color="A6A6A6"/>
              <w:bottom w:val="single" w:sz="4" w:space="0" w:color="A6A6A6"/>
              <w:right w:val="single" w:sz="4" w:space="0" w:color="A6A6A6"/>
            </w:tcBorders>
            <w:vAlign w:val="center"/>
            <w:hideMark/>
          </w:tcPr>
          <w:p w14:paraId="1FCF7BDF"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I34-I39</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75CFEB3B"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15,2</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448032BD"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15,4</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052763B1"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14,7</w:t>
            </w:r>
          </w:p>
        </w:tc>
        <w:tc>
          <w:tcPr>
            <w:tcW w:w="708" w:type="dxa"/>
            <w:tcBorders>
              <w:top w:val="single" w:sz="4" w:space="0" w:color="A6A6A6"/>
              <w:left w:val="single" w:sz="4" w:space="0" w:color="A6A6A6"/>
              <w:bottom w:val="single" w:sz="4" w:space="0" w:color="A6A6A6"/>
              <w:right w:val="single" w:sz="4" w:space="0" w:color="A6A6A6"/>
            </w:tcBorders>
            <w:vAlign w:val="center"/>
            <w:hideMark/>
          </w:tcPr>
          <w:p w14:paraId="53282769"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13,7</w:t>
            </w:r>
          </w:p>
        </w:tc>
        <w:tc>
          <w:tcPr>
            <w:tcW w:w="851" w:type="dxa"/>
            <w:tcBorders>
              <w:top w:val="single" w:sz="4" w:space="0" w:color="A6A6A6"/>
              <w:left w:val="single" w:sz="4" w:space="0" w:color="A6A6A6"/>
              <w:bottom w:val="single" w:sz="4" w:space="0" w:color="A6A6A6"/>
              <w:right w:val="single" w:sz="4" w:space="0" w:color="A6A6A6"/>
            </w:tcBorders>
            <w:vAlign w:val="center"/>
            <w:hideMark/>
          </w:tcPr>
          <w:p w14:paraId="467CC421"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13,5</w:t>
            </w:r>
          </w:p>
        </w:tc>
      </w:tr>
      <w:tr w:rsidR="004A7E1F" w:rsidRPr="000A41D2" w14:paraId="3181BBB1" w14:textId="77777777" w:rsidTr="00BD5CCE">
        <w:trPr>
          <w:trHeight w:val="176"/>
          <w:jc w:val="center"/>
        </w:trPr>
        <w:tc>
          <w:tcPr>
            <w:tcW w:w="4232" w:type="dxa"/>
            <w:tcBorders>
              <w:top w:val="single" w:sz="4" w:space="0" w:color="A6A6A6"/>
              <w:left w:val="single" w:sz="4" w:space="0" w:color="A6A6A6"/>
              <w:bottom w:val="single" w:sz="4" w:space="0" w:color="A6A6A6"/>
              <w:right w:val="single" w:sz="4" w:space="0" w:color="A6A6A6"/>
            </w:tcBorders>
            <w:hideMark/>
          </w:tcPr>
          <w:p w14:paraId="47D37E24"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 xml:space="preserve">Ūminės viršutinių kvėpavimo takų infekcijos </w:t>
            </w:r>
          </w:p>
        </w:tc>
        <w:tc>
          <w:tcPr>
            <w:tcW w:w="1559" w:type="dxa"/>
            <w:tcBorders>
              <w:top w:val="single" w:sz="4" w:space="0" w:color="A6A6A6"/>
              <w:left w:val="single" w:sz="4" w:space="0" w:color="A6A6A6"/>
              <w:bottom w:val="single" w:sz="4" w:space="0" w:color="A6A6A6"/>
              <w:right w:val="single" w:sz="4" w:space="0" w:color="A6A6A6"/>
            </w:tcBorders>
            <w:vAlign w:val="center"/>
            <w:hideMark/>
          </w:tcPr>
          <w:p w14:paraId="179B090A"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J00-J06</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31B695EE"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579,5</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44A2A85F"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553,5</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2F222758"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548,5</w:t>
            </w:r>
          </w:p>
        </w:tc>
        <w:tc>
          <w:tcPr>
            <w:tcW w:w="708" w:type="dxa"/>
            <w:tcBorders>
              <w:top w:val="single" w:sz="4" w:space="0" w:color="A6A6A6"/>
              <w:left w:val="single" w:sz="4" w:space="0" w:color="A6A6A6"/>
              <w:bottom w:val="single" w:sz="4" w:space="0" w:color="A6A6A6"/>
              <w:right w:val="single" w:sz="4" w:space="0" w:color="A6A6A6"/>
            </w:tcBorders>
            <w:vAlign w:val="center"/>
            <w:hideMark/>
          </w:tcPr>
          <w:p w14:paraId="4C4C24D9"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544,7</w:t>
            </w:r>
          </w:p>
        </w:tc>
        <w:tc>
          <w:tcPr>
            <w:tcW w:w="851" w:type="dxa"/>
            <w:tcBorders>
              <w:top w:val="single" w:sz="4" w:space="0" w:color="A6A6A6"/>
              <w:left w:val="single" w:sz="4" w:space="0" w:color="A6A6A6"/>
              <w:bottom w:val="single" w:sz="4" w:space="0" w:color="A6A6A6"/>
              <w:right w:val="single" w:sz="4" w:space="0" w:color="A6A6A6"/>
            </w:tcBorders>
            <w:vAlign w:val="center"/>
            <w:hideMark/>
          </w:tcPr>
          <w:p w14:paraId="202E766B"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560,6</w:t>
            </w:r>
          </w:p>
        </w:tc>
      </w:tr>
      <w:tr w:rsidR="004A7E1F" w:rsidRPr="000A41D2" w14:paraId="3AD539CD" w14:textId="77777777" w:rsidTr="00BD5CCE">
        <w:trPr>
          <w:trHeight w:val="204"/>
          <w:jc w:val="center"/>
        </w:trPr>
        <w:tc>
          <w:tcPr>
            <w:tcW w:w="4232" w:type="dxa"/>
            <w:tcBorders>
              <w:top w:val="single" w:sz="4" w:space="0" w:color="A6A6A6"/>
              <w:left w:val="single" w:sz="4" w:space="0" w:color="A6A6A6"/>
              <w:bottom w:val="single" w:sz="4" w:space="0" w:color="A6A6A6"/>
              <w:right w:val="single" w:sz="4" w:space="0" w:color="A6A6A6"/>
            </w:tcBorders>
            <w:hideMark/>
          </w:tcPr>
          <w:p w14:paraId="590A4074"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 xml:space="preserve">Gripas </w:t>
            </w:r>
          </w:p>
        </w:tc>
        <w:tc>
          <w:tcPr>
            <w:tcW w:w="1559" w:type="dxa"/>
            <w:tcBorders>
              <w:top w:val="single" w:sz="4" w:space="0" w:color="A6A6A6"/>
              <w:left w:val="single" w:sz="4" w:space="0" w:color="A6A6A6"/>
              <w:bottom w:val="single" w:sz="4" w:space="0" w:color="A6A6A6"/>
              <w:right w:val="single" w:sz="4" w:space="0" w:color="A6A6A6"/>
            </w:tcBorders>
            <w:vAlign w:val="center"/>
            <w:hideMark/>
          </w:tcPr>
          <w:p w14:paraId="79578318"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J10-J11</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2D4D3192"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37,1</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05737FA4"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4,8</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3AF462A3"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14,3</w:t>
            </w:r>
          </w:p>
        </w:tc>
        <w:tc>
          <w:tcPr>
            <w:tcW w:w="708" w:type="dxa"/>
            <w:tcBorders>
              <w:top w:val="single" w:sz="4" w:space="0" w:color="A6A6A6"/>
              <w:left w:val="single" w:sz="4" w:space="0" w:color="A6A6A6"/>
              <w:bottom w:val="single" w:sz="4" w:space="0" w:color="A6A6A6"/>
              <w:right w:val="single" w:sz="4" w:space="0" w:color="A6A6A6"/>
            </w:tcBorders>
            <w:vAlign w:val="center"/>
            <w:hideMark/>
          </w:tcPr>
          <w:p w14:paraId="4C78D990"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26,8</w:t>
            </w:r>
          </w:p>
        </w:tc>
        <w:tc>
          <w:tcPr>
            <w:tcW w:w="851" w:type="dxa"/>
            <w:tcBorders>
              <w:top w:val="single" w:sz="4" w:space="0" w:color="A6A6A6"/>
              <w:left w:val="single" w:sz="4" w:space="0" w:color="A6A6A6"/>
              <w:bottom w:val="single" w:sz="4" w:space="0" w:color="A6A6A6"/>
              <w:right w:val="single" w:sz="4" w:space="0" w:color="A6A6A6"/>
            </w:tcBorders>
            <w:vAlign w:val="center"/>
            <w:hideMark/>
          </w:tcPr>
          <w:p w14:paraId="533F34B1"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22</w:t>
            </w:r>
          </w:p>
        </w:tc>
      </w:tr>
      <w:tr w:rsidR="004A7E1F" w:rsidRPr="000A41D2" w14:paraId="4A191F1D" w14:textId="77777777" w:rsidTr="00BD5CCE">
        <w:trPr>
          <w:trHeight w:val="197"/>
          <w:jc w:val="center"/>
        </w:trPr>
        <w:tc>
          <w:tcPr>
            <w:tcW w:w="4232" w:type="dxa"/>
            <w:tcBorders>
              <w:top w:val="single" w:sz="4" w:space="0" w:color="A6A6A6"/>
              <w:left w:val="single" w:sz="4" w:space="0" w:color="A6A6A6"/>
              <w:bottom w:val="single" w:sz="4" w:space="0" w:color="A6A6A6"/>
              <w:right w:val="single" w:sz="4" w:space="0" w:color="A6A6A6"/>
            </w:tcBorders>
            <w:hideMark/>
          </w:tcPr>
          <w:p w14:paraId="21173C99"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 xml:space="preserve">Pneumonija </w:t>
            </w:r>
          </w:p>
        </w:tc>
        <w:tc>
          <w:tcPr>
            <w:tcW w:w="1559" w:type="dxa"/>
            <w:tcBorders>
              <w:top w:val="single" w:sz="4" w:space="0" w:color="A6A6A6"/>
              <w:left w:val="single" w:sz="4" w:space="0" w:color="A6A6A6"/>
              <w:bottom w:val="single" w:sz="4" w:space="0" w:color="A6A6A6"/>
              <w:right w:val="single" w:sz="4" w:space="0" w:color="A6A6A6"/>
            </w:tcBorders>
            <w:vAlign w:val="center"/>
            <w:hideMark/>
          </w:tcPr>
          <w:p w14:paraId="137C8C3B"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J12-J18</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2C1C7453"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34,7</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5AA7532A"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31,9</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602E693E"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30,2</w:t>
            </w:r>
          </w:p>
        </w:tc>
        <w:tc>
          <w:tcPr>
            <w:tcW w:w="708" w:type="dxa"/>
            <w:tcBorders>
              <w:top w:val="single" w:sz="4" w:space="0" w:color="A6A6A6"/>
              <w:left w:val="single" w:sz="4" w:space="0" w:color="A6A6A6"/>
              <w:bottom w:val="single" w:sz="4" w:space="0" w:color="A6A6A6"/>
              <w:right w:val="single" w:sz="4" w:space="0" w:color="A6A6A6"/>
            </w:tcBorders>
            <w:vAlign w:val="center"/>
            <w:hideMark/>
          </w:tcPr>
          <w:p w14:paraId="6F885A72"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32,5</w:t>
            </w:r>
          </w:p>
        </w:tc>
        <w:tc>
          <w:tcPr>
            <w:tcW w:w="851" w:type="dxa"/>
            <w:tcBorders>
              <w:top w:val="single" w:sz="4" w:space="0" w:color="A6A6A6"/>
              <w:left w:val="single" w:sz="4" w:space="0" w:color="A6A6A6"/>
              <w:bottom w:val="single" w:sz="4" w:space="0" w:color="A6A6A6"/>
              <w:right w:val="single" w:sz="4" w:space="0" w:color="A6A6A6"/>
            </w:tcBorders>
            <w:vAlign w:val="center"/>
            <w:hideMark/>
          </w:tcPr>
          <w:p w14:paraId="5D02A8F8"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30,7</w:t>
            </w:r>
          </w:p>
        </w:tc>
      </w:tr>
      <w:tr w:rsidR="004A7E1F" w:rsidRPr="000A41D2" w14:paraId="1DD9B9FB" w14:textId="77777777" w:rsidTr="00BD5CCE">
        <w:trPr>
          <w:trHeight w:val="204"/>
          <w:jc w:val="center"/>
        </w:trPr>
        <w:tc>
          <w:tcPr>
            <w:tcW w:w="4232" w:type="dxa"/>
            <w:tcBorders>
              <w:top w:val="single" w:sz="4" w:space="0" w:color="A6A6A6"/>
              <w:left w:val="single" w:sz="4" w:space="0" w:color="A6A6A6"/>
              <w:bottom w:val="single" w:sz="4" w:space="0" w:color="A6A6A6"/>
              <w:right w:val="single" w:sz="4" w:space="0" w:color="A6A6A6"/>
            </w:tcBorders>
            <w:hideMark/>
          </w:tcPr>
          <w:p w14:paraId="40CB8064"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 xml:space="preserve">Alerginis rinitas </w:t>
            </w:r>
          </w:p>
        </w:tc>
        <w:tc>
          <w:tcPr>
            <w:tcW w:w="1559" w:type="dxa"/>
            <w:tcBorders>
              <w:top w:val="single" w:sz="4" w:space="0" w:color="A6A6A6"/>
              <w:left w:val="single" w:sz="4" w:space="0" w:color="A6A6A6"/>
              <w:bottom w:val="single" w:sz="4" w:space="0" w:color="A6A6A6"/>
              <w:right w:val="single" w:sz="4" w:space="0" w:color="A6A6A6"/>
            </w:tcBorders>
            <w:vAlign w:val="center"/>
            <w:hideMark/>
          </w:tcPr>
          <w:p w14:paraId="5A094289"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J30.1-4</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304A632D"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42,6</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30CB9448"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47,6</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0D046D52"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45,8</w:t>
            </w:r>
          </w:p>
        </w:tc>
        <w:tc>
          <w:tcPr>
            <w:tcW w:w="708" w:type="dxa"/>
            <w:tcBorders>
              <w:top w:val="single" w:sz="4" w:space="0" w:color="A6A6A6"/>
              <w:left w:val="single" w:sz="4" w:space="0" w:color="A6A6A6"/>
              <w:bottom w:val="single" w:sz="4" w:space="0" w:color="A6A6A6"/>
              <w:right w:val="single" w:sz="4" w:space="0" w:color="A6A6A6"/>
            </w:tcBorders>
            <w:vAlign w:val="center"/>
            <w:hideMark/>
          </w:tcPr>
          <w:p w14:paraId="7DE28A1F"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46,1</w:t>
            </w:r>
          </w:p>
        </w:tc>
        <w:tc>
          <w:tcPr>
            <w:tcW w:w="851" w:type="dxa"/>
            <w:tcBorders>
              <w:top w:val="single" w:sz="4" w:space="0" w:color="A6A6A6"/>
              <w:left w:val="single" w:sz="4" w:space="0" w:color="A6A6A6"/>
              <w:bottom w:val="single" w:sz="4" w:space="0" w:color="A6A6A6"/>
              <w:right w:val="single" w:sz="4" w:space="0" w:color="A6A6A6"/>
            </w:tcBorders>
            <w:vAlign w:val="center"/>
            <w:hideMark/>
          </w:tcPr>
          <w:p w14:paraId="76D9D553"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47,6</w:t>
            </w:r>
          </w:p>
        </w:tc>
      </w:tr>
      <w:tr w:rsidR="004A7E1F" w:rsidRPr="000A41D2" w14:paraId="526D3C8C" w14:textId="77777777" w:rsidTr="00BD5CCE">
        <w:trPr>
          <w:trHeight w:val="197"/>
          <w:jc w:val="center"/>
        </w:trPr>
        <w:tc>
          <w:tcPr>
            <w:tcW w:w="4232" w:type="dxa"/>
            <w:tcBorders>
              <w:top w:val="single" w:sz="4" w:space="0" w:color="A6A6A6"/>
              <w:left w:val="single" w:sz="4" w:space="0" w:color="A6A6A6"/>
              <w:bottom w:val="single" w:sz="4" w:space="0" w:color="A6A6A6"/>
              <w:right w:val="single" w:sz="4" w:space="0" w:color="A6A6A6"/>
            </w:tcBorders>
            <w:hideMark/>
          </w:tcPr>
          <w:p w14:paraId="44C08A28"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 xml:space="preserve">Astma </w:t>
            </w:r>
          </w:p>
        </w:tc>
        <w:tc>
          <w:tcPr>
            <w:tcW w:w="1559" w:type="dxa"/>
            <w:tcBorders>
              <w:top w:val="single" w:sz="4" w:space="0" w:color="A6A6A6"/>
              <w:left w:val="single" w:sz="4" w:space="0" w:color="A6A6A6"/>
              <w:bottom w:val="single" w:sz="4" w:space="0" w:color="A6A6A6"/>
              <w:right w:val="single" w:sz="4" w:space="0" w:color="A6A6A6"/>
            </w:tcBorders>
            <w:vAlign w:val="center"/>
            <w:hideMark/>
          </w:tcPr>
          <w:p w14:paraId="2980EE4F"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J45-J46</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52431501"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42,1</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7289AC10"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44,6</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269AE6D0"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42,8</w:t>
            </w:r>
          </w:p>
        </w:tc>
        <w:tc>
          <w:tcPr>
            <w:tcW w:w="708" w:type="dxa"/>
            <w:tcBorders>
              <w:top w:val="single" w:sz="4" w:space="0" w:color="A6A6A6"/>
              <w:left w:val="single" w:sz="4" w:space="0" w:color="A6A6A6"/>
              <w:bottom w:val="single" w:sz="4" w:space="0" w:color="A6A6A6"/>
              <w:right w:val="single" w:sz="4" w:space="0" w:color="A6A6A6"/>
            </w:tcBorders>
            <w:vAlign w:val="center"/>
            <w:hideMark/>
          </w:tcPr>
          <w:p w14:paraId="1F957CED"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43,1</w:t>
            </w:r>
          </w:p>
        </w:tc>
        <w:tc>
          <w:tcPr>
            <w:tcW w:w="851" w:type="dxa"/>
            <w:tcBorders>
              <w:top w:val="single" w:sz="4" w:space="0" w:color="A6A6A6"/>
              <w:left w:val="single" w:sz="4" w:space="0" w:color="A6A6A6"/>
              <w:bottom w:val="single" w:sz="4" w:space="0" w:color="A6A6A6"/>
              <w:right w:val="single" w:sz="4" w:space="0" w:color="A6A6A6"/>
            </w:tcBorders>
            <w:vAlign w:val="center"/>
            <w:hideMark/>
          </w:tcPr>
          <w:p w14:paraId="44E64EE3"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43,2</w:t>
            </w:r>
          </w:p>
        </w:tc>
      </w:tr>
      <w:tr w:rsidR="004A7E1F" w:rsidRPr="000A41D2" w14:paraId="052F8772" w14:textId="77777777" w:rsidTr="00BD5CCE">
        <w:trPr>
          <w:trHeight w:val="319"/>
          <w:jc w:val="center"/>
        </w:trPr>
        <w:tc>
          <w:tcPr>
            <w:tcW w:w="4232" w:type="dxa"/>
            <w:tcBorders>
              <w:top w:val="single" w:sz="4" w:space="0" w:color="A6A6A6"/>
              <w:left w:val="single" w:sz="4" w:space="0" w:color="A6A6A6"/>
              <w:bottom w:val="single" w:sz="4" w:space="0" w:color="A6A6A6"/>
              <w:right w:val="single" w:sz="4" w:space="0" w:color="A6A6A6"/>
            </w:tcBorders>
            <w:hideMark/>
          </w:tcPr>
          <w:p w14:paraId="43B897C8"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 xml:space="preserve">Stemplės, skrandžio ir dvylikapirštės žarnos ligos </w:t>
            </w:r>
          </w:p>
        </w:tc>
        <w:tc>
          <w:tcPr>
            <w:tcW w:w="1559" w:type="dxa"/>
            <w:tcBorders>
              <w:top w:val="single" w:sz="4" w:space="0" w:color="A6A6A6"/>
              <w:left w:val="single" w:sz="4" w:space="0" w:color="A6A6A6"/>
              <w:bottom w:val="single" w:sz="4" w:space="0" w:color="A6A6A6"/>
              <w:right w:val="single" w:sz="4" w:space="0" w:color="A6A6A6"/>
            </w:tcBorders>
            <w:vAlign w:val="center"/>
            <w:hideMark/>
          </w:tcPr>
          <w:p w14:paraId="1BA3B417"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K20-K31</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7240A76D"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74,9</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3563EEF8"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82,4</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55D368FF"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85,5</w:t>
            </w:r>
          </w:p>
        </w:tc>
        <w:tc>
          <w:tcPr>
            <w:tcW w:w="708" w:type="dxa"/>
            <w:tcBorders>
              <w:top w:val="single" w:sz="4" w:space="0" w:color="A6A6A6"/>
              <w:left w:val="single" w:sz="4" w:space="0" w:color="A6A6A6"/>
              <w:bottom w:val="single" w:sz="4" w:space="0" w:color="A6A6A6"/>
              <w:right w:val="single" w:sz="4" w:space="0" w:color="A6A6A6"/>
            </w:tcBorders>
            <w:vAlign w:val="center"/>
            <w:hideMark/>
          </w:tcPr>
          <w:p w14:paraId="2A6FF4BA"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89,2</w:t>
            </w:r>
          </w:p>
        </w:tc>
        <w:tc>
          <w:tcPr>
            <w:tcW w:w="851" w:type="dxa"/>
            <w:tcBorders>
              <w:top w:val="single" w:sz="4" w:space="0" w:color="A6A6A6"/>
              <w:left w:val="single" w:sz="4" w:space="0" w:color="A6A6A6"/>
              <w:bottom w:val="single" w:sz="4" w:space="0" w:color="A6A6A6"/>
              <w:right w:val="single" w:sz="4" w:space="0" w:color="A6A6A6"/>
            </w:tcBorders>
            <w:vAlign w:val="center"/>
            <w:hideMark/>
          </w:tcPr>
          <w:p w14:paraId="240C413D"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77</w:t>
            </w:r>
          </w:p>
        </w:tc>
      </w:tr>
      <w:tr w:rsidR="004A7E1F" w:rsidRPr="000A41D2" w14:paraId="680CF630" w14:textId="77777777" w:rsidTr="00BD5CCE">
        <w:trPr>
          <w:trHeight w:val="197"/>
          <w:jc w:val="center"/>
        </w:trPr>
        <w:tc>
          <w:tcPr>
            <w:tcW w:w="4232" w:type="dxa"/>
            <w:tcBorders>
              <w:top w:val="single" w:sz="4" w:space="0" w:color="A6A6A6"/>
              <w:left w:val="single" w:sz="4" w:space="0" w:color="A6A6A6"/>
              <w:bottom w:val="single" w:sz="4" w:space="0" w:color="A6A6A6"/>
              <w:right w:val="single" w:sz="4" w:space="0" w:color="A6A6A6"/>
            </w:tcBorders>
            <w:hideMark/>
          </w:tcPr>
          <w:p w14:paraId="0B6BE26E"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 xml:space="preserve">Gastritas ir </w:t>
            </w:r>
            <w:proofErr w:type="spellStart"/>
            <w:r w:rsidRPr="000A41D2">
              <w:rPr>
                <w:color w:val="000000" w:themeColor="text1"/>
                <w:sz w:val="20"/>
                <w:szCs w:val="20"/>
              </w:rPr>
              <w:t>duodenitas</w:t>
            </w:r>
            <w:proofErr w:type="spellEnd"/>
            <w:r w:rsidRPr="000A41D2">
              <w:rPr>
                <w:color w:val="000000" w:themeColor="text1"/>
                <w:sz w:val="20"/>
                <w:szCs w:val="20"/>
              </w:rPr>
              <w:t xml:space="preserve"> </w:t>
            </w:r>
          </w:p>
        </w:tc>
        <w:tc>
          <w:tcPr>
            <w:tcW w:w="1559" w:type="dxa"/>
            <w:tcBorders>
              <w:top w:val="single" w:sz="4" w:space="0" w:color="A6A6A6"/>
              <w:left w:val="single" w:sz="4" w:space="0" w:color="A6A6A6"/>
              <w:bottom w:val="single" w:sz="4" w:space="0" w:color="A6A6A6"/>
              <w:right w:val="single" w:sz="4" w:space="0" w:color="A6A6A6"/>
            </w:tcBorders>
            <w:vAlign w:val="center"/>
            <w:hideMark/>
          </w:tcPr>
          <w:p w14:paraId="44DA4A69"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K29</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05657DAF"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30,3</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21934664"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32,6</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2A003D6D"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33,4</w:t>
            </w:r>
          </w:p>
        </w:tc>
        <w:tc>
          <w:tcPr>
            <w:tcW w:w="708" w:type="dxa"/>
            <w:tcBorders>
              <w:top w:val="single" w:sz="4" w:space="0" w:color="A6A6A6"/>
              <w:left w:val="single" w:sz="4" w:space="0" w:color="A6A6A6"/>
              <w:bottom w:val="single" w:sz="4" w:space="0" w:color="A6A6A6"/>
              <w:right w:val="single" w:sz="4" w:space="0" w:color="A6A6A6"/>
            </w:tcBorders>
            <w:vAlign w:val="center"/>
            <w:hideMark/>
          </w:tcPr>
          <w:p w14:paraId="664142EE"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35</w:t>
            </w:r>
          </w:p>
        </w:tc>
        <w:tc>
          <w:tcPr>
            <w:tcW w:w="851" w:type="dxa"/>
            <w:tcBorders>
              <w:top w:val="single" w:sz="4" w:space="0" w:color="A6A6A6"/>
              <w:left w:val="single" w:sz="4" w:space="0" w:color="A6A6A6"/>
              <w:bottom w:val="single" w:sz="4" w:space="0" w:color="A6A6A6"/>
              <w:right w:val="single" w:sz="4" w:space="0" w:color="A6A6A6"/>
            </w:tcBorders>
            <w:vAlign w:val="center"/>
            <w:hideMark/>
          </w:tcPr>
          <w:p w14:paraId="70B19779"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28,3</w:t>
            </w:r>
          </w:p>
        </w:tc>
      </w:tr>
      <w:tr w:rsidR="004A7E1F" w:rsidRPr="000A41D2" w14:paraId="78BABBB1" w14:textId="77777777" w:rsidTr="00BD5CCE">
        <w:trPr>
          <w:trHeight w:val="204"/>
          <w:jc w:val="center"/>
        </w:trPr>
        <w:tc>
          <w:tcPr>
            <w:tcW w:w="4232" w:type="dxa"/>
            <w:tcBorders>
              <w:top w:val="single" w:sz="4" w:space="0" w:color="A6A6A6"/>
              <w:left w:val="single" w:sz="4" w:space="0" w:color="A6A6A6"/>
              <w:bottom w:val="single" w:sz="4" w:space="0" w:color="A6A6A6"/>
              <w:right w:val="single" w:sz="4" w:space="0" w:color="A6A6A6"/>
            </w:tcBorders>
            <w:hideMark/>
          </w:tcPr>
          <w:p w14:paraId="544D8BBE"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 xml:space="preserve">Dermatitas ir egzema </w:t>
            </w:r>
          </w:p>
        </w:tc>
        <w:tc>
          <w:tcPr>
            <w:tcW w:w="1559" w:type="dxa"/>
            <w:tcBorders>
              <w:top w:val="single" w:sz="4" w:space="0" w:color="A6A6A6"/>
              <w:left w:val="single" w:sz="4" w:space="0" w:color="A6A6A6"/>
              <w:bottom w:val="single" w:sz="4" w:space="0" w:color="A6A6A6"/>
              <w:right w:val="single" w:sz="4" w:space="0" w:color="A6A6A6"/>
            </w:tcBorders>
            <w:vAlign w:val="center"/>
            <w:hideMark/>
          </w:tcPr>
          <w:p w14:paraId="3DF6DEFA"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L20-L30</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42D4E653"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82</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7C94DF42"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86,5</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7645D066"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80,3</w:t>
            </w:r>
          </w:p>
        </w:tc>
        <w:tc>
          <w:tcPr>
            <w:tcW w:w="708" w:type="dxa"/>
            <w:tcBorders>
              <w:top w:val="single" w:sz="4" w:space="0" w:color="A6A6A6"/>
              <w:left w:val="single" w:sz="4" w:space="0" w:color="A6A6A6"/>
              <w:bottom w:val="single" w:sz="4" w:space="0" w:color="A6A6A6"/>
              <w:right w:val="single" w:sz="4" w:space="0" w:color="A6A6A6"/>
            </w:tcBorders>
            <w:vAlign w:val="center"/>
            <w:hideMark/>
          </w:tcPr>
          <w:p w14:paraId="6F58C8C5"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81,8</w:t>
            </w:r>
          </w:p>
        </w:tc>
        <w:tc>
          <w:tcPr>
            <w:tcW w:w="851" w:type="dxa"/>
            <w:tcBorders>
              <w:top w:val="single" w:sz="4" w:space="0" w:color="A6A6A6"/>
              <w:left w:val="single" w:sz="4" w:space="0" w:color="A6A6A6"/>
              <w:bottom w:val="single" w:sz="4" w:space="0" w:color="A6A6A6"/>
              <w:right w:val="single" w:sz="4" w:space="0" w:color="A6A6A6"/>
            </w:tcBorders>
            <w:vAlign w:val="center"/>
            <w:hideMark/>
          </w:tcPr>
          <w:p w14:paraId="3C1B272D"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83,1</w:t>
            </w:r>
          </w:p>
        </w:tc>
      </w:tr>
      <w:tr w:rsidR="004A7E1F" w:rsidRPr="000A41D2" w14:paraId="1E4DC115" w14:textId="77777777" w:rsidTr="00BD5CCE">
        <w:trPr>
          <w:trHeight w:val="197"/>
          <w:jc w:val="center"/>
        </w:trPr>
        <w:tc>
          <w:tcPr>
            <w:tcW w:w="4232" w:type="dxa"/>
            <w:tcBorders>
              <w:top w:val="single" w:sz="4" w:space="0" w:color="A6A6A6"/>
              <w:left w:val="single" w:sz="4" w:space="0" w:color="A6A6A6"/>
              <w:bottom w:val="single" w:sz="4" w:space="0" w:color="A6A6A6"/>
              <w:right w:val="single" w:sz="4" w:space="0" w:color="A6A6A6"/>
            </w:tcBorders>
            <w:hideMark/>
          </w:tcPr>
          <w:p w14:paraId="2EBF670B" w14:textId="77777777" w:rsidR="004A7E1F" w:rsidRPr="000A41D2" w:rsidRDefault="004A7E1F" w:rsidP="005A5291">
            <w:pPr>
              <w:spacing w:after="0" w:line="240" w:lineRule="auto"/>
              <w:rPr>
                <w:color w:val="000000" w:themeColor="text1"/>
                <w:sz w:val="20"/>
                <w:szCs w:val="20"/>
              </w:rPr>
            </w:pPr>
            <w:proofErr w:type="spellStart"/>
            <w:r w:rsidRPr="000A41D2">
              <w:rPr>
                <w:color w:val="000000" w:themeColor="text1"/>
                <w:sz w:val="20"/>
                <w:szCs w:val="20"/>
              </w:rPr>
              <w:t>Artropatijos</w:t>
            </w:r>
            <w:proofErr w:type="spellEnd"/>
            <w:r w:rsidRPr="000A41D2">
              <w:rPr>
                <w:color w:val="000000" w:themeColor="text1"/>
                <w:sz w:val="20"/>
                <w:szCs w:val="20"/>
              </w:rPr>
              <w:t xml:space="preserve"> </w:t>
            </w:r>
          </w:p>
        </w:tc>
        <w:tc>
          <w:tcPr>
            <w:tcW w:w="1559" w:type="dxa"/>
            <w:tcBorders>
              <w:top w:val="single" w:sz="4" w:space="0" w:color="A6A6A6"/>
              <w:left w:val="single" w:sz="4" w:space="0" w:color="A6A6A6"/>
              <w:bottom w:val="single" w:sz="4" w:space="0" w:color="A6A6A6"/>
              <w:right w:val="single" w:sz="4" w:space="0" w:color="A6A6A6"/>
            </w:tcBorders>
            <w:vAlign w:val="center"/>
            <w:hideMark/>
          </w:tcPr>
          <w:p w14:paraId="7FE0E0A4"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M00-M25</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7116F700"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47,9</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190EABEB"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50</w:t>
            </w:r>
          </w:p>
        </w:tc>
        <w:tc>
          <w:tcPr>
            <w:tcW w:w="709" w:type="dxa"/>
            <w:tcBorders>
              <w:top w:val="single" w:sz="4" w:space="0" w:color="A6A6A6"/>
              <w:left w:val="single" w:sz="4" w:space="0" w:color="A6A6A6"/>
              <w:bottom w:val="single" w:sz="4" w:space="0" w:color="A6A6A6"/>
              <w:right w:val="single" w:sz="4" w:space="0" w:color="A6A6A6"/>
            </w:tcBorders>
            <w:vAlign w:val="center"/>
            <w:hideMark/>
          </w:tcPr>
          <w:p w14:paraId="62E62605"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50,6</w:t>
            </w:r>
          </w:p>
        </w:tc>
        <w:tc>
          <w:tcPr>
            <w:tcW w:w="708" w:type="dxa"/>
            <w:tcBorders>
              <w:top w:val="single" w:sz="4" w:space="0" w:color="A6A6A6"/>
              <w:left w:val="single" w:sz="4" w:space="0" w:color="A6A6A6"/>
              <w:bottom w:val="single" w:sz="4" w:space="0" w:color="A6A6A6"/>
              <w:right w:val="single" w:sz="4" w:space="0" w:color="A6A6A6"/>
            </w:tcBorders>
            <w:vAlign w:val="center"/>
            <w:hideMark/>
          </w:tcPr>
          <w:p w14:paraId="324D6AE1"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51,2</w:t>
            </w:r>
          </w:p>
        </w:tc>
        <w:tc>
          <w:tcPr>
            <w:tcW w:w="851" w:type="dxa"/>
            <w:tcBorders>
              <w:top w:val="single" w:sz="4" w:space="0" w:color="A6A6A6"/>
              <w:left w:val="single" w:sz="4" w:space="0" w:color="A6A6A6"/>
              <w:bottom w:val="single" w:sz="4" w:space="0" w:color="A6A6A6"/>
              <w:right w:val="single" w:sz="4" w:space="0" w:color="A6A6A6"/>
            </w:tcBorders>
            <w:vAlign w:val="center"/>
            <w:hideMark/>
          </w:tcPr>
          <w:p w14:paraId="5F0A0424"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52,1</w:t>
            </w:r>
          </w:p>
        </w:tc>
      </w:tr>
      <w:tr w:rsidR="004A7E1F" w:rsidRPr="000A41D2" w14:paraId="37C81160" w14:textId="77777777" w:rsidTr="00BD5CCE">
        <w:trPr>
          <w:trHeight w:val="204"/>
          <w:jc w:val="center"/>
        </w:trPr>
        <w:tc>
          <w:tcPr>
            <w:tcW w:w="4232" w:type="dxa"/>
            <w:tcBorders>
              <w:top w:val="single" w:sz="4" w:space="0" w:color="A6A6A6"/>
              <w:left w:val="single" w:sz="4" w:space="0" w:color="A6A6A6"/>
              <w:bottom w:val="single" w:sz="4" w:space="0" w:color="auto"/>
              <w:right w:val="single" w:sz="4" w:space="0" w:color="A6A6A6"/>
            </w:tcBorders>
            <w:hideMark/>
          </w:tcPr>
          <w:p w14:paraId="27F4FA9A"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 xml:space="preserve">Deformuojančios </w:t>
            </w:r>
            <w:proofErr w:type="spellStart"/>
            <w:r w:rsidRPr="000A41D2">
              <w:rPr>
                <w:color w:val="000000" w:themeColor="text1"/>
                <w:sz w:val="20"/>
                <w:szCs w:val="20"/>
              </w:rPr>
              <w:t>dorsopatijos</w:t>
            </w:r>
            <w:proofErr w:type="spellEnd"/>
            <w:r w:rsidRPr="000A41D2">
              <w:rPr>
                <w:color w:val="000000" w:themeColor="text1"/>
                <w:sz w:val="20"/>
                <w:szCs w:val="20"/>
              </w:rPr>
              <w:t xml:space="preserve"> </w:t>
            </w:r>
          </w:p>
        </w:tc>
        <w:tc>
          <w:tcPr>
            <w:tcW w:w="1559" w:type="dxa"/>
            <w:tcBorders>
              <w:top w:val="single" w:sz="4" w:space="0" w:color="A6A6A6"/>
              <w:left w:val="single" w:sz="4" w:space="0" w:color="A6A6A6"/>
              <w:bottom w:val="single" w:sz="4" w:space="0" w:color="auto"/>
              <w:right w:val="single" w:sz="4" w:space="0" w:color="A6A6A6"/>
            </w:tcBorders>
            <w:vAlign w:val="center"/>
            <w:hideMark/>
          </w:tcPr>
          <w:p w14:paraId="7C3EB3B8"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M40-M43</w:t>
            </w:r>
          </w:p>
        </w:tc>
        <w:tc>
          <w:tcPr>
            <w:tcW w:w="709" w:type="dxa"/>
            <w:tcBorders>
              <w:top w:val="single" w:sz="4" w:space="0" w:color="A6A6A6"/>
              <w:left w:val="single" w:sz="4" w:space="0" w:color="A6A6A6"/>
              <w:bottom w:val="single" w:sz="4" w:space="0" w:color="auto"/>
              <w:right w:val="single" w:sz="4" w:space="0" w:color="A6A6A6"/>
            </w:tcBorders>
            <w:vAlign w:val="center"/>
            <w:hideMark/>
          </w:tcPr>
          <w:p w14:paraId="0C818884"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44,6</w:t>
            </w:r>
          </w:p>
        </w:tc>
        <w:tc>
          <w:tcPr>
            <w:tcW w:w="709" w:type="dxa"/>
            <w:tcBorders>
              <w:top w:val="single" w:sz="4" w:space="0" w:color="A6A6A6"/>
              <w:left w:val="single" w:sz="4" w:space="0" w:color="A6A6A6"/>
              <w:bottom w:val="single" w:sz="4" w:space="0" w:color="auto"/>
              <w:right w:val="single" w:sz="4" w:space="0" w:color="A6A6A6"/>
            </w:tcBorders>
            <w:vAlign w:val="center"/>
            <w:hideMark/>
          </w:tcPr>
          <w:p w14:paraId="605EEE5E"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42,1</w:t>
            </w:r>
          </w:p>
        </w:tc>
        <w:tc>
          <w:tcPr>
            <w:tcW w:w="709" w:type="dxa"/>
            <w:tcBorders>
              <w:top w:val="single" w:sz="4" w:space="0" w:color="A6A6A6"/>
              <w:left w:val="single" w:sz="4" w:space="0" w:color="A6A6A6"/>
              <w:bottom w:val="single" w:sz="4" w:space="0" w:color="auto"/>
              <w:right w:val="single" w:sz="4" w:space="0" w:color="A6A6A6"/>
            </w:tcBorders>
            <w:vAlign w:val="center"/>
            <w:hideMark/>
          </w:tcPr>
          <w:p w14:paraId="34EB71C1"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40,2</w:t>
            </w:r>
          </w:p>
        </w:tc>
        <w:tc>
          <w:tcPr>
            <w:tcW w:w="708" w:type="dxa"/>
            <w:tcBorders>
              <w:top w:val="single" w:sz="4" w:space="0" w:color="A6A6A6"/>
              <w:left w:val="single" w:sz="4" w:space="0" w:color="A6A6A6"/>
              <w:bottom w:val="single" w:sz="4" w:space="0" w:color="auto"/>
              <w:right w:val="single" w:sz="4" w:space="0" w:color="A6A6A6"/>
            </w:tcBorders>
            <w:vAlign w:val="center"/>
            <w:hideMark/>
          </w:tcPr>
          <w:p w14:paraId="4777B847"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38,2</w:t>
            </w:r>
          </w:p>
        </w:tc>
        <w:tc>
          <w:tcPr>
            <w:tcW w:w="851" w:type="dxa"/>
            <w:tcBorders>
              <w:top w:val="single" w:sz="4" w:space="0" w:color="A6A6A6"/>
              <w:left w:val="single" w:sz="4" w:space="0" w:color="A6A6A6"/>
              <w:bottom w:val="single" w:sz="4" w:space="0" w:color="auto"/>
              <w:right w:val="single" w:sz="4" w:space="0" w:color="A6A6A6"/>
            </w:tcBorders>
            <w:vAlign w:val="center"/>
            <w:hideMark/>
          </w:tcPr>
          <w:p w14:paraId="56E55A5A" w14:textId="77777777" w:rsidR="004A7E1F" w:rsidRPr="000A41D2" w:rsidRDefault="004A7E1F" w:rsidP="005A5291">
            <w:pPr>
              <w:spacing w:after="0" w:line="240" w:lineRule="auto"/>
              <w:rPr>
                <w:color w:val="000000" w:themeColor="text1"/>
                <w:sz w:val="20"/>
                <w:szCs w:val="20"/>
              </w:rPr>
            </w:pPr>
            <w:r w:rsidRPr="000A41D2">
              <w:rPr>
                <w:color w:val="000000" w:themeColor="text1"/>
                <w:sz w:val="20"/>
                <w:szCs w:val="20"/>
              </w:rPr>
              <w:t>34,5</w:t>
            </w:r>
          </w:p>
        </w:tc>
      </w:tr>
    </w:tbl>
    <w:p w14:paraId="114F722F" w14:textId="77777777" w:rsidR="004A7E1F" w:rsidRPr="00C8087A" w:rsidRDefault="004A7E1F" w:rsidP="005A5291">
      <w:pPr>
        <w:spacing w:after="0" w:line="240" w:lineRule="auto"/>
        <w:rPr>
          <w:color w:val="000000" w:themeColor="text1"/>
        </w:rPr>
      </w:pPr>
    </w:p>
    <w:p w14:paraId="2FDC348A" w14:textId="77777777" w:rsidR="004A7E1F" w:rsidRPr="000A41D2" w:rsidRDefault="004A7E1F" w:rsidP="005A5291">
      <w:pPr>
        <w:spacing w:after="0" w:line="240" w:lineRule="auto"/>
        <w:jc w:val="both"/>
        <w:rPr>
          <w:color w:val="000000" w:themeColor="text1"/>
          <w:sz w:val="20"/>
          <w:szCs w:val="20"/>
        </w:rPr>
      </w:pPr>
      <w:r w:rsidRPr="000A41D2">
        <w:rPr>
          <w:color w:val="000000" w:themeColor="text1"/>
          <w:sz w:val="20"/>
          <w:szCs w:val="20"/>
        </w:rPr>
        <w:t>* Privalomojo sveikatos draudimo informacinės sistemos duomenimis, 2017 m. 0–17 m. vaikų, sirgusių viena ar daugiau ligų ar patyrusių traumų, skaičius šiek tiek padidėjo – iki 89 proc. (2013 m. – 88,4 proc.). 2017 m. vaikams (0–17 m.) dažniausiai buvo diagnozuojamos kvėpavimo sistemos ligos (628,1 sirgusiojo 1 tūkst. vaikų). 56,8 proc. visų vaikų bent kartą per metus sirgo ūminėmis viršutinių kvėpavimo takų infekcijomis ir gripu. Kitomis ligomis vaikai sirgo gerokai mažiau: akių ir jos priedinių organų ligomis – 268,1 sirgusiojo 1 000 vaikų, sužalojimais ir apsinuodijimais – 169 sirgusieji 1 000 vaikų, virškinimo sistemos ligomis (be dantų ligų) – 141,8 sirgusiojo 1 000 vaikų, odos ir poodžio ligomis – 139</w:t>
      </w:r>
      <w:r>
        <w:rPr>
          <w:color w:val="000000" w:themeColor="text1"/>
          <w:sz w:val="20"/>
          <w:szCs w:val="20"/>
        </w:rPr>
        <w:t> </w:t>
      </w:r>
      <w:r w:rsidRPr="000A41D2">
        <w:rPr>
          <w:color w:val="000000" w:themeColor="text1"/>
          <w:sz w:val="20"/>
          <w:szCs w:val="20"/>
        </w:rPr>
        <w:t xml:space="preserve">sirgusieji 1 000 vaikų, tam tikromis infekcinėmis ir parazitų sukeltomis ligomis – 135,4 sirgusiojo 1 000 vaikų. Per pastaruosius 5 metus daugėjo vaikų, sergančių cukriniu diabetu, toliaregyste, lėtiniu </w:t>
      </w:r>
      <w:proofErr w:type="spellStart"/>
      <w:r w:rsidRPr="000A41D2">
        <w:rPr>
          <w:color w:val="000000" w:themeColor="text1"/>
          <w:sz w:val="20"/>
          <w:szCs w:val="20"/>
        </w:rPr>
        <w:t>otitu</w:t>
      </w:r>
      <w:proofErr w:type="spellEnd"/>
      <w:r w:rsidRPr="000A41D2">
        <w:rPr>
          <w:color w:val="000000" w:themeColor="text1"/>
          <w:sz w:val="20"/>
          <w:szCs w:val="20"/>
        </w:rPr>
        <w:t xml:space="preserve">, alerginiu rinitu, </w:t>
      </w:r>
      <w:proofErr w:type="spellStart"/>
      <w:r w:rsidRPr="000A41D2">
        <w:rPr>
          <w:color w:val="000000" w:themeColor="text1"/>
          <w:sz w:val="20"/>
          <w:szCs w:val="20"/>
        </w:rPr>
        <w:t>artropatijomis</w:t>
      </w:r>
      <w:proofErr w:type="spellEnd"/>
      <w:r w:rsidRPr="000A41D2">
        <w:rPr>
          <w:color w:val="000000" w:themeColor="text1"/>
          <w:sz w:val="20"/>
          <w:szCs w:val="20"/>
        </w:rPr>
        <w:t xml:space="preserve">. 2017 m. šiek tiek sumažėjo vaikų, sergančių stemplės, skrandžio ir dvylikapirštės žarnos ligomis, gastritu ir </w:t>
      </w:r>
      <w:proofErr w:type="spellStart"/>
      <w:r w:rsidRPr="000A41D2">
        <w:rPr>
          <w:color w:val="000000" w:themeColor="text1"/>
          <w:sz w:val="20"/>
          <w:szCs w:val="20"/>
        </w:rPr>
        <w:t>duodenitu</w:t>
      </w:r>
      <w:proofErr w:type="spellEnd"/>
      <w:r w:rsidRPr="000A41D2">
        <w:rPr>
          <w:color w:val="000000" w:themeColor="text1"/>
          <w:sz w:val="20"/>
          <w:szCs w:val="20"/>
        </w:rPr>
        <w:t xml:space="preserve">, deformuojančiomis </w:t>
      </w:r>
      <w:proofErr w:type="spellStart"/>
      <w:r w:rsidRPr="000A41D2">
        <w:rPr>
          <w:color w:val="000000" w:themeColor="text1"/>
          <w:sz w:val="20"/>
          <w:szCs w:val="20"/>
        </w:rPr>
        <w:t>dorsopatijomis</w:t>
      </w:r>
      <w:proofErr w:type="spellEnd"/>
      <w:r w:rsidRPr="000A41D2">
        <w:rPr>
          <w:color w:val="000000" w:themeColor="text1"/>
          <w:sz w:val="20"/>
          <w:szCs w:val="20"/>
        </w:rPr>
        <w:t xml:space="preserve">. </w:t>
      </w:r>
    </w:p>
    <w:p w14:paraId="2DD86634" w14:textId="77777777" w:rsidR="004A7E1F" w:rsidRPr="00C8087A" w:rsidRDefault="004A7E1F" w:rsidP="005A5291">
      <w:pPr>
        <w:spacing w:after="0" w:line="240" w:lineRule="auto"/>
        <w:rPr>
          <w:color w:val="000000" w:themeColor="text1"/>
        </w:rPr>
      </w:pPr>
    </w:p>
    <w:p w14:paraId="61D5AB16" w14:textId="77777777" w:rsidR="004A7E1F" w:rsidRPr="00C8087A" w:rsidRDefault="004A7E1F" w:rsidP="005A5291">
      <w:pPr>
        <w:spacing w:after="0" w:line="240" w:lineRule="auto"/>
        <w:rPr>
          <w:b/>
          <w:color w:val="000000" w:themeColor="text1"/>
        </w:rPr>
      </w:pPr>
      <w:r w:rsidRPr="00C8087A">
        <w:rPr>
          <w:b/>
          <w:color w:val="000000" w:themeColor="text1"/>
        </w:rPr>
        <w:t xml:space="preserve">9 lentelė. Mirusių 1–4 metų vaikų skaičius pagal mirties priežastis </w:t>
      </w:r>
      <w:r w:rsidRPr="00C8087A">
        <w:rPr>
          <w:color w:val="000000" w:themeColor="text1"/>
        </w:rPr>
        <w:t>(</w:t>
      </w:r>
      <w:r w:rsidRPr="00C8087A">
        <w:rPr>
          <w:i/>
          <w:color w:val="000000" w:themeColor="text1"/>
        </w:rPr>
        <w:t>šaltinis – Higienos institutas</w:t>
      </w:r>
      <w:r w:rsidRPr="00C8087A">
        <w:rPr>
          <w:color w:val="000000" w:themeColor="text1"/>
        </w:rPr>
        <w:t>)</w:t>
      </w:r>
    </w:p>
    <w:tbl>
      <w:tblPr>
        <w:tblW w:w="4811" w:type="pct"/>
        <w:tblInd w:w="-289" w:type="dxa"/>
        <w:tblLayout w:type="fixed"/>
        <w:tblLook w:val="04A0" w:firstRow="1" w:lastRow="0" w:firstColumn="1" w:lastColumn="0" w:noHBand="0" w:noVBand="1"/>
      </w:tblPr>
      <w:tblGrid>
        <w:gridCol w:w="3658"/>
        <w:gridCol w:w="1058"/>
        <w:gridCol w:w="740"/>
        <w:gridCol w:w="153"/>
        <w:gridCol w:w="587"/>
        <w:gridCol w:w="740"/>
        <w:gridCol w:w="740"/>
        <w:gridCol w:w="740"/>
        <w:gridCol w:w="1120"/>
      </w:tblGrid>
      <w:tr w:rsidR="004A7E1F" w:rsidRPr="004048EC" w14:paraId="7CD4D77B" w14:textId="77777777" w:rsidTr="00BD5CCE">
        <w:trPr>
          <w:trHeight w:val="262"/>
        </w:trPr>
        <w:tc>
          <w:tcPr>
            <w:tcW w:w="1918" w:type="pct"/>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D114ECC" w14:textId="77777777" w:rsidR="004A7E1F" w:rsidRPr="004048EC" w:rsidRDefault="004A7E1F" w:rsidP="005A5291">
            <w:pPr>
              <w:spacing w:after="0" w:line="240" w:lineRule="auto"/>
              <w:rPr>
                <w:b/>
                <w:bCs/>
                <w:color w:val="000000" w:themeColor="text1"/>
                <w:sz w:val="20"/>
                <w:szCs w:val="20"/>
              </w:rPr>
            </w:pPr>
            <w:r w:rsidRPr="004048EC">
              <w:rPr>
                <w:b/>
                <w:bCs/>
                <w:color w:val="000000" w:themeColor="text1"/>
                <w:sz w:val="20"/>
                <w:szCs w:val="20"/>
              </w:rPr>
              <w:t>Mirties priežastys</w:t>
            </w:r>
          </w:p>
        </w:tc>
        <w:tc>
          <w:tcPr>
            <w:tcW w:w="555"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7C08BFD9" w14:textId="77777777" w:rsidR="004A7E1F" w:rsidRPr="004048EC" w:rsidRDefault="004A7E1F" w:rsidP="005A5291">
            <w:pPr>
              <w:spacing w:after="0" w:line="240" w:lineRule="auto"/>
              <w:rPr>
                <w:b/>
                <w:bCs/>
                <w:color w:val="000000" w:themeColor="text1"/>
                <w:sz w:val="20"/>
                <w:szCs w:val="20"/>
              </w:rPr>
            </w:pPr>
            <w:r w:rsidRPr="004048EC">
              <w:rPr>
                <w:b/>
                <w:bCs/>
                <w:color w:val="000000" w:themeColor="text1"/>
                <w:sz w:val="20"/>
                <w:szCs w:val="20"/>
              </w:rPr>
              <w:t>Kodai</w:t>
            </w:r>
          </w:p>
        </w:tc>
        <w:tc>
          <w:tcPr>
            <w:tcW w:w="468" w:type="pct"/>
            <w:gridSpan w:val="2"/>
            <w:tcBorders>
              <w:top w:val="single" w:sz="4" w:space="0" w:color="auto"/>
              <w:left w:val="nil"/>
              <w:bottom w:val="single" w:sz="4" w:space="0" w:color="auto"/>
              <w:right w:val="nil"/>
            </w:tcBorders>
            <w:shd w:val="clear" w:color="000000" w:fill="D9E1F2"/>
          </w:tcPr>
          <w:p w14:paraId="76B4DC91" w14:textId="77777777" w:rsidR="004A7E1F" w:rsidRPr="004048EC" w:rsidRDefault="004A7E1F" w:rsidP="005A5291">
            <w:pPr>
              <w:spacing w:after="0" w:line="240" w:lineRule="auto"/>
              <w:rPr>
                <w:b/>
                <w:bCs/>
                <w:color w:val="000000" w:themeColor="text1"/>
                <w:sz w:val="20"/>
                <w:szCs w:val="20"/>
              </w:rPr>
            </w:pPr>
          </w:p>
        </w:tc>
        <w:tc>
          <w:tcPr>
            <w:tcW w:w="2059" w:type="pct"/>
            <w:gridSpan w:val="5"/>
            <w:tcBorders>
              <w:top w:val="single" w:sz="4" w:space="0" w:color="auto"/>
              <w:left w:val="nil"/>
              <w:bottom w:val="single" w:sz="4" w:space="0" w:color="auto"/>
              <w:right w:val="single" w:sz="4" w:space="0" w:color="auto"/>
            </w:tcBorders>
            <w:shd w:val="clear" w:color="000000" w:fill="D9E1F2"/>
            <w:noWrap/>
            <w:vAlign w:val="center"/>
            <w:hideMark/>
          </w:tcPr>
          <w:p w14:paraId="137EA6E2" w14:textId="77777777" w:rsidR="004A7E1F" w:rsidRPr="004048EC" w:rsidRDefault="004A7E1F" w:rsidP="005A5291">
            <w:pPr>
              <w:spacing w:after="0" w:line="240" w:lineRule="auto"/>
              <w:rPr>
                <w:b/>
                <w:bCs/>
                <w:color w:val="000000" w:themeColor="text1"/>
                <w:sz w:val="20"/>
                <w:szCs w:val="20"/>
              </w:rPr>
            </w:pPr>
            <w:r w:rsidRPr="004048EC">
              <w:rPr>
                <w:b/>
                <w:bCs/>
                <w:color w:val="000000" w:themeColor="text1"/>
                <w:sz w:val="20"/>
                <w:szCs w:val="20"/>
              </w:rPr>
              <w:t>Mirties metai</w:t>
            </w:r>
          </w:p>
        </w:tc>
      </w:tr>
      <w:tr w:rsidR="004A7E1F" w:rsidRPr="004048EC" w14:paraId="3A907672" w14:textId="77777777" w:rsidTr="00BD5CCE">
        <w:trPr>
          <w:trHeight w:val="262"/>
        </w:trPr>
        <w:tc>
          <w:tcPr>
            <w:tcW w:w="1918" w:type="pct"/>
            <w:tcBorders>
              <w:top w:val="nil"/>
              <w:left w:val="single" w:sz="4" w:space="0" w:color="auto"/>
              <w:bottom w:val="single" w:sz="4" w:space="0" w:color="auto"/>
              <w:right w:val="single" w:sz="4" w:space="0" w:color="auto"/>
            </w:tcBorders>
            <w:shd w:val="clear" w:color="000000" w:fill="D9E1F2"/>
            <w:noWrap/>
            <w:vAlign w:val="center"/>
            <w:hideMark/>
          </w:tcPr>
          <w:p w14:paraId="0C5B9068" w14:textId="77777777" w:rsidR="004A7E1F" w:rsidRPr="004048EC" w:rsidRDefault="004A7E1F" w:rsidP="005A5291">
            <w:pPr>
              <w:spacing w:after="0" w:line="240" w:lineRule="auto"/>
              <w:rPr>
                <w:b/>
                <w:bCs/>
                <w:color w:val="000000" w:themeColor="text1"/>
                <w:sz w:val="20"/>
                <w:szCs w:val="20"/>
              </w:rPr>
            </w:pPr>
            <w:r w:rsidRPr="004048EC">
              <w:rPr>
                <w:b/>
                <w:bCs/>
                <w:color w:val="000000" w:themeColor="text1"/>
                <w:sz w:val="20"/>
                <w:szCs w:val="20"/>
              </w:rPr>
              <w:t>(TLK-10-AM)</w:t>
            </w:r>
          </w:p>
        </w:tc>
        <w:tc>
          <w:tcPr>
            <w:tcW w:w="555" w:type="pct"/>
            <w:vMerge/>
            <w:tcBorders>
              <w:top w:val="single" w:sz="4" w:space="0" w:color="auto"/>
              <w:left w:val="single" w:sz="4" w:space="0" w:color="auto"/>
              <w:bottom w:val="single" w:sz="4" w:space="0" w:color="auto"/>
              <w:right w:val="single" w:sz="4" w:space="0" w:color="auto"/>
            </w:tcBorders>
            <w:vAlign w:val="center"/>
            <w:hideMark/>
          </w:tcPr>
          <w:p w14:paraId="2FBFB009" w14:textId="77777777" w:rsidR="004A7E1F" w:rsidRPr="004048EC" w:rsidRDefault="004A7E1F" w:rsidP="005A5291">
            <w:pPr>
              <w:spacing w:after="0" w:line="240" w:lineRule="auto"/>
              <w:rPr>
                <w:b/>
                <w:bCs/>
                <w:color w:val="000000" w:themeColor="text1"/>
                <w:sz w:val="20"/>
                <w:szCs w:val="20"/>
              </w:rPr>
            </w:pPr>
          </w:p>
        </w:tc>
        <w:tc>
          <w:tcPr>
            <w:tcW w:w="388" w:type="pct"/>
            <w:tcBorders>
              <w:top w:val="nil"/>
              <w:left w:val="nil"/>
              <w:bottom w:val="single" w:sz="4" w:space="0" w:color="auto"/>
              <w:right w:val="single" w:sz="4" w:space="0" w:color="auto"/>
            </w:tcBorders>
            <w:shd w:val="clear" w:color="000000" w:fill="D9E1F2"/>
            <w:noWrap/>
            <w:vAlign w:val="center"/>
            <w:hideMark/>
          </w:tcPr>
          <w:p w14:paraId="67D12355" w14:textId="77777777" w:rsidR="004A7E1F" w:rsidRPr="004048EC" w:rsidRDefault="004A7E1F" w:rsidP="005A5291">
            <w:pPr>
              <w:spacing w:after="0" w:line="240" w:lineRule="auto"/>
              <w:rPr>
                <w:b/>
                <w:bCs/>
                <w:color w:val="000000" w:themeColor="text1"/>
                <w:sz w:val="20"/>
                <w:szCs w:val="20"/>
              </w:rPr>
            </w:pPr>
            <w:r w:rsidRPr="004048EC">
              <w:rPr>
                <w:b/>
                <w:bCs/>
                <w:color w:val="000000" w:themeColor="text1"/>
                <w:sz w:val="20"/>
                <w:szCs w:val="20"/>
              </w:rPr>
              <w:t>2013</w:t>
            </w:r>
          </w:p>
        </w:tc>
        <w:tc>
          <w:tcPr>
            <w:tcW w:w="388" w:type="pct"/>
            <w:gridSpan w:val="2"/>
            <w:tcBorders>
              <w:top w:val="nil"/>
              <w:left w:val="nil"/>
              <w:bottom w:val="single" w:sz="4" w:space="0" w:color="auto"/>
              <w:right w:val="single" w:sz="4" w:space="0" w:color="auto"/>
            </w:tcBorders>
            <w:shd w:val="clear" w:color="000000" w:fill="D9E1F2"/>
            <w:noWrap/>
            <w:vAlign w:val="center"/>
            <w:hideMark/>
          </w:tcPr>
          <w:p w14:paraId="5D455A74" w14:textId="77777777" w:rsidR="004A7E1F" w:rsidRPr="004048EC" w:rsidRDefault="004A7E1F" w:rsidP="005A5291">
            <w:pPr>
              <w:spacing w:after="0" w:line="240" w:lineRule="auto"/>
              <w:rPr>
                <w:b/>
                <w:bCs/>
                <w:color w:val="000000" w:themeColor="text1"/>
                <w:sz w:val="20"/>
                <w:szCs w:val="20"/>
              </w:rPr>
            </w:pPr>
            <w:r w:rsidRPr="004048EC">
              <w:rPr>
                <w:b/>
                <w:bCs/>
                <w:color w:val="000000" w:themeColor="text1"/>
                <w:sz w:val="20"/>
                <w:szCs w:val="20"/>
              </w:rPr>
              <w:t>2014</w:t>
            </w:r>
          </w:p>
        </w:tc>
        <w:tc>
          <w:tcPr>
            <w:tcW w:w="388" w:type="pct"/>
            <w:tcBorders>
              <w:top w:val="nil"/>
              <w:left w:val="nil"/>
              <w:bottom w:val="single" w:sz="4" w:space="0" w:color="auto"/>
              <w:right w:val="single" w:sz="4" w:space="0" w:color="auto"/>
            </w:tcBorders>
            <w:shd w:val="clear" w:color="000000" w:fill="D9E1F2"/>
            <w:noWrap/>
            <w:vAlign w:val="center"/>
            <w:hideMark/>
          </w:tcPr>
          <w:p w14:paraId="48AC0788" w14:textId="77777777" w:rsidR="004A7E1F" w:rsidRPr="004048EC" w:rsidRDefault="004A7E1F" w:rsidP="005A5291">
            <w:pPr>
              <w:spacing w:after="0" w:line="240" w:lineRule="auto"/>
              <w:rPr>
                <w:b/>
                <w:bCs/>
                <w:color w:val="000000" w:themeColor="text1"/>
                <w:sz w:val="20"/>
                <w:szCs w:val="20"/>
              </w:rPr>
            </w:pPr>
            <w:r w:rsidRPr="004048EC">
              <w:rPr>
                <w:b/>
                <w:bCs/>
                <w:color w:val="000000" w:themeColor="text1"/>
                <w:sz w:val="20"/>
                <w:szCs w:val="20"/>
              </w:rPr>
              <w:t>2015</w:t>
            </w:r>
          </w:p>
        </w:tc>
        <w:tc>
          <w:tcPr>
            <w:tcW w:w="388" w:type="pct"/>
            <w:tcBorders>
              <w:top w:val="nil"/>
              <w:left w:val="nil"/>
              <w:bottom w:val="single" w:sz="4" w:space="0" w:color="auto"/>
              <w:right w:val="single" w:sz="4" w:space="0" w:color="auto"/>
            </w:tcBorders>
            <w:shd w:val="clear" w:color="000000" w:fill="D9E1F2"/>
            <w:noWrap/>
            <w:vAlign w:val="center"/>
            <w:hideMark/>
          </w:tcPr>
          <w:p w14:paraId="0AA9BBC2" w14:textId="77777777" w:rsidR="004A7E1F" w:rsidRPr="004048EC" w:rsidRDefault="004A7E1F" w:rsidP="005A5291">
            <w:pPr>
              <w:spacing w:after="0" w:line="240" w:lineRule="auto"/>
              <w:rPr>
                <w:b/>
                <w:bCs/>
                <w:color w:val="000000" w:themeColor="text1"/>
                <w:sz w:val="20"/>
                <w:szCs w:val="20"/>
              </w:rPr>
            </w:pPr>
            <w:r w:rsidRPr="004048EC">
              <w:rPr>
                <w:b/>
                <w:bCs/>
                <w:color w:val="000000" w:themeColor="text1"/>
                <w:sz w:val="20"/>
                <w:szCs w:val="20"/>
              </w:rPr>
              <w:t>2016</w:t>
            </w:r>
          </w:p>
        </w:tc>
        <w:tc>
          <w:tcPr>
            <w:tcW w:w="388" w:type="pct"/>
            <w:tcBorders>
              <w:top w:val="nil"/>
              <w:left w:val="nil"/>
              <w:bottom w:val="single" w:sz="4" w:space="0" w:color="auto"/>
              <w:right w:val="single" w:sz="4" w:space="0" w:color="auto"/>
            </w:tcBorders>
            <w:shd w:val="clear" w:color="000000" w:fill="D9E1F2"/>
            <w:noWrap/>
            <w:vAlign w:val="center"/>
            <w:hideMark/>
          </w:tcPr>
          <w:p w14:paraId="2C94C2AA" w14:textId="77777777" w:rsidR="004A7E1F" w:rsidRPr="004048EC" w:rsidRDefault="004A7E1F" w:rsidP="005A5291">
            <w:pPr>
              <w:spacing w:after="0" w:line="240" w:lineRule="auto"/>
              <w:rPr>
                <w:b/>
                <w:bCs/>
                <w:color w:val="000000" w:themeColor="text1"/>
                <w:sz w:val="20"/>
                <w:szCs w:val="20"/>
              </w:rPr>
            </w:pPr>
            <w:r w:rsidRPr="004048EC">
              <w:rPr>
                <w:b/>
                <w:bCs/>
                <w:color w:val="000000" w:themeColor="text1"/>
                <w:sz w:val="20"/>
                <w:szCs w:val="20"/>
              </w:rPr>
              <w:t>2017</w:t>
            </w:r>
          </w:p>
        </w:tc>
        <w:tc>
          <w:tcPr>
            <w:tcW w:w="589" w:type="pct"/>
            <w:tcBorders>
              <w:top w:val="nil"/>
              <w:left w:val="nil"/>
              <w:bottom w:val="single" w:sz="4" w:space="0" w:color="auto"/>
              <w:right w:val="single" w:sz="4" w:space="0" w:color="auto"/>
            </w:tcBorders>
            <w:shd w:val="clear" w:color="000000" w:fill="D9E1F2"/>
          </w:tcPr>
          <w:p w14:paraId="61FCCEA5" w14:textId="77777777" w:rsidR="004A7E1F" w:rsidRPr="004048EC" w:rsidRDefault="004A7E1F" w:rsidP="005A5291">
            <w:pPr>
              <w:spacing w:after="0" w:line="240" w:lineRule="auto"/>
              <w:rPr>
                <w:b/>
                <w:bCs/>
                <w:color w:val="000000" w:themeColor="text1"/>
                <w:sz w:val="20"/>
                <w:szCs w:val="20"/>
              </w:rPr>
            </w:pPr>
            <w:r>
              <w:rPr>
                <w:b/>
                <w:bCs/>
                <w:color w:val="000000" w:themeColor="text1"/>
                <w:sz w:val="20"/>
                <w:szCs w:val="20"/>
              </w:rPr>
              <w:t>2018</w:t>
            </w:r>
          </w:p>
        </w:tc>
      </w:tr>
      <w:tr w:rsidR="004A7E1F" w:rsidRPr="004048EC" w14:paraId="1B22B7AE" w14:textId="77777777" w:rsidTr="00BD5CCE">
        <w:trPr>
          <w:trHeight w:val="262"/>
        </w:trPr>
        <w:tc>
          <w:tcPr>
            <w:tcW w:w="1918" w:type="pct"/>
            <w:tcBorders>
              <w:top w:val="nil"/>
              <w:left w:val="single" w:sz="4" w:space="0" w:color="auto"/>
              <w:bottom w:val="single" w:sz="4" w:space="0" w:color="auto"/>
              <w:right w:val="single" w:sz="4" w:space="0" w:color="auto"/>
            </w:tcBorders>
            <w:shd w:val="clear" w:color="auto" w:fill="auto"/>
            <w:noWrap/>
            <w:vAlign w:val="center"/>
            <w:hideMark/>
          </w:tcPr>
          <w:p w14:paraId="531CB979"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Infekcinės ir parazitinės ligos</w:t>
            </w:r>
          </w:p>
        </w:tc>
        <w:tc>
          <w:tcPr>
            <w:tcW w:w="555" w:type="pct"/>
            <w:tcBorders>
              <w:top w:val="nil"/>
              <w:left w:val="nil"/>
              <w:bottom w:val="single" w:sz="4" w:space="0" w:color="auto"/>
              <w:right w:val="single" w:sz="4" w:space="0" w:color="auto"/>
            </w:tcBorders>
            <w:shd w:val="clear" w:color="auto" w:fill="auto"/>
            <w:vAlign w:val="center"/>
            <w:hideMark/>
          </w:tcPr>
          <w:p w14:paraId="10042A6E"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A00-B99</w:t>
            </w:r>
          </w:p>
        </w:tc>
        <w:tc>
          <w:tcPr>
            <w:tcW w:w="388" w:type="pct"/>
            <w:tcBorders>
              <w:top w:val="nil"/>
              <w:left w:val="nil"/>
              <w:bottom w:val="single" w:sz="4" w:space="0" w:color="auto"/>
              <w:right w:val="single" w:sz="4" w:space="0" w:color="auto"/>
            </w:tcBorders>
            <w:shd w:val="clear" w:color="auto" w:fill="auto"/>
            <w:noWrap/>
            <w:vAlign w:val="center"/>
            <w:hideMark/>
          </w:tcPr>
          <w:p w14:paraId="0ADC7EC7"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3</w:t>
            </w:r>
          </w:p>
        </w:tc>
        <w:tc>
          <w:tcPr>
            <w:tcW w:w="388" w:type="pct"/>
            <w:gridSpan w:val="2"/>
            <w:tcBorders>
              <w:top w:val="nil"/>
              <w:left w:val="nil"/>
              <w:bottom w:val="single" w:sz="4" w:space="0" w:color="auto"/>
              <w:right w:val="single" w:sz="4" w:space="0" w:color="auto"/>
            </w:tcBorders>
            <w:shd w:val="clear" w:color="auto" w:fill="auto"/>
            <w:noWrap/>
            <w:vAlign w:val="center"/>
            <w:hideMark/>
          </w:tcPr>
          <w:p w14:paraId="47F85057"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2</w:t>
            </w:r>
          </w:p>
        </w:tc>
        <w:tc>
          <w:tcPr>
            <w:tcW w:w="388" w:type="pct"/>
            <w:tcBorders>
              <w:top w:val="nil"/>
              <w:left w:val="nil"/>
              <w:bottom w:val="single" w:sz="4" w:space="0" w:color="auto"/>
              <w:right w:val="single" w:sz="4" w:space="0" w:color="auto"/>
            </w:tcBorders>
            <w:shd w:val="clear" w:color="auto" w:fill="auto"/>
            <w:noWrap/>
            <w:vAlign w:val="center"/>
            <w:hideMark/>
          </w:tcPr>
          <w:p w14:paraId="1C2EEE5A"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4</w:t>
            </w:r>
          </w:p>
        </w:tc>
        <w:tc>
          <w:tcPr>
            <w:tcW w:w="388" w:type="pct"/>
            <w:tcBorders>
              <w:top w:val="nil"/>
              <w:left w:val="nil"/>
              <w:bottom w:val="single" w:sz="4" w:space="0" w:color="auto"/>
              <w:right w:val="single" w:sz="4" w:space="0" w:color="auto"/>
            </w:tcBorders>
            <w:shd w:val="clear" w:color="auto" w:fill="auto"/>
            <w:noWrap/>
            <w:vAlign w:val="center"/>
            <w:hideMark/>
          </w:tcPr>
          <w:p w14:paraId="4F7AB6E1"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2</w:t>
            </w:r>
          </w:p>
        </w:tc>
        <w:tc>
          <w:tcPr>
            <w:tcW w:w="388" w:type="pct"/>
            <w:tcBorders>
              <w:top w:val="nil"/>
              <w:left w:val="nil"/>
              <w:bottom w:val="single" w:sz="4" w:space="0" w:color="auto"/>
              <w:right w:val="single" w:sz="4" w:space="0" w:color="auto"/>
            </w:tcBorders>
            <w:shd w:val="clear" w:color="auto" w:fill="auto"/>
            <w:noWrap/>
            <w:vAlign w:val="center"/>
            <w:hideMark/>
          </w:tcPr>
          <w:p w14:paraId="31C6BAD1"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2</w:t>
            </w:r>
          </w:p>
        </w:tc>
        <w:tc>
          <w:tcPr>
            <w:tcW w:w="589" w:type="pct"/>
            <w:tcBorders>
              <w:top w:val="single" w:sz="4" w:space="0" w:color="auto"/>
              <w:left w:val="nil"/>
              <w:bottom w:val="single" w:sz="4" w:space="0" w:color="auto"/>
              <w:right w:val="single" w:sz="4" w:space="0" w:color="auto"/>
            </w:tcBorders>
          </w:tcPr>
          <w:p w14:paraId="2FF9BF0A" w14:textId="77777777" w:rsidR="004A7E1F" w:rsidRPr="004048EC" w:rsidRDefault="004A7E1F" w:rsidP="005A5291">
            <w:pPr>
              <w:spacing w:after="0" w:line="240" w:lineRule="auto"/>
              <w:rPr>
                <w:color w:val="000000" w:themeColor="text1"/>
                <w:sz w:val="20"/>
                <w:szCs w:val="20"/>
              </w:rPr>
            </w:pPr>
            <w:r>
              <w:rPr>
                <w:color w:val="000000" w:themeColor="text1"/>
                <w:sz w:val="20"/>
                <w:szCs w:val="20"/>
              </w:rPr>
              <w:t>6</w:t>
            </w:r>
          </w:p>
        </w:tc>
      </w:tr>
      <w:tr w:rsidR="004A7E1F" w:rsidRPr="004048EC" w14:paraId="7BFC1554" w14:textId="77777777" w:rsidTr="00BD5CCE">
        <w:trPr>
          <w:trHeight w:val="262"/>
        </w:trPr>
        <w:tc>
          <w:tcPr>
            <w:tcW w:w="1918" w:type="pct"/>
            <w:tcBorders>
              <w:top w:val="nil"/>
              <w:left w:val="single" w:sz="4" w:space="0" w:color="auto"/>
              <w:bottom w:val="single" w:sz="4" w:space="0" w:color="auto"/>
              <w:right w:val="single" w:sz="4" w:space="0" w:color="auto"/>
            </w:tcBorders>
            <w:shd w:val="clear" w:color="auto" w:fill="auto"/>
            <w:noWrap/>
            <w:vAlign w:val="center"/>
            <w:hideMark/>
          </w:tcPr>
          <w:p w14:paraId="1DED47E8"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Piktybiniai navikai</w:t>
            </w:r>
          </w:p>
        </w:tc>
        <w:tc>
          <w:tcPr>
            <w:tcW w:w="555" w:type="pct"/>
            <w:tcBorders>
              <w:top w:val="nil"/>
              <w:left w:val="nil"/>
              <w:bottom w:val="single" w:sz="4" w:space="0" w:color="auto"/>
              <w:right w:val="single" w:sz="4" w:space="0" w:color="auto"/>
            </w:tcBorders>
            <w:shd w:val="clear" w:color="auto" w:fill="auto"/>
            <w:vAlign w:val="center"/>
            <w:hideMark/>
          </w:tcPr>
          <w:p w14:paraId="32EC63E0"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C00-C96</w:t>
            </w:r>
          </w:p>
        </w:tc>
        <w:tc>
          <w:tcPr>
            <w:tcW w:w="388" w:type="pct"/>
            <w:tcBorders>
              <w:top w:val="nil"/>
              <w:left w:val="nil"/>
              <w:bottom w:val="single" w:sz="4" w:space="0" w:color="auto"/>
              <w:right w:val="single" w:sz="4" w:space="0" w:color="auto"/>
            </w:tcBorders>
            <w:shd w:val="clear" w:color="auto" w:fill="auto"/>
            <w:noWrap/>
            <w:vAlign w:val="center"/>
            <w:hideMark/>
          </w:tcPr>
          <w:p w14:paraId="31C064FD"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3</w:t>
            </w:r>
          </w:p>
        </w:tc>
        <w:tc>
          <w:tcPr>
            <w:tcW w:w="388" w:type="pct"/>
            <w:gridSpan w:val="2"/>
            <w:tcBorders>
              <w:top w:val="nil"/>
              <w:left w:val="nil"/>
              <w:bottom w:val="single" w:sz="4" w:space="0" w:color="auto"/>
              <w:right w:val="single" w:sz="4" w:space="0" w:color="auto"/>
            </w:tcBorders>
            <w:shd w:val="clear" w:color="auto" w:fill="auto"/>
            <w:noWrap/>
            <w:vAlign w:val="center"/>
            <w:hideMark/>
          </w:tcPr>
          <w:p w14:paraId="3CEF04DE"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3</w:t>
            </w:r>
          </w:p>
        </w:tc>
        <w:tc>
          <w:tcPr>
            <w:tcW w:w="388" w:type="pct"/>
            <w:tcBorders>
              <w:top w:val="nil"/>
              <w:left w:val="nil"/>
              <w:bottom w:val="single" w:sz="4" w:space="0" w:color="auto"/>
              <w:right w:val="single" w:sz="4" w:space="0" w:color="auto"/>
            </w:tcBorders>
            <w:shd w:val="clear" w:color="auto" w:fill="auto"/>
            <w:noWrap/>
            <w:vAlign w:val="center"/>
            <w:hideMark/>
          </w:tcPr>
          <w:p w14:paraId="389A9303"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7</w:t>
            </w:r>
          </w:p>
        </w:tc>
        <w:tc>
          <w:tcPr>
            <w:tcW w:w="388" w:type="pct"/>
            <w:tcBorders>
              <w:top w:val="nil"/>
              <w:left w:val="nil"/>
              <w:bottom w:val="single" w:sz="4" w:space="0" w:color="auto"/>
              <w:right w:val="single" w:sz="4" w:space="0" w:color="auto"/>
            </w:tcBorders>
            <w:shd w:val="clear" w:color="auto" w:fill="auto"/>
            <w:noWrap/>
            <w:vAlign w:val="center"/>
            <w:hideMark/>
          </w:tcPr>
          <w:p w14:paraId="1D06B62E"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1</w:t>
            </w:r>
          </w:p>
        </w:tc>
        <w:tc>
          <w:tcPr>
            <w:tcW w:w="388" w:type="pct"/>
            <w:tcBorders>
              <w:top w:val="nil"/>
              <w:left w:val="nil"/>
              <w:bottom w:val="single" w:sz="4" w:space="0" w:color="auto"/>
              <w:right w:val="single" w:sz="4" w:space="0" w:color="auto"/>
            </w:tcBorders>
            <w:shd w:val="clear" w:color="auto" w:fill="auto"/>
            <w:noWrap/>
            <w:vAlign w:val="center"/>
            <w:hideMark/>
          </w:tcPr>
          <w:p w14:paraId="2587BF41"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5</w:t>
            </w:r>
          </w:p>
        </w:tc>
        <w:tc>
          <w:tcPr>
            <w:tcW w:w="589" w:type="pct"/>
            <w:tcBorders>
              <w:top w:val="single" w:sz="4" w:space="0" w:color="auto"/>
              <w:left w:val="nil"/>
              <w:bottom w:val="single" w:sz="4" w:space="0" w:color="auto"/>
              <w:right w:val="single" w:sz="4" w:space="0" w:color="auto"/>
            </w:tcBorders>
          </w:tcPr>
          <w:p w14:paraId="63C0F176" w14:textId="77777777" w:rsidR="004A7E1F" w:rsidRPr="004048EC" w:rsidRDefault="004A7E1F" w:rsidP="005A5291">
            <w:pPr>
              <w:spacing w:after="0" w:line="240" w:lineRule="auto"/>
              <w:rPr>
                <w:color w:val="000000" w:themeColor="text1"/>
                <w:sz w:val="20"/>
                <w:szCs w:val="20"/>
              </w:rPr>
            </w:pPr>
            <w:r>
              <w:rPr>
                <w:color w:val="000000" w:themeColor="text1"/>
                <w:sz w:val="20"/>
                <w:szCs w:val="20"/>
              </w:rPr>
              <w:t>2</w:t>
            </w:r>
          </w:p>
        </w:tc>
      </w:tr>
      <w:tr w:rsidR="004A7E1F" w:rsidRPr="004048EC" w14:paraId="74E842FF" w14:textId="77777777" w:rsidTr="00BD5CCE">
        <w:trPr>
          <w:trHeight w:val="262"/>
        </w:trPr>
        <w:tc>
          <w:tcPr>
            <w:tcW w:w="1918" w:type="pct"/>
            <w:tcBorders>
              <w:top w:val="nil"/>
              <w:left w:val="single" w:sz="4" w:space="0" w:color="auto"/>
              <w:bottom w:val="single" w:sz="4" w:space="0" w:color="auto"/>
              <w:right w:val="single" w:sz="4" w:space="0" w:color="auto"/>
            </w:tcBorders>
            <w:shd w:val="clear" w:color="auto" w:fill="auto"/>
            <w:noWrap/>
            <w:vAlign w:val="center"/>
            <w:hideMark/>
          </w:tcPr>
          <w:p w14:paraId="10CB3313"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 xml:space="preserve">Kiti, </w:t>
            </w:r>
            <w:proofErr w:type="spellStart"/>
            <w:r w:rsidRPr="004048EC">
              <w:rPr>
                <w:i/>
                <w:color w:val="000000" w:themeColor="text1"/>
                <w:sz w:val="20"/>
                <w:szCs w:val="20"/>
              </w:rPr>
              <w:t>in</w:t>
            </w:r>
            <w:proofErr w:type="spellEnd"/>
            <w:r w:rsidRPr="004048EC">
              <w:rPr>
                <w:i/>
                <w:color w:val="000000" w:themeColor="text1"/>
                <w:sz w:val="20"/>
                <w:szCs w:val="20"/>
              </w:rPr>
              <w:t xml:space="preserve"> </w:t>
            </w:r>
            <w:proofErr w:type="spellStart"/>
            <w:r w:rsidRPr="004048EC">
              <w:rPr>
                <w:i/>
                <w:color w:val="000000" w:themeColor="text1"/>
                <w:sz w:val="20"/>
                <w:szCs w:val="20"/>
              </w:rPr>
              <w:t>situ</w:t>
            </w:r>
            <w:proofErr w:type="spellEnd"/>
            <w:r w:rsidRPr="004048EC">
              <w:rPr>
                <w:color w:val="000000" w:themeColor="text1"/>
                <w:sz w:val="20"/>
                <w:szCs w:val="20"/>
              </w:rPr>
              <w:t xml:space="preserve"> gerybiniai, nepatikslinti ir nežinomos eigos navikai</w:t>
            </w:r>
          </w:p>
        </w:tc>
        <w:tc>
          <w:tcPr>
            <w:tcW w:w="555" w:type="pct"/>
            <w:tcBorders>
              <w:top w:val="nil"/>
              <w:left w:val="nil"/>
              <w:bottom w:val="single" w:sz="4" w:space="0" w:color="auto"/>
              <w:right w:val="single" w:sz="4" w:space="0" w:color="auto"/>
            </w:tcBorders>
            <w:shd w:val="clear" w:color="auto" w:fill="auto"/>
            <w:vAlign w:val="center"/>
            <w:hideMark/>
          </w:tcPr>
          <w:p w14:paraId="5E73279B"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D00-D48</w:t>
            </w:r>
          </w:p>
        </w:tc>
        <w:tc>
          <w:tcPr>
            <w:tcW w:w="388" w:type="pct"/>
            <w:tcBorders>
              <w:top w:val="nil"/>
              <w:left w:val="nil"/>
              <w:bottom w:val="single" w:sz="4" w:space="0" w:color="auto"/>
              <w:right w:val="single" w:sz="4" w:space="0" w:color="auto"/>
            </w:tcBorders>
            <w:shd w:val="clear" w:color="auto" w:fill="auto"/>
            <w:noWrap/>
            <w:vAlign w:val="center"/>
            <w:hideMark/>
          </w:tcPr>
          <w:p w14:paraId="02C35EFF"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w:t>
            </w:r>
          </w:p>
        </w:tc>
        <w:tc>
          <w:tcPr>
            <w:tcW w:w="388" w:type="pct"/>
            <w:gridSpan w:val="2"/>
            <w:tcBorders>
              <w:top w:val="nil"/>
              <w:left w:val="nil"/>
              <w:bottom w:val="single" w:sz="4" w:space="0" w:color="auto"/>
              <w:right w:val="single" w:sz="4" w:space="0" w:color="auto"/>
            </w:tcBorders>
            <w:shd w:val="clear" w:color="auto" w:fill="auto"/>
            <w:noWrap/>
            <w:vAlign w:val="center"/>
            <w:hideMark/>
          </w:tcPr>
          <w:p w14:paraId="1C200F84"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w:t>
            </w:r>
          </w:p>
        </w:tc>
        <w:tc>
          <w:tcPr>
            <w:tcW w:w="388" w:type="pct"/>
            <w:tcBorders>
              <w:top w:val="nil"/>
              <w:left w:val="nil"/>
              <w:bottom w:val="single" w:sz="4" w:space="0" w:color="auto"/>
              <w:right w:val="single" w:sz="4" w:space="0" w:color="auto"/>
            </w:tcBorders>
            <w:shd w:val="clear" w:color="auto" w:fill="auto"/>
            <w:noWrap/>
            <w:vAlign w:val="center"/>
            <w:hideMark/>
          </w:tcPr>
          <w:p w14:paraId="14FFFB3F"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1</w:t>
            </w:r>
          </w:p>
        </w:tc>
        <w:tc>
          <w:tcPr>
            <w:tcW w:w="388" w:type="pct"/>
            <w:tcBorders>
              <w:top w:val="nil"/>
              <w:left w:val="nil"/>
              <w:bottom w:val="single" w:sz="4" w:space="0" w:color="auto"/>
              <w:right w:val="single" w:sz="4" w:space="0" w:color="auto"/>
            </w:tcBorders>
            <w:shd w:val="clear" w:color="auto" w:fill="auto"/>
            <w:noWrap/>
            <w:vAlign w:val="center"/>
            <w:hideMark/>
          </w:tcPr>
          <w:p w14:paraId="3B566486"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w:t>
            </w:r>
          </w:p>
        </w:tc>
        <w:tc>
          <w:tcPr>
            <w:tcW w:w="388" w:type="pct"/>
            <w:tcBorders>
              <w:top w:val="nil"/>
              <w:left w:val="nil"/>
              <w:bottom w:val="single" w:sz="4" w:space="0" w:color="auto"/>
              <w:right w:val="single" w:sz="4" w:space="0" w:color="auto"/>
            </w:tcBorders>
            <w:shd w:val="clear" w:color="auto" w:fill="auto"/>
            <w:noWrap/>
            <w:vAlign w:val="center"/>
            <w:hideMark/>
          </w:tcPr>
          <w:p w14:paraId="7C5B2AD7"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w:t>
            </w:r>
          </w:p>
        </w:tc>
        <w:tc>
          <w:tcPr>
            <w:tcW w:w="589" w:type="pct"/>
            <w:tcBorders>
              <w:top w:val="single" w:sz="4" w:space="0" w:color="auto"/>
              <w:left w:val="nil"/>
              <w:bottom w:val="single" w:sz="4" w:space="0" w:color="auto"/>
              <w:right w:val="single" w:sz="4" w:space="0" w:color="auto"/>
            </w:tcBorders>
          </w:tcPr>
          <w:p w14:paraId="508762DB" w14:textId="77777777" w:rsidR="004A7E1F" w:rsidRPr="004048EC" w:rsidRDefault="004A7E1F" w:rsidP="005A5291">
            <w:pPr>
              <w:spacing w:after="0" w:line="240" w:lineRule="auto"/>
              <w:rPr>
                <w:color w:val="000000" w:themeColor="text1"/>
                <w:sz w:val="20"/>
                <w:szCs w:val="20"/>
              </w:rPr>
            </w:pPr>
            <w:r>
              <w:rPr>
                <w:color w:val="000000" w:themeColor="text1"/>
                <w:sz w:val="20"/>
                <w:szCs w:val="20"/>
              </w:rPr>
              <w:t>-</w:t>
            </w:r>
          </w:p>
        </w:tc>
      </w:tr>
      <w:tr w:rsidR="004A7E1F" w:rsidRPr="004048EC" w14:paraId="0544921E" w14:textId="77777777" w:rsidTr="00BD5CCE">
        <w:trPr>
          <w:trHeight w:val="262"/>
        </w:trPr>
        <w:tc>
          <w:tcPr>
            <w:tcW w:w="1918" w:type="pct"/>
            <w:tcBorders>
              <w:top w:val="nil"/>
              <w:left w:val="single" w:sz="4" w:space="0" w:color="auto"/>
              <w:bottom w:val="single" w:sz="4" w:space="0" w:color="auto"/>
              <w:right w:val="single" w:sz="4" w:space="0" w:color="auto"/>
            </w:tcBorders>
            <w:shd w:val="clear" w:color="auto" w:fill="auto"/>
            <w:noWrap/>
            <w:vAlign w:val="center"/>
            <w:hideMark/>
          </w:tcPr>
          <w:p w14:paraId="0D5F2FDE"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 xml:space="preserve">Kraujo ir </w:t>
            </w:r>
            <w:proofErr w:type="spellStart"/>
            <w:r w:rsidRPr="004048EC">
              <w:rPr>
                <w:color w:val="000000" w:themeColor="text1"/>
                <w:sz w:val="20"/>
                <w:szCs w:val="20"/>
              </w:rPr>
              <w:t>kraujodaros</w:t>
            </w:r>
            <w:proofErr w:type="spellEnd"/>
            <w:r w:rsidRPr="004048EC">
              <w:rPr>
                <w:color w:val="000000" w:themeColor="text1"/>
                <w:sz w:val="20"/>
                <w:szCs w:val="20"/>
              </w:rPr>
              <w:t xml:space="preserve"> organų ligos</w:t>
            </w:r>
          </w:p>
        </w:tc>
        <w:tc>
          <w:tcPr>
            <w:tcW w:w="555" w:type="pct"/>
            <w:tcBorders>
              <w:top w:val="nil"/>
              <w:left w:val="nil"/>
              <w:bottom w:val="single" w:sz="4" w:space="0" w:color="auto"/>
              <w:right w:val="single" w:sz="4" w:space="0" w:color="auto"/>
            </w:tcBorders>
            <w:shd w:val="clear" w:color="auto" w:fill="auto"/>
            <w:vAlign w:val="center"/>
            <w:hideMark/>
          </w:tcPr>
          <w:p w14:paraId="17BC1B9C"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D50-D89</w:t>
            </w:r>
          </w:p>
        </w:tc>
        <w:tc>
          <w:tcPr>
            <w:tcW w:w="388" w:type="pct"/>
            <w:tcBorders>
              <w:top w:val="nil"/>
              <w:left w:val="nil"/>
              <w:bottom w:val="single" w:sz="4" w:space="0" w:color="auto"/>
              <w:right w:val="single" w:sz="4" w:space="0" w:color="auto"/>
            </w:tcBorders>
            <w:shd w:val="clear" w:color="auto" w:fill="auto"/>
            <w:noWrap/>
            <w:vAlign w:val="center"/>
            <w:hideMark/>
          </w:tcPr>
          <w:p w14:paraId="267BFFD9"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w:t>
            </w:r>
          </w:p>
        </w:tc>
        <w:tc>
          <w:tcPr>
            <w:tcW w:w="388" w:type="pct"/>
            <w:gridSpan w:val="2"/>
            <w:tcBorders>
              <w:top w:val="nil"/>
              <w:left w:val="nil"/>
              <w:bottom w:val="single" w:sz="4" w:space="0" w:color="auto"/>
              <w:right w:val="single" w:sz="4" w:space="0" w:color="auto"/>
            </w:tcBorders>
            <w:shd w:val="clear" w:color="auto" w:fill="auto"/>
            <w:noWrap/>
            <w:vAlign w:val="center"/>
            <w:hideMark/>
          </w:tcPr>
          <w:p w14:paraId="7E12E8F1"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2</w:t>
            </w:r>
          </w:p>
        </w:tc>
        <w:tc>
          <w:tcPr>
            <w:tcW w:w="388" w:type="pct"/>
            <w:tcBorders>
              <w:top w:val="nil"/>
              <w:left w:val="nil"/>
              <w:bottom w:val="single" w:sz="4" w:space="0" w:color="auto"/>
              <w:right w:val="single" w:sz="4" w:space="0" w:color="auto"/>
            </w:tcBorders>
            <w:shd w:val="clear" w:color="auto" w:fill="auto"/>
            <w:noWrap/>
            <w:vAlign w:val="center"/>
            <w:hideMark/>
          </w:tcPr>
          <w:p w14:paraId="367F5FD6"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w:t>
            </w:r>
          </w:p>
        </w:tc>
        <w:tc>
          <w:tcPr>
            <w:tcW w:w="388" w:type="pct"/>
            <w:tcBorders>
              <w:top w:val="nil"/>
              <w:left w:val="nil"/>
              <w:bottom w:val="single" w:sz="4" w:space="0" w:color="auto"/>
              <w:right w:val="single" w:sz="4" w:space="0" w:color="auto"/>
            </w:tcBorders>
            <w:shd w:val="clear" w:color="auto" w:fill="auto"/>
            <w:noWrap/>
            <w:vAlign w:val="center"/>
            <w:hideMark/>
          </w:tcPr>
          <w:p w14:paraId="4F8C5900"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1</w:t>
            </w:r>
          </w:p>
        </w:tc>
        <w:tc>
          <w:tcPr>
            <w:tcW w:w="388" w:type="pct"/>
            <w:tcBorders>
              <w:top w:val="nil"/>
              <w:left w:val="nil"/>
              <w:bottom w:val="single" w:sz="4" w:space="0" w:color="auto"/>
              <w:right w:val="single" w:sz="4" w:space="0" w:color="auto"/>
            </w:tcBorders>
            <w:shd w:val="clear" w:color="auto" w:fill="auto"/>
            <w:noWrap/>
            <w:vAlign w:val="center"/>
            <w:hideMark/>
          </w:tcPr>
          <w:p w14:paraId="563F410C"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w:t>
            </w:r>
          </w:p>
        </w:tc>
        <w:tc>
          <w:tcPr>
            <w:tcW w:w="589" w:type="pct"/>
            <w:tcBorders>
              <w:top w:val="single" w:sz="4" w:space="0" w:color="auto"/>
              <w:left w:val="nil"/>
              <w:bottom w:val="single" w:sz="4" w:space="0" w:color="auto"/>
              <w:right w:val="single" w:sz="4" w:space="0" w:color="auto"/>
            </w:tcBorders>
          </w:tcPr>
          <w:p w14:paraId="53AF405A" w14:textId="77777777" w:rsidR="004A7E1F" w:rsidRPr="004048EC" w:rsidRDefault="004A7E1F" w:rsidP="005A5291">
            <w:pPr>
              <w:spacing w:after="0" w:line="240" w:lineRule="auto"/>
              <w:rPr>
                <w:color w:val="000000" w:themeColor="text1"/>
                <w:sz w:val="20"/>
                <w:szCs w:val="20"/>
              </w:rPr>
            </w:pPr>
            <w:r>
              <w:rPr>
                <w:color w:val="000000" w:themeColor="text1"/>
                <w:sz w:val="20"/>
                <w:szCs w:val="20"/>
              </w:rPr>
              <w:t>-</w:t>
            </w:r>
          </w:p>
        </w:tc>
      </w:tr>
      <w:tr w:rsidR="004A7E1F" w:rsidRPr="004048EC" w14:paraId="194A1D78" w14:textId="77777777" w:rsidTr="00BD5CCE">
        <w:trPr>
          <w:trHeight w:val="262"/>
        </w:trPr>
        <w:tc>
          <w:tcPr>
            <w:tcW w:w="1918" w:type="pct"/>
            <w:tcBorders>
              <w:top w:val="nil"/>
              <w:left w:val="single" w:sz="4" w:space="0" w:color="auto"/>
              <w:bottom w:val="single" w:sz="4" w:space="0" w:color="auto"/>
              <w:right w:val="single" w:sz="4" w:space="0" w:color="auto"/>
            </w:tcBorders>
            <w:shd w:val="clear" w:color="auto" w:fill="auto"/>
            <w:noWrap/>
            <w:vAlign w:val="center"/>
            <w:hideMark/>
          </w:tcPr>
          <w:p w14:paraId="32A63F13"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Endokrininės sistemos ligos</w:t>
            </w:r>
          </w:p>
        </w:tc>
        <w:tc>
          <w:tcPr>
            <w:tcW w:w="555" w:type="pct"/>
            <w:tcBorders>
              <w:top w:val="nil"/>
              <w:left w:val="nil"/>
              <w:bottom w:val="single" w:sz="4" w:space="0" w:color="auto"/>
              <w:right w:val="single" w:sz="4" w:space="0" w:color="auto"/>
            </w:tcBorders>
            <w:shd w:val="clear" w:color="auto" w:fill="auto"/>
            <w:vAlign w:val="center"/>
            <w:hideMark/>
          </w:tcPr>
          <w:p w14:paraId="2ECE7BE4"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E00-E89</w:t>
            </w:r>
          </w:p>
        </w:tc>
        <w:tc>
          <w:tcPr>
            <w:tcW w:w="388" w:type="pct"/>
            <w:tcBorders>
              <w:top w:val="nil"/>
              <w:left w:val="nil"/>
              <w:bottom w:val="single" w:sz="4" w:space="0" w:color="auto"/>
              <w:right w:val="single" w:sz="4" w:space="0" w:color="auto"/>
            </w:tcBorders>
            <w:shd w:val="clear" w:color="auto" w:fill="auto"/>
            <w:noWrap/>
            <w:vAlign w:val="center"/>
            <w:hideMark/>
          </w:tcPr>
          <w:p w14:paraId="4273B850"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1</w:t>
            </w:r>
          </w:p>
        </w:tc>
        <w:tc>
          <w:tcPr>
            <w:tcW w:w="388" w:type="pct"/>
            <w:gridSpan w:val="2"/>
            <w:tcBorders>
              <w:top w:val="nil"/>
              <w:left w:val="nil"/>
              <w:bottom w:val="single" w:sz="4" w:space="0" w:color="auto"/>
              <w:right w:val="single" w:sz="4" w:space="0" w:color="auto"/>
            </w:tcBorders>
            <w:shd w:val="clear" w:color="auto" w:fill="auto"/>
            <w:noWrap/>
            <w:vAlign w:val="center"/>
            <w:hideMark/>
          </w:tcPr>
          <w:p w14:paraId="6C72B0C6"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1</w:t>
            </w:r>
          </w:p>
        </w:tc>
        <w:tc>
          <w:tcPr>
            <w:tcW w:w="388" w:type="pct"/>
            <w:tcBorders>
              <w:top w:val="nil"/>
              <w:left w:val="nil"/>
              <w:bottom w:val="single" w:sz="4" w:space="0" w:color="auto"/>
              <w:right w:val="single" w:sz="4" w:space="0" w:color="auto"/>
            </w:tcBorders>
            <w:shd w:val="clear" w:color="auto" w:fill="auto"/>
            <w:noWrap/>
            <w:vAlign w:val="center"/>
            <w:hideMark/>
          </w:tcPr>
          <w:p w14:paraId="06F4825C"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2</w:t>
            </w:r>
          </w:p>
        </w:tc>
        <w:tc>
          <w:tcPr>
            <w:tcW w:w="388" w:type="pct"/>
            <w:tcBorders>
              <w:top w:val="nil"/>
              <w:left w:val="nil"/>
              <w:bottom w:val="single" w:sz="4" w:space="0" w:color="auto"/>
              <w:right w:val="single" w:sz="4" w:space="0" w:color="auto"/>
            </w:tcBorders>
            <w:shd w:val="clear" w:color="auto" w:fill="auto"/>
            <w:noWrap/>
            <w:vAlign w:val="center"/>
            <w:hideMark/>
          </w:tcPr>
          <w:p w14:paraId="6D39C296"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1</w:t>
            </w:r>
          </w:p>
        </w:tc>
        <w:tc>
          <w:tcPr>
            <w:tcW w:w="388" w:type="pct"/>
            <w:tcBorders>
              <w:top w:val="nil"/>
              <w:left w:val="nil"/>
              <w:bottom w:val="single" w:sz="4" w:space="0" w:color="auto"/>
              <w:right w:val="single" w:sz="4" w:space="0" w:color="auto"/>
            </w:tcBorders>
            <w:shd w:val="clear" w:color="auto" w:fill="auto"/>
            <w:noWrap/>
            <w:vAlign w:val="center"/>
            <w:hideMark/>
          </w:tcPr>
          <w:p w14:paraId="5BEAD30D"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w:t>
            </w:r>
          </w:p>
        </w:tc>
        <w:tc>
          <w:tcPr>
            <w:tcW w:w="589" w:type="pct"/>
            <w:tcBorders>
              <w:top w:val="single" w:sz="4" w:space="0" w:color="auto"/>
              <w:left w:val="nil"/>
              <w:bottom w:val="single" w:sz="4" w:space="0" w:color="auto"/>
              <w:right w:val="single" w:sz="4" w:space="0" w:color="auto"/>
            </w:tcBorders>
          </w:tcPr>
          <w:p w14:paraId="5AAF7C8D" w14:textId="77777777" w:rsidR="004A7E1F" w:rsidRPr="004048EC" w:rsidRDefault="004A7E1F" w:rsidP="005A5291">
            <w:pPr>
              <w:spacing w:after="0" w:line="240" w:lineRule="auto"/>
              <w:rPr>
                <w:color w:val="000000" w:themeColor="text1"/>
                <w:sz w:val="20"/>
                <w:szCs w:val="20"/>
              </w:rPr>
            </w:pPr>
            <w:r>
              <w:rPr>
                <w:color w:val="000000" w:themeColor="text1"/>
                <w:sz w:val="20"/>
                <w:szCs w:val="20"/>
              </w:rPr>
              <w:t>1</w:t>
            </w:r>
          </w:p>
        </w:tc>
      </w:tr>
      <w:tr w:rsidR="004A7E1F" w:rsidRPr="004048EC" w14:paraId="06DFF983" w14:textId="77777777" w:rsidTr="00BD5CCE">
        <w:trPr>
          <w:trHeight w:val="262"/>
        </w:trPr>
        <w:tc>
          <w:tcPr>
            <w:tcW w:w="1918" w:type="pct"/>
            <w:tcBorders>
              <w:top w:val="nil"/>
              <w:left w:val="single" w:sz="4" w:space="0" w:color="auto"/>
              <w:bottom w:val="single" w:sz="4" w:space="0" w:color="auto"/>
              <w:right w:val="single" w:sz="4" w:space="0" w:color="auto"/>
            </w:tcBorders>
            <w:shd w:val="clear" w:color="auto" w:fill="auto"/>
            <w:noWrap/>
            <w:vAlign w:val="center"/>
            <w:hideMark/>
          </w:tcPr>
          <w:p w14:paraId="4B593BD1"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 xml:space="preserve">Nervų sistemos, jutimo organų ligos </w:t>
            </w:r>
          </w:p>
        </w:tc>
        <w:tc>
          <w:tcPr>
            <w:tcW w:w="555" w:type="pct"/>
            <w:tcBorders>
              <w:top w:val="nil"/>
              <w:left w:val="nil"/>
              <w:bottom w:val="single" w:sz="4" w:space="0" w:color="auto"/>
              <w:right w:val="single" w:sz="4" w:space="0" w:color="auto"/>
            </w:tcBorders>
            <w:shd w:val="clear" w:color="auto" w:fill="auto"/>
            <w:vAlign w:val="center"/>
            <w:hideMark/>
          </w:tcPr>
          <w:p w14:paraId="395895BF"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G00-H93</w:t>
            </w:r>
          </w:p>
        </w:tc>
        <w:tc>
          <w:tcPr>
            <w:tcW w:w="388" w:type="pct"/>
            <w:tcBorders>
              <w:top w:val="nil"/>
              <w:left w:val="nil"/>
              <w:bottom w:val="single" w:sz="4" w:space="0" w:color="auto"/>
              <w:right w:val="single" w:sz="4" w:space="0" w:color="auto"/>
            </w:tcBorders>
            <w:shd w:val="clear" w:color="auto" w:fill="auto"/>
            <w:noWrap/>
            <w:vAlign w:val="center"/>
            <w:hideMark/>
          </w:tcPr>
          <w:p w14:paraId="16758B8B"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4</w:t>
            </w:r>
          </w:p>
        </w:tc>
        <w:tc>
          <w:tcPr>
            <w:tcW w:w="388" w:type="pct"/>
            <w:gridSpan w:val="2"/>
            <w:tcBorders>
              <w:top w:val="nil"/>
              <w:left w:val="nil"/>
              <w:bottom w:val="single" w:sz="4" w:space="0" w:color="auto"/>
              <w:right w:val="single" w:sz="4" w:space="0" w:color="auto"/>
            </w:tcBorders>
            <w:shd w:val="clear" w:color="auto" w:fill="auto"/>
            <w:noWrap/>
            <w:vAlign w:val="center"/>
            <w:hideMark/>
          </w:tcPr>
          <w:p w14:paraId="36770E17"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4</w:t>
            </w:r>
          </w:p>
        </w:tc>
        <w:tc>
          <w:tcPr>
            <w:tcW w:w="388" w:type="pct"/>
            <w:tcBorders>
              <w:top w:val="nil"/>
              <w:left w:val="nil"/>
              <w:bottom w:val="single" w:sz="4" w:space="0" w:color="auto"/>
              <w:right w:val="single" w:sz="4" w:space="0" w:color="auto"/>
            </w:tcBorders>
            <w:shd w:val="clear" w:color="auto" w:fill="auto"/>
            <w:noWrap/>
            <w:vAlign w:val="center"/>
            <w:hideMark/>
          </w:tcPr>
          <w:p w14:paraId="106463D9"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2</w:t>
            </w:r>
          </w:p>
        </w:tc>
        <w:tc>
          <w:tcPr>
            <w:tcW w:w="388" w:type="pct"/>
            <w:tcBorders>
              <w:top w:val="nil"/>
              <w:left w:val="nil"/>
              <w:bottom w:val="single" w:sz="4" w:space="0" w:color="auto"/>
              <w:right w:val="single" w:sz="4" w:space="0" w:color="auto"/>
            </w:tcBorders>
            <w:shd w:val="clear" w:color="auto" w:fill="auto"/>
            <w:noWrap/>
            <w:vAlign w:val="center"/>
            <w:hideMark/>
          </w:tcPr>
          <w:p w14:paraId="765726FD"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1</w:t>
            </w:r>
          </w:p>
        </w:tc>
        <w:tc>
          <w:tcPr>
            <w:tcW w:w="388" w:type="pct"/>
            <w:tcBorders>
              <w:top w:val="nil"/>
              <w:left w:val="nil"/>
              <w:bottom w:val="single" w:sz="4" w:space="0" w:color="auto"/>
              <w:right w:val="single" w:sz="4" w:space="0" w:color="auto"/>
            </w:tcBorders>
            <w:shd w:val="clear" w:color="auto" w:fill="auto"/>
            <w:noWrap/>
            <w:vAlign w:val="center"/>
            <w:hideMark/>
          </w:tcPr>
          <w:p w14:paraId="087FA9BB"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4</w:t>
            </w:r>
          </w:p>
        </w:tc>
        <w:tc>
          <w:tcPr>
            <w:tcW w:w="589" w:type="pct"/>
            <w:tcBorders>
              <w:top w:val="single" w:sz="4" w:space="0" w:color="auto"/>
              <w:left w:val="nil"/>
              <w:bottom w:val="single" w:sz="4" w:space="0" w:color="auto"/>
              <w:right w:val="single" w:sz="4" w:space="0" w:color="auto"/>
            </w:tcBorders>
          </w:tcPr>
          <w:p w14:paraId="249F1B1D" w14:textId="77777777" w:rsidR="004A7E1F" w:rsidRPr="004048EC" w:rsidRDefault="004A7E1F" w:rsidP="005A5291">
            <w:pPr>
              <w:spacing w:after="0" w:line="240" w:lineRule="auto"/>
              <w:rPr>
                <w:color w:val="000000" w:themeColor="text1"/>
                <w:sz w:val="20"/>
                <w:szCs w:val="20"/>
              </w:rPr>
            </w:pPr>
            <w:r>
              <w:rPr>
                <w:color w:val="000000" w:themeColor="text1"/>
                <w:sz w:val="20"/>
                <w:szCs w:val="20"/>
              </w:rPr>
              <w:t>4</w:t>
            </w:r>
          </w:p>
        </w:tc>
      </w:tr>
      <w:tr w:rsidR="004A7E1F" w:rsidRPr="004048EC" w14:paraId="0ABA1F12" w14:textId="77777777" w:rsidTr="00BD5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918" w:type="pct"/>
            <w:shd w:val="clear" w:color="auto" w:fill="auto"/>
            <w:noWrap/>
            <w:vAlign w:val="center"/>
            <w:hideMark/>
          </w:tcPr>
          <w:p w14:paraId="5973BF20"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Kraujotakos sistemos ligos</w:t>
            </w:r>
          </w:p>
        </w:tc>
        <w:tc>
          <w:tcPr>
            <w:tcW w:w="555" w:type="pct"/>
            <w:shd w:val="clear" w:color="auto" w:fill="auto"/>
            <w:vAlign w:val="center"/>
            <w:hideMark/>
          </w:tcPr>
          <w:p w14:paraId="487812BB"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I00-I99</w:t>
            </w:r>
          </w:p>
        </w:tc>
        <w:tc>
          <w:tcPr>
            <w:tcW w:w="388" w:type="pct"/>
            <w:shd w:val="clear" w:color="auto" w:fill="auto"/>
            <w:noWrap/>
            <w:vAlign w:val="center"/>
            <w:hideMark/>
          </w:tcPr>
          <w:p w14:paraId="41735D2F"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2</w:t>
            </w:r>
          </w:p>
        </w:tc>
        <w:tc>
          <w:tcPr>
            <w:tcW w:w="388" w:type="pct"/>
            <w:gridSpan w:val="2"/>
            <w:shd w:val="clear" w:color="auto" w:fill="auto"/>
            <w:noWrap/>
            <w:vAlign w:val="center"/>
            <w:hideMark/>
          </w:tcPr>
          <w:p w14:paraId="01CAB855"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3</w:t>
            </w:r>
          </w:p>
        </w:tc>
        <w:tc>
          <w:tcPr>
            <w:tcW w:w="388" w:type="pct"/>
            <w:shd w:val="clear" w:color="auto" w:fill="auto"/>
            <w:noWrap/>
            <w:vAlign w:val="center"/>
            <w:hideMark/>
          </w:tcPr>
          <w:p w14:paraId="590E49B4"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w:t>
            </w:r>
          </w:p>
        </w:tc>
        <w:tc>
          <w:tcPr>
            <w:tcW w:w="388" w:type="pct"/>
            <w:shd w:val="clear" w:color="auto" w:fill="auto"/>
            <w:noWrap/>
            <w:vAlign w:val="center"/>
            <w:hideMark/>
          </w:tcPr>
          <w:p w14:paraId="142E5A68"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w:t>
            </w:r>
          </w:p>
        </w:tc>
        <w:tc>
          <w:tcPr>
            <w:tcW w:w="388" w:type="pct"/>
            <w:shd w:val="clear" w:color="auto" w:fill="auto"/>
            <w:noWrap/>
            <w:vAlign w:val="center"/>
            <w:hideMark/>
          </w:tcPr>
          <w:p w14:paraId="514F145B"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w:t>
            </w:r>
          </w:p>
        </w:tc>
        <w:tc>
          <w:tcPr>
            <w:tcW w:w="589" w:type="pct"/>
          </w:tcPr>
          <w:p w14:paraId="61CCD953" w14:textId="77777777" w:rsidR="004A7E1F" w:rsidRPr="004048EC" w:rsidRDefault="004A7E1F" w:rsidP="005A5291">
            <w:pPr>
              <w:spacing w:after="0" w:line="240" w:lineRule="auto"/>
              <w:rPr>
                <w:color w:val="000000" w:themeColor="text1"/>
                <w:sz w:val="20"/>
                <w:szCs w:val="20"/>
              </w:rPr>
            </w:pPr>
            <w:r>
              <w:rPr>
                <w:color w:val="000000" w:themeColor="text1"/>
                <w:sz w:val="20"/>
                <w:szCs w:val="20"/>
              </w:rPr>
              <w:t>2</w:t>
            </w:r>
          </w:p>
        </w:tc>
      </w:tr>
      <w:tr w:rsidR="004A7E1F" w:rsidRPr="004048EC" w14:paraId="35FE231F" w14:textId="77777777" w:rsidTr="00BD5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918" w:type="pct"/>
            <w:shd w:val="clear" w:color="auto" w:fill="auto"/>
            <w:noWrap/>
            <w:vAlign w:val="center"/>
            <w:hideMark/>
          </w:tcPr>
          <w:p w14:paraId="2146A7D1"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Kvėpavimo sistemos ligos</w:t>
            </w:r>
          </w:p>
        </w:tc>
        <w:tc>
          <w:tcPr>
            <w:tcW w:w="555" w:type="pct"/>
            <w:shd w:val="clear" w:color="auto" w:fill="auto"/>
            <w:vAlign w:val="center"/>
            <w:hideMark/>
          </w:tcPr>
          <w:p w14:paraId="2EA0D232"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J00-J99</w:t>
            </w:r>
          </w:p>
        </w:tc>
        <w:tc>
          <w:tcPr>
            <w:tcW w:w="388" w:type="pct"/>
            <w:shd w:val="clear" w:color="auto" w:fill="auto"/>
            <w:noWrap/>
            <w:vAlign w:val="center"/>
            <w:hideMark/>
          </w:tcPr>
          <w:p w14:paraId="6AAC96C3"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1</w:t>
            </w:r>
          </w:p>
        </w:tc>
        <w:tc>
          <w:tcPr>
            <w:tcW w:w="388" w:type="pct"/>
            <w:gridSpan w:val="2"/>
            <w:shd w:val="clear" w:color="auto" w:fill="auto"/>
            <w:noWrap/>
            <w:vAlign w:val="center"/>
            <w:hideMark/>
          </w:tcPr>
          <w:p w14:paraId="7A20A56E"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w:t>
            </w:r>
          </w:p>
        </w:tc>
        <w:tc>
          <w:tcPr>
            <w:tcW w:w="388" w:type="pct"/>
            <w:shd w:val="clear" w:color="auto" w:fill="auto"/>
            <w:noWrap/>
            <w:vAlign w:val="center"/>
            <w:hideMark/>
          </w:tcPr>
          <w:p w14:paraId="5177710F"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3</w:t>
            </w:r>
          </w:p>
        </w:tc>
        <w:tc>
          <w:tcPr>
            <w:tcW w:w="388" w:type="pct"/>
            <w:shd w:val="clear" w:color="auto" w:fill="auto"/>
            <w:noWrap/>
            <w:vAlign w:val="center"/>
            <w:hideMark/>
          </w:tcPr>
          <w:p w14:paraId="6E392F47"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w:t>
            </w:r>
          </w:p>
        </w:tc>
        <w:tc>
          <w:tcPr>
            <w:tcW w:w="388" w:type="pct"/>
            <w:shd w:val="clear" w:color="auto" w:fill="auto"/>
            <w:noWrap/>
            <w:vAlign w:val="center"/>
            <w:hideMark/>
          </w:tcPr>
          <w:p w14:paraId="22D7A70A"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w:t>
            </w:r>
          </w:p>
        </w:tc>
        <w:tc>
          <w:tcPr>
            <w:tcW w:w="589" w:type="pct"/>
          </w:tcPr>
          <w:p w14:paraId="462FE201" w14:textId="77777777" w:rsidR="004A7E1F" w:rsidRPr="004048EC" w:rsidRDefault="004A7E1F" w:rsidP="005A5291">
            <w:pPr>
              <w:spacing w:after="0" w:line="240" w:lineRule="auto"/>
              <w:rPr>
                <w:color w:val="000000" w:themeColor="text1"/>
                <w:sz w:val="20"/>
                <w:szCs w:val="20"/>
              </w:rPr>
            </w:pPr>
            <w:r>
              <w:rPr>
                <w:color w:val="000000" w:themeColor="text1"/>
                <w:sz w:val="20"/>
                <w:szCs w:val="20"/>
              </w:rPr>
              <w:t>-</w:t>
            </w:r>
          </w:p>
        </w:tc>
      </w:tr>
      <w:tr w:rsidR="004A7E1F" w:rsidRPr="004048EC" w14:paraId="7E69BB60" w14:textId="77777777" w:rsidTr="00BD5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918" w:type="pct"/>
            <w:shd w:val="clear" w:color="auto" w:fill="auto"/>
            <w:noWrap/>
            <w:vAlign w:val="center"/>
            <w:hideMark/>
          </w:tcPr>
          <w:p w14:paraId="71961F2C"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Virškinimo sistemos ligos</w:t>
            </w:r>
          </w:p>
        </w:tc>
        <w:tc>
          <w:tcPr>
            <w:tcW w:w="555" w:type="pct"/>
            <w:shd w:val="clear" w:color="auto" w:fill="auto"/>
            <w:vAlign w:val="center"/>
            <w:hideMark/>
          </w:tcPr>
          <w:p w14:paraId="2736BCB1"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K00-K93</w:t>
            </w:r>
          </w:p>
        </w:tc>
        <w:tc>
          <w:tcPr>
            <w:tcW w:w="388" w:type="pct"/>
            <w:shd w:val="clear" w:color="auto" w:fill="auto"/>
            <w:noWrap/>
            <w:vAlign w:val="center"/>
            <w:hideMark/>
          </w:tcPr>
          <w:p w14:paraId="79F1A6BE"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1</w:t>
            </w:r>
          </w:p>
        </w:tc>
        <w:tc>
          <w:tcPr>
            <w:tcW w:w="388" w:type="pct"/>
            <w:gridSpan w:val="2"/>
            <w:shd w:val="clear" w:color="auto" w:fill="auto"/>
            <w:noWrap/>
            <w:vAlign w:val="center"/>
            <w:hideMark/>
          </w:tcPr>
          <w:p w14:paraId="4696BC10"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w:t>
            </w:r>
          </w:p>
        </w:tc>
        <w:tc>
          <w:tcPr>
            <w:tcW w:w="388" w:type="pct"/>
            <w:shd w:val="clear" w:color="auto" w:fill="auto"/>
            <w:noWrap/>
            <w:vAlign w:val="center"/>
            <w:hideMark/>
          </w:tcPr>
          <w:p w14:paraId="1FB9812A"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w:t>
            </w:r>
          </w:p>
        </w:tc>
        <w:tc>
          <w:tcPr>
            <w:tcW w:w="388" w:type="pct"/>
            <w:shd w:val="clear" w:color="auto" w:fill="auto"/>
            <w:noWrap/>
            <w:vAlign w:val="center"/>
            <w:hideMark/>
          </w:tcPr>
          <w:p w14:paraId="2A9CE972"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w:t>
            </w:r>
          </w:p>
        </w:tc>
        <w:tc>
          <w:tcPr>
            <w:tcW w:w="388" w:type="pct"/>
            <w:shd w:val="clear" w:color="auto" w:fill="auto"/>
            <w:noWrap/>
            <w:vAlign w:val="center"/>
            <w:hideMark/>
          </w:tcPr>
          <w:p w14:paraId="60B4954D"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1</w:t>
            </w:r>
          </w:p>
        </w:tc>
        <w:tc>
          <w:tcPr>
            <w:tcW w:w="589" w:type="pct"/>
          </w:tcPr>
          <w:p w14:paraId="0AD0917A" w14:textId="77777777" w:rsidR="004A7E1F" w:rsidRPr="004048EC" w:rsidRDefault="004A7E1F" w:rsidP="005A5291">
            <w:pPr>
              <w:spacing w:after="0" w:line="240" w:lineRule="auto"/>
              <w:rPr>
                <w:color w:val="000000" w:themeColor="text1"/>
                <w:sz w:val="20"/>
                <w:szCs w:val="20"/>
              </w:rPr>
            </w:pPr>
            <w:r>
              <w:rPr>
                <w:color w:val="000000" w:themeColor="text1"/>
                <w:sz w:val="20"/>
                <w:szCs w:val="20"/>
              </w:rPr>
              <w:t>-</w:t>
            </w:r>
          </w:p>
        </w:tc>
      </w:tr>
      <w:tr w:rsidR="004A7E1F" w:rsidRPr="004048EC" w14:paraId="3CC05009" w14:textId="77777777" w:rsidTr="00BD5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918" w:type="pct"/>
            <w:shd w:val="clear" w:color="auto" w:fill="auto"/>
            <w:noWrap/>
            <w:vAlign w:val="center"/>
            <w:hideMark/>
          </w:tcPr>
          <w:p w14:paraId="39464BB6"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Įgimtos formavimosi ydos</w:t>
            </w:r>
          </w:p>
        </w:tc>
        <w:tc>
          <w:tcPr>
            <w:tcW w:w="555" w:type="pct"/>
            <w:shd w:val="clear" w:color="auto" w:fill="auto"/>
            <w:vAlign w:val="center"/>
            <w:hideMark/>
          </w:tcPr>
          <w:p w14:paraId="58D34614"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Q00-Q99</w:t>
            </w:r>
          </w:p>
        </w:tc>
        <w:tc>
          <w:tcPr>
            <w:tcW w:w="388" w:type="pct"/>
            <w:shd w:val="clear" w:color="auto" w:fill="auto"/>
            <w:noWrap/>
            <w:vAlign w:val="center"/>
            <w:hideMark/>
          </w:tcPr>
          <w:p w14:paraId="3C34599D"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6</w:t>
            </w:r>
          </w:p>
        </w:tc>
        <w:tc>
          <w:tcPr>
            <w:tcW w:w="388" w:type="pct"/>
            <w:gridSpan w:val="2"/>
            <w:shd w:val="clear" w:color="auto" w:fill="auto"/>
            <w:noWrap/>
            <w:vAlign w:val="center"/>
            <w:hideMark/>
          </w:tcPr>
          <w:p w14:paraId="3F5EA88A"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8</w:t>
            </w:r>
          </w:p>
        </w:tc>
        <w:tc>
          <w:tcPr>
            <w:tcW w:w="388" w:type="pct"/>
            <w:shd w:val="clear" w:color="auto" w:fill="auto"/>
            <w:noWrap/>
            <w:vAlign w:val="center"/>
            <w:hideMark/>
          </w:tcPr>
          <w:p w14:paraId="2D747B11"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5</w:t>
            </w:r>
          </w:p>
        </w:tc>
        <w:tc>
          <w:tcPr>
            <w:tcW w:w="388" w:type="pct"/>
            <w:shd w:val="clear" w:color="auto" w:fill="auto"/>
            <w:noWrap/>
            <w:vAlign w:val="center"/>
            <w:hideMark/>
          </w:tcPr>
          <w:p w14:paraId="68A21935"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2</w:t>
            </w:r>
          </w:p>
        </w:tc>
        <w:tc>
          <w:tcPr>
            <w:tcW w:w="388" w:type="pct"/>
            <w:shd w:val="clear" w:color="auto" w:fill="auto"/>
            <w:noWrap/>
            <w:vAlign w:val="center"/>
            <w:hideMark/>
          </w:tcPr>
          <w:p w14:paraId="2DAE04E2"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4</w:t>
            </w:r>
          </w:p>
        </w:tc>
        <w:tc>
          <w:tcPr>
            <w:tcW w:w="589" w:type="pct"/>
          </w:tcPr>
          <w:p w14:paraId="07FE2AE5" w14:textId="77777777" w:rsidR="004A7E1F" w:rsidRPr="004048EC" w:rsidRDefault="004A7E1F" w:rsidP="005A5291">
            <w:pPr>
              <w:spacing w:after="0" w:line="240" w:lineRule="auto"/>
              <w:rPr>
                <w:color w:val="000000" w:themeColor="text1"/>
                <w:sz w:val="20"/>
                <w:szCs w:val="20"/>
              </w:rPr>
            </w:pPr>
            <w:r>
              <w:rPr>
                <w:color w:val="000000" w:themeColor="text1"/>
                <w:sz w:val="20"/>
                <w:szCs w:val="20"/>
              </w:rPr>
              <w:t>1</w:t>
            </w:r>
          </w:p>
        </w:tc>
      </w:tr>
      <w:tr w:rsidR="004A7E1F" w:rsidRPr="004048EC" w14:paraId="20E2359A" w14:textId="77777777" w:rsidTr="00BD5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918" w:type="pct"/>
            <w:shd w:val="clear" w:color="auto" w:fill="auto"/>
            <w:noWrap/>
            <w:vAlign w:val="center"/>
            <w:hideMark/>
          </w:tcPr>
          <w:p w14:paraId="38CB2FA1"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Simptomai, požymiai ir nenormalūs klinikiniai bei laboratoriniai radiniai</w:t>
            </w:r>
          </w:p>
        </w:tc>
        <w:tc>
          <w:tcPr>
            <w:tcW w:w="555" w:type="pct"/>
            <w:shd w:val="clear" w:color="auto" w:fill="auto"/>
            <w:vAlign w:val="center"/>
            <w:hideMark/>
          </w:tcPr>
          <w:p w14:paraId="65EEFC77"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R00-R99</w:t>
            </w:r>
          </w:p>
        </w:tc>
        <w:tc>
          <w:tcPr>
            <w:tcW w:w="388" w:type="pct"/>
            <w:shd w:val="clear" w:color="auto" w:fill="auto"/>
            <w:noWrap/>
            <w:vAlign w:val="center"/>
            <w:hideMark/>
          </w:tcPr>
          <w:p w14:paraId="1C585E4A"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1</w:t>
            </w:r>
          </w:p>
        </w:tc>
        <w:tc>
          <w:tcPr>
            <w:tcW w:w="388" w:type="pct"/>
            <w:gridSpan w:val="2"/>
            <w:shd w:val="clear" w:color="auto" w:fill="auto"/>
            <w:noWrap/>
            <w:vAlign w:val="center"/>
            <w:hideMark/>
          </w:tcPr>
          <w:p w14:paraId="0525F66F"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1</w:t>
            </w:r>
          </w:p>
        </w:tc>
        <w:tc>
          <w:tcPr>
            <w:tcW w:w="388" w:type="pct"/>
            <w:shd w:val="clear" w:color="auto" w:fill="auto"/>
            <w:noWrap/>
            <w:vAlign w:val="center"/>
            <w:hideMark/>
          </w:tcPr>
          <w:p w14:paraId="1C6BA09F"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w:t>
            </w:r>
          </w:p>
        </w:tc>
        <w:tc>
          <w:tcPr>
            <w:tcW w:w="388" w:type="pct"/>
            <w:shd w:val="clear" w:color="auto" w:fill="auto"/>
            <w:noWrap/>
            <w:vAlign w:val="center"/>
            <w:hideMark/>
          </w:tcPr>
          <w:p w14:paraId="67FDB240"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2</w:t>
            </w:r>
          </w:p>
        </w:tc>
        <w:tc>
          <w:tcPr>
            <w:tcW w:w="388" w:type="pct"/>
            <w:shd w:val="clear" w:color="auto" w:fill="auto"/>
            <w:noWrap/>
            <w:vAlign w:val="center"/>
            <w:hideMark/>
          </w:tcPr>
          <w:p w14:paraId="0AAC2DD3"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1</w:t>
            </w:r>
          </w:p>
        </w:tc>
        <w:tc>
          <w:tcPr>
            <w:tcW w:w="589" w:type="pct"/>
          </w:tcPr>
          <w:p w14:paraId="0A66B2B3" w14:textId="77777777" w:rsidR="004A7E1F" w:rsidRPr="004048EC" w:rsidRDefault="004A7E1F" w:rsidP="005A5291">
            <w:pPr>
              <w:spacing w:after="0" w:line="240" w:lineRule="auto"/>
              <w:rPr>
                <w:color w:val="000000" w:themeColor="text1"/>
                <w:sz w:val="20"/>
                <w:szCs w:val="20"/>
              </w:rPr>
            </w:pPr>
            <w:r>
              <w:rPr>
                <w:color w:val="000000" w:themeColor="text1"/>
                <w:sz w:val="20"/>
                <w:szCs w:val="20"/>
              </w:rPr>
              <w:t>-</w:t>
            </w:r>
          </w:p>
        </w:tc>
      </w:tr>
      <w:tr w:rsidR="004A7E1F" w:rsidRPr="004048EC" w14:paraId="3F09EBFE" w14:textId="77777777" w:rsidTr="00BD5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918" w:type="pct"/>
            <w:shd w:val="clear" w:color="auto" w:fill="auto"/>
            <w:noWrap/>
            <w:vAlign w:val="center"/>
            <w:hideMark/>
          </w:tcPr>
          <w:p w14:paraId="212F0DBE"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Išorinės mirties priežastys</w:t>
            </w:r>
          </w:p>
        </w:tc>
        <w:tc>
          <w:tcPr>
            <w:tcW w:w="555" w:type="pct"/>
            <w:shd w:val="clear" w:color="auto" w:fill="auto"/>
            <w:vAlign w:val="center"/>
            <w:hideMark/>
          </w:tcPr>
          <w:p w14:paraId="252EFFBA"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V00-Y89</w:t>
            </w:r>
          </w:p>
        </w:tc>
        <w:tc>
          <w:tcPr>
            <w:tcW w:w="388" w:type="pct"/>
            <w:shd w:val="clear" w:color="auto" w:fill="auto"/>
            <w:noWrap/>
            <w:vAlign w:val="center"/>
            <w:hideMark/>
          </w:tcPr>
          <w:p w14:paraId="171543E9"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5</w:t>
            </w:r>
          </w:p>
        </w:tc>
        <w:tc>
          <w:tcPr>
            <w:tcW w:w="388" w:type="pct"/>
            <w:gridSpan w:val="2"/>
            <w:shd w:val="clear" w:color="auto" w:fill="auto"/>
            <w:noWrap/>
            <w:vAlign w:val="center"/>
            <w:hideMark/>
          </w:tcPr>
          <w:p w14:paraId="25DB041C"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11</w:t>
            </w:r>
          </w:p>
        </w:tc>
        <w:tc>
          <w:tcPr>
            <w:tcW w:w="388" w:type="pct"/>
            <w:shd w:val="clear" w:color="auto" w:fill="auto"/>
            <w:noWrap/>
            <w:vAlign w:val="center"/>
            <w:hideMark/>
          </w:tcPr>
          <w:p w14:paraId="5E395E11"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7</w:t>
            </w:r>
          </w:p>
        </w:tc>
        <w:tc>
          <w:tcPr>
            <w:tcW w:w="388" w:type="pct"/>
            <w:shd w:val="clear" w:color="auto" w:fill="auto"/>
            <w:noWrap/>
            <w:vAlign w:val="center"/>
            <w:hideMark/>
          </w:tcPr>
          <w:p w14:paraId="59DA9F58"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17</w:t>
            </w:r>
          </w:p>
        </w:tc>
        <w:tc>
          <w:tcPr>
            <w:tcW w:w="388" w:type="pct"/>
            <w:shd w:val="clear" w:color="auto" w:fill="auto"/>
            <w:noWrap/>
            <w:vAlign w:val="center"/>
            <w:hideMark/>
          </w:tcPr>
          <w:p w14:paraId="331FE5C3" w14:textId="77777777" w:rsidR="004A7E1F" w:rsidRPr="004048EC" w:rsidRDefault="004A7E1F" w:rsidP="005A5291">
            <w:pPr>
              <w:spacing w:after="0" w:line="240" w:lineRule="auto"/>
              <w:rPr>
                <w:color w:val="000000" w:themeColor="text1"/>
                <w:sz w:val="20"/>
                <w:szCs w:val="20"/>
              </w:rPr>
            </w:pPr>
            <w:r w:rsidRPr="004048EC">
              <w:rPr>
                <w:color w:val="000000" w:themeColor="text1"/>
                <w:sz w:val="20"/>
                <w:szCs w:val="20"/>
              </w:rPr>
              <w:t>5</w:t>
            </w:r>
          </w:p>
        </w:tc>
        <w:tc>
          <w:tcPr>
            <w:tcW w:w="589" w:type="pct"/>
          </w:tcPr>
          <w:p w14:paraId="69BE27CE" w14:textId="77777777" w:rsidR="004A7E1F" w:rsidRPr="004048EC" w:rsidRDefault="004A7E1F" w:rsidP="005A5291">
            <w:pPr>
              <w:spacing w:after="0" w:line="240" w:lineRule="auto"/>
              <w:rPr>
                <w:color w:val="000000" w:themeColor="text1"/>
                <w:sz w:val="20"/>
                <w:szCs w:val="20"/>
              </w:rPr>
            </w:pPr>
            <w:r>
              <w:rPr>
                <w:color w:val="000000" w:themeColor="text1"/>
                <w:sz w:val="20"/>
                <w:szCs w:val="20"/>
              </w:rPr>
              <w:t>6</w:t>
            </w:r>
          </w:p>
        </w:tc>
      </w:tr>
      <w:tr w:rsidR="004A7E1F" w:rsidRPr="004048EC" w14:paraId="012BDFDD" w14:textId="77777777" w:rsidTr="00BD5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918" w:type="pct"/>
            <w:shd w:val="clear" w:color="000000" w:fill="D9E1F2"/>
            <w:noWrap/>
            <w:vAlign w:val="center"/>
            <w:hideMark/>
          </w:tcPr>
          <w:p w14:paraId="7AAF4729" w14:textId="77777777" w:rsidR="004A7E1F" w:rsidRPr="004048EC" w:rsidRDefault="004A7E1F" w:rsidP="005A5291">
            <w:pPr>
              <w:spacing w:after="0" w:line="240" w:lineRule="auto"/>
              <w:rPr>
                <w:b/>
                <w:bCs/>
                <w:color w:val="000000" w:themeColor="text1"/>
                <w:sz w:val="20"/>
                <w:szCs w:val="20"/>
              </w:rPr>
            </w:pPr>
            <w:r w:rsidRPr="004048EC">
              <w:rPr>
                <w:b/>
                <w:bCs/>
                <w:color w:val="000000" w:themeColor="text1"/>
                <w:sz w:val="20"/>
                <w:szCs w:val="20"/>
              </w:rPr>
              <w:t>Mirčių skaičius</w:t>
            </w:r>
          </w:p>
        </w:tc>
        <w:tc>
          <w:tcPr>
            <w:tcW w:w="555" w:type="pct"/>
            <w:shd w:val="clear" w:color="000000" w:fill="D9E1F2"/>
            <w:vAlign w:val="center"/>
            <w:hideMark/>
          </w:tcPr>
          <w:p w14:paraId="3149F292" w14:textId="77777777" w:rsidR="004A7E1F" w:rsidRPr="004048EC" w:rsidRDefault="004A7E1F" w:rsidP="005A5291">
            <w:pPr>
              <w:spacing w:after="0" w:line="240" w:lineRule="auto"/>
              <w:rPr>
                <w:b/>
                <w:bCs/>
                <w:color w:val="000000" w:themeColor="text1"/>
                <w:sz w:val="20"/>
                <w:szCs w:val="20"/>
              </w:rPr>
            </w:pPr>
            <w:r w:rsidRPr="004048EC">
              <w:rPr>
                <w:b/>
                <w:bCs/>
                <w:color w:val="000000" w:themeColor="text1"/>
                <w:sz w:val="20"/>
                <w:szCs w:val="20"/>
              </w:rPr>
              <w:t>A00-Y89</w:t>
            </w:r>
          </w:p>
        </w:tc>
        <w:tc>
          <w:tcPr>
            <w:tcW w:w="388" w:type="pct"/>
            <w:shd w:val="clear" w:color="000000" w:fill="D9E1F2"/>
            <w:noWrap/>
            <w:vAlign w:val="center"/>
            <w:hideMark/>
          </w:tcPr>
          <w:p w14:paraId="7CEB9C7C" w14:textId="77777777" w:rsidR="004A7E1F" w:rsidRPr="004048EC" w:rsidRDefault="004A7E1F" w:rsidP="005A5291">
            <w:pPr>
              <w:spacing w:after="0" w:line="240" w:lineRule="auto"/>
              <w:rPr>
                <w:b/>
                <w:bCs/>
                <w:color w:val="000000" w:themeColor="text1"/>
                <w:sz w:val="20"/>
                <w:szCs w:val="20"/>
              </w:rPr>
            </w:pPr>
            <w:r w:rsidRPr="004048EC">
              <w:rPr>
                <w:b/>
                <w:bCs/>
                <w:color w:val="000000" w:themeColor="text1"/>
                <w:sz w:val="20"/>
                <w:szCs w:val="20"/>
              </w:rPr>
              <w:t>27</w:t>
            </w:r>
          </w:p>
        </w:tc>
        <w:tc>
          <w:tcPr>
            <w:tcW w:w="388" w:type="pct"/>
            <w:gridSpan w:val="2"/>
            <w:shd w:val="clear" w:color="000000" w:fill="D9E1F2"/>
            <w:noWrap/>
            <w:vAlign w:val="center"/>
            <w:hideMark/>
          </w:tcPr>
          <w:p w14:paraId="75DF2BE4" w14:textId="77777777" w:rsidR="004A7E1F" w:rsidRPr="004048EC" w:rsidRDefault="004A7E1F" w:rsidP="005A5291">
            <w:pPr>
              <w:spacing w:after="0" w:line="240" w:lineRule="auto"/>
              <w:rPr>
                <w:b/>
                <w:bCs/>
                <w:color w:val="000000" w:themeColor="text1"/>
                <w:sz w:val="20"/>
                <w:szCs w:val="20"/>
              </w:rPr>
            </w:pPr>
            <w:r w:rsidRPr="004048EC">
              <w:rPr>
                <w:b/>
                <w:bCs/>
                <w:color w:val="000000" w:themeColor="text1"/>
                <w:sz w:val="20"/>
                <w:szCs w:val="20"/>
              </w:rPr>
              <w:t>35</w:t>
            </w:r>
          </w:p>
        </w:tc>
        <w:tc>
          <w:tcPr>
            <w:tcW w:w="388" w:type="pct"/>
            <w:shd w:val="clear" w:color="000000" w:fill="D9E1F2"/>
            <w:noWrap/>
            <w:vAlign w:val="center"/>
            <w:hideMark/>
          </w:tcPr>
          <w:p w14:paraId="0DA3CAEF" w14:textId="77777777" w:rsidR="004A7E1F" w:rsidRPr="004048EC" w:rsidRDefault="004A7E1F" w:rsidP="005A5291">
            <w:pPr>
              <w:spacing w:after="0" w:line="240" w:lineRule="auto"/>
              <w:rPr>
                <w:b/>
                <w:bCs/>
                <w:color w:val="000000" w:themeColor="text1"/>
                <w:sz w:val="20"/>
                <w:szCs w:val="20"/>
              </w:rPr>
            </w:pPr>
            <w:r w:rsidRPr="004048EC">
              <w:rPr>
                <w:b/>
                <w:bCs/>
                <w:color w:val="000000" w:themeColor="text1"/>
                <w:sz w:val="20"/>
                <w:szCs w:val="20"/>
              </w:rPr>
              <w:t>31</w:t>
            </w:r>
          </w:p>
        </w:tc>
        <w:tc>
          <w:tcPr>
            <w:tcW w:w="388" w:type="pct"/>
            <w:shd w:val="clear" w:color="000000" w:fill="D9E1F2"/>
            <w:noWrap/>
            <w:vAlign w:val="center"/>
            <w:hideMark/>
          </w:tcPr>
          <w:p w14:paraId="5FACE519" w14:textId="77777777" w:rsidR="004A7E1F" w:rsidRPr="004048EC" w:rsidRDefault="004A7E1F" w:rsidP="005A5291">
            <w:pPr>
              <w:spacing w:after="0" w:line="240" w:lineRule="auto"/>
              <w:rPr>
                <w:b/>
                <w:bCs/>
                <w:color w:val="000000" w:themeColor="text1"/>
                <w:sz w:val="20"/>
                <w:szCs w:val="20"/>
              </w:rPr>
            </w:pPr>
            <w:r w:rsidRPr="004048EC">
              <w:rPr>
                <w:b/>
                <w:bCs/>
                <w:color w:val="000000" w:themeColor="text1"/>
                <w:sz w:val="20"/>
                <w:szCs w:val="20"/>
              </w:rPr>
              <w:t>27</w:t>
            </w:r>
          </w:p>
        </w:tc>
        <w:tc>
          <w:tcPr>
            <w:tcW w:w="388" w:type="pct"/>
            <w:shd w:val="clear" w:color="000000" w:fill="D9E1F2"/>
            <w:noWrap/>
            <w:vAlign w:val="center"/>
            <w:hideMark/>
          </w:tcPr>
          <w:p w14:paraId="06DDEBB8" w14:textId="77777777" w:rsidR="004A7E1F" w:rsidRPr="004048EC" w:rsidRDefault="004A7E1F" w:rsidP="005A5291">
            <w:pPr>
              <w:spacing w:after="0" w:line="240" w:lineRule="auto"/>
              <w:rPr>
                <w:b/>
                <w:bCs/>
                <w:color w:val="000000" w:themeColor="text1"/>
                <w:sz w:val="20"/>
                <w:szCs w:val="20"/>
              </w:rPr>
            </w:pPr>
            <w:r w:rsidRPr="004048EC">
              <w:rPr>
                <w:b/>
                <w:bCs/>
                <w:color w:val="000000" w:themeColor="text1"/>
                <w:sz w:val="20"/>
                <w:szCs w:val="20"/>
              </w:rPr>
              <w:t>22</w:t>
            </w:r>
          </w:p>
        </w:tc>
        <w:tc>
          <w:tcPr>
            <w:tcW w:w="589" w:type="pct"/>
          </w:tcPr>
          <w:p w14:paraId="0AA89A15" w14:textId="77777777" w:rsidR="004A7E1F" w:rsidRPr="004048EC" w:rsidRDefault="004A7E1F" w:rsidP="005A5291">
            <w:pPr>
              <w:spacing w:after="0" w:line="240" w:lineRule="auto"/>
              <w:rPr>
                <w:color w:val="000000" w:themeColor="text1"/>
                <w:sz w:val="20"/>
                <w:szCs w:val="20"/>
              </w:rPr>
            </w:pPr>
            <w:r>
              <w:rPr>
                <w:color w:val="000000" w:themeColor="text1"/>
                <w:sz w:val="20"/>
                <w:szCs w:val="20"/>
              </w:rPr>
              <w:t>22</w:t>
            </w:r>
          </w:p>
        </w:tc>
      </w:tr>
      <w:tr w:rsidR="004A7E1F" w:rsidRPr="004048EC" w14:paraId="4729AE61" w14:textId="77777777" w:rsidTr="00BD5C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918" w:type="pct"/>
            <w:shd w:val="clear" w:color="000000" w:fill="D9E1F2"/>
            <w:noWrap/>
            <w:vAlign w:val="center"/>
            <w:hideMark/>
          </w:tcPr>
          <w:p w14:paraId="0B37D8A9" w14:textId="77777777" w:rsidR="004A7E1F" w:rsidRPr="004048EC" w:rsidRDefault="004A7E1F" w:rsidP="005A5291">
            <w:pPr>
              <w:spacing w:after="0" w:line="240" w:lineRule="auto"/>
              <w:rPr>
                <w:b/>
                <w:bCs/>
                <w:color w:val="000000" w:themeColor="text1"/>
                <w:sz w:val="20"/>
                <w:szCs w:val="20"/>
              </w:rPr>
            </w:pPr>
            <w:r w:rsidRPr="004048EC">
              <w:rPr>
                <w:b/>
                <w:bCs/>
                <w:color w:val="000000" w:themeColor="text1"/>
                <w:sz w:val="20"/>
                <w:szCs w:val="20"/>
              </w:rPr>
              <w:t>Mirusiųjų skaičius 100 000 gyventojų</w:t>
            </w:r>
          </w:p>
        </w:tc>
        <w:tc>
          <w:tcPr>
            <w:tcW w:w="555" w:type="pct"/>
            <w:shd w:val="clear" w:color="000000" w:fill="D9E1F2"/>
            <w:vAlign w:val="center"/>
            <w:hideMark/>
          </w:tcPr>
          <w:p w14:paraId="787F87C9" w14:textId="77777777" w:rsidR="004A7E1F" w:rsidRPr="004048EC" w:rsidRDefault="004A7E1F" w:rsidP="005A5291">
            <w:pPr>
              <w:spacing w:after="0" w:line="240" w:lineRule="auto"/>
              <w:rPr>
                <w:b/>
                <w:bCs/>
                <w:color w:val="000000" w:themeColor="text1"/>
                <w:sz w:val="20"/>
                <w:szCs w:val="20"/>
              </w:rPr>
            </w:pPr>
            <w:r w:rsidRPr="004048EC">
              <w:rPr>
                <w:b/>
                <w:bCs/>
                <w:color w:val="000000" w:themeColor="text1"/>
                <w:sz w:val="20"/>
                <w:szCs w:val="20"/>
              </w:rPr>
              <w:t> </w:t>
            </w:r>
          </w:p>
        </w:tc>
        <w:tc>
          <w:tcPr>
            <w:tcW w:w="388" w:type="pct"/>
            <w:shd w:val="clear" w:color="000000" w:fill="D9E1F2"/>
            <w:noWrap/>
            <w:vAlign w:val="center"/>
            <w:hideMark/>
          </w:tcPr>
          <w:p w14:paraId="4F891ECB" w14:textId="77777777" w:rsidR="004A7E1F" w:rsidRPr="004048EC" w:rsidRDefault="004A7E1F" w:rsidP="005A5291">
            <w:pPr>
              <w:spacing w:after="0" w:line="240" w:lineRule="auto"/>
              <w:rPr>
                <w:b/>
                <w:bCs/>
                <w:color w:val="000000" w:themeColor="text1"/>
                <w:sz w:val="20"/>
                <w:szCs w:val="20"/>
              </w:rPr>
            </w:pPr>
            <w:r w:rsidRPr="004048EC">
              <w:rPr>
                <w:b/>
                <w:bCs/>
                <w:color w:val="000000" w:themeColor="text1"/>
                <w:sz w:val="20"/>
                <w:szCs w:val="20"/>
              </w:rPr>
              <w:t>22,3</w:t>
            </w:r>
          </w:p>
        </w:tc>
        <w:tc>
          <w:tcPr>
            <w:tcW w:w="388" w:type="pct"/>
            <w:gridSpan w:val="2"/>
            <w:shd w:val="clear" w:color="000000" w:fill="D9E1F2"/>
            <w:noWrap/>
            <w:vAlign w:val="center"/>
            <w:hideMark/>
          </w:tcPr>
          <w:p w14:paraId="5A6F4236" w14:textId="77777777" w:rsidR="004A7E1F" w:rsidRPr="004048EC" w:rsidRDefault="004A7E1F" w:rsidP="005A5291">
            <w:pPr>
              <w:spacing w:after="0" w:line="240" w:lineRule="auto"/>
              <w:rPr>
                <w:b/>
                <w:bCs/>
                <w:color w:val="000000" w:themeColor="text1"/>
                <w:sz w:val="20"/>
                <w:szCs w:val="20"/>
              </w:rPr>
            </w:pPr>
            <w:r w:rsidRPr="004048EC">
              <w:rPr>
                <w:b/>
                <w:bCs/>
                <w:color w:val="000000" w:themeColor="text1"/>
                <w:sz w:val="20"/>
                <w:szCs w:val="20"/>
              </w:rPr>
              <w:t>29</w:t>
            </w:r>
          </w:p>
        </w:tc>
        <w:tc>
          <w:tcPr>
            <w:tcW w:w="388" w:type="pct"/>
            <w:shd w:val="clear" w:color="000000" w:fill="D9E1F2"/>
            <w:noWrap/>
            <w:vAlign w:val="center"/>
            <w:hideMark/>
          </w:tcPr>
          <w:p w14:paraId="794C041B" w14:textId="77777777" w:rsidR="004A7E1F" w:rsidRPr="004048EC" w:rsidRDefault="004A7E1F" w:rsidP="005A5291">
            <w:pPr>
              <w:spacing w:after="0" w:line="240" w:lineRule="auto"/>
              <w:rPr>
                <w:b/>
                <w:bCs/>
                <w:color w:val="000000" w:themeColor="text1"/>
                <w:sz w:val="20"/>
                <w:szCs w:val="20"/>
              </w:rPr>
            </w:pPr>
            <w:r w:rsidRPr="004048EC">
              <w:rPr>
                <w:b/>
                <w:bCs/>
                <w:color w:val="000000" w:themeColor="text1"/>
                <w:sz w:val="20"/>
                <w:szCs w:val="20"/>
              </w:rPr>
              <w:t>25,8</w:t>
            </w:r>
          </w:p>
        </w:tc>
        <w:tc>
          <w:tcPr>
            <w:tcW w:w="388" w:type="pct"/>
            <w:shd w:val="clear" w:color="000000" w:fill="D9E1F2"/>
            <w:noWrap/>
            <w:vAlign w:val="center"/>
            <w:hideMark/>
          </w:tcPr>
          <w:p w14:paraId="74466EA0" w14:textId="77777777" w:rsidR="004A7E1F" w:rsidRPr="004048EC" w:rsidRDefault="004A7E1F" w:rsidP="005A5291">
            <w:pPr>
              <w:spacing w:after="0" w:line="240" w:lineRule="auto"/>
              <w:rPr>
                <w:b/>
                <w:bCs/>
                <w:color w:val="000000" w:themeColor="text1"/>
                <w:sz w:val="20"/>
                <w:szCs w:val="20"/>
              </w:rPr>
            </w:pPr>
            <w:r w:rsidRPr="004048EC">
              <w:rPr>
                <w:b/>
                <w:bCs/>
                <w:color w:val="000000" w:themeColor="text1"/>
                <w:sz w:val="20"/>
                <w:szCs w:val="20"/>
              </w:rPr>
              <w:t>22,5</w:t>
            </w:r>
          </w:p>
        </w:tc>
        <w:tc>
          <w:tcPr>
            <w:tcW w:w="388" w:type="pct"/>
            <w:shd w:val="clear" w:color="000000" w:fill="D9E1F2"/>
            <w:noWrap/>
            <w:vAlign w:val="center"/>
            <w:hideMark/>
          </w:tcPr>
          <w:p w14:paraId="4D0EE2D7" w14:textId="77777777" w:rsidR="004A7E1F" w:rsidRPr="004048EC" w:rsidRDefault="004A7E1F" w:rsidP="005A5291">
            <w:pPr>
              <w:spacing w:after="0" w:line="240" w:lineRule="auto"/>
              <w:rPr>
                <w:b/>
                <w:bCs/>
                <w:color w:val="000000" w:themeColor="text1"/>
                <w:sz w:val="20"/>
                <w:szCs w:val="20"/>
              </w:rPr>
            </w:pPr>
            <w:r w:rsidRPr="004048EC">
              <w:rPr>
                <w:b/>
                <w:bCs/>
                <w:color w:val="000000" w:themeColor="text1"/>
                <w:sz w:val="20"/>
                <w:szCs w:val="20"/>
              </w:rPr>
              <w:t>18,3</w:t>
            </w:r>
          </w:p>
        </w:tc>
        <w:tc>
          <w:tcPr>
            <w:tcW w:w="589" w:type="pct"/>
          </w:tcPr>
          <w:p w14:paraId="4F212F8A" w14:textId="77777777" w:rsidR="004A7E1F" w:rsidRPr="004048EC" w:rsidRDefault="004A7E1F" w:rsidP="005A5291">
            <w:pPr>
              <w:spacing w:after="0" w:line="240" w:lineRule="auto"/>
              <w:rPr>
                <w:color w:val="000000" w:themeColor="text1"/>
                <w:sz w:val="20"/>
                <w:szCs w:val="20"/>
              </w:rPr>
            </w:pPr>
            <w:r>
              <w:rPr>
                <w:color w:val="000000" w:themeColor="text1"/>
                <w:sz w:val="20"/>
                <w:szCs w:val="20"/>
              </w:rPr>
              <w:t>18,4</w:t>
            </w:r>
          </w:p>
        </w:tc>
      </w:tr>
    </w:tbl>
    <w:p w14:paraId="251392A3" w14:textId="77777777" w:rsidR="004A7E1F" w:rsidRPr="00C8087A" w:rsidRDefault="004A7E1F" w:rsidP="005A5291">
      <w:pPr>
        <w:spacing w:after="0" w:line="240" w:lineRule="auto"/>
        <w:rPr>
          <w:b/>
          <w:bCs/>
          <w:color w:val="000000" w:themeColor="text1"/>
        </w:rPr>
      </w:pPr>
    </w:p>
    <w:p w14:paraId="7AED310E" w14:textId="77777777" w:rsidR="004A7E1F" w:rsidRPr="00C8087A" w:rsidRDefault="004A7E1F" w:rsidP="005A5291">
      <w:pPr>
        <w:spacing w:after="0" w:line="240" w:lineRule="auto"/>
        <w:rPr>
          <w:b/>
          <w:bCs/>
          <w:color w:val="000000" w:themeColor="text1"/>
        </w:rPr>
      </w:pPr>
    </w:p>
    <w:p w14:paraId="787FEEFA" w14:textId="77777777" w:rsidR="004A7E1F" w:rsidRPr="00C8087A" w:rsidRDefault="004A7E1F" w:rsidP="005A5291">
      <w:pPr>
        <w:spacing w:after="0" w:line="240" w:lineRule="auto"/>
        <w:rPr>
          <w:b/>
          <w:bCs/>
          <w:color w:val="000000" w:themeColor="text1"/>
        </w:rPr>
      </w:pPr>
      <w:r w:rsidRPr="00C8087A">
        <w:rPr>
          <w:b/>
          <w:bCs/>
          <w:color w:val="000000" w:themeColor="text1"/>
        </w:rPr>
        <w:lastRenderedPageBreak/>
        <w:t xml:space="preserve">10 lentelė. Mirčių, kurių priežastis – savižudybė, skaičius (0–19 metų) </w:t>
      </w:r>
      <w:r w:rsidRPr="00C8087A">
        <w:rPr>
          <w:bCs/>
          <w:color w:val="000000" w:themeColor="text1"/>
        </w:rPr>
        <w:t>(</w:t>
      </w:r>
      <w:r w:rsidRPr="00C8087A">
        <w:rPr>
          <w:bCs/>
          <w:i/>
          <w:color w:val="000000" w:themeColor="text1"/>
        </w:rPr>
        <w:t>šaltinis – Higienos institutas</w:t>
      </w:r>
      <w:r w:rsidRPr="00C8087A">
        <w:rPr>
          <w:bCs/>
          <w:color w:val="000000" w:themeColor="text1"/>
        </w:rPr>
        <w:t>)</w:t>
      </w:r>
      <w:r w:rsidRPr="00C8087A">
        <w:rPr>
          <w:b/>
          <w:bCs/>
          <w:color w:val="000000" w:themeColor="text1"/>
        </w:rPr>
        <w:t xml:space="preserve"> </w:t>
      </w:r>
    </w:p>
    <w:tbl>
      <w:tblPr>
        <w:tblStyle w:val="Lentelstinklelis"/>
        <w:tblW w:w="9611" w:type="dxa"/>
        <w:tblInd w:w="90" w:type="dxa"/>
        <w:tblLook w:val="04A0" w:firstRow="1" w:lastRow="0" w:firstColumn="1" w:lastColumn="0" w:noHBand="0" w:noVBand="1"/>
      </w:tblPr>
      <w:tblGrid>
        <w:gridCol w:w="1510"/>
        <w:gridCol w:w="1510"/>
        <w:gridCol w:w="1511"/>
        <w:gridCol w:w="1511"/>
        <w:gridCol w:w="1511"/>
        <w:gridCol w:w="1029"/>
        <w:gridCol w:w="1029"/>
      </w:tblGrid>
      <w:tr w:rsidR="004A7E1F" w:rsidRPr="00C8087A" w14:paraId="50722C54" w14:textId="77777777" w:rsidTr="00BD5CCE">
        <w:trPr>
          <w:trHeight w:val="498"/>
        </w:trPr>
        <w:tc>
          <w:tcPr>
            <w:tcW w:w="1510" w:type="dxa"/>
            <w:vMerge w:val="restart"/>
          </w:tcPr>
          <w:p w14:paraId="5EFFE7A0" w14:textId="77777777" w:rsidR="004A7E1F" w:rsidRPr="00C8087A" w:rsidRDefault="004A7E1F" w:rsidP="005A5291">
            <w:pPr>
              <w:rPr>
                <w:b/>
                <w:bCs/>
                <w:color w:val="000000" w:themeColor="text1"/>
              </w:rPr>
            </w:pPr>
            <w:r w:rsidRPr="00C8087A">
              <w:rPr>
                <w:b/>
                <w:bCs/>
                <w:color w:val="000000" w:themeColor="text1"/>
              </w:rPr>
              <w:t xml:space="preserve">Amžiaus grupės </w:t>
            </w:r>
          </w:p>
        </w:tc>
        <w:tc>
          <w:tcPr>
            <w:tcW w:w="8100" w:type="dxa"/>
            <w:gridSpan w:val="6"/>
          </w:tcPr>
          <w:p w14:paraId="1A65DA3E" w14:textId="77777777" w:rsidR="004A7E1F" w:rsidRPr="00C8087A" w:rsidRDefault="004A7E1F" w:rsidP="005A5291">
            <w:pPr>
              <w:rPr>
                <w:b/>
                <w:bCs/>
                <w:color w:val="000000" w:themeColor="text1"/>
              </w:rPr>
            </w:pPr>
            <w:r w:rsidRPr="00C8087A">
              <w:rPr>
                <w:b/>
                <w:bCs/>
                <w:color w:val="000000" w:themeColor="text1"/>
              </w:rPr>
              <w:t>Metai</w:t>
            </w:r>
          </w:p>
        </w:tc>
      </w:tr>
      <w:tr w:rsidR="004A7E1F" w:rsidRPr="00C8087A" w14:paraId="44418E29" w14:textId="77777777" w:rsidTr="00BD5CCE">
        <w:trPr>
          <w:trHeight w:val="537"/>
        </w:trPr>
        <w:tc>
          <w:tcPr>
            <w:tcW w:w="1510" w:type="dxa"/>
            <w:vMerge/>
          </w:tcPr>
          <w:p w14:paraId="471B6802" w14:textId="77777777" w:rsidR="004A7E1F" w:rsidRPr="00C8087A" w:rsidRDefault="004A7E1F" w:rsidP="005A5291">
            <w:pPr>
              <w:rPr>
                <w:b/>
                <w:bCs/>
                <w:color w:val="000000" w:themeColor="text1"/>
              </w:rPr>
            </w:pPr>
          </w:p>
        </w:tc>
        <w:tc>
          <w:tcPr>
            <w:tcW w:w="1510" w:type="dxa"/>
          </w:tcPr>
          <w:p w14:paraId="0171F83C" w14:textId="77777777" w:rsidR="004A7E1F" w:rsidRPr="00C8087A" w:rsidRDefault="004A7E1F" w:rsidP="005A5291">
            <w:pPr>
              <w:rPr>
                <w:b/>
                <w:bCs/>
                <w:color w:val="000000" w:themeColor="text1"/>
              </w:rPr>
            </w:pPr>
            <w:r w:rsidRPr="00C8087A">
              <w:rPr>
                <w:b/>
                <w:bCs/>
                <w:color w:val="000000" w:themeColor="text1"/>
              </w:rPr>
              <w:t>2013</w:t>
            </w:r>
          </w:p>
        </w:tc>
        <w:tc>
          <w:tcPr>
            <w:tcW w:w="1511" w:type="dxa"/>
          </w:tcPr>
          <w:p w14:paraId="0C4CD1AB" w14:textId="77777777" w:rsidR="004A7E1F" w:rsidRPr="00C8087A" w:rsidRDefault="004A7E1F" w:rsidP="005A5291">
            <w:pPr>
              <w:rPr>
                <w:b/>
                <w:bCs/>
                <w:color w:val="000000" w:themeColor="text1"/>
              </w:rPr>
            </w:pPr>
            <w:r w:rsidRPr="00C8087A">
              <w:rPr>
                <w:b/>
                <w:bCs/>
                <w:color w:val="000000" w:themeColor="text1"/>
              </w:rPr>
              <w:t>2014</w:t>
            </w:r>
          </w:p>
        </w:tc>
        <w:tc>
          <w:tcPr>
            <w:tcW w:w="1511" w:type="dxa"/>
          </w:tcPr>
          <w:p w14:paraId="7A14459D" w14:textId="77777777" w:rsidR="004A7E1F" w:rsidRPr="00C8087A" w:rsidRDefault="004A7E1F" w:rsidP="005A5291">
            <w:pPr>
              <w:rPr>
                <w:b/>
                <w:bCs/>
                <w:color w:val="000000" w:themeColor="text1"/>
              </w:rPr>
            </w:pPr>
            <w:r w:rsidRPr="00C8087A">
              <w:rPr>
                <w:b/>
                <w:bCs/>
                <w:color w:val="000000" w:themeColor="text1"/>
              </w:rPr>
              <w:t>2015</w:t>
            </w:r>
          </w:p>
        </w:tc>
        <w:tc>
          <w:tcPr>
            <w:tcW w:w="1511" w:type="dxa"/>
          </w:tcPr>
          <w:p w14:paraId="76BFA216" w14:textId="77777777" w:rsidR="004A7E1F" w:rsidRPr="00C8087A" w:rsidRDefault="004A7E1F" w:rsidP="005A5291">
            <w:pPr>
              <w:rPr>
                <w:b/>
                <w:bCs/>
                <w:color w:val="000000" w:themeColor="text1"/>
              </w:rPr>
            </w:pPr>
            <w:r w:rsidRPr="00C8087A">
              <w:rPr>
                <w:b/>
                <w:bCs/>
                <w:color w:val="000000" w:themeColor="text1"/>
              </w:rPr>
              <w:t>2016</w:t>
            </w:r>
          </w:p>
        </w:tc>
        <w:tc>
          <w:tcPr>
            <w:tcW w:w="1029" w:type="dxa"/>
          </w:tcPr>
          <w:p w14:paraId="30BA2CF0" w14:textId="77777777" w:rsidR="004A7E1F" w:rsidRPr="00C8087A" w:rsidRDefault="004A7E1F" w:rsidP="005A5291">
            <w:pPr>
              <w:rPr>
                <w:b/>
                <w:bCs/>
                <w:color w:val="000000" w:themeColor="text1"/>
              </w:rPr>
            </w:pPr>
            <w:r w:rsidRPr="00C8087A">
              <w:rPr>
                <w:b/>
                <w:bCs/>
                <w:color w:val="000000" w:themeColor="text1"/>
              </w:rPr>
              <w:t>2017</w:t>
            </w:r>
          </w:p>
        </w:tc>
        <w:tc>
          <w:tcPr>
            <w:tcW w:w="1029" w:type="dxa"/>
          </w:tcPr>
          <w:p w14:paraId="715AD245" w14:textId="77777777" w:rsidR="004A7E1F" w:rsidRPr="00C8087A" w:rsidRDefault="004A7E1F" w:rsidP="005A5291">
            <w:pPr>
              <w:rPr>
                <w:b/>
                <w:bCs/>
                <w:color w:val="000000" w:themeColor="text1"/>
              </w:rPr>
            </w:pPr>
            <w:r w:rsidRPr="00C8087A">
              <w:rPr>
                <w:b/>
                <w:bCs/>
                <w:color w:val="000000" w:themeColor="text1"/>
              </w:rPr>
              <w:t>2018</w:t>
            </w:r>
          </w:p>
        </w:tc>
      </w:tr>
      <w:tr w:rsidR="004A7E1F" w:rsidRPr="00C8087A" w14:paraId="62D7825F" w14:textId="77777777" w:rsidTr="00BD5CCE">
        <w:trPr>
          <w:trHeight w:val="498"/>
        </w:trPr>
        <w:tc>
          <w:tcPr>
            <w:tcW w:w="1510" w:type="dxa"/>
          </w:tcPr>
          <w:p w14:paraId="21F7A6B8" w14:textId="77777777" w:rsidR="004A7E1F" w:rsidRPr="00C8087A" w:rsidRDefault="004A7E1F" w:rsidP="005A5291">
            <w:pPr>
              <w:rPr>
                <w:b/>
                <w:bCs/>
                <w:color w:val="000000" w:themeColor="text1"/>
              </w:rPr>
            </w:pPr>
            <w:r w:rsidRPr="00C8087A">
              <w:rPr>
                <w:b/>
                <w:bCs/>
                <w:color w:val="000000" w:themeColor="text1"/>
              </w:rPr>
              <w:t xml:space="preserve">0–4 metai </w:t>
            </w:r>
          </w:p>
        </w:tc>
        <w:tc>
          <w:tcPr>
            <w:tcW w:w="1510" w:type="dxa"/>
          </w:tcPr>
          <w:p w14:paraId="34C3A2EE" w14:textId="77777777" w:rsidR="004A7E1F" w:rsidRPr="00C8087A" w:rsidRDefault="004A7E1F" w:rsidP="005A5291">
            <w:pPr>
              <w:rPr>
                <w:bCs/>
                <w:color w:val="000000" w:themeColor="text1"/>
              </w:rPr>
            </w:pPr>
            <w:r w:rsidRPr="00C8087A">
              <w:rPr>
                <w:bCs/>
                <w:color w:val="000000" w:themeColor="text1"/>
              </w:rPr>
              <w:t>0</w:t>
            </w:r>
          </w:p>
        </w:tc>
        <w:tc>
          <w:tcPr>
            <w:tcW w:w="1511" w:type="dxa"/>
          </w:tcPr>
          <w:p w14:paraId="504E663E" w14:textId="77777777" w:rsidR="004A7E1F" w:rsidRPr="00C8087A" w:rsidRDefault="004A7E1F" w:rsidP="005A5291">
            <w:pPr>
              <w:rPr>
                <w:bCs/>
                <w:color w:val="000000" w:themeColor="text1"/>
              </w:rPr>
            </w:pPr>
            <w:r w:rsidRPr="00C8087A">
              <w:rPr>
                <w:bCs/>
                <w:color w:val="000000" w:themeColor="text1"/>
              </w:rPr>
              <w:t>0</w:t>
            </w:r>
          </w:p>
        </w:tc>
        <w:tc>
          <w:tcPr>
            <w:tcW w:w="1511" w:type="dxa"/>
          </w:tcPr>
          <w:p w14:paraId="6AB533EF" w14:textId="77777777" w:rsidR="004A7E1F" w:rsidRPr="00C8087A" w:rsidRDefault="004A7E1F" w:rsidP="005A5291">
            <w:pPr>
              <w:rPr>
                <w:bCs/>
                <w:color w:val="000000" w:themeColor="text1"/>
              </w:rPr>
            </w:pPr>
            <w:r w:rsidRPr="00C8087A">
              <w:rPr>
                <w:bCs/>
                <w:color w:val="000000" w:themeColor="text1"/>
              </w:rPr>
              <w:t>0</w:t>
            </w:r>
          </w:p>
        </w:tc>
        <w:tc>
          <w:tcPr>
            <w:tcW w:w="1511" w:type="dxa"/>
          </w:tcPr>
          <w:p w14:paraId="449648BE" w14:textId="77777777" w:rsidR="004A7E1F" w:rsidRPr="00C8087A" w:rsidRDefault="004A7E1F" w:rsidP="005A5291">
            <w:pPr>
              <w:rPr>
                <w:bCs/>
                <w:color w:val="000000" w:themeColor="text1"/>
              </w:rPr>
            </w:pPr>
            <w:r w:rsidRPr="00C8087A">
              <w:rPr>
                <w:bCs/>
                <w:color w:val="000000" w:themeColor="text1"/>
              </w:rPr>
              <w:t>0</w:t>
            </w:r>
          </w:p>
        </w:tc>
        <w:tc>
          <w:tcPr>
            <w:tcW w:w="1029" w:type="dxa"/>
          </w:tcPr>
          <w:p w14:paraId="54717099" w14:textId="77777777" w:rsidR="004A7E1F" w:rsidRPr="00C8087A" w:rsidRDefault="004A7E1F" w:rsidP="005A5291">
            <w:pPr>
              <w:rPr>
                <w:bCs/>
                <w:color w:val="000000" w:themeColor="text1"/>
              </w:rPr>
            </w:pPr>
            <w:r w:rsidRPr="00C8087A">
              <w:rPr>
                <w:bCs/>
                <w:color w:val="000000" w:themeColor="text1"/>
              </w:rPr>
              <w:t>0</w:t>
            </w:r>
          </w:p>
        </w:tc>
        <w:tc>
          <w:tcPr>
            <w:tcW w:w="1029" w:type="dxa"/>
          </w:tcPr>
          <w:p w14:paraId="1EF973AD" w14:textId="77777777" w:rsidR="004A7E1F" w:rsidRPr="00C8087A" w:rsidRDefault="004A7E1F" w:rsidP="005A5291">
            <w:pPr>
              <w:rPr>
                <w:bCs/>
                <w:color w:val="000000" w:themeColor="text1"/>
              </w:rPr>
            </w:pPr>
            <w:r w:rsidRPr="00C8087A">
              <w:rPr>
                <w:bCs/>
                <w:color w:val="000000" w:themeColor="text1"/>
              </w:rPr>
              <w:t>0</w:t>
            </w:r>
          </w:p>
        </w:tc>
      </w:tr>
      <w:tr w:rsidR="004A7E1F" w:rsidRPr="00C8087A" w14:paraId="6259AF8C" w14:textId="77777777" w:rsidTr="00BD5CCE">
        <w:trPr>
          <w:trHeight w:val="518"/>
        </w:trPr>
        <w:tc>
          <w:tcPr>
            <w:tcW w:w="1510" w:type="dxa"/>
          </w:tcPr>
          <w:p w14:paraId="00B15E24" w14:textId="77777777" w:rsidR="004A7E1F" w:rsidRPr="00C8087A" w:rsidRDefault="004A7E1F" w:rsidP="005A5291">
            <w:pPr>
              <w:rPr>
                <w:b/>
                <w:bCs/>
                <w:color w:val="000000" w:themeColor="text1"/>
              </w:rPr>
            </w:pPr>
            <w:r w:rsidRPr="00C8087A">
              <w:rPr>
                <w:b/>
                <w:bCs/>
                <w:color w:val="000000" w:themeColor="text1"/>
              </w:rPr>
              <w:t xml:space="preserve">5–9 metai </w:t>
            </w:r>
          </w:p>
        </w:tc>
        <w:tc>
          <w:tcPr>
            <w:tcW w:w="1510" w:type="dxa"/>
          </w:tcPr>
          <w:p w14:paraId="2F754693" w14:textId="77777777" w:rsidR="004A7E1F" w:rsidRPr="00C8087A" w:rsidRDefault="004A7E1F" w:rsidP="005A5291">
            <w:pPr>
              <w:rPr>
                <w:bCs/>
                <w:color w:val="000000" w:themeColor="text1"/>
              </w:rPr>
            </w:pPr>
            <w:r w:rsidRPr="00C8087A">
              <w:rPr>
                <w:bCs/>
                <w:color w:val="000000" w:themeColor="text1"/>
              </w:rPr>
              <w:t>0</w:t>
            </w:r>
          </w:p>
        </w:tc>
        <w:tc>
          <w:tcPr>
            <w:tcW w:w="1511" w:type="dxa"/>
          </w:tcPr>
          <w:p w14:paraId="4121316C" w14:textId="77777777" w:rsidR="004A7E1F" w:rsidRPr="00C8087A" w:rsidRDefault="004A7E1F" w:rsidP="005A5291">
            <w:pPr>
              <w:rPr>
                <w:bCs/>
                <w:color w:val="000000" w:themeColor="text1"/>
              </w:rPr>
            </w:pPr>
            <w:r w:rsidRPr="00C8087A">
              <w:rPr>
                <w:bCs/>
                <w:color w:val="000000" w:themeColor="text1"/>
              </w:rPr>
              <w:t>0</w:t>
            </w:r>
          </w:p>
        </w:tc>
        <w:tc>
          <w:tcPr>
            <w:tcW w:w="1511" w:type="dxa"/>
          </w:tcPr>
          <w:p w14:paraId="3171CE2B" w14:textId="77777777" w:rsidR="004A7E1F" w:rsidRPr="00C8087A" w:rsidRDefault="004A7E1F" w:rsidP="005A5291">
            <w:pPr>
              <w:rPr>
                <w:bCs/>
                <w:color w:val="000000" w:themeColor="text1"/>
              </w:rPr>
            </w:pPr>
            <w:r w:rsidRPr="00C8087A">
              <w:rPr>
                <w:bCs/>
                <w:color w:val="000000" w:themeColor="text1"/>
              </w:rPr>
              <w:t>0</w:t>
            </w:r>
          </w:p>
        </w:tc>
        <w:tc>
          <w:tcPr>
            <w:tcW w:w="1511" w:type="dxa"/>
          </w:tcPr>
          <w:p w14:paraId="75FF262D" w14:textId="77777777" w:rsidR="004A7E1F" w:rsidRPr="00C8087A" w:rsidRDefault="004A7E1F" w:rsidP="005A5291">
            <w:pPr>
              <w:rPr>
                <w:bCs/>
                <w:color w:val="000000" w:themeColor="text1"/>
              </w:rPr>
            </w:pPr>
            <w:r w:rsidRPr="00C8087A">
              <w:rPr>
                <w:bCs/>
                <w:color w:val="000000" w:themeColor="text1"/>
              </w:rPr>
              <w:t>0</w:t>
            </w:r>
          </w:p>
        </w:tc>
        <w:tc>
          <w:tcPr>
            <w:tcW w:w="1029" w:type="dxa"/>
          </w:tcPr>
          <w:p w14:paraId="58689564" w14:textId="77777777" w:rsidR="004A7E1F" w:rsidRPr="00C8087A" w:rsidRDefault="004A7E1F" w:rsidP="005A5291">
            <w:pPr>
              <w:rPr>
                <w:bCs/>
                <w:color w:val="000000" w:themeColor="text1"/>
              </w:rPr>
            </w:pPr>
            <w:r w:rsidRPr="00C8087A">
              <w:rPr>
                <w:bCs/>
                <w:color w:val="000000" w:themeColor="text1"/>
              </w:rPr>
              <w:t>0</w:t>
            </w:r>
          </w:p>
        </w:tc>
        <w:tc>
          <w:tcPr>
            <w:tcW w:w="1029" w:type="dxa"/>
          </w:tcPr>
          <w:p w14:paraId="3F37FFB6" w14:textId="77777777" w:rsidR="004A7E1F" w:rsidRPr="00C8087A" w:rsidRDefault="004A7E1F" w:rsidP="005A5291">
            <w:pPr>
              <w:rPr>
                <w:bCs/>
                <w:color w:val="000000" w:themeColor="text1"/>
              </w:rPr>
            </w:pPr>
            <w:r w:rsidRPr="00C8087A">
              <w:rPr>
                <w:bCs/>
                <w:color w:val="000000" w:themeColor="text1"/>
              </w:rPr>
              <w:t>0</w:t>
            </w:r>
          </w:p>
        </w:tc>
      </w:tr>
      <w:tr w:rsidR="004A7E1F" w:rsidRPr="00C8087A" w14:paraId="57CE723D" w14:textId="77777777" w:rsidTr="00BD5CCE">
        <w:trPr>
          <w:trHeight w:val="498"/>
        </w:trPr>
        <w:tc>
          <w:tcPr>
            <w:tcW w:w="1510" w:type="dxa"/>
          </w:tcPr>
          <w:p w14:paraId="25B0842C" w14:textId="77777777" w:rsidR="004A7E1F" w:rsidRPr="00C8087A" w:rsidRDefault="004A7E1F" w:rsidP="005A5291">
            <w:pPr>
              <w:rPr>
                <w:b/>
                <w:bCs/>
                <w:color w:val="000000" w:themeColor="text1"/>
              </w:rPr>
            </w:pPr>
            <w:r w:rsidRPr="00C8087A">
              <w:rPr>
                <w:b/>
                <w:bCs/>
                <w:color w:val="000000" w:themeColor="text1"/>
              </w:rPr>
              <w:t xml:space="preserve">10–14 metų </w:t>
            </w:r>
          </w:p>
        </w:tc>
        <w:tc>
          <w:tcPr>
            <w:tcW w:w="1510" w:type="dxa"/>
          </w:tcPr>
          <w:p w14:paraId="7FCB5E8D" w14:textId="77777777" w:rsidR="004A7E1F" w:rsidRPr="00C8087A" w:rsidRDefault="004A7E1F" w:rsidP="005A5291">
            <w:pPr>
              <w:rPr>
                <w:bCs/>
                <w:color w:val="000000" w:themeColor="text1"/>
              </w:rPr>
            </w:pPr>
            <w:r w:rsidRPr="00C8087A">
              <w:rPr>
                <w:bCs/>
                <w:color w:val="000000" w:themeColor="text1"/>
              </w:rPr>
              <w:t>5</w:t>
            </w:r>
          </w:p>
        </w:tc>
        <w:tc>
          <w:tcPr>
            <w:tcW w:w="1511" w:type="dxa"/>
          </w:tcPr>
          <w:p w14:paraId="37F74DDF" w14:textId="77777777" w:rsidR="004A7E1F" w:rsidRPr="00C8087A" w:rsidRDefault="004A7E1F" w:rsidP="005A5291">
            <w:pPr>
              <w:rPr>
                <w:bCs/>
                <w:color w:val="000000" w:themeColor="text1"/>
              </w:rPr>
            </w:pPr>
            <w:r w:rsidRPr="00C8087A">
              <w:rPr>
                <w:bCs/>
                <w:color w:val="000000" w:themeColor="text1"/>
              </w:rPr>
              <w:t>5</w:t>
            </w:r>
          </w:p>
        </w:tc>
        <w:tc>
          <w:tcPr>
            <w:tcW w:w="1511" w:type="dxa"/>
          </w:tcPr>
          <w:p w14:paraId="25732739" w14:textId="77777777" w:rsidR="004A7E1F" w:rsidRPr="00C8087A" w:rsidRDefault="004A7E1F" w:rsidP="005A5291">
            <w:pPr>
              <w:rPr>
                <w:bCs/>
                <w:color w:val="000000" w:themeColor="text1"/>
              </w:rPr>
            </w:pPr>
            <w:r w:rsidRPr="00C8087A">
              <w:rPr>
                <w:bCs/>
                <w:color w:val="000000" w:themeColor="text1"/>
              </w:rPr>
              <w:t>5</w:t>
            </w:r>
          </w:p>
        </w:tc>
        <w:tc>
          <w:tcPr>
            <w:tcW w:w="1511" w:type="dxa"/>
          </w:tcPr>
          <w:p w14:paraId="4DB48CEC" w14:textId="77777777" w:rsidR="004A7E1F" w:rsidRPr="00C8087A" w:rsidRDefault="004A7E1F" w:rsidP="005A5291">
            <w:pPr>
              <w:rPr>
                <w:bCs/>
                <w:color w:val="000000" w:themeColor="text1"/>
              </w:rPr>
            </w:pPr>
            <w:r w:rsidRPr="00C8087A">
              <w:rPr>
                <w:bCs/>
                <w:color w:val="000000" w:themeColor="text1"/>
              </w:rPr>
              <w:t>4</w:t>
            </w:r>
          </w:p>
        </w:tc>
        <w:tc>
          <w:tcPr>
            <w:tcW w:w="1029" w:type="dxa"/>
          </w:tcPr>
          <w:p w14:paraId="228F240F" w14:textId="77777777" w:rsidR="004A7E1F" w:rsidRPr="00C8087A" w:rsidRDefault="004A7E1F" w:rsidP="005A5291">
            <w:pPr>
              <w:rPr>
                <w:bCs/>
                <w:color w:val="000000" w:themeColor="text1"/>
              </w:rPr>
            </w:pPr>
            <w:r w:rsidRPr="00C8087A">
              <w:rPr>
                <w:bCs/>
                <w:color w:val="000000" w:themeColor="text1"/>
              </w:rPr>
              <w:t>4</w:t>
            </w:r>
          </w:p>
        </w:tc>
        <w:tc>
          <w:tcPr>
            <w:tcW w:w="1029" w:type="dxa"/>
          </w:tcPr>
          <w:p w14:paraId="6867239F" w14:textId="77777777" w:rsidR="004A7E1F" w:rsidRPr="00C8087A" w:rsidRDefault="004A7E1F" w:rsidP="005A5291">
            <w:pPr>
              <w:rPr>
                <w:bCs/>
                <w:color w:val="000000" w:themeColor="text1"/>
              </w:rPr>
            </w:pPr>
            <w:r w:rsidRPr="00C8087A">
              <w:rPr>
                <w:bCs/>
                <w:color w:val="000000" w:themeColor="text1"/>
              </w:rPr>
              <w:t>0</w:t>
            </w:r>
          </w:p>
        </w:tc>
      </w:tr>
      <w:tr w:rsidR="004A7E1F" w:rsidRPr="00C8087A" w14:paraId="3D4F58A2" w14:textId="77777777" w:rsidTr="00BD5CCE">
        <w:trPr>
          <w:trHeight w:val="498"/>
        </w:trPr>
        <w:tc>
          <w:tcPr>
            <w:tcW w:w="1510" w:type="dxa"/>
          </w:tcPr>
          <w:p w14:paraId="26016215" w14:textId="77777777" w:rsidR="004A7E1F" w:rsidRPr="00C8087A" w:rsidRDefault="004A7E1F" w:rsidP="005A5291">
            <w:pPr>
              <w:rPr>
                <w:b/>
                <w:bCs/>
                <w:color w:val="000000" w:themeColor="text1"/>
              </w:rPr>
            </w:pPr>
            <w:r w:rsidRPr="00C8087A">
              <w:rPr>
                <w:b/>
                <w:bCs/>
                <w:color w:val="000000" w:themeColor="text1"/>
              </w:rPr>
              <w:t xml:space="preserve">15–19 metų </w:t>
            </w:r>
          </w:p>
        </w:tc>
        <w:tc>
          <w:tcPr>
            <w:tcW w:w="1510" w:type="dxa"/>
          </w:tcPr>
          <w:p w14:paraId="1E1C83E4" w14:textId="77777777" w:rsidR="004A7E1F" w:rsidRPr="00C8087A" w:rsidRDefault="004A7E1F" w:rsidP="005A5291">
            <w:pPr>
              <w:rPr>
                <w:bCs/>
                <w:color w:val="000000" w:themeColor="text1"/>
              </w:rPr>
            </w:pPr>
            <w:r w:rsidRPr="00C8087A">
              <w:rPr>
                <w:bCs/>
                <w:color w:val="000000" w:themeColor="text1"/>
              </w:rPr>
              <w:t>39</w:t>
            </w:r>
          </w:p>
        </w:tc>
        <w:tc>
          <w:tcPr>
            <w:tcW w:w="1511" w:type="dxa"/>
          </w:tcPr>
          <w:p w14:paraId="46FC8783" w14:textId="77777777" w:rsidR="004A7E1F" w:rsidRPr="00C8087A" w:rsidRDefault="004A7E1F" w:rsidP="005A5291">
            <w:pPr>
              <w:rPr>
                <w:bCs/>
                <w:color w:val="000000" w:themeColor="text1"/>
              </w:rPr>
            </w:pPr>
            <w:r w:rsidRPr="00C8087A">
              <w:rPr>
                <w:bCs/>
                <w:color w:val="000000" w:themeColor="text1"/>
              </w:rPr>
              <w:t>27</w:t>
            </w:r>
          </w:p>
        </w:tc>
        <w:tc>
          <w:tcPr>
            <w:tcW w:w="1511" w:type="dxa"/>
          </w:tcPr>
          <w:p w14:paraId="60E78394" w14:textId="77777777" w:rsidR="004A7E1F" w:rsidRPr="00C8087A" w:rsidRDefault="004A7E1F" w:rsidP="005A5291">
            <w:pPr>
              <w:rPr>
                <w:bCs/>
                <w:color w:val="000000" w:themeColor="text1"/>
              </w:rPr>
            </w:pPr>
            <w:r w:rsidRPr="00C8087A">
              <w:rPr>
                <w:bCs/>
                <w:color w:val="000000" w:themeColor="text1"/>
              </w:rPr>
              <w:t>31</w:t>
            </w:r>
          </w:p>
        </w:tc>
        <w:tc>
          <w:tcPr>
            <w:tcW w:w="1511" w:type="dxa"/>
          </w:tcPr>
          <w:p w14:paraId="2CAFC08C" w14:textId="77777777" w:rsidR="004A7E1F" w:rsidRPr="00C8087A" w:rsidRDefault="004A7E1F" w:rsidP="005A5291">
            <w:pPr>
              <w:rPr>
                <w:bCs/>
                <w:color w:val="000000" w:themeColor="text1"/>
              </w:rPr>
            </w:pPr>
            <w:r w:rsidRPr="00C8087A">
              <w:rPr>
                <w:bCs/>
                <w:color w:val="000000" w:themeColor="text1"/>
              </w:rPr>
              <w:t>14</w:t>
            </w:r>
          </w:p>
        </w:tc>
        <w:tc>
          <w:tcPr>
            <w:tcW w:w="1029" w:type="dxa"/>
          </w:tcPr>
          <w:p w14:paraId="6D7A9765" w14:textId="77777777" w:rsidR="004A7E1F" w:rsidRPr="00C8087A" w:rsidRDefault="004A7E1F" w:rsidP="005A5291">
            <w:pPr>
              <w:rPr>
                <w:bCs/>
                <w:color w:val="000000" w:themeColor="text1"/>
              </w:rPr>
            </w:pPr>
            <w:r w:rsidRPr="00C8087A">
              <w:rPr>
                <w:bCs/>
                <w:color w:val="000000" w:themeColor="text1"/>
              </w:rPr>
              <w:t>21</w:t>
            </w:r>
          </w:p>
        </w:tc>
        <w:tc>
          <w:tcPr>
            <w:tcW w:w="1029" w:type="dxa"/>
          </w:tcPr>
          <w:p w14:paraId="130EE40C" w14:textId="77777777" w:rsidR="004A7E1F" w:rsidRPr="00C8087A" w:rsidRDefault="004A7E1F" w:rsidP="005A5291">
            <w:pPr>
              <w:rPr>
                <w:bCs/>
                <w:color w:val="000000" w:themeColor="text1"/>
              </w:rPr>
            </w:pPr>
            <w:r w:rsidRPr="00C8087A">
              <w:rPr>
                <w:bCs/>
                <w:color w:val="000000" w:themeColor="text1"/>
              </w:rPr>
              <w:t>15</w:t>
            </w:r>
          </w:p>
        </w:tc>
      </w:tr>
    </w:tbl>
    <w:p w14:paraId="28080224" w14:textId="77777777" w:rsidR="004A7E1F" w:rsidRPr="00C8087A" w:rsidRDefault="004A7E1F" w:rsidP="005A5291">
      <w:pPr>
        <w:spacing w:after="0" w:line="240" w:lineRule="auto"/>
        <w:rPr>
          <w:b/>
          <w:bCs/>
          <w:color w:val="000000" w:themeColor="text1"/>
        </w:rPr>
      </w:pPr>
    </w:p>
    <w:p w14:paraId="5646D6E6" w14:textId="77777777" w:rsidR="004A7E1F" w:rsidRPr="00C8087A" w:rsidRDefault="004A7E1F" w:rsidP="005A5291">
      <w:pPr>
        <w:spacing w:after="0" w:line="240" w:lineRule="auto"/>
        <w:rPr>
          <w:b/>
          <w:bCs/>
          <w:color w:val="000000" w:themeColor="text1"/>
        </w:rPr>
      </w:pPr>
      <w:r w:rsidRPr="00C8087A">
        <w:rPr>
          <w:b/>
          <w:bCs/>
          <w:color w:val="000000" w:themeColor="text1"/>
        </w:rPr>
        <w:t xml:space="preserve">11 lentelė. Vaikų, pabėgusių iš namų, specialiųjų auklėjimo ir kitų globos įstaigų, skaičius </w:t>
      </w:r>
      <w:r w:rsidRPr="00C8087A">
        <w:rPr>
          <w:bCs/>
          <w:color w:val="000000" w:themeColor="text1"/>
        </w:rPr>
        <w:t>(</w:t>
      </w:r>
      <w:r w:rsidRPr="00C8087A">
        <w:rPr>
          <w:bCs/>
          <w:i/>
          <w:color w:val="000000" w:themeColor="text1"/>
        </w:rPr>
        <w:t>šaltinis – Policijos departamentas prie Vidaus reikalų ministerijos</w:t>
      </w:r>
      <w:r w:rsidRPr="00C8087A">
        <w:rPr>
          <w:bCs/>
          <w:color w:val="000000" w:themeColor="text1"/>
        </w:rPr>
        <w:t>)</w:t>
      </w:r>
    </w:p>
    <w:tbl>
      <w:tblPr>
        <w:tblW w:w="9553" w:type="dxa"/>
        <w:tblLayout w:type="fixed"/>
        <w:tblCellMar>
          <w:left w:w="10" w:type="dxa"/>
          <w:right w:w="10" w:type="dxa"/>
        </w:tblCellMar>
        <w:tblLook w:val="0000" w:firstRow="0" w:lastRow="0" w:firstColumn="0" w:lastColumn="0" w:noHBand="0" w:noVBand="0"/>
      </w:tblPr>
      <w:tblGrid>
        <w:gridCol w:w="1476"/>
        <w:gridCol w:w="1476"/>
        <w:gridCol w:w="1474"/>
        <w:gridCol w:w="1474"/>
        <w:gridCol w:w="1474"/>
        <w:gridCol w:w="1186"/>
        <w:gridCol w:w="993"/>
      </w:tblGrid>
      <w:tr w:rsidR="004A7E1F" w:rsidRPr="00C8087A" w14:paraId="1353BCCE" w14:textId="77777777" w:rsidTr="00BD5CCE">
        <w:trPr>
          <w:trHeight w:val="452"/>
        </w:trPr>
        <w:tc>
          <w:tcPr>
            <w:tcW w:w="1476" w:type="dxa"/>
            <w:tcBorders>
              <w:top w:val="single" w:sz="2" w:space="0" w:color="000000"/>
              <w:left w:val="single" w:sz="2" w:space="0" w:color="000000"/>
              <w:bottom w:val="single" w:sz="2" w:space="0" w:color="000000"/>
            </w:tcBorders>
            <w:tcMar>
              <w:top w:w="55" w:type="dxa"/>
              <w:left w:w="55" w:type="dxa"/>
              <w:bottom w:w="55" w:type="dxa"/>
              <w:right w:w="55" w:type="dxa"/>
            </w:tcMar>
          </w:tcPr>
          <w:p w14:paraId="76AF1BC1" w14:textId="77777777" w:rsidR="004A7E1F" w:rsidRPr="00C8087A" w:rsidRDefault="004A7E1F" w:rsidP="005A5291">
            <w:pPr>
              <w:spacing w:after="0" w:line="240" w:lineRule="auto"/>
              <w:rPr>
                <w:b/>
                <w:bCs/>
                <w:color w:val="000000" w:themeColor="text1"/>
              </w:rPr>
            </w:pPr>
          </w:p>
        </w:tc>
        <w:tc>
          <w:tcPr>
            <w:tcW w:w="1476" w:type="dxa"/>
            <w:tcBorders>
              <w:top w:val="single" w:sz="2" w:space="0" w:color="000000"/>
              <w:left w:val="single" w:sz="2" w:space="0" w:color="000000"/>
              <w:bottom w:val="single" w:sz="2" w:space="0" w:color="000000"/>
            </w:tcBorders>
            <w:tcMar>
              <w:top w:w="55" w:type="dxa"/>
              <w:left w:w="55" w:type="dxa"/>
              <w:bottom w:w="55" w:type="dxa"/>
              <w:right w:w="55" w:type="dxa"/>
            </w:tcMar>
          </w:tcPr>
          <w:p w14:paraId="36C8B206" w14:textId="77777777" w:rsidR="004A7E1F" w:rsidRPr="00C8087A" w:rsidRDefault="004A7E1F" w:rsidP="005A5291">
            <w:pPr>
              <w:spacing w:after="0" w:line="240" w:lineRule="auto"/>
              <w:rPr>
                <w:b/>
                <w:bCs/>
                <w:color w:val="000000" w:themeColor="text1"/>
              </w:rPr>
            </w:pPr>
            <w:r w:rsidRPr="00C8087A">
              <w:rPr>
                <w:b/>
                <w:bCs/>
                <w:color w:val="000000" w:themeColor="text1"/>
              </w:rPr>
              <w:t>2013</w:t>
            </w:r>
          </w:p>
        </w:tc>
        <w:tc>
          <w:tcPr>
            <w:tcW w:w="1474" w:type="dxa"/>
            <w:tcBorders>
              <w:top w:val="single" w:sz="2" w:space="0" w:color="000000"/>
              <w:left w:val="single" w:sz="2" w:space="0" w:color="000000"/>
              <w:bottom w:val="single" w:sz="2" w:space="0" w:color="000000"/>
            </w:tcBorders>
            <w:tcMar>
              <w:top w:w="55" w:type="dxa"/>
              <w:left w:w="55" w:type="dxa"/>
              <w:bottom w:w="55" w:type="dxa"/>
              <w:right w:w="55" w:type="dxa"/>
            </w:tcMar>
          </w:tcPr>
          <w:p w14:paraId="4C627435" w14:textId="77777777" w:rsidR="004A7E1F" w:rsidRPr="00C8087A" w:rsidRDefault="004A7E1F" w:rsidP="005A5291">
            <w:pPr>
              <w:spacing w:after="0" w:line="240" w:lineRule="auto"/>
              <w:rPr>
                <w:b/>
                <w:bCs/>
                <w:color w:val="000000" w:themeColor="text1"/>
              </w:rPr>
            </w:pPr>
            <w:r w:rsidRPr="00C8087A">
              <w:rPr>
                <w:b/>
                <w:bCs/>
                <w:color w:val="000000" w:themeColor="text1"/>
              </w:rPr>
              <w:t>2014</w:t>
            </w:r>
          </w:p>
        </w:tc>
        <w:tc>
          <w:tcPr>
            <w:tcW w:w="1474" w:type="dxa"/>
            <w:tcBorders>
              <w:top w:val="single" w:sz="2" w:space="0" w:color="000000"/>
              <w:left w:val="single" w:sz="2" w:space="0" w:color="000000"/>
              <w:bottom w:val="single" w:sz="2" w:space="0" w:color="000000"/>
            </w:tcBorders>
            <w:tcMar>
              <w:top w:w="55" w:type="dxa"/>
              <w:left w:w="55" w:type="dxa"/>
              <w:bottom w:w="55" w:type="dxa"/>
              <w:right w:w="55" w:type="dxa"/>
            </w:tcMar>
          </w:tcPr>
          <w:p w14:paraId="781101E6" w14:textId="77777777" w:rsidR="004A7E1F" w:rsidRPr="00C8087A" w:rsidRDefault="004A7E1F" w:rsidP="005A5291">
            <w:pPr>
              <w:spacing w:after="0" w:line="240" w:lineRule="auto"/>
              <w:rPr>
                <w:b/>
                <w:bCs/>
                <w:color w:val="000000" w:themeColor="text1"/>
              </w:rPr>
            </w:pPr>
            <w:r w:rsidRPr="00C8087A">
              <w:rPr>
                <w:b/>
                <w:bCs/>
                <w:color w:val="000000" w:themeColor="text1"/>
              </w:rPr>
              <w:t>2015</w:t>
            </w:r>
          </w:p>
        </w:tc>
        <w:tc>
          <w:tcPr>
            <w:tcW w:w="1474" w:type="dxa"/>
            <w:tcBorders>
              <w:top w:val="single" w:sz="2" w:space="0" w:color="000000"/>
              <w:left w:val="single" w:sz="2" w:space="0" w:color="000000"/>
              <w:bottom w:val="single" w:sz="2" w:space="0" w:color="000000"/>
            </w:tcBorders>
            <w:tcMar>
              <w:top w:w="55" w:type="dxa"/>
              <w:left w:w="55" w:type="dxa"/>
              <w:bottom w:w="55" w:type="dxa"/>
              <w:right w:w="55" w:type="dxa"/>
            </w:tcMar>
          </w:tcPr>
          <w:p w14:paraId="3F82BCEE" w14:textId="77777777" w:rsidR="004A7E1F" w:rsidRPr="00C8087A" w:rsidRDefault="004A7E1F" w:rsidP="005A5291">
            <w:pPr>
              <w:spacing w:after="0" w:line="240" w:lineRule="auto"/>
              <w:rPr>
                <w:b/>
                <w:bCs/>
                <w:color w:val="000000" w:themeColor="text1"/>
              </w:rPr>
            </w:pPr>
            <w:r w:rsidRPr="00C8087A">
              <w:rPr>
                <w:b/>
                <w:bCs/>
                <w:color w:val="000000" w:themeColor="text1"/>
              </w:rPr>
              <w:t>2016</w:t>
            </w:r>
          </w:p>
        </w:tc>
        <w:tc>
          <w:tcPr>
            <w:tcW w:w="1186" w:type="dxa"/>
            <w:tcBorders>
              <w:top w:val="single" w:sz="2" w:space="0" w:color="000000"/>
              <w:left w:val="single" w:sz="2" w:space="0" w:color="000000"/>
              <w:bottom w:val="single" w:sz="2" w:space="0" w:color="000000"/>
            </w:tcBorders>
            <w:tcMar>
              <w:top w:w="55" w:type="dxa"/>
              <w:left w:w="55" w:type="dxa"/>
              <w:bottom w:w="55" w:type="dxa"/>
              <w:right w:w="55" w:type="dxa"/>
            </w:tcMar>
          </w:tcPr>
          <w:p w14:paraId="1596D15A" w14:textId="77777777" w:rsidR="004A7E1F" w:rsidRPr="00C8087A" w:rsidRDefault="004A7E1F" w:rsidP="005A5291">
            <w:pPr>
              <w:spacing w:after="0" w:line="240" w:lineRule="auto"/>
              <w:rPr>
                <w:b/>
                <w:bCs/>
                <w:color w:val="000000" w:themeColor="text1"/>
              </w:rPr>
            </w:pPr>
            <w:r w:rsidRPr="00C8087A">
              <w:rPr>
                <w:b/>
                <w:bCs/>
                <w:color w:val="000000" w:themeColor="text1"/>
              </w:rPr>
              <w:t>2017</w:t>
            </w:r>
          </w:p>
        </w:tc>
        <w:tc>
          <w:tcPr>
            <w:tcW w:w="99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5EA29D5" w14:textId="77777777" w:rsidR="004A7E1F" w:rsidRPr="00C8087A" w:rsidRDefault="004A7E1F" w:rsidP="005A5291">
            <w:pPr>
              <w:spacing w:after="0" w:line="240" w:lineRule="auto"/>
              <w:rPr>
                <w:b/>
                <w:bCs/>
                <w:color w:val="000000" w:themeColor="text1"/>
              </w:rPr>
            </w:pPr>
            <w:r w:rsidRPr="00C8087A">
              <w:rPr>
                <w:b/>
                <w:bCs/>
                <w:color w:val="000000" w:themeColor="text1"/>
              </w:rPr>
              <w:t>2018</w:t>
            </w:r>
          </w:p>
        </w:tc>
      </w:tr>
      <w:tr w:rsidR="004A7E1F" w:rsidRPr="00C8087A" w14:paraId="3CBEAF81" w14:textId="77777777" w:rsidTr="00BD5CCE">
        <w:trPr>
          <w:trHeight w:val="940"/>
        </w:trPr>
        <w:tc>
          <w:tcPr>
            <w:tcW w:w="1476" w:type="dxa"/>
            <w:tcBorders>
              <w:left w:val="single" w:sz="2" w:space="0" w:color="000000"/>
              <w:bottom w:val="single" w:sz="2" w:space="0" w:color="000000"/>
            </w:tcBorders>
            <w:tcMar>
              <w:top w:w="55" w:type="dxa"/>
              <w:left w:w="55" w:type="dxa"/>
              <w:bottom w:w="55" w:type="dxa"/>
              <w:right w:w="55" w:type="dxa"/>
            </w:tcMar>
          </w:tcPr>
          <w:p w14:paraId="0E7ED7F2" w14:textId="77777777" w:rsidR="004A7E1F" w:rsidRPr="00C8087A" w:rsidRDefault="004A7E1F" w:rsidP="005A5291">
            <w:pPr>
              <w:spacing w:after="0" w:line="240" w:lineRule="auto"/>
              <w:rPr>
                <w:b/>
                <w:bCs/>
                <w:color w:val="000000" w:themeColor="text1"/>
              </w:rPr>
            </w:pPr>
            <w:r w:rsidRPr="00C8087A">
              <w:rPr>
                <w:b/>
                <w:bCs/>
                <w:color w:val="000000" w:themeColor="text1"/>
              </w:rPr>
              <w:t>Paskelbta paieškų</w:t>
            </w:r>
          </w:p>
        </w:tc>
        <w:tc>
          <w:tcPr>
            <w:tcW w:w="1476" w:type="dxa"/>
            <w:tcBorders>
              <w:left w:val="single" w:sz="2" w:space="0" w:color="000000"/>
              <w:bottom w:val="single" w:sz="2" w:space="0" w:color="000000"/>
            </w:tcBorders>
            <w:tcMar>
              <w:top w:w="55" w:type="dxa"/>
              <w:left w:w="55" w:type="dxa"/>
              <w:bottom w:w="55" w:type="dxa"/>
              <w:right w:w="55" w:type="dxa"/>
            </w:tcMar>
          </w:tcPr>
          <w:p w14:paraId="332F1FBA" w14:textId="77777777" w:rsidR="004A7E1F" w:rsidRPr="00C8087A" w:rsidRDefault="004A7E1F" w:rsidP="005A5291">
            <w:pPr>
              <w:spacing w:after="0" w:line="240" w:lineRule="auto"/>
              <w:rPr>
                <w:bCs/>
                <w:color w:val="000000" w:themeColor="text1"/>
              </w:rPr>
            </w:pPr>
            <w:r w:rsidRPr="00C8087A">
              <w:rPr>
                <w:bCs/>
                <w:color w:val="000000" w:themeColor="text1"/>
              </w:rPr>
              <w:t>1 168</w:t>
            </w:r>
          </w:p>
        </w:tc>
        <w:tc>
          <w:tcPr>
            <w:tcW w:w="1474" w:type="dxa"/>
            <w:tcBorders>
              <w:left w:val="single" w:sz="2" w:space="0" w:color="000000"/>
              <w:bottom w:val="single" w:sz="2" w:space="0" w:color="000000"/>
            </w:tcBorders>
            <w:tcMar>
              <w:top w:w="55" w:type="dxa"/>
              <w:left w:w="55" w:type="dxa"/>
              <w:bottom w:w="55" w:type="dxa"/>
              <w:right w:w="55" w:type="dxa"/>
            </w:tcMar>
          </w:tcPr>
          <w:p w14:paraId="31E100FB" w14:textId="77777777" w:rsidR="004A7E1F" w:rsidRPr="00C8087A" w:rsidRDefault="004A7E1F" w:rsidP="005A5291">
            <w:pPr>
              <w:spacing w:after="0" w:line="240" w:lineRule="auto"/>
              <w:rPr>
                <w:bCs/>
                <w:color w:val="000000" w:themeColor="text1"/>
              </w:rPr>
            </w:pPr>
            <w:r w:rsidRPr="00C8087A">
              <w:rPr>
                <w:bCs/>
                <w:color w:val="000000" w:themeColor="text1"/>
              </w:rPr>
              <w:t>1 467</w:t>
            </w:r>
          </w:p>
        </w:tc>
        <w:tc>
          <w:tcPr>
            <w:tcW w:w="1474" w:type="dxa"/>
            <w:tcBorders>
              <w:left w:val="single" w:sz="2" w:space="0" w:color="000000"/>
              <w:bottom w:val="single" w:sz="2" w:space="0" w:color="000000"/>
            </w:tcBorders>
            <w:tcMar>
              <w:top w:w="55" w:type="dxa"/>
              <w:left w:w="55" w:type="dxa"/>
              <w:bottom w:w="55" w:type="dxa"/>
              <w:right w:w="55" w:type="dxa"/>
            </w:tcMar>
          </w:tcPr>
          <w:p w14:paraId="1FEF71EE" w14:textId="77777777" w:rsidR="004A7E1F" w:rsidRPr="00C8087A" w:rsidRDefault="004A7E1F" w:rsidP="005A5291">
            <w:pPr>
              <w:spacing w:after="0" w:line="240" w:lineRule="auto"/>
              <w:rPr>
                <w:bCs/>
                <w:color w:val="000000" w:themeColor="text1"/>
              </w:rPr>
            </w:pPr>
            <w:r w:rsidRPr="00C8087A">
              <w:rPr>
                <w:bCs/>
                <w:color w:val="000000" w:themeColor="text1"/>
              </w:rPr>
              <w:t>1 861</w:t>
            </w:r>
          </w:p>
        </w:tc>
        <w:tc>
          <w:tcPr>
            <w:tcW w:w="1474" w:type="dxa"/>
            <w:tcBorders>
              <w:left w:val="single" w:sz="2" w:space="0" w:color="000000"/>
              <w:bottom w:val="single" w:sz="2" w:space="0" w:color="000000"/>
            </w:tcBorders>
            <w:tcMar>
              <w:top w:w="55" w:type="dxa"/>
              <w:left w:w="55" w:type="dxa"/>
              <w:bottom w:w="55" w:type="dxa"/>
              <w:right w:w="55" w:type="dxa"/>
            </w:tcMar>
          </w:tcPr>
          <w:p w14:paraId="3FF27BA5" w14:textId="77777777" w:rsidR="004A7E1F" w:rsidRPr="00C8087A" w:rsidRDefault="004A7E1F" w:rsidP="005A5291">
            <w:pPr>
              <w:spacing w:after="0" w:line="240" w:lineRule="auto"/>
              <w:rPr>
                <w:bCs/>
                <w:color w:val="000000" w:themeColor="text1"/>
              </w:rPr>
            </w:pPr>
            <w:r w:rsidRPr="00C8087A">
              <w:rPr>
                <w:bCs/>
                <w:color w:val="000000" w:themeColor="text1"/>
              </w:rPr>
              <w:t>2 031</w:t>
            </w:r>
          </w:p>
        </w:tc>
        <w:tc>
          <w:tcPr>
            <w:tcW w:w="1186" w:type="dxa"/>
            <w:tcBorders>
              <w:left w:val="single" w:sz="2" w:space="0" w:color="000000"/>
              <w:bottom w:val="single" w:sz="2" w:space="0" w:color="000000"/>
            </w:tcBorders>
            <w:tcMar>
              <w:top w:w="55" w:type="dxa"/>
              <w:left w:w="55" w:type="dxa"/>
              <w:bottom w:w="55" w:type="dxa"/>
              <w:right w:w="55" w:type="dxa"/>
            </w:tcMar>
          </w:tcPr>
          <w:p w14:paraId="547E4E05" w14:textId="77777777" w:rsidR="004A7E1F" w:rsidRPr="00C8087A" w:rsidRDefault="004A7E1F" w:rsidP="005A5291">
            <w:pPr>
              <w:spacing w:after="0" w:line="240" w:lineRule="auto"/>
              <w:rPr>
                <w:bCs/>
                <w:color w:val="000000" w:themeColor="text1"/>
              </w:rPr>
            </w:pPr>
            <w:r w:rsidRPr="00C8087A">
              <w:rPr>
                <w:bCs/>
                <w:color w:val="000000" w:themeColor="text1"/>
              </w:rPr>
              <w:t>2 442</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tcPr>
          <w:p w14:paraId="0C83F0EF" w14:textId="77777777" w:rsidR="004A7E1F" w:rsidRPr="00C8087A" w:rsidRDefault="004A7E1F" w:rsidP="005A5291">
            <w:pPr>
              <w:spacing w:after="0" w:line="240" w:lineRule="auto"/>
              <w:rPr>
                <w:bCs/>
                <w:color w:val="000000" w:themeColor="text1"/>
              </w:rPr>
            </w:pPr>
            <w:r w:rsidRPr="00C8087A">
              <w:rPr>
                <w:bCs/>
                <w:color w:val="000000" w:themeColor="text1"/>
              </w:rPr>
              <w:t>2 911</w:t>
            </w:r>
          </w:p>
        </w:tc>
      </w:tr>
      <w:tr w:rsidR="004A7E1F" w:rsidRPr="00C8087A" w14:paraId="3D0CF0B2" w14:textId="77777777" w:rsidTr="00BD5CCE">
        <w:trPr>
          <w:trHeight w:val="924"/>
        </w:trPr>
        <w:tc>
          <w:tcPr>
            <w:tcW w:w="1476" w:type="dxa"/>
            <w:tcBorders>
              <w:left w:val="single" w:sz="2" w:space="0" w:color="000000"/>
              <w:bottom w:val="single" w:sz="2" w:space="0" w:color="000000"/>
            </w:tcBorders>
            <w:tcMar>
              <w:top w:w="55" w:type="dxa"/>
              <w:left w:w="55" w:type="dxa"/>
              <w:bottom w:w="55" w:type="dxa"/>
              <w:right w:w="55" w:type="dxa"/>
            </w:tcMar>
          </w:tcPr>
          <w:p w14:paraId="7A5FC7EB" w14:textId="77777777" w:rsidR="004A7E1F" w:rsidRPr="00C8087A" w:rsidRDefault="004A7E1F" w:rsidP="005A5291">
            <w:pPr>
              <w:spacing w:after="0" w:line="240" w:lineRule="auto"/>
              <w:rPr>
                <w:b/>
                <w:bCs/>
                <w:color w:val="000000" w:themeColor="text1"/>
              </w:rPr>
            </w:pPr>
            <w:r w:rsidRPr="00C8087A">
              <w:rPr>
                <w:b/>
                <w:bCs/>
                <w:color w:val="000000" w:themeColor="text1"/>
              </w:rPr>
              <w:t>Nutraukta paieškų</w:t>
            </w:r>
          </w:p>
        </w:tc>
        <w:tc>
          <w:tcPr>
            <w:tcW w:w="1476" w:type="dxa"/>
            <w:tcBorders>
              <w:left w:val="single" w:sz="2" w:space="0" w:color="000000"/>
              <w:bottom w:val="single" w:sz="2" w:space="0" w:color="000000"/>
            </w:tcBorders>
            <w:tcMar>
              <w:top w:w="55" w:type="dxa"/>
              <w:left w:w="55" w:type="dxa"/>
              <w:bottom w:w="55" w:type="dxa"/>
              <w:right w:w="55" w:type="dxa"/>
            </w:tcMar>
          </w:tcPr>
          <w:p w14:paraId="47857D54" w14:textId="77777777" w:rsidR="004A7E1F" w:rsidRPr="00C8087A" w:rsidRDefault="004A7E1F" w:rsidP="005A5291">
            <w:pPr>
              <w:spacing w:after="0" w:line="240" w:lineRule="auto"/>
              <w:rPr>
                <w:bCs/>
                <w:color w:val="000000" w:themeColor="text1"/>
              </w:rPr>
            </w:pPr>
            <w:r w:rsidRPr="00C8087A">
              <w:rPr>
                <w:bCs/>
                <w:color w:val="000000" w:themeColor="text1"/>
              </w:rPr>
              <w:t>1 101</w:t>
            </w:r>
          </w:p>
        </w:tc>
        <w:tc>
          <w:tcPr>
            <w:tcW w:w="1474" w:type="dxa"/>
            <w:tcBorders>
              <w:left w:val="single" w:sz="2" w:space="0" w:color="000000"/>
              <w:bottom w:val="single" w:sz="2" w:space="0" w:color="000000"/>
            </w:tcBorders>
            <w:tcMar>
              <w:top w:w="55" w:type="dxa"/>
              <w:left w:w="55" w:type="dxa"/>
              <w:bottom w:w="55" w:type="dxa"/>
              <w:right w:w="55" w:type="dxa"/>
            </w:tcMar>
          </w:tcPr>
          <w:p w14:paraId="6725DC33" w14:textId="77777777" w:rsidR="004A7E1F" w:rsidRPr="00C8087A" w:rsidRDefault="004A7E1F" w:rsidP="005A5291">
            <w:pPr>
              <w:spacing w:after="0" w:line="240" w:lineRule="auto"/>
              <w:rPr>
                <w:bCs/>
                <w:color w:val="000000" w:themeColor="text1"/>
              </w:rPr>
            </w:pPr>
            <w:r w:rsidRPr="00C8087A">
              <w:rPr>
                <w:bCs/>
                <w:color w:val="000000" w:themeColor="text1"/>
              </w:rPr>
              <w:t>1 423</w:t>
            </w:r>
          </w:p>
        </w:tc>
        <w:tc>
          <w:tcPr>
            <w:tcW w:w="1474" w:type="dxa"/>
            <w:tcBorders>
              <w:left w:val="single" w:sz="2" w:space="0" w:color="000000"/>
              <w:bottom w:val="single" w:sz="2" w:space="0" w:color="000000"/>
            </w:tcBorders>
            <w:tcMar>
              <w:top w:w="55" w:type="dxa"/>
              <w:left w:w="55" w:type="dxa"/>
              <w:bottom w:w="55" w:type="dxa"/>
              <w:right w:w="55" w:type="dxa"/>
            </w:tcMar>
          </w:tcPr>
          <w:p w14:paraId="327D84D1" w14:textId="77777777" w:rsidR="004A7E1F" w:rsidRPr="00C8087A" w:rsidRDefault="004A7E1F" w:rsidP="005A5291">
            <w:pPr>
              <w:spacing w:after="0" w:line="240" w:lineRule="auto"/>
              <w:rPr>
                <w:bCs/>
                <w:color w:val="000000" w:themeColor="text1"/>
              </w:rPr>
            </w:pPr>
            <w:r w:rsidRPr="00C8087A">
              <w:rPr>
                <w:bCs/>
                <w:color w:val="000000" w:themeColor="text1"/>
              </w:rPr>
              <w:t>1 796</w:t>
            </w:r>
          </w:p>
        </w:tc>
        <w:tc>
          <w:tcPr>
            <w:tcW w:w="1474" w:type="dxa"/>
            <w:tcBorders>
              <w:left w:val="single" w:sz="2" w:space="0" w:color="000000"/>
              <w:bottom w:val="single" w:sz="2" w:space="0" w:color="000000"/>
            </w:tcBorders>
            <w:tcMar>
              <w:top w:w="55" w:type="dxa"/>
              <w:left w:w="55" w:type="dxa"/>
              <w:bottom w:w="55" w:type="dxa"/>
              <w:right w:w="55" w:type="dxa"/>
            </w:tcMar>
          </w:tcPr>
          <w:p w14:paraId="145D1C2C" w14:textId="77777777" w:rsidR="004A7E1F" w:rsidRPr="00C8087A" w:rsidRDefault="004A7E1F" w:rsidP="005A5291">
            <w:pPr>
              <w:spacing w:after="0" w:line="240" w:lineRule="auto"/>
              <w:rPr>
                <w:bCs/>
                <w:color w:val="000000" w:themeColor="text1"/>
              </w:rPr>
            </w:pPr>
            <w:r w:rsidRPr="00C8087A">
              <w:rPr>
                <w:bCs/>
                <w:color w:val="000000" w:themeColor="text1"/>
              </w:rPr>
              <w:t>1 972</w:t>
            </w:r>
          </w:p>
        </w:tc>
        <w:tc>
          <w:tcPr>
            <w:tcW w:w="1186" w:type="dxa"/>
            <w:tcBorders>
              <w:left w:val="single" w:sz="2" w:space="0" w:color="000000"/>
              <w:bottom w:val="single" w:sz="2" w:space="0" w:color="000000"/>
            </w:tcBorders>
            <w:tcMar>
              <w:top w:w="55" w:type="dxa"/>
              <w:left w:w="55" w:type="dxa"/>
              <w:bottom w:w="55" w:type="dxa"/>
              <w:right w:w="55" w:type="dxa"/>
            </w:tcMar>
          </w:tcPr>
          <w:p w14:paraId="530E7A15" w14:textId="77777777" w:rsidR="004A7E1F" w:rsidRPr="00C8087A" w:rsidRDefault="004A7E1F" w:rsidP="005A5291">
            <w:pPr>
              <w:spacing w:after="0" w:line="240" w:lineRule="auto"/>
              <w:rPr>
                <w:bCs/>
                <w:color w:val="000000" w:themeColor="text1"/>
              </w:rPr>
            </w:pPr>
            <w:r w:rsidRPr="00C8087A">
              <w:rPr>
                <w:bCs/>
                <w:color w:val="000000" w:themeColor="text1"/>
              </w:rPr>
              <w:t>2 408</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tcPr>
          <w:p w14:paraId="6D6E5703" w14:textId="77777777" w:rsidR="004A7E1F" w:rsidRPr="00C8087A" w:rsidRDefault="004A7E1F" w:rsidP="005A5291">
            <w:pPr>
              <w:spacing w:after="0" w:line="240" w:lineRule="auto"/>
              <w:rPr>
                <w:bCs/>
                <w:color w:val="000000" w:themeColor="text1"/>
              </w:rPr>
            </w:pPr>
            <w:r w:rsidRPr="00C8087A">
              <w:rPr>
                <w:bCs/>
                <w:color w:val="000000" w:themeColor="text1"/>
              </w:rPr>
              <w:t>2 820</w:t>
            </w:r>
          </w:p>
        </w:tc>
      </w:tr>
      <w:tr w:rsidR="004A7E1F" w:rsidRPr="00C8087A" w14:paraId="3B52E157" w14:textId="77777777" w:rsidTr="00BD5CCE">
        <w:trPr>
          <w:trHeight w:val="470"/>
        </w:trPr>
        <w:tc>
          <w:tcPr>
            <w:tcW w:w="1476" w:type="dxa"/>
            <w:tcBorders>
              <w:left w:val="single" w:sz="2" w:space="0" w:color="000000"/>
              <w:bottom w:val="single" w:sz="2" w:space="0" w:color="000000"/>
            </w:tcBorders>
            <w:tcMar>
              <w:top w:w="55" w:type="dxa"/>
              <w:left w:w="55" w:type="dxa"/>
              <w:bottom w:w="55" w:type="dxa"/>
              <w:right w:w="55" w:type="dxa"/>
            </w:tcMar>
          </w:tcPr>
          <w:p w14:paraId="347AB801" w14:textId="77777777" w:rsidR="004A7E1F" w:rsidRPr="00C8087A" w:rsidRDefault="004A7E1F" w:rsidP="005A5291">
            <w:pPr>
              <w:spacing w:after="0" w:line="240" w:lineRule="auto"/>
              <w:rPr>
                <w:b/>
                <w:bCs/>
                <w:color w:val="000000" w:themeColor="text1"/>
              </w:rPr>
            </w:pPr>
            <w:r w:rsidRPr="00C8087A">
              <w:rPr>
                <w:b/>
                <w:bCs/>
                <w:color w:val="000000" w:themeColor="text1"/>
              </w:rPr>
              <w:t>Proc.</w:t>
            </w:r>
          </w:p>
        </w:tc>
        <w:tc>
          <w:tcPr>
            <w:tcW w:w="1476" w:type="dxa"/>
            <w:tcBorders>
              <w:left w:val="single" w:sz="2" w:space="0" w:color="000000"/>
              <w:bottom w:val="single" w:sz="2" w:space="0" w:color="000000"/>
            </w:tcBorders>
            <w:tcMar>
              <w:top w:w="55" w:type="dxa"/>
              <w:left w:w="55" w:type="dxa"/>
              <w:bottom w:w="55" w:type="dxa"/>
              <w:right w:w="55" w:type="dxa"/>
            </w:tcMar>
          </w:tcPr>
          <w:p w14:paraId="62F1C1F2" w14:textId="77777777" w:rsidR="004A7E1F" w:rsidRPr="00C8087A" w:rsidRDefault="004A7E1F" w:rsidP="005A5291">
            <w:pPr>
              <w:spacing w:after="0" w:line="240" w:lineRule="auto"/>
              <w:rPr>
                <w:bCs/>
                <w:color w:val="000000" w:themeColor="text1"/>
              </w:rPr>
            </w:pPr>
            <w:r w:rsidRPr="00C8087A">
              <w:rPr>
                <w:bCs/>
                <w:color w:val="000000" w:themeColor="text1"/>
              </w:rPr>
              <w:t>94,3</w:t>
            </w:r>
          </w:p>
        </w:tc>
        <w:tc>
          <w:tcPr>
            <w:tcW w:w="1474" w:type="dxa"/>
            <w:tcBorders>
              <w:left w:val="single" w:sz="2" w:space="0" w:color="000000"/>
              <w:bottom w:val="single" w:sz="2" w:space="0" w:color="000000"/>
            </w:tcBorders>
            <w:tcMar>
              <w:top w:w="55" w:type="dxa"/>
              <w:left w:w="55" w:type="dxa"/>
              <w:bottom w:w="55" w:type="dxa"/>
              <w:right w:w="55" w:type="dxa"/>
            </w:tcMar>
          </w:tcPr>
          <w:p w14:paraId="6FAA5AF8" w14:textId="77777777" w:rsidR="004A7E1F" w:rsidRPr="00C8087A" w:rsidRDefault="004A7E1F" w:rsidP="005A5291">
            <w:pPr>
              <w:spacing w:after="0" w:line="240" w:lineRule="auto"/>
              <w:rPr>
                <w:bCs/>
                <w:color w:val="000000" w:themeColor="text1"/>
              </w:rPr>
            </w:pPr>
            <w:r w:rsidRPr="00C8087A">
              <w:rPr>
                <w:bCs/>
                <w:color w:val="000000" w:themeColor="text1"/>
              </w:rPr>
              <w:t>97,0</w:t>
            </w:r>
          </w:p>
        </w:tc>
        <w:tc>
          <w:tcPr>
            <w:tcW w:w="1474" w:type="dxa"/>
            <w:tcBorders>
              <w:left w:val="single" w:sz="2" w:space="0" w:color="000000"/>
              <w:bottom w:val="single" w:sz="2" w:space="0" w:color="000000"/>
            </w:tcBorders>
            <w:tcMar>
              <w:top w:w="55" w:type="dxa"/>
              <w:left w:w="55" w:type="dxa"/>
              <w:bottom w:w="55" w:type="dxa"/>
              <w:right w:w="55" w:type="dxa"/>
            </w:tcMar>
          </w:tcPr>
          <w:p w14:paraId="7570D82C" w14:textId="77777777" w:rsidR="004A7E1F" w:rsidRPr="00C8087A" w:rsidRDefault="004A7E1F" w:rsidP="005A5291">
            <w:pPr>
              <w:spacing w:after="0" w:line="240" w:lineRule="auto"/>
              <w:rPr>
                <w:bCs/>
                <w:color w:val="000000" w:themeColor="text1"/>
              </w:rPr>
            </w:pPr>
            <w:r w:rsidRPr="00C8087A">
              <w:rPr>
                <w:bCs/>
                <w:color w:val="000000" w:themeColor="text1"/>
              </w:rPr>
              <w:t>96,5</w:t>
            </w:r>
          </w:p>
        </w:tc>
        <w:tc>
          <w:tcPr>
            <w:tcW w:w="1474" w:type="dxa"/>
            <w:tcBorders>
              <w:left w:val="single" w:sz="2" w:space="0" w:color="000000"/>
              <w:bottom w:val="single" w:sz="2" w:space="0" w:color="000000"/>
            </w:tcBorders>
            <w:tcMar>
              <w:top w:w="55" w:type="dxa"/>
              <w:left w:w="55" w:type="dxa"/>
              <w:bottom w:w="55" w:type="dxa"/>
              <w:right w:w="55" w:type="dxa"/>
            </w:tcMar>
          </w:tcPr>
          <w:p w14:paraId="05220866" w14:textId="77777777" w:rsidR="004A7E1F" w:rsidRPr="00C8087A" w:rsidRDefault="004A7E1F" w:rsidP="005A5291">
            <w:pPr>
              <w:spacing w:after="0" w:line="240" w:lineRule="auto"/>
              <w:rPr>
                <w:bCs/>
                <w:color w:val="000000" w:themeColor="text1"/>
              </w:rPr>
            </w:pPr>
            <w:r w:rsidRPr="00C8087A">
              <w:rPr>
                <w:bCs/>
                <w:color w:val="000000" w:themeColor="text1"/>
              </w:rPr>
              <w:t>97,1</w:t>
            </w:r>
          </w:p>
        </w:tc>
        <w:tc>
          <w:tcPr>
            <w:tcW w:w="1186" w:type="dxa"/>
            <w:tcBorders>
              <w:left w:val="single" w:sz="2" w:space="0" w:color="000000"/>
              <w:bottom w:val="single" w:sz="2" w:space="0" w:color="000000"/>
            </w:tcBorders>
            <w:tcMar>
              <w:top w:w="55" w:type="dxa"/>
              <w:left w:w="55" w:type="dxa"/>
              <w:bottom w:w="55" w:type="dxa"/>
              <w:right w:w="55" w:type="dxa"/>
            </w:tcMar>
          </w:tcPr>
          <w:p w14:paraId="05A8E0A3" w14:textId="77777777" w:rsidR="004A7E1F" w:rsidRPr="00C8087A" w:rsidRDefault="004A7E1F" w:rsidP="005A5291">
            <w:pPr>
              <w:spacing w:after="0" w:line="240" w:lineRule="auto"/>
              <w:rPr>
                <w:bCs/>
                <w:color w:val="000000" w:themeColor="text1"/>
              </w:rPr>
            </w:pPr>
            <w:r w:rsidRPr="00C8087A">
              <w:rPr>
                <w:bCs/>
                <w:color w:val="000000" w:themeColor="text1"/>
              </w:rPr>
              <w:t>95,9</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tcPr>
          <w:p w14:paraId="3ABE8DCE" w14:textId="77777777" w:rsidR="004A7E1F" w:rsidRPr="00C8087A" w:rsidRDefault="004A7E1F" w:rsidP="005A5291">
            <w:pPr>
              <w:spacing w:after="0" w:line="240" w:lineRule="auto"/>
              <w:rPr>
                <w:bCs/>
                <w:color w:val="000000" w:themeColor="text1"/>
              </w:rPr>
            </w:pPr>
            <w:r w:rsidRPr="00C8087A">
              <w:rPr>
                <w:bCs/>
                <w:color w:val="000000" w:themeColor="text1"/>
              </w:rPr>
              <w:t>96,6</w:t>
            </w:r>
          </w:p>
        </w:tc>
      </w:tr>
    </w:tbl>
    <w:p w14:paraId="759BA7B6" w14:textId="77777777" w:rsidR="004A7E1F" w:rsidRPr="00C8087A" w:rsidRDefault="004A7E1F" w:rsidP="005A5291">
      <w:pPr>
        <w:spacing w:after="0" w:line="240" w:lineRule="auto"/>
        <w:rPr>
          <w:b/>
          <w:bCs/>
          <w:color w:val="000000" w:themeColor="text1"/>
        </w:rPr>
      </w:pPr>
    </w:p>
    <w:p w14:paraId="6F7DDA8A" w14:textId="77777777" w:rsidR="004A7E1F" w:rsidRPr="00C8087A" w:rsidRDefault="004A7E1F" w:rsidP="005A5291">
      <w:pPr>
        <w:spacing w:after="0" w:line="240" w:lineRule="auto"/>
        <w:rPr>
          <w:b/>
          <w:bCs/>
          <w:color w:val="000000" w:themeColor="text1"/>
        </w:rPr>
      </w:pPr>
      <w:r w:rsidRPr="00C8087A">
        <w:rPr>
          <w:b/>
          <w:bCs/>
          <w:color w:val="000000" w:themeColor="text1"/>
        </w:rPr>
        <w:t xml:space="preserve">12 lentelė. Pranešimų apie smurtą prieš vaikus skaičius pagal smurto pobūdį ir vaiko lytį </w:t>
      </w:r>
      <w:r w:rsidRPr="00C8087A">
        <w:rPr>
          <w:bCs/>
          <w:color w:val="000000" w:themeColor="text1"/>
        </w:rPr>
        <w:t>(</w:t>
      </w:r>
      <w:r w:rsidRPr="00C8087A">
        <w:rPr>
          <w:bCs/>
          <w:i/>
          <w:color w:val="000000" w:themeColor="text1"/>
        </w:rPr>
        <w:t>šaltinis</w:t>
      </w:r>
      <w:r>
        <w:rPr>
          <w:bCs/>
          <w:i/>
          <w:color w:val="000000" w:themeColor="text1"/>
        </w:rPr>
        <w:t> </w:t>
      </w:r>
      <w:r w:rsidRPr="00C8087A">
        <w:rPr>
          <w:bCs/>
          <w:i/>
          <w:color w:val="000000" w:themeColor="text1"/>
        </w:rPr>
        <w:t>–</w:t>
      </w:r>
      <w:r w:rsidRPr="009971CD">
        <w:rPr>
          <w:bCs/>
          <w:i/>
          <w:color w:val="000000" w:themeColor="text1"/>
        </w:rPr>
        <w:t xml:space="preserve"> </w:t>
      </w:r>
      <w:r w:rsidRPr="009971CD">
        <w:rPr>
          <w:rFonts w:eastAsia="Times New Roman"/>
          <w:i/>
          <w:color w:val="000000" w:themeColor="text1"/>
        </w:rPr>
        <w:t>Socialinės apsaugos ir darbo ministerija</w:t>
      </w:r>
      <w:r w:rsidRPr="00C8087A">
        <w:rPr>
          <w:bCs/>
          <w:color w:val="000000" w:themeColor="text1"/>
        </w:rPr>
        <w:t>)</w:t>
      </w:r>
      <w:r w:rsidRPr="00C8087A">
        <w:rPr>
          <w:b/>
          <w:bCs/>
          <w:color w:val="000000" w:themeColor="text1"/>
        </w:rPr>
        <w:t xml:space="preserve"> </w:t>
      </w:r>
    </w:p>
    <w:tbl>
      <w:tblPr>
        <w:tblW w:w="964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76"/>
        <w:gridCol w:w="1243"/>
        <w:gridCol w:w="1243"/>
        <w:gridCol w:w="1243"/>
        <w:gridCol w:w="1105"/>
        <w:gridCol w:w="967"/>
        <w:gridCol w:w="967"/>
      </w:tblGrid>
      <w:tr w:rsidR="004A7E1F" w:rsidRPr="00C8087A" w14:paraId="7B352366" w14:textId="77777777" w:rsidTr="00BD5CCE">
        <w:trPr>
          <w:trHeight w:val="214"/>
        </w:trPr>
        <w:tc>
          <w:tcPr>
            <w:tcW w:w="2876" w:type="dxa"/>
            <w:shd w:val="clear" w:color="auto" w:fill="auto"/>
            <w:vAlign w:val="center"/>
            <w:hideMark/>
          </w:tcPr>
          <w:p w14:paraId="4A35CFDA" w14:textId="77777777" w:rsidR="004A7E1F" w:rsidRPr="00C8087A" w:rsidRDefault="004A7E1F" w:rsidP="005A5291">
            <w:pPr>
              <w:spacing w:after="0" w:line="240" w:lineRule="auto"/>
              <w:rPr>
                <w:color w:val="000000" w:themeColor="text1"/>
              </w:rPr>
            </w:pPr>
            <w:r w:rsidRPr="00C8087A">
              <w:rPr>
                <w:color w:val="000000" w:themeColor="text1"/>
              </w:rPr>
              <w:t> </w:t>
            </w:r>
          </w:p>
        </w:tc>
        <w:tc>
          <w:tcPr>
            <w:tcW w:w="1243" w:type="dxa"/>
            <w:shd w:val="clear" w:color="auto" w:fill="auto"/>
            <w:vAlign w:val="center"/>
            <w:hideMark/>
          </w:tcPr>
          <w:p w14:paraId="0D73B172" w14:textId="77777777" w:rsidR="004A7E1F" w:rsidRPr="00C8087A" w:rsidRDefault="004A7E1F" w:rsidP="005A5291">
            <w:pPr>
              <w:spacing w:after="0" w:line="240" w:lineRule="auto"/>
              <w:rPr>
                <w:b/>
                <w:bCs/>
                <w:color w:val="000000" w:themeColor="text1"/>
              </w:rPr>
            </w:pPr>
            <w:r w:rsidRPr="00C8087A">
              <w:rPr>
                <w:b/>
                <w:bCs/>
                <w:color w:val="000000" w:themeColor="text1"/>
              </w:rPr>
              <w:t>2013</w:t>
            </w:r>
          </w:p>
        </w:tc>
        <w:tc>
          <w:tcPr>
            <w:tcW w:w="1243" w:type="dxa"/>
            <w:shd w:val="clear" w:color="auto" w:fill="auto"/>
            <w:vAlign w:val="center"/>
            <w:hideMark/>
          </w:tcPr>
          <w:p w14:paraId="2A6B0E53" w14:textId="77777777" w:rsidR="004A7E1F" w:rsidRPr="00C8087A" w:rsidRDefault="004A7E1F" w:rsidP="005A5291">
            <w:pPr>
              <w:spacing w:after="0" w:line="240" w:lineRule="auto"/>
              <w:rPr>
                <w:b/>
                <w:bCs/>
                <w:color w:val="000000" w:themeColor="text1"/>
              </w:rPr>
            </w:pPr>
            <w:r w:rsidRPr="00C8087A">
              <w:rPr>
                <w:b/>
                <w:bCs/>
                <w:color w:val="000000" w:themeColor="text1"/>
              </w:rPr>
              <w:t>2014</w:t>
            </w:r>
          </w:p>
        </w:tc>
        <w:tc>
          <w:tcPr>
            <w:tcW w:w="1243" w:type="dxa"/>
            <w:shd w:val="clear" w:color="auto" w:fill="auto"/>
            <w:vAlign w:val="center"/>
            <w:hideMark/>
          </w:tcPr>
          <w:p w14:paraId="68114A8F" w14:textId="77777777" w:rsidR="004A7E1F" w:rsidRPr="00C8087A" w:rsidRDefault="004A7E1F" w:rsidP="005A5291">
            <w:pPr>
              <w:spacing w:after="0" w:line="240" w:lineRule="auto"/>
              <w:rPr>
                <w:b/>
                <w:bCs/>
                <w:color w:val="000000" w:themeColor="text1"/>
              </w:rPr>
            </w:pPr>
            <w:r w:rsidRPr="00C8087A">
              <w:rPr>
                <w:b/>
                <w:bCs/>
                <w:color w:val="000000" w:themeColor="text1"/>
              </w:rPr>
              <w:t>2015</w:t>
            </w:r>
          </w:p>
        </w:tc>
        <w:tc>
          <w:tcPr>
            <w:tcW w:w="1105" w:type="dxa"/>
            <w:shd w:val="clear" w:color="auto" w:fill="auto"/>
            <w:vAlign w:val="center"/>
            <w:hideMark/>
          </w:tcPr>
          <w:p w14:paraId="7A6649EE" w14:textId="77777777" w:rsidR="004A7E1F" w:rsidRPr="00C8087A" w:rsidRDefault="004A7E1F" w:rsidP="005A5291">
            <w:pPr>
              <w:spacing w:after="0" w:line="240" w:lineRule="auto"/>
              <w:rPr>
                <w:b/>
                <w:bCs/>
                <w:color w:val="000000" w:themeColor="text1"/>
              </w:rPr>
            </w:pPr>
            <w:r w:rsidRPr="00C8087A">
              <w:rPr>
                <w:b/>
                <w:bCs/>
                <w:color w:val="000000" w:themeColor="text1"/>
              </w:rPr>
              <w:t>2016</w:t>
            </w:r>
          </w:p>
        </w:tc>
        <w:tc>
          <w:tcPr>
            <w:tcW w:w="967" w:type="dxa"/>
            <w:shd w:val="clear" w:color="auto" w:fill="auto"/>
            <w:vAlign w:val="center"/>
            <w:hideMark/>
          </w:tcPr>
          <w:p w14:paraId="412F2493" w14:textId="77777777" w:rsidR="004A7E1F" w:rsidRPr="00C8087A" w:rsidRDefault="004A7E1F" w:rsidP="005A5291">
            <w:pPr>
              <w:spacing w:after="0" w:line="240" w:lineRule="auto"/>
              <w:rPr>
                <w:b/>
                <w:bCs/>
                <w:color w:val="000000" w:themeColor="text1"/>
              </w:rPr>
            </w:pPr>
            <w:r w:rsidRPr="00C8087A">
              <w:rPr>
                <w:b/>
                <w:bCs/>
                <w:color w:val="000000" w:themeColor="text1"/>
              </w:rPr>
              <w:t>2017</w:t>
            </w:r>
          </w:p>
        </w:tc>
        <w:tc>
          <w:tcPr>
            <w:tcW w:w="967" w:type="dxa"/>
          </w:tcPr>
          <w:p w14:paraId="489AF1A5" w14:textId="77777777" w:rsidR="004A7E1F" w:rsidRPr="00C8087A" w:rsidRDefault="004A7E1F" w:rsidP="005A5291">
            <w:pPr>
              <w:spacing w:after="0" w:line="240" w:lineRule="auto"/>
              <w:rPr>
                <w:b/>
                <w:bCs/>
                <w:color w:val="000000" w:themeColor="text1"/>
              </w:rPr>
            </w:pPr>
            <w:r w:rsidRPr="00C8087A">
              <w:rPr>
                <w:b/>
                <w:bCs/>
                <w:color w:val="000000" w:themeColor="text1"/>
              </w:rPr>
              <w:t>2018</w:t>
            </w:r>
          </w:p>
        </w:tc>
      </w:tr>
      <w:tr w:rsidR="004A7E1F" w:rsidRPr="00C8087A" w14:paraId="2B702D28" w14:textId="77777777" w:rsidTr="00BD5CCE">
        <w:trPr>
          <w:trHeight w:val="318"/>
        </w:trPr>
        <w:tc>
          <w:tcPr>
            <w:tcW w:w="2876" w:type="dxa"/>
            <w:shd w:val="clear" w:color="auto" w:fill="auto"/>
            <w:vAlign w:val="center"/>
            <w:hideMark/>
          </w:tcPr>
          <w:p w14:paraId="409C05CD" w14:textId="77777777" w:rsidR="004A7E1F" w:rsidRPr="00C8087A" w:rsidRDefault="004A7E1F" w:rsidP="005A5291">
            <w:pPr>
              <w:spacing w:after="0" w:line="240" w:lineRule="auto"/>
              <w:rPr>
                <w:b/>
                <w:color w:val="000000" w:themeColor="text1"/>
              </w:rPr>
            </w:pPr>
            <w:r w:rsidRPr="00C8087A">
              <w:rPr>
                <w:b/>
                <w:color w:val="000000" w:themeColor="text1"/>
              </w:rPr>
              <w:t>Fizinis smurtas</w:t>
            </w:r>
          </w:p>
        </w:tc>
        <w:tc>
          <w:tcPr>
            <w:tcW w:w="1243" w:type="dxa"/>
            <w:shd w:val="clear" w:color="auto" w:fill="auto"/>
            <w:vAlign w:val="center"/>
            <w:hideMark/>
          </w:tcPr>
          <w:p w14:paraId="3C976C27" w14:textId="77777777" w:rsidR="004A7E1F" w:rsidRPr="00C8087A" w:rsidRDefault="004A7E1F" w:rsidP="005A5291">
            <w:pPr>
              <w:spacing w:after="0" w:line="240" w:lineRule="auto"/>
              <w:rPr>
                <w:b/>
                <w:color w:val="000000" w:themeColor="text1"/>
              </w:rPr>
            </w:pPr>
            <w:r w:rsidRPr="00C8087A">
              <w:rPr>
                <w:b/>
                <w:color w:val="000000" w:themeColor="text1"/>
              </w:rPr>
              <w:t>717</w:t>
            </w:r>
          </w:p>
        </w:tc>
        <w:tc>
          <w:tcPr>
            <w:tcW w:w="1243" w:type="dxa"/>
            <w:shd w:val="clear" w:color="auto" w:fill="auto"/>
            <w:vAlign w:val="center"/>
            <w:hideMark/>
          </w:tcPr>
          <w:p w14:paraId="181CF67A" w14:textId="77777777" w:rsidR="004A7E1F" w:rsidRPr="00C8087A" w:rsidRDefault="004A7E1F" w:rsidP="005A5291">
            <w:pPr>
              <w:spacing w:after="0" w:line="240" w:lineRule="auto"/>
              <w:rPr>
                <w:b/>
                <w:color w:val="000000" w:themeColor="text1"/>
              </w:rPr>
            </w:pPr>
            <w:r w:rsidRPr="00C8087A">
              <w:rPr>
                <w:b/>
                <w:color w:val="000000" w:themeColor="text1"/>
              </w:rPr>
              <w:t>547</w:t>
            </w:r>
          </w:p>
        </w:tc>
        <w:tc>
          <w:tcPr>
            <w:tcW w:w="1243" w:type="dxa"/>
            <w:shd w:val="clear" w:color="auto" w:fill="auto"/>
            <w:vAlign w:val="center"/>
            <w:hideMark/>
          </w:tcPr>
          <w:p w14:paraId="2A2865C9" w14:textId="77777777" w:rsidR="004A7E1F" w:rsidRPr="00C8087A" w:rsidRDefault="004A7E1F" w:rsidP="005A5291">
            <w:pPr>
              <w:spacing w:after="0" w:line="240" w:lineRule="auto"/>
              <w:rPr>
                <w:b/>
                <w:color w:val="000000" w:themeColor="text1"/>
              </w:rPr>
            </w:pPr>
            <w:r w:rsidRPr="00C8087A">
              <w:rPr>
                <w:b/>
                <w:color w:val="000000" w:themeColor="text1"/>
              </w:rPr>
              <w:t>586</w:t>
            </w:r>
          </w:p>
        </w:tc>
        <w:tc>
          <w:tcPr>
            <w:tcW w:w="1105" w:type="dxa"/>
            <w:shd w:val="clear" w:color="auto" w:fill="auto"/>
            <w:vAlign w:val="center"/>
            <w:hideMark/>
          </w:tcPr>
          <w:p w14:paraId="6AD5A416" w14:textId="77777777" w:rsidR="004A7E1F" w:rsidRPr="00C8087A" w:rsidRDefault="004A7E1F" w:rsidP="005A5291">
            <w:pPr>
              <w:spacing w:after="0" w:line="240" w:lineRule="auto"/>
              <w:rPr>
                <w:b/>
                <w:color w:val="000000" w:themeColor="text1"/>
              </w:rPr>
            </w:pPr>
            <w:r w:rsidRPr="00C8087A">
              <w:rPr>
                <w:b/>
                <w:color w:val="000000" w:themeColor="text1"/>
              </w:rPr>
              <w:t>897</w:t>
            </w:r>
          </w:p>
        </w:tc>
        <w:tc>
          <w:tcPr>
            <w:tcW w:w="967" w:type="dxa"/>
            <w:shd w:val="clear" w:color="auto" w:fill="auto"/>
            <w:vAlign w:val="center"/>
            <w:hideMark/>
          </w:tcPr>
          <w:p w14:paraId="2104D88E" w14:textId="77777777" w:rsidR="004A7E1F" w:rsidRPr="00C8087A" w:rsidRDefault="004A7E1F" w:rsidP="005A5291">
            <w:pPr>
              <w:spacing w:after="0" w:line="240" w:lineRule="auto"/>
              <w:rPr>
                <w:b/>
                <w:color w:val="000000" w:themeColor="text1"/>
              </w:rPr>
            </w:pPr>
            <w:r w:rsidRPr="00C8087A">
              <w:rPr>
                <w:b/>
                <w:color w:val="000000" w:themeColor="text1"/>
              </w:rPr>
              <w:t>1541</w:t>
            </w:r>
          </w:p>
        </w:tc>
        <w:tc>
          <w:tcPr>
            <w:tcW w:w="967" w:type="dxa"/>
          </w:tcPr>
          <w:p w14:paraId="51F47D1A" w14:textId="77777777" w:rsidR="004A7E1F" w:rsidRPr="00C8087A" w:rsidRDefault="004A7E1F" w:rsidP="005A5291">
            <w:pPr>
              <w:spacing w:after="0" w:line="240" w:lineRule="auto"/>
              <w:rPr>
                <w:b/>
                <w:color w:val="000000" w:themeColor="text1"/>
              </w:rPr>
            </w:pPr>
            <w:r w:rsidRPr="00C8087A">
              <w:rPr>
                <w:b/>
                <w:color w:val="000000" w:themeColor="text1"/>
              </w:rPr>
              <w:t>1 284</w:t>
            </w:r>
          </w:p>
        </w:tc>
      </w:tr>
      <w:tr w:rsidR="004A7E1F" w:rsidRPr="00C8087A" w14:paraId="57CF7515" w14:textId="77777777" w:rsidTr="00BD5CCE">
        <w:trPr>
          <w:trHeight w:val="453"/>
        </w:trPr>
        <w:tc>
          <w:tcPr>
            <w:tcW w:w="2876" w:type="dxa"/>
            <w:shd w:val="clear" w:color="auto" w:fill="auto"/>
            <w:vAlign w:val="center"/>
            <w:hideMark/>
          </w:tcPr>
          <w:p w14:paraId="098121CA" w14:textId="77777777" w:rsidR="004A7E1F" w:rsidRPr="00C8087A" w:rsidRDefault="004A7E1F" w:rsidP="005A5291">
            <w:pPr>
              <w:spacing w:after="0" w:line="240" w:lineRule="auto"/>
              <w:rPr>
                <w:color w:val="000000" w:themeColor="text1"/>
              </w:rPr>
            </w:pPr>
            <w:r w:rsidRPr="00C8087A">
              <w:rPr>
                <w:color w:val="000000" w:themeColor="text1"/>
              </w:rPr>
              <w:t>Berniukai</w:t>
            </w:r>
          </w:p>
        </w:tc>
        <w:tc>
          <w:tcPr>
            <w:tcW w:w="1243" w:type="dxa"/>
            <w:shd w:val="clear" w:color="auto" w:fill="auto"/>
            <w:vAlign w:val="center"/>
            <w:hideMark/>
          </w:tcPr>
          <w:p w14:paraId="39F9F616" w14:textId="77777777" w:rsidR="004A7E1F" w:rsidRPr="00C8087A" w:rsidRDefault="004A7E1F" w:rsidP="005A5291">
            <w:pPr>
              <w:spacing w:after="0" w:line="240" w:lineRule="auto"/>
              <w:rPr>
                <w:color w:val="000000" w:themeColor="text1"/>
              </w:rPr>
            </w:pPr>
            <w:r w:rsidRPr="00C8087A">
              <w:rPr>
                <w:color w:val="000000" w:themeColor="text1"/>
              </w:rPr>
              <w:t>413</w:t>
            </w:r>
          </w:p>
        </w:tc>
        <w:tc>
          <w:tcPr>
            <w:tcW w:w="1243" w:type="dxa"/>
            <w:shd w:val="clear" w:color="auto" w:fill="auto"/>
            <w:vAlign w:val="center"/>
            <w:hideMark/>
          </w:tcPr>
          <w:p w14:paraId="45626A35" w14:textId="77777777" w:rsidR="004A7E1F" w:rsidRPr="00C8087A" w:rsidRDefault="004A7E1F" w:rsidP="005A5291">
            <w:pPr>
              <w:spacing w:after="0" w:line="240" w:lineRule="auto"/>
              <w:rPr>
                <w:color w:val="000000" w:themeColor="text1"/>
              </w:rPr>
            </w:pPr>
            <w:r w:rsidRPr="00C8087A">
              <w:rPr>
                <w:color w:val="000000" w:themeColor="text1"/>
              </w:rPr>
              <w:t>330</w:t>
            </w:r>
          </w:p>
        </w:tc>
        <w:tc>
          <w:tcPr>
            <w:tcW w:w="1243" w:type="dxa"/>
            <w:shd w:val="clear" w:color="auto" w:fill="auto"/>
            <w:vAlign w:val="center"/>
            <w:hideMark/>
          </w:tcPr>
          <w:p w14:paraId="6B914047" w14:textId="77777777" w:rsidR="004A7E1F" w:rsidRPr="00C8087A" w:rsidRDefault="004A7E1F" w:rsidP="005A5291">
            <w:pPr>
              <w:spacing w:after="0" w:line="240" w:lineRule="auto"/>
              <w:rPr>
                <w:color w:val="000000" w:themeColor="text1"/>
              </w:rPr>
            </w:pPr>
            <w:r w:rsidRPr="00C8087A">
              <w:rPr>
                <w:color w:val="000000" w:themeColor="text1"/>
              </w:rPr>
              <w:t>350</w:t>
            </w:r>
          </w:p>
        </w:tc>
        <w:tc>
          <w:tcPr>
            <w:tcW w:w="1105" w:type="dxa"/>
            <w:shd w:val="clear" w:color="auto" w:fill="auto"/>
            <w:vAlign w:val="center"/>
            <w:hideMark/>
          </w:tcPr>
          <w:p w14:paraId="3E5BD981" w14:textId="77777777" w:rsidR="004A7E1F" w:rsidRPr="00C8087A" w:rsidRDefault="004A7E1F" w:rsidP="005A5291">
            <w:pPr>
              <w:spacing w:after="0" w:line="240" w:lineRule="auto"/>
              <w:rPr>
                <w:color w:val="000000" w:themeColor="text1"/>
              </w:rPr>
            </w:pPr>
            <w:r w:rsidRPr="00C8087A">
              <w:rPr>
                <w:color w:val="000000" w:themeColor="text1"/>
              </w:rPr>
              <w:t>572</w:t>
            </w:r>
          </w:p>
        </w:tc>
        <w:tc>
          <w:tcPr>
            <w:tcW w:w="967" w:type="dxa"/>
            <w:shd w:val="clear" w:color="auto" w:fill="auto"/>
            <w:vAlign w:val="center"/>
            <w:hideMark/>
          </w:tcPr>
          <w:p w14:paraId="64B4117D" w14:textId="77777777" w:rsidR="004A7E1F" w:rsidRPr="00C8087A" w:rsidRDefault="004A7E1F" w:rsidP="005A5291">
            <w:pPr>
              <w:spacing w:after="0" w:line="240" w:lineRule="auto"/>
              <w:rPr>
                <w:color w:val="000000" w:themeColor="text1"/>
              </w:rPr>
            </w:pPr>
            <w:r w:rsidRPr="00C8087A">
              <w:rPr>
                <w:color w:val="000000" w:themeColor="text1"/>
              </w:rPr>
              <w:t>914</w:t>
            </w:r>
          </w:p>
        </w:tc>
        <w:tc>
          <w:tcPr>
            <w:tcW w:w="967" w:type="dxa"/>
          </w:tcPr>
          <w:p w14:paraId="6B0FCA44" w14:textId="77777777" w:rsidR="004A7E1F" w:rsidRPr="00C8087A" w:rsidRDefault="004A7E1F" w:rsidP="005A5291">
            <w:pPr>
              <w:spacing w:after="0" w:line="240" w:lineRule="auto"/>
              <w:rPr>
                <w:color w:val="000000" w:themeColor="text1"/>
              </w:rPr>
            </w:pPr>
            <w:r w:rsidRPr="00C8087A">
              <w:rPr>
                <w:color w:val="000000" w:themeColor="text1"/>
              </w:rPr>
              <w:t>751</w:t>
            </w:r>
          </w:p>
        </w:tc>
      </w:tr>
      <w:tr w:rsidR="004A7E1F" w:rsidRPr="00C8087A" w14:paraId="676CF21F" w14:textId="77777777" w:rsidTr="00BD5CCE">
        <w:trPr>
          <w:trHeight w:val="453"/>
        </w:trPr>
        <w:tc>
          <w:tcPr>
            <w:tcW w:w="2876" w:type="dxa"/>
            <w:shd w:val="clear" w:color="auto" w:fill="auto"/>
            <w:vAlign w:val="center"/>
            <w:hideMark/>
          </w:tcPr>
          <w:p w14:paraId="4CCB9380" w14:textId="77777777" w:rsidR="004A7E1F" w:rsidRPr="00C8087A" w:rsidRDefault="004A7E1F" w:rsidP="005A5291">
            <w:pPr>
              <w:spacing w:after="0" w:line="240" w:lineRule="auto"/>
              <w:rPr>
                <w:color w:val="000000" w:themeColor="text1"/>
              </w:rPr>
            </w:pPr>
            <w:r w:rsidRPr="00C8087A">
              <w:rPr>
                <w:color w:val="000000" w:themeColor="text1"/>
              </w:rPr>
              <w:t>Mergaitės</w:t>
            </w:r>
          </w:p>
        </w:tc>
        <w:tc>
          <w:tcPr>
            <w:tcW w:w="1243" w:type="dxa"/>
            <w:shd w:val="clear" w:color="auto" w:fill="auto"/>
            <w:vAlign w:val="center"/>
            <w:hideMark/>
          </w:tcPr>
          <w:p w14:paraId="38E66C6B" w14:textId="77777777" w:rsidR="004A7E1F" w:rsidRPr="00C8087A" w:rsidRDefault="004A7E1F" w:rsidP="005A5291">
            <w:pPr>
              <w:spacing w:after="0" w:line="240" w:lineRule="auto"/>
              <w:rPr>
                <w:color w:val="000000" w:themeColor="text1"/>
              </w:rPr>
            </w:pPr>
            <w:r w:rsidRPr="00C8087A">
              <w:rPr>
                <w:color w:val="000000" w:themeColor="text1"/>
              </w:rPr>
              <w:t>304</w:t>
            </w:r>
          </w:p>
        </w:tc>
        <w:tc>
          <w:tcPr>
            <w:tcW w:w="1243" w:type="dxa"/>
            <w:shd w:val="clear" w:color="auto" w:fill="auto"/>
            <w:vAlign w:val="center"/>
            <w:hideMark/>
          </w:tcPr>
          <w:p w14:paraId="7ADA1351" w14:textId="77777777" w:rsidR="004A7E1F" w:rsidRPr="00C8087A" w:rsidRDefault="004A7E1F" w:rsidP="005A5291">
            <w:pPr>
              <w:spacing w:after="0" w:line="240" w:lineRule="auto"/>
              <w:rPr>
                <w:color w:val="000000" w:themeColor="text1"/>
              </w:rPr>
            </w:pPr>
            <w:r w:rsidRPr="00C8087A">
              <w:rPr>
                <w:color w:val="000000" w:themeColor="text1"/>
              </w:rPr>
              <w:t>217</w:t>
            </w:r>
          </w:p>
        </w:tc>
        <w:tc>
          <w:tcPr>
            <w:tcW w:w="1243" w:type="dxa"/>
            <w:shd w:val="clear" w:color="auto" w:fill="auto"/>
            <w:vAlign w:val="center"/>
            <w:hideMark/>
          </w:tcPr>
          <w:p w14:paraId="1B241173" w14:textId="77777777" w:rsidR="004A7E1F" w:rsidRPr="00C8087A" w:rsidRDefault="004A7E1F" w:rsidP="005A5291">
            <w:pPr>
              <w:spacing w:after="0" w:line="240" w:lineRule="auto"/>
              <w:rPr>
                <w:color w:val="000000" w:themeColor="text1"/>
              </w:rPr>
            </w:pPr>
            <w:r w:rsidRPr="00C8087A">
              <w:rPr>
                <w:color w:val="000000" w:themeColor="text1"/>
              </w:rPr>
              <w:t>236</w:t>
            </w:r>
          </w:p>
        </w:tc>
        <w:tc>
          <w:tcPr>
            <w:tcW w:w="1105" w:type="dxa"/>
            <w:shd w:val="clear" w:color="auto" w:fill="auto"/>
            <w:vAlign w:val="center"/>
            <w:hideMark/>
          </w:tcPr>
          <w:p w14:paraId="51BE288A" w14:textId="77777777" w:rsidR="004A7E1F" w:rsidRPr="00C8087A" w:rsidRDefault="004A7E1F" w:rsidP="005A5291">
            <w:pPr>
              <w:spacing w:after="0" w:line="240" w:lineRule="auto"/>
              <w:rPr>
                <w:color w:val="000000" w:themeColor="text1"/>
              </w:rPr>
            </w:pPr>
            <w:r w:rsidRPr="00C8087A">
              <w:rPr>
                <w:color w:val="000000" w:themeColor="text1"/>
              </w:rPr>
              <w:t>325</w:t>
            </w:r>
          </w:p>
        </w:tc>
        <w:tc>
          <w:tcPr>
            <w:tcW w:w="967" w:type="dxa"/>
            <w:shd w:val="clear" w:color="auto" w:fill="auto"/>
            <w:vAlign w:val="center"/>
            <w:hideMark/>
          </w:tcPr>
          <w:p w14:paraId="07262614" w14:textId="77777777" w:rsidR="004A7E1F" w:rsidRPr="00C8087A" w:rsidRDefault="004A7E1F" w:rsidP="005A5291">
            <w:pPr>
              <w:spacing w:after="0" w:line="240" w:lineRule="auto"/>
              <w:rPr>
                <w:color w:val="000000" w:themeColor="text1"/>
              </w:rPr>
            </w:pPr>
            <w:r w:rsidRPr="00C8087A">
              <w:rPr>
                <w:color w:val="000000" w:themeColor="text1"/>
              </w:rPr>
              <w:t>627</w:t>
            </w:r>
          </w:p>
        </w:tc>
        <w:tc>
          <w:tcPr>
            <w:tcW w:w="967" w:type="dxa"/>
          </w:tcPr>
          <w:p w14:paraId="5D8F8EFA" w14:textId="77777777" w:rsidR="004A7E1F" w:rsidRPr="00C8087A" w:rsidRDefault="004A7E1F" w:rsidP="005A5291">
            <w:pPr>
              <w:spacing w:after="0" w:line="240" w:lineRule="auto"/>
              <w:rPr>
                <w:color w:val="000000" w:themeColor="text1"/>
              </w:rPr>
            </w:pPr>
            <w:r w:rsidRPr="00C8087A">
              <w:rPr>
                <w:color w:val="000000" w:themeColor="text1"/>
              </w:rPr>
              <w:t>533</w:t>
            </w:r>
          </w:p>
        </w:tc>
      </w:tr>
      <w:tr w:rsidR="004A7E1F" w:rsidRPr="00C8087A" w14:paraId="136CC3C8" w14:textId="77777777" w:rsidTr="00BD5CCE">
        <w:trPr>
          <w:trHeight w:val="453"/>
        </w:trPr>
        <w:tc>
          <w:tcPr>
            <w:tcW w:w="2876" w:type="dxa"/>
            <w:shd w:val="clear" w:color="auto" w:fill="auto"/>
            <w:vAlign w:val="center"/>
            <w:hideMark/>
          </w:tcPr>
          <w:p w14:paraId="59917F47" w14:textId="77777777" w:rsidR="004A7E1F" w:rsidRPr="00C8087A" w:rsidRDefault="004A7E1F" w:rsidP="005A5291">
            <w:pPr>
              <w:spacing w:after="0" w:line="240" w:lineRule="auto"/>
              <w:rPr>
                <w:b/>
                <w:color w:val="000000" w:themeColor="text1"/>
              </w:rPr>
            </w:pPr>
            <w:r w:rsidRPr="00C8087A">
              <w:rPr>
                <w:b/>
                <w:color w:val="000000" w:themeColor="text1"/>
              </w:rPr>
              <w:t>Psichologinis smurtas</w:t>
            </w:r>
          </w:p>
        </w:tc>
        <w:tc>
          <w:tcPr>
            <w:tcW w:w="1243" w:type="dxa"/>
            <w:shd w:val="clear" w:color="auto" w:fill="auto"/>
            <w:vAlign w:val="center"/>
            <w:hideMark/>
          </w:tcPr>
          <w:p w14:paraId="3DCCB5D6" w14:textId="77777777" w:rsidR="004A7E1F" w:rsidRPr="00C8087A" w:rsidRDefault="004A7E1F" w:rsidP="005A5291">
            <w:pPr>
              <w:spacing w:after="0" w:line="240" w:lineRule="auto"/>
              <w:rPr>
                <w:b/>
                <w:color w:val="000000" w:themeColor="text1"/>
              </w:rPr>
            </w:pPr>
            <w:r w:rsidRPr="00C8087A">
              <w:rPr>
                <w:b/>
                <w:color w:val="000000" w:themeColor="text1"/>
              </w:rPr>
              <w:t>647</w:t>
            </w:r>
          </w:p>
        </w:tc>
        <w:tc>
          <w:tcPr>
            <w:tcW w:w="1243" w:type="dxa"/>
            <w:shd w:val="clear" w:color="auto" w:fill="auto"/>
            <w:vAlign w:val="center"/>
            <w:hideMark/>
          </w:tcPr>
          <w:p w14:paraId="7168B3EC" w14:textId="77777777" w:rsidR="004A7E1F" w:rsidRPr="00C8087A" w:rsidRDefault="004A7E1F" w:rsidP="005A5291">
            <w:pPr>
              <w:spacing w:after="0" w:line="240" w:lineRule="auto"/>
              <w:rPr>
                <w:b/>
                <w:color w:val="000000" w:themeColor="text1"/>
              </w:rPr>
            </w:pPr>
            <w:r w:rsidRPr="00C8087A">
              <w:rPr>
                <w:b/>
                <w:color w:val="000000" w:themeColor="text1"/>
              </w:rPr>
              <w:t>622</w:t>
            </w:r>
          </w:p>
        </w:tc>
        <w:tc>
          <w:tcPr>
            <w:tcW w:w="1243" w:type="dxa"/>
            <w:shd w:val="clear" w:color="auto" w:fill="auto"/>
            <w:vAlign w:val="center"/>
            <w:hideMark/>
          </w:tcPr>
          <w:p w14:paraId="58CB5520" w14:textId="77777777" w:rsidR="004A7E1F" w:rsidRPr="00C8087A" w:rsidRDefault="004A7E1F" w:rsidP="005A5291">
            <w:pPr>
              <w:spacing w:after="0" w:line="240" w:lineRule="auto"/>
              <w:rPr>
                <w:b/>
                <w:color w:val="000000" w:themeColor="text1"/>
              </w:rPr>
            </w:pPr>
            <w:r w:rsidRPr="00C8087A">
              <w:rPr>
                <w:b/>
                <w:color w:val="000000" w:themeColor="text1"/>
              </w:rPr>
              <w:t>980</w:t>
            </w:r>
          </w:p>
        </w:tc>
        <w:tc>
          <w:tcPr>
            <w:tcW w:w="1105" w:type="dxa"/>
            <w:shd w:val="clear" w:color="auto" w:fill="auto"/>
            <w:vAlign w:val="center"/>
            <w:hideMark/>
          </w:tcPr>
          <w:p w14:paraId="0B8D9827" w14:textId="77777777" w:rsidR="004A7E1F" w:rsidRPr="00C8087A" w:rsidRDefault="004A7E1F" w:rsidP="005A5291">
            <w:pPr>
              <w:spacing w:after="0" w:line="240" w:lineRule="auto"/>
              <w:rPr>
                <w:b/>
                <w:color w:val="000000" w:themeColor="text1"/>
              </w:rPr>
            </w:pPr>
            <w:r w:rsidRPr="00C8087A">
              <w:rPr>
                <w:b/>
                <w:color w:val="000000" w:themeColor="text1"/>
              </w:rPr>
              <w:t>1 710</w:t>
            </w:r>
          </w:p>
        </w:tc>
        <w:tc>
          <w:tcPr>
            <w:tcW w:w="967" w:type="dxa"/>
            <w:shd w:val="clear" w:color="auto" w:fill="auto"/>
            <w:vAlign w:val="center"/>
            <w:hideMark/>
          </w:tcPr>
          <w:p w14:paraId="5212B661" w14:textId="77777777" w:rsidR="004A7E1F" w:rsidRPr="00C8087A" w:rsidRDefault="004A7E1F" w:rsidP="005A5291">
            <w:pPr>
              <w:spacing w:after="0" w:line="240" w:lineRule="auto"/>
              <w:rPr>
                <w:b/>
                <w:color w:val="000000" w:themeColor="text1"/>
              </w:rPr>
            </w:pPr>
            <w:r w:rsidRPr="00C8087A">
              <w:rPr>
                <w:b/>
                <w:color w:val="000000" w:themeColor="text1"/>
              </w:rPr>
              <w:t>2 719</w:t>
            </w:r>
          </w:p>
        </w:tc>
        <w:tc>
          <w:tcPr>
            <w:tcW w:w="967" w:type="dxa"/>
          </w:tcPr>
          <w:p w14:paraId="32EB9981" w14:textId="77777777" w:rsidR="004A7E1F" w:rsidRPr="00C8087A" w:rsidRDefault="004A7E1F" w:rsidP="005A5291">
            <w:pPr>
              <w:spacing w:after="0" w:line="240" w:lineRule="auto"/>
              <w:rPr>
                <w:b/>
                <w:color w:val="000000" w:themeColor="text1"/>
              </w:rPr>
            </w:pPr>
            <w:r w:rsidRPr="00C8087A">
              <w:rPr>
                <w:b/>
                <w:color w:val="000000" w:themeColor="text1"/>
              </w:rPr>
              <w:t>2 600</w:t>
            </w:r>
          </w:p>
        </w:tc>
      </w:tr>
      <w:tr w:rsidR="004A7E1F" w:rsidRPr="00C8087A" w14:paraId="46C90851" w14:textId="77777777" w:rsidTr="00BD5CCE">
        <w:trPr>
          <w:trHeight w:val="453"/>
        </w:trPr>
        <w:tc>
          <w:tcPr>
            <w:tcW w:w="2876" w:type="dxa"/>
            <w:shd w:val="clear" w:color="auto" w:fill="auto"/>
            <w:vAlign w:val="center"/>
            <w:hideMark/>
          </w:tcPr>
          <w:p w14:paraId="4E9F81EF" w14:textId="77777777" w:rsidR="004A7E1F" w:rsidRPr="00C8087A" w:rsidRDefault="004A7E1F" w:rsidP="005A5291">
            <w:pPr>
              <w:spacing w:after="0" w:line="240" w:lineRule="auto"/>
              <w:rPr>
                <w:color w:val="000000" w:themeColor="text1"/>
              </w:rPr>
            </w:pPr>
            <w:r w:rsidRPr="00C8087A">
              <w:rPr>
                <w:color w:val="000000" w:themeColor="text1"/>
              </w:rPr>
              <w:t xml:space="preserve">Berniukai </w:t>
            </w:r>
          </w:p>
        </w:tc>
        <w:tc>
          <w:tcPr>
            <w:tcW w:w="1243" w:type="dxa"/>
            <w:shd w:val="clear" w:color="auto" w:fill="auto"/>
            <w:vAlign w:val="center"/>
            <w:hideMark/>
          </w:tcPr>
          <w:p w14:paraId="58488317" w14:textId="77777777" w:rsidR="004A7E1F" w:rsidRPr="00C8087A" w:rsidRDefault="004A7E1F" w:rsidP="005A5291">
            <w:pPr>
              <w:spacing w:after="0" w:line="240" w:lineRule="auto"/>
              <w:rPr>
                <w:color w:val="000000" w:themeColor="text1"/>
              </w:rPr>
            </w:pPr>
            <w:r w:rsidRPr="00C8087A">
              <w:rPr>
                <w:color w:val="000000" w:themeColor="text1"/>
              </w:rPr>
              <w:t>307</w:t>
            </w:r>
          </w:p>
        </w:tc>
        <w:tc>
          <w:tcPr>
            <w:tcW w:w="1243" w:type="dxa"/>
            <w:shd w:val="clear" w:color="auto" w:fill="auto"/>
            <w:vAlign w:val="center"/>
            <w:hideMark/>
          </w:tcPr>
          <w:p w14:paraId="70D9FE51" w14:textId="77777777" w:rsidR="004A7E1F" w:rsidRPr="00C8087A" w:rsidRDefault="004A7E1F" w:rsidP="005A5291">
            <w:pPr>
              <w:spacing w:after="0" w:line="240" w:lineRule="auto"/>
              <w:rPr>
                <w:color w:val="000000" w:themeColor="text1"/>
              </w:rPr>
            </w:pPr>
            <w:r w:rsidRPr="00C8087A">
              <w:rPr>
                <w:color w:val="000000" w:themeColor="text1"/>
              </w:rPr>
              <w:t>325</w:t>
            </w:r>
          </w:p>
        </w:tc>
        <w:tc>
          <w:tcPr>
            <w:tcW w:w="1243" w:type="dxa"/>
            <w:shd w:val="clear" w:color="auto" w:fill="auto"/>
            <w:vAlign w:val="center"/>
            <w:hideMark/>
          </w:tcPr>
          <w:p w14:paraId="75FE5804" w14:textId="77777777" w:rsidR="004A7E1F" w:rsidRPr="00C8087A" w:rsidRDefault="004A7E1F" w:rsidP="005A5291">
            <w:pPr>
              <w:spacing w:after="0" w:line="240" w:lineRule="auto"/>
              <w:rPr>
                <w:color w:val="000000" w:themeColor="text1"/>
              </w:rPr>
            </w:pPr>
            <w:r w:rsidRPr="00C8087A">
              <w:rPr>
                <w:color w:val="000000" w:themeColor="text1"/>
              </w:rPr>
              <w:t>488</w:t>
            </w:r>
          </w:p>
        </w:tc>
        <w:tc>
          <w:tcPr>
            <w:tcW w:w="1105" w:type="dxa"/>
            <w:shd w:val="clear" w:color="auto" w:fill="auto"/>
            <w:vAlign w:val="center"/>
            <w:hideMark/>
          </w:tcPr>
          <w:p w14:paraId="3983958D" w14:textId="77777777" w:rsidR="004A7E1F" w:rsidRPr="00C8087A" w:rsidRDefault="004A7E1F" w:rsidP="005A5291">
            <w:pPr>
              <w:spacing w:after="0" w:line="240" w:lineRule="auto"/>
              <w:rPr>
                <w:color w:val="000000" w:themeColor="text1"/>
              </w:rPr>
            </w:pPr>
            <w:r w:rsidRPr="00C8087A">
              <w:rPr>
                <w:color w:val="000000" w:themeColor="text1"/>
              </w:rPr>
              <w:t>890</w:t>
            </w:r>
          </w:p>
        </w:tc>
        <w:tc>
          <w:tcPr>
            <w:tcW w:w="967" w:type="dxa"/>
            <w:shd w:val="clear" w:color="auto" w:fill="auto"/>
            <w:vAlign w:val="center"/>
            <w:hideMark/>
          </w:tcPr>
          <w:p w14:paraId="080D250F" w14:textId="77777777" w:rsidR="004A7E1F" w:rsidRPr="00C8087A" w:rsidRDefault="004A7E1F" w:rsidP="005A5291">
            <w:pPr>
              <w:spacing w:after="0" w:line="240" w:lineRule="auto"/>
              <w:rPr>
                <w:color w:val="000000" w:themeColor="text1"/>
              </w:rPr>
            </w:pPr>
            <w:r w:rsidRPr="00C8087A">
              <w:rPr>
                <w:color w:val="000000" w:themeColor="text1"/>
              </w:rPr>
              <w:t>1 393</w:t>
            </w:r>
          </w:p>
        </w:tc>
        <w:tc>
          <w:tcPr>
            <w:tcW w:w="967" w:type="dxa"/>
          </w:tcPr>
          <w:p w14:paraId="7B5353F6" w14:textId="77777777" w:rsidR="004A7E1F" w:rsidRPr="00C8087A" w:rsidRDefault="004A7E1F" w:rsidP="005A5291">
            <w:pPr>
              <w:spacing w:after="0" w:line="240" w:lineRule="auto"/>
              <w:rPr>
                <w:color w:val="000000" w:themeColor="text1"/>
              </w:rPr>
            </w:pPr>
            <w:r w:rsidRPr="00C8087A">
              <w:rPr>
                <w:color w:val="000000" w:themeColor="text1"/>
              </w:rPr>
              <w:t>1 385</w:t>
            </w:r>
          </w:p>
        </w:tc>
      </w:tr>
      <w:tr w:rsidR="004A7E1F" w:rsidRPr="00C8087A" w14:paraId="66E1038A" w14:textId="77777777" w:rsidTr="00BD5CCE">
        <w:trPr>
          <w:trHeight w:val="453"/>
        </w:trPr>
        <w:tc>
          <w:tcPr>
            <w:tcW w:w="2876" w:type="dxa"/>
            <w:shd w:val="clear" w:color="auto" w:fill="auto"/>
            <w:vAlign w:val="center"/>
            <w:hideMark/>
          </w:tcPr>
          <w:p w14:paraId="2950E052" w14:textId="77777777" w:rsidR="004A7E1F" w:rsidRPr="00C8087A" w:rsidRDefault="004A7E1F" w:rsidP="005A5291">
            <w:pPr>
              <w:spacing w:after="0" w:line="240" w:lineRule="auto"/>
              <w:rPr>
                <w:color w:val="000000" w:themeColor="text1"/>
              </w:rPr>
            </w:pPr>
            <w:r w:rsidRPr="00C8087A">
              <w:rPr>
                <w:color w:val="000000" w:themeColor="text1"/>
              </w:rPr>
              <w:t>Mergaitės</w:t>
            </w:r>
          </w:p>
        </w:tc>
        <w:tc>
          <w:tcPr>
            <w:tcW w:w="1243" w:type="dxa"/>
            <w:shd w:val="clear" w:color="auto" w:fill="auto"/>
            <w:vAlign w:val="center"/>
            <w:hideMark/>
          </w:tcPr>
          <w:p w14:paraId="1EBA7BEA" w14:textId="77777777" w:rsidR="004A7E1F" w:rsidRPr="00C8087A" w:rsidRDefault="004A7E1F" w:rsidP="005A5291">
            <w:pPr>
              <w:spacing w:after="0" w:line="240" w:lineRule="auto"/>
              <w:rPr>
                <w:color w:val="000000" w:themeColor="text1"/>
              </w:rPr>
            </w:pPr>
            <w:r w:rsidRPr="00C8087A">
              <w:rPr>
                <w:color w:val="000000" w:themeColor="text1"/>
              </w:rPr>
              <w:t>340</w:t>
            </w:r>
          </w:p>
        </w:tc>
        <w:tc>
          <w:tcPr>
            <w:tcW w:w="1243" w:type="dxa"/>
            <w:shd w:val="clear" w:color="auto" w:fill="auto"/>
            <w:vAlign w:val="center"/>
            <w:hideMark/>
          </w:tcPr>
          <w:p w14:paraId="7330767A" w14:textId="77777777" w:rsidR="004A7E1F" w:rsidRPr="00C8087A" w:rsidRDefault="004A7E1F" w:rsidP="005A5291">
            <w:pPr>
              <w:spacing w:after="0" w:line="240" w:lineRule="auto"/>
              <w:rPr>
                <w:color w:val="000000" w:themeColor="text1"/>
              </w:rPr>
            </w:pPr>
            <w:r w:rsidRPr="00C8087A">
              <w:rPr>
                <w:color w:val="000000" w:themeColor="text1"/>
              </w:rPr>
              <w:t>297</w:t>
            </w:r>
          </w:p>
        </w:tc>
        <w:tc>
          <w:tcPr>
            <w:tcW w:w="1243" w:type="dxa"/>
            <w:shd w:val="clear" w:color="auto" w:fill="auto"/>
            <w:vAlign w:val="center"/>
            <w:hideMark/>
          </w:tcPr>
          <w:p w14:paraId="253E288C" w14:textId="77777777" w:rsidR="004A7E1F" w:rsidRPr="00C8087A" w:rsidRDefault="004A7E1F" w:rsidP="005A5291">
            <w:pPr>
              <w:spacing w:after="0" w:line="240" w:lineRule="auto"/>
              <w:rPr>
                <w:color w:val="000000" w:themeColor="text1"/>
              </w:rPr>
            </w:pPr>
            <w:r w:rsidRPr="00C8087A">
              <w:rPr>
                <w:color w:val="000000" w:themeColor="text1"/>
              </w:rPr>
              <w:t>492</w:t>
            </w:r>
          </w:p>
        </w:tc>
        <w:tc>
          <w:tcPr>
            <w:tcW w:w="1105" w:type="dxa"/>
            <w:shd w:val="clear" w:color="auto" w:fill="auto"/>
            <w:vAlign w:val="center"/>
            <w:hideMark/>
          </w:tcPr>
          <w:p w14:paraId="5CA65102" w14:textId="77777777" w:rsidR="004A7E1F" w:rsidRPr="00C8087A" w:rsidRDefault="004A7E1F" w:rsidP="005A5291">
            <w:pPr>
              <w:spacing w:after="0" w:line="240" w:lineRule="auto"/>
              <w:rPr>
                <w:color w:val="000000" w:themeColor="text1"/>
              </w:rPr>
            </w:pPr>
            <w:r w:rsidRPr="00C8087A">
              <w:rPr>
                <w:color w:val="000000" w:themeColor="text1"/>
              </w:rPr>
              <w:t>820</w:t>
            </w:r>
          </w:p>
        </w:tc>
        <w:tc>
          <w:tcPr>
            <w:tcW w:w="967" w:type="dxa"/>
            <w:shd w:val="clear" w:color="auto" w:fill="auto"/>
            <w:vAlign w:val="center"/>
            <w:hideMark/>
          </w:tcPr>
          <w:p w14:paraId="737EA4DF" w14:textId="77777777" w:rsidR="004A7E1F" w:rsidRPr="00C8087A" w:rsidRDefault="004A7E1F" w:rsidP="005A5291">
            <w:pPr>
              <w:spacing w:after="0" w:line="240" w:lineRule="auto"/>
              <w:rPr>
                <w:color w:val="000000" w:themeColor="text1"/>
              </w:rPr>
            </w:pPr>
            <w:r w:rsidRPr="00C8087A">
              <w:rPr>
                <w:color w:val="000000" w:themeColor="text1"/>
              </w:rPr>
              <w:t>1 326</w:t>
            </w:r>
          </w:p>
        </w:tc>
        <w:tc>
          <w:tcPr>
            <w:tcW w:w="967" w:type="dxa"/>
          </w:tcPr>
          <w:p w14:paraId="5C87F579" w14:textId="77777777" w:rsidR="004A7E1F" w:rsidRPr="00C8087A" w:rsidRDefault="004A7E1F" w:rsidP="005A5291">
            <w:pPr>
              <w:spacing w:after="0" w:line="240" w:lineRule="auto"/>
              <w:rPr>
                <w:color w:val="000000" w:themeColor="text1"/>
              </w:rPr>
            </w:pPr>
            <w:r w:rsidRPr="00C8087A">
              <w:rPr>
                <w:color w:val="000000" w:themeColor="text1"/>
              </w:rPr>
              <w:t>1 215</w:t>
            </w:r>
          </w:p>
        </w:tc>
      </w:tr>
      <w:tr w:rsidR="004A7E1F" w:rsidRPr="00C8087A" w14:paraId="1E6AAA87" w14:textId="77777777" w:rsidTr="00BD5CCE">
        <w:trPr>
          <w:trHeight w:val="453"/>
        </w:trPr>
        <w:tc>
          <w:tcPr>
            <w:tcW w:w="2876" w:type="dxa"/>
            <w:shd w:val="clear" w:color="auto" w:fill="auto"/>
            <w:vAlign w:val="center"/>
            <w:hideMark/>
          </w:tcPr>
          <w:p w14:paraId="6151A424" w14:textId="77777777" w:rsidR="004A7E1F" w:rsidRPr="00C8087A" w:rsidRDefault="004A7E1F" w:rsidP="005A5291">
            <w:pPr>
              <w:spacing w:after="0" w:line="240" w:lineRule="auto"/>
              <w:rPr>
                <w:b/>
                <w:color w:val="000000" w:themeColor="text1"/>
              </w:rPr>
            </w:pPr>
            <w:r w:rsidRPr="00C8087A">
              <w:rPr>
                <w:b/>
                <w:color w:val="000000" w:themeColor="text1"/>
              </w:rPr>
              <w:t>Seksualinis smurtas</w:t>
            </w:r>
          </w:p>
        </w:tc>
        <w:tc>
          <w:tcPr>
            <w:tcW w:w="1243" w:type="dxa"/>
            <w:shd w:val="clear" w:color="auto" w:fill="auto"/>
            <w:vAlign w:val="center"/>
            <w:hideMark/>
          </w:tcPr>
          <w:p w14:paraId="1412DF35" w14:textId="77777777" w:rsidR="004A7E1F" w:rsidRPr="00C8087A" w:rsidRDefault="004A7E1F" w:rsidP="005A5291">
            <w:pPr>
              <w:spacing w:after="0" w:line="240" w:lineRule="auto"/>
              <w:rPr>
                <w:b/>
                <w:color w:val="000000" w:themeColor="text1"/>
              </w:rPr>
            </w:pPr>
            <w:r w:rsidRPr="00C8087A">
              <w:rPr>
                <w:b/>
                <w:color w:val="000000" w:themeColor="text1"/>
              </w:rPr>
              <w:t>90</w:t>
            </w:r>
          </w:p>
        </w:tc>
        <w:tc>
          <w:tcPr>
            <w:tcW w:w="1243" w:type="dxa"/>
            <w:shd w:val="clear" w:color="auto" w:fill="auto"/>
            <w:vAlign w:val="center"/>
            <w:hideMark/>
          </w:tcPr>
          <w:p w14:paraId="3309BDD6" w14:textId="77777777" w:rsidR="004A7E1F" w:rsidRPr="00C8087A" w:rsidRDefault="004A7E1F" w:rsidP="005A5291">
            <w:pPr>
              <w:spacing w:after="0" w:line="240" w:lineRule="auto"/>
              <w:rPr>
                <w:b/>
                <w:color w:val="000000" w:themeColor="text1"/>
              </w:rPr>
            </w:pPr>
            <w:r w:rsidRPr="00C8087A">
              <w:rPr>
                <w:b/>
                <w:color w:val="000000" w:themeColor="text1"/>
              </w:rPr>
              <w:t>69</w:t>
            </w:r>
          </w:p>
        </w:tc>
        <w:tc>
          <w:tcPr>
            <w:tcW w:w="1243" w:type="dxa"/>
            <w:shd w:val="clear" w:color="auto" w:fill="auto"/>
            <w:vAlign w:val="center"/>
            <w:hideMark/>
          </w:tcPr>
          <w:p w14:paraId="17C47C75" w14:textId="77777777" w:rsidR="004A7E1F" w:rsidRPr="00C8087A" w:rsidRDefault="004A7E1F" w:rsidP="005A5291">
            <w:pPr>
              <w:spacing w:after="0" w:line="240" w:lineRule="auto"/>
              <w:rPr>
                <w:b/>
                <w:color w:val="000000" w:themeColor="text1"/>
              </w:rPr>
            </w:pPr>
            <w:r w:rsidRPr="00C8087A">
              <w:rPr>
                <w:b/>
                <w:color w:val="000000" w:themeColor="text1"/>
              </w:rPr>
              <w:t>103</w:t>
            </w:r>
          </w:p>
        </w:tc>
        <w:tc>
          <w:tcPr>
            <w:tcW w:w="1105" w:type="dxa"/>
            <w:shd w:val="clear" w:color="auto" w:fill="auto"/>
            <w:vAlign w:val="center"/>
            <w:hideMark/>
          </w:tcPr>
          <w:p w14:paraId="67E75371" w14:textId="77777777" w:rsidR="004A7E1F" w:rsidRPr="00C8087A" w:rsidRDefault="004A7E1F" w:rsidP="005A5291">
            <w:pPr>
              <w:spacing w:after="0" w:line="240" w:lineRule="auto"/>
              <w:rPr>
                <w:b/>
                <w:color w:val="000000" w:themeColor="text1"/>
              </w:rPr>
            </w:pPr>
            <w:r w:rsidRPr="00C8087A">
              <w:rPr>
                <w:b/>
                <w:color w:val="000000" w:themeColor="text1"/>
              </w:rPr>
              <w:t>74</w:t>
            </w:r>
          </w:p>
        </w:tc>
        <w:tc>
          <w:tcPr>
            <w:tcW w:w="967" w:type="dxa"/>
            <w:shd w:val="clear" w:color="auto" w:fill="auto"/>
            <w:vAlign w:val="center"/>
            <w:hideMark/>
          </w:tcPr>
          <w:p w14:paraId="30790612" w14:textId="77777777" w:rsidR="004A7E1F" w:rsidRPr="00C8087A" w:rsidRDefault="004A7E1F" w:rsidP="005A5291">
            <w:pPr>
              <w:spacing w:after="0" w:line="240" w:lineRule="auto"/>
              <w:rPr>
                <w:b/>
                <w:color w:val="000000" w:themeColor="text1"/>
              </w:rPr>
            </w:pPr>
            <w:r w:rsidRPr="00C8087A">
              <w:rPr>
                <w:b/>
                <w:color w:val="000000" w:themeColor="text1"/>
              </w:rPr>
              <w:t>141</w:t>
            </w:r>
          </w:p>
        </w:tc>
        <w:tc>
          <w:tcPr>
            <w:tcW w:w="967" w:type="dxa"/>
          </w:tcPr>
          <w:p w14:paraId="2DEAA939" w14:textId="77777777" w:rsidR="004A7E1F" w:rsidRPr="00C8087A" w:rsidRDefault="004A7E1F" w:rsidP="005A5291">
            <w:pPr>
              <w:spacing w:after="0" w:line="240" w:lineRule="auto"/>
              <w:rPr>
                <w:b/>
                <w:color w:val="000000" w:themeColor="text1"/>
              </w:rPr>
            </w:pPr>
            <w:r w:rsidRPr="00C8087A">
              <w:rPr>
                <w:b/>
                <w:color w:val="000000" w:themeColor="text1"/>
              </w:rPr>
              <w:t>151</w:t>
            </w:r>
          </w:p>
        </w:tc>
      </w:tr>
      <w:tr w:rsidR="004A7E1F" w:rsidRPr="00C8087A" w14:paraId="11184814" w14:textId="77777777" w:rsidTr="00BD5CCE">
        <w:trPr>
          <w:trHeight w:val="453"/>
        </w:trPr>
        <w:tc>
          <w:tcPr>
            <w:tcW w:w="2876" w:type="dxa"/>
            <w:shd w:val="clear" w:color="auto" w:fill="auto"/>
            <w:vAlign w:val="center"/>
            <w:hideMark/>
          </w:tcPr>
          <w:p w14:paraId="7D1CC712" w14:textId="77777777" w:rsidR="004A7E1F" w:rsidRPr="00C8087A" w:rsidRDefault="004A7E1F" w:rsidP="005A5291">
            <w:pPr>
              <w:spacing w:after="0" w:line="240" w:lineRule="auto"/>
              <w:rPr>
                <w:color w:val="000000" w:themeColor="text1"/>
              </w:rPr>
            </w:pPr>
            <w:r w:rsidRPr="00C8087A">
              <w:rPr>
                <w:color w:val="000000" w:themeColor="text1"/>
              </w:rPr>
              <w:t>Berniukai</w:t>
            </w:r>
          </w:p>
        </w:tc>
        <w:tc>
          <w:tcPr>
            <w:tcW w:w="1243" w:type="dxa"/>
            <w:shd w:val="clear" w:color="auto" w:fill="auto"/>
            <w:vAlign w:val="center"/>
            <w:hideMark/>
          </w:tcPr>
          <w:p w14:paraId="540DE90F" w14:textId="77777777" w:rsidR="004A7E1F" w:rsidRPr="00C8087A" w:rsidRDefault="004A7E1F" w:rsidP="005A5291">
            <w:pPr>
              <w:spacing w:after="0" w:line="240" w:lineRule="auto"/>
              <w:rPr>
                <w:color w:val="000000" w:themeColor="text1"/>
              </w:rPr>
            </w:pPr>
            <w:r w:rsidRPr="00C8087A">
              <w:rPr>
                <w:color w:val="000000" w:themeColor="text1"/>
              </w:rPr>
              <w:t>9</w:t>
            </w:r>
          </w:p>
        </w:tc>
        <w:tc>
          <w:tcPr>
            <w:tcW w:w="1243" w:type="dxa"/>
            <w:shd w:val="clear" w:color="auto" w:fill="auto"/>
            <w:vAlign w:val="center"/>
            <w:hideMark/>
          </w:tcPr>
          <w:p w14:paraId="34B2D777" w14:textId="77777777" w:rsidR="004A7E1F" w:rsidRPr="00C8087A" w:rsidRDefault="004A7E1F" w:rsidP="005A5291">
            <w:pPr>
              <w:spacing w:after="0" w:line="240" w:lineRule="auto"/>
              <w:rPr>
                <w:color w:val="000000" w:themeColor="text1"/>
              </w:rPr>
            </w:pPr>
            <w:r w:rsidRPr="00C8087A">
              <w:rPr>
                <w:color w:val="000000" w:themeColor="text1"/>
              </w:rPr>
              <w:t>15</w:t>
            </w:r>
          </w:p>
        </w:tc>
        <w:tc>
          <w:tcPr>
            <w:tcW w:w="1243" w:type="dxa"/>
            <w:shd w:val="clear" w:color="auto" w:fill="auto"/>
            <w:vAlign w:val="center"/>
            <w:hideMark/>
          </w:tcPr>
          <w:p w14:paraId="4C00C31A" w14:textId="77777777" w:rsidR="004A7E1F" w:rsidRPr="00C8087A" w:rsidRDefault="004A7E1F" w:rsidP="005A5291">
            <w:pPr>
              <w:spacing w:after="0" w:line="240" w:lineRule="auto"/>
              <w:rPr>
                <w:color w:val="000000" w:themeColor="text1"/>
              </w:rPr>
            </w:pPr>
            <w:r w:rsidRPr="00C8087A">
              <w:rPr>
                <w:color w:val="000000" w:themeColor="text1"/>
              </w:rPr>
              <w:t>28</w:t>
            </w:r>
          </w:p>
        </w:tc>
        <w:tc>
          <w:tcPr>
            <w:tcW w:w="1105" w:type="dxa"/>
            <w:shd w:val="clear" w:color="auto" w:fill="auto"/>
            <w:vAlign w:val="center"/>
            <w:hideMark/>
          </w:tcPr>
          <w:p w14:paraId="5449923D" w14:textId="77777777" w:rsidR="004A7E1F" w:rsidRPr="00C8087A" w:rsidRDefault="004A7E1F" w:rsidP="005A5291">
            <w:pPr>
              <w:spacing w:after="0" w:line="240" w:lineRule="auto"/>
              <w:rPr>
                <w:color w:val="000000" w:themeColor="text1"/>
              </w:rPr>
            </w:pPr>
            <w:r w:rsidRPr="00C8087A">
              <w:rPr>
                <w:color w:val="000000" w:themeColor="text1"/>
              </w:rPr>
              <w:t>13</w:t>
            </w:r>
          </w:p>
        </w:tc>
        <w:tc>
          <w:tcPr>
            <w:tcW w:w="967" w:type="dxa"/>
            <w:shd w:val="clear" w:color="auto" w:fill="auto"/>
            <w:vAlign w:val="center"/>
            <w:hideMark/>
          </w:tcPr>
          <w:p w14:paraId="257C072D" w14:textId="77777777" w:rsidR="004A7E1F" w:rsidRPr="00C8087A" w:rsidRDefault="004A7E1F" w:rsidP="005A5291">
            <w:pPr>
              <w:spacing w:after="0" w:line="240" w:lineRule="auto"/>
              <w:rPr>
                <w:color w:val="000000" w:themeColor="text1"/>
              </w:rPr>
            </w:pPr>
            <w:r w:rsidRPr="00C8087A">
              <w:rPr>
                <w:color w:val="000000" w:themeColor="text1"/>
              </w:rPr>
              <w:t>27</w:t>
            </w:r>
          </w:p>
        </w:tc>
        <w:tc>
          <w:tcPr>
            <w:tcW w:w="967" w:type="dxa"/>
          </w:tcPr>
          <w:p w14:paraId="222C1B19" w14:textId="77777777" w:rsidR="004A7E1F" w:rsidRPr="00C8087A" w:rsidRDefault="004A7E1F" w:rsidP="005A5291">
            <w:pPr>
              <w:spacing w:after="0" w:line="240" w:lineRule="auto"/>
              <w:rPr>
                <w:color w:val="000000" w:themeColor="text1"/>
              </w:rPr>
            </w:pPr>
            <w:r w:rsidRPr="00C8087A">
              <w:rPr>
                <w:color w:val="000000" w:themeColor="text1"/>
              </w:rPr>
              <w:t>21</w:t>
            </w:r>
          </w:p>
        </w:tc>
      </w:tr>
      <w:tr w:rsidR="004A7E1F" w:rsidRPr="00C8087A" w14:paraId="7DC7A9EF" w14:textId="77777777" w:rsidTr="00BD5CCE">
        <w:trPr>
          <w:trHeight w:val="453"/>
        </w:trPr>
        <w:tc>
          <w:tcPr>
            <w:tcW w:w="2876" w:type="dxa"/>
            <w:shd w:val="clear" w:color="auto" w:fill="auto"/>
            <w:vAlign w:val="center"/>
            <w:hideMark/>
          </w:tcPr>
          <w:p w14:paraId="6B91F15E" w14:textId="77777777" w:rsidR="004A7E1F" w:rsidRPr="00C8087A" w:rsidRDefault="004A7E1F" w:rsidP="005A5291">
            <w:pPr>
              <w:spacing w:after="0" w:line="240" w:lineRule="auto"/>
              <w:rPr>
                <w:color w:val="000000" w:themeColor="text1"/>
              </w:rPr>
            </w:pPr>
            <w:r w:rsidRPr="00C8087A">
              <w:rPr>
                <w:color w:val="000000" w:themeColor="text1"/>
              </w:rPr>
              <w:t>Mergaitės</w:t>
            </w:r>
          </w:p>
        </w:tc>
        <w:tc>
          <w:tcPr>
            <w:tcW w:w="1243" w:type="dxa"/>
            <w:shd w:val="clear" w:color="auto" w:fill="auto"/>
            <w:noWrap/>
            <w:vAlign w:val="center"/>
            <w:hideMark/>
          </w:tcPr>
          <w:p w14:paraId="58E595A3" w14:textId="77777777" w:rsidR="004A7E1F" w:rsidRPr="00C8087A" w:rsidRDefault="004A7E1F" w:rsidP="005A5291">
            <w:pPr>
              <w:spacing w:after="0" w:line="240" w:lineRule="auto"/>
              <w:rPr>
                <w:color w:val="000000" w:themeColor="text1"/>
              </w:rPr>
            </w:pPr>
            <w:r w:rsidRPr="00C8087A">
              <w:rPr>
                <w:color w:val="000000" w:themeColor="text1"/>
              </w:rPr>
              <w:t>81</w:t>
            </w:r>
          </w:p>
        </w:tc>
        <w:tc>
          <w:tcPr>
            <w:tcW w:w="1243" w:type="dxa"/>
            <w:shd w:val="clear" w:color="auto" w:fill="auto"/>
            <w:noWrap/>
            <w:vAlign w:val="center"/>
            <w:hideMark/>
          </w:tcPr>
          <w:p w14:paraId="7AAA7D08" w14:textId="77777777" w:rsidR="004A7E1F" w:rsidRPr="00C8087A" w:rsidRDefault="004A7E1F" w:rsidP="005A5291">
            <w:pPr>
              <w:spacing w:after="0" w:line="240" w:lineRule="auto"/>
              <w:rPr>
                <w:color w:val="000000" w:themeColor="text1"/>
              </w:rPr>
            </w:pPr>
            <w:r w:rsidRPr="00C8087A">
              <w:rPr>
                <w:color w:val="000000" w:themeColor="text1"/>
              </w:rPr>
              <w:t>54</w:t>
            </w:r>
          </w:p>
        </w:tc>
        <w:tc>
          <w:tcPr>
            <w:tcW w:w="1243" w:type="dxa"/>
            <w:shd w:val="clear" w:color="auto" w:fill="auto"/>
            <w:noWrap/>
            <w:vAlign w:val="center"/>
            <w:hideMark/>
          </w:tcPr>
          <w:p w14:paraId="798B8E8B" w14:textId="77777777" w:rsidR="004A7E1F" w:rsidRPr="00C8087A" w:rsidRDefault="004A7E1F" w:rsidP="005A5291">
            <w:pPr>
              <w:spacing w:after="0" w:line="240" w:lineRule="auto"/>
              <w:rPr>
                <w:color w:val="000000" w:themeColor="text1"/>
              </w:rPr>
            </w:pPr>
            <w:r w:rsidRPr="00C8087A">
              <w:rPr>
                <w:color w:val="000000" w:themeColor="text1"/>
              </w:rPr>
              <w:t>75</w:t>
            </w:r>
          </w:p>
        </w:tc>
        <w:tc>
          <w:tcPr>
            <w:tcW w:w="1105" w:type="dxa"/>
            <w:shd w:val="clear" w:color="auto" w:fill="auto"/>
            <w:vAlign w:val="center"/>
            <w:hideMark/>
          </w:tcPr>
          <w:p w14:paraId="79E86766" w14:textId="77777777" w:rsidR="004A7E1F" w:rsidRPr="00C8087A" w:rsidRDefault="004A7E1F" w:rsidP="005A5291">
            <w:pPr>
              <w:spacing w:after="0" w:line="240" w:lineRule="auto"/>
              <w:rPr>
                <w:color w:val="000000" w:themeColor="text1"/>
              </w:rPr>
            </w:pPr>
            <w:r w:rsidRPr="00C8087A">
              <w:rPr>
                <w:color w:val="000000" w:themeColor="text1"/>
              </w:rPr>
              <w:t>61</w:t>
            </w:r>
          </w:p>
        </w:tc>
        <w:tc>
          <w:tcPr>
            <w:tcW w:w="967" w:type="dxa"/>
            <w:shd w:val="clear" w:color="auto" w:fill="auto"/>
            <w:vAlign w:val="center"/>
            <w:hideMark/>
          </w:tcPr>
          <w:p w14:paraId="63D3AC76" w14:textId="77777777" w:rsidR="004A7E1F" w:rsidRPr="00C8087A" w:rsidRDefault="004A7E1F" w:rsidP="005A5291">
            <w:pPr>
              <w:spacing w:after="0" w:line="240" w:lineRule="auto"/>
              <w:rPr>
                <w:color w:val="000000" w:themeColor="text1"/>
              </w:rPr>
            </w:pPr>
            <w:r w:rsidRPr="00C8087A">
              <w:rPr>
                <w:color w:val="000000" w:themeColor="text1"/>
              </w:rPr>
              <w:t>114</w:t>
            </w:r>
          </w:p>
        </w:tc>
        <w:tc>
          <w:tcPr>
            <w:tcW w:w="967" w:type="dxa"/>
          </w:tcPr>
          <w:p w14:paraId="4A8C272C" w14:textId="77777777" w:rsidR="004A7E1F" w:rsidRPr="00C8087A" w:rsidRDefault="004A7E1F" w:rsidP="005A5291">
            <w:pPr>
              <w:spacing w:after="0" w:line="240" w:lineRule="auto"/>
              <w:rPr>
                <w:color w:val="000000" w:themeColor="text1"/>
              </w:rPr>
            </w:pPr>
            <w:r w:rsidRPr="00C8087A">
              <w:rPr>
                <w:color w:val="000000" w:themeColor="text1"/>
              </w:rPr>
              <w:t>130</w:t>
            </w:r>
          </w:p>
        </w:tc>
      </w:tr>
    </w:tbl>
    <w:p w14:paraId="6FCF25B1" w14:textId="77777777" w:rsidR="004A7E1F" w:rsidRPr="00C8087A" w:rsidRDefault="004A7E1F" w:rsidP="005A5291">
      <w:pPr>
        <w:spacing w:after="0" w:line="240" w:lineRule="auto"/>
        <w:rPr>
          <w:b/>
          <w:bCs/>
          <w:color w:val="000000" w:themeColor="text1"/>
        </w:rPr>
      </w:pPr>
    </w:p>
    <w:p w14:paraId="78E5D87B" w14:textId="77777777" w:rsidR="004A7E1F" w:rsidRPr="00C8087A" w:rsidRDefault="004A7E1F" w:rsidP="005A5291">
      <w:pPr>
        <w:spacing w:after="0" w:line="240" w:lineRule="auto"/>
        <w:rPr>
          <w:b/>
          <w:bCs/>
          <w:color w:val="000000" w:themeColor="text1"/>
        </w:rPr>
      </w:pPr>
    </w:p>
    <w:p w14:paraId="24AED727" w14:textId="77777777" w:rsidR="004A7E1F" w:rsidRPr="00C8087A" w:rsidRDefault="004A7E1F" w:rsidP="005A5291">
      <w:pPr>
        <w:spacing w:after="0" w:line="240" w:lineRule="auto"/>
        <w:rPr>
          <w:b/>
          <w:bCs/>
          <w:color w:val="000000" w:themeColor="text1"/>
        </w:rPr>
      </w:pPr>
    </w:p>
    <w:p w14:paraId="6280BF5E" w14:textId="77777777" w:rsidR="004A7E1F" w:rsidRPr="00C8087A" w:rsidRDefault="004A7E1F" w:rsidP="005A5291">
      <w:pPr>
        <w:spacing w:after="0" w:line="240" w:lineRule="auto"/>
        <w:rPr>
          <w:b/>
          <w:bCs/>
          <w:color w:val="000000" w:themeColor="text1"/>
        </w:rPr>
      </w:pPr>
      <w:r w:rsidRPr="00C8087A">
        <w:rPr>
          <w:b/>
          <w:bCs/>
          <w:color w:val="000000" w:themeColor="text1"/>
        </w:rPr>
        <w:lastRenderedPageBreak/>
        <w:t xml:space="preserve">13 lentelė. </w:t>
      </w:r>
      <w:r>
        <w:rPr>
          <w:b/>
          <w:bCs/>
          <w:color w:val="000000" w:themeColor="text1"/>
        </w:rPr>
        <w:t xml:space="preserve">Vaikų (0–17 m.), nukentėjusių nuo nusikalstamų veikų, skaičius </w:t>
      </w:r>
      <w:r w:rsidRPr="00C8087A">
        <w:rPr>
          <w:b/>
          <w:bCs/>
          <w:color w:val="000000" w:themeColor="text1"/>
        </w:rPr>
        <w:t xml:space="preserve"> </w:t>
      </w:r>
      <w:r w:rsidRPr="00C8087A">
        <w:rPr>
          <w:bCs/>
          <w:color w:val="000000" w:themeColor="text1"/>
        </w:rPr>
        <w:t>(</w:t>
      </w:r>
      <w:r w:rsidRPr="00C8087A">
        <w:rPr>
          <w:bCs/>
          <w:i/>
          <w:color w:val="000000" w:themeColor="text1"/>
        </w:rPr>
        <w:t>šaltinis – Informatikos ir ryšių departamentas prie Vidaus reikalų ministerijos</w:t>
      </w:r>
      <w:r w:rsidRPr="00C8087A">
        <w:rPr>
          <w:bCs/>
          <w:color w:val="000000" w:themeColor="text1"/>
        </w:rPr>
        <w:t>)</w:t>
      </w:r>
    </w:p>
    <w:tbl>
      <w:tblPr>
        <w:tblW w:w="9492" w:type="dxa"/>
        <w:tblInd w:w="93" w:type="dxa"/>
        <w:tblLook w:val="04A0" w:firstRow="1" w:lastRow="0" w:firstColumn="1" w:lastColumn="0" w:noHBand="0" w:noVBand="1"/>
      </w:tblPr>
      <w:tblGrid>
        <w:gridCol w:w="5371"/>
        <w:gridCol w:w="773"/>
        <w:gridCol w:w="773"/>
        <w:gridCol w:w="773"/>
        <w:gridCol w:w="774"/>
        <w:gridCol w:w="1028"/>
      </w:tblGrid>
      <w:tr w:rsidR="004A7E1F" w:rsidRPr="00425BF4" w14:paraId="1CDBD380" w14:textId="77777777" w:rsidTr="00BD5CCE">
        <w:trPr>
          <w:trHeight w:val="299"/>
        </w:trPr>
        <w:tc>
          <w:tcPr>
            <w:tcW w:w="5371" w:type="dxa"/>
            <w:tcBorders>
              <w:top w:val="single" w:sz="4" w:space="0" w:color="auto"/>
              <w:left w:val="single" w:sz="4" w:space="0" w:color="auto"/>
              <w:bottom w:val="single" w:sz="4" w:space="0" w:color="auto"/>
              <w:right w:val="single" w:sz="4" w:space="0" w:color="auto"/>
            </w:tcBorders>
            <w:vAlign w:val="center"/>
            <w:hideMark/>
          </w:tcPr>
          <w:p w14:paraId="003A6EF1" w14:textId="77777777" w:rsidR="004A7E1F" w:rsidRPr="00425BF4" w:rsidRDefault="004A7E1F" w:rsidP="005A5291">
            <w:pPr>
              <w:tabs>
                <w:tab w:val="left" w:pos="3582"/>
              </w:tabs>
              <w:spacing w:after="0" w:line="240" w:lineRule="auto"/>
              <w:rPr>
                <w:rFonts w:eastAsia="Times New Roman"/>
                <w:b/>
                <w:bCs/>
                <w:lang w:eastAsia="lt-LT"/>
              </w:rPr>
            </w:pPr>
          </w:p>
        </w:tc>
        <w:tc>
          <w:tcPr>
            <w:tcW w:w="773" w:type="dxa"/>
            <w:tcBorders>
              <w:top w:val="single" w:sz="4" w:space="0" w:color="auto"/>
              <w:left w:val="nil"/>
              <w:bottom w:val="single" w:sz="4" w:space="0" w:color="auto"/>
              <w:right w:val="single" w:sz="4" w:space="0" w:color="auto"/>
            </w:tcBorders>
            <w:shd w:val="clear" w:color="000000" w:fill="F4F4F4"/>
            <w:vAlign w:val="center"/>
            <w:hideMark/>
          </w:tcPr>
          <w:p w14:paraId="5CBEB558" w14:textId="77777777" w:rsidR="004A7E1F" w:rsidRPr="009971CD" w:rsidRDefault="004A7E1F" w:rsidP="005A5291">
            <w:pPr>
              <w:tabs>
                <w:tab w:val="left" w:pos="3582"/>
              </w:tabs>
              <w:spacing w:after="0" w:line="240" w:lineRule="auto"/>
              <w:jc w:val="center"/>
              <w:rPr>
                <w:rFonts w:eastAsia="Times New Roman"/>
                <w:b/>
                <w:lang w:eastAsia="lt-LT"/>
              </w:rPr>
            </w:pPr>
            <w:r w:rsidRPr="009971CD">
              <w:rPr>
                <w:rFonts w:eastAsia="Times New Roman"/>
                <w:b/>
                <w:lang w:eastAsia="lt-LT"/>
              </w:rPr>
              <w:t>2014</w:t>
            </w:r>
          </w:p>
        </w:tc>
        <w:tc>
          <w:tcPr>
            <w:tcW w:w="773" w:type="dxa"/>
            <w:tcBorders>
              <w:top w:val="single" w:sz="4" w:space="0" w:color="auto"/>
              <w:left w:val="nil"/>
              <w:bottom w:val="single" w:sz="4" w:space="0" w:color="auto"/>
              <w:right w:val="single" w:sz="4" w:space="0" w:color="auto"/>
            </w:tcBorders>
            <w:shd w:val="clear" w:color="000000" w:fill="F4F4F4"/>
            <w:vAlign w:val="center"/>
            <w:hideMark/>
          </w:tcPr>
          <w:p w14:paraId="1B3FC7BD" w14:textId="77777777" w:rsidR="004A7E1F" w:rsidRPr="009971CD" w:rsidRDefault="004A7E1F" w:rsidP="005A5291">
            <w:pPr>
              <w:tabs>
                <w:tab w:val="left" w:pos="3582"/>
              </w:tabs>
              <w:spacing w:after="0" w:line="240" w:lineRule="auto"/>
              <w:jc w:val="center"/>
              <w:rPr>
                <w:rFonts w:eastAsia="Times New Roman"/>
                <w:b/>
                <w:lang w:eastAsia="lt-LT"/>
              </w:rPr>
            </w:pPr>
            <w:r w:rsidRPr="009971CD">
              <w:rPr>
                <w:rFonts w:eastAsia="Times New Roman"/>
                <w:b/>
                <w:lang w:eastAsia="lt-LT"/>
              </w:rPr>
              <w:t>2015</w:t>
            </w:r>
          </w:p>
        </w:tc>
        <w:tc>
          <w:tcPr>
            <w:tcW w:w="773" w:type="dxa"/>
            <w:tcBorders>
              <w:top w:val="single" w:sz="4" w:space="0" w:color="auto"/>
              <w:left w:val="nil"/>
              <w:bottom w:val="single" w:sz="4" w:space="0" w:color="auto"/>
              <w:right w:val="single" w:sz="4" w:space="0" w:color="auto"/>
            </w:tcBorders>
            <w:shd w:val="clear" w:color="000000" w:fill="F4F4F4"/>
            <w:vAlign w:val="center"/>
            <w:hideMark/>
          </w:tcPr>
          <w:p w14:paraId="78DE6C8E" w14:textId="77777777" w:rsidR="004A7E1F" w:rsidRPr="009971CD" w:rsidRDefault="004A7E1F" w:rsidP="005A5291">
            <w:pPr>
              <w:tabs>
                <w:tab w:val="left" w:pos="3582"/>
              </w:tabs>
              <w:spacing w:after="0" w:line="240" w:lineRule="auto"/>
              <w:jc w:val="center"/>
              <w:rPr>
                <w:rFonts w:eastAsia="Times New Roman"/>
                <w:b/>
                <w:lang w:eastAsia="lt-LT"/>
              </w:rPr>
            </w:pPr>
            <w:r w:rsidRPr="009971CD">
              <w:rPr>
                <w:rFonts w:eastAsia="Times New Roman"/>
                <w:b/>
                <w:lang w:eastAsia="lt-LT"/>
              </w:rPr>
              <w:t>2016</w:t>
            </w:r>
          </w:p>
        </w:tc>
        <w:tc>
          <w:tcPr>
            <w:tcW w:w="774" w:type="dxa"/>
            <w:tcBorders>
              <w:top w:val="single" w:sz="4" w:space="0" w:color="auto"/>
              <w:left w:val="nil"/>
              <w:bottom w:val="single" w:sz="4" w:space="0" w:color="auto"/>
              <w:right w:val="single" w:sz="4" w:space="0" w:color="auto"/>
            </w:tcBorders>
            <w:shd w:val="clear" w:color="000000" w:fill="F4F4F4"/>
            <w:vAlign w:val="center"/>
            <w:hideMark/>
          </w:tcPr>
          <w:p w14:paraId="07F78E0F" w14:textId="77777777" w:rsidR="004A7E1F" w:rsidRPr="009971CD" w:rsidRDefault="004A7E1F" w:rsidP="005A5291">
            <w:pPr>
              <w:tabs>
                <w:tab w:val="left" w:pos="3582"/>
              </w:tabs>
              <w:spacing w:after="0" w:line="240" w:lineRule="auto"/>
              <w:jc w:val="center"/>
              <w:rPr>
                <w:rFonts w:eastAsia="Times New Roman"/>
                <w:b/>
                <w:lang w:eastAsia="lt-LT"/>
              </w:rPr>
            </w:pPr>
            <w:r w:rsidRPr="009971CD">
              <w:rPr>
                <w:rFonts w:eastAsia="Times New Roman"/>
                <w:b/>
                <w:lang w:eastAsia="lt-LT"/>
              </w:rPr>
              <w:t>2017</w:t>
            </w:r>
          </w:p>
        </w:tc>
        <w:tc>
          <w:tcPr>
            <w:tcW w:w="1028" w:type="dxa"/>
            <w:tcBorders>
              <w:top w:val="single" w:sz="4" w:space="0" w:color="auto"/>
              <w:left w:val="nil"/>
              <w:bottom w:val="single" w:sz="4" w:space="0" w:color="auto"/>
              <w:right w:val="single" w:sz="4" w:space="0" w:color="auto"/>
            </w:tcBorders>
            <w:shd w:val="clear" w:color="000000" w:fill="F4F4F4"/>
            <w:vAlign w:val="center"/>
            <w:hideMark/>
          </w:tcPr>
          <w:p w14:paraId="3F117C56" w14:textId="77777777" w:rsidR="004A7E1F" w:rsidRPr="009971CD" w:rsidRDefault="004A7E1F" w:rsidP="005A5291">
            <w:pPr>
              <w:tabs>
                <w:tab w:val="left" w:pos="3582"/>
              </w:tabs>
              <w:spacing w:after="0" w:line="240" w:lineRule="auto"/>
              <w:jc w:val="center"/>
              <w:rPr>
                <w:rFonts w:eastAsia="Times New Roman"/>
                <w:b/>
                <w:lang w:eastAsia="lt-LT"/>
              </w:rPr>
            </w:pPr>
            <w:r w:rsidRPr="009971CD">
              <w:rPr>
                <w:rFonts w:eastAsia="Times New Roman"/>
                <w:b/>
                <w:lang w:eastAsia="lt-LT"/>
              </w:rPr>
              <w:t>2018</w:t>
            </w:r>
          </w:p>
        </w:tc>
      </w:tr>
      <w:tr w:rsidR="004A7E1F" w:rsidRPr="00425BF4" w14:paraId="34080B71" w14:textId="77777777" w:rsidTr="00BD5CCE">
        <w:trPr>
          <w:trHeight w:val="299"/>
        </w:trPr>
        <w:tc>
          <w:tcPr>
            <w:tcW w:w="5371" w:type="dxa"/>
            <w:tcBorders>
              <w:top w:val="nil"/>
              <w:left w:val="single" w:sz="4" w:space="0" w:color="auto"/>
              <w:bottom w:val="single" w:sz="4" w:space="0" w:color="auto"/>
              <w:right w:val="single" w:sz="4" w:space="0" w:color="auto"/>
            </w:tcBorders>
            <w:shd w:val="clear" w:color="000000" w:fill="F4F4F4"/>
            <w:vAlign w:val="center"/>
            <w:hideMark/>
          </w:tcPr>
          <w:p w14:paraId="384D8A53" w14:textId="77777777" w:rsidR="004A7E1F" w:rsidRPr="00425BF4" w:rsidRDefault="004A7E1F" w:rsidP="005A5291">
            <w:pPr>
              <w:tabs>
                <w:tab w:val="left" w:pos="3582"/>
              </w:tabs>
              <w:spacing w:after="0" w:line="240" w:lineRule="auto"/>
              <w:rPr>
                <w:rFonts w:eastAsia="Times New Roman"/>
                <w:lang w:eastAsia="lt-LT"/>
              </w:rPr>
            </w:pPr>
            <w:r w:rsidRPr="00425BF4">
              <w:rPr>
                <w:rFonts w:eastAsia="Times New Roman"/>
                <w:lang w:eastAsia="lt-LT"/>
              </w:rPr>
              <w:t>Nužudymai</w:t>
            </w:r>
          </w:p>
        </w:tc>
        <w:tc>
          <w:tcPr>
            <w:tcW w:w="773" w:type="dxa"/>
            <w:tcBorders>
              <w:top w:val="nil"/>
              <w:left w:val="nil"/>
              <w:bottom w:val="single" w:sz="4" w:space="0" w:color="auto"/>
              <w:right w:val="single" w:sz="4" w:space="0" w:color="auto"/>
            </w:tcBorders>
            <w:shd w:val="clear" w:color="000000" w:fill="FFFFFF"/>
            <w:vAlign w:val="center"/>
            <w:hideMark/>
          </w:tcPr>
          <w:p w14:paraId="11C06E2B"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10</w:t>
            </w:r>
          </w:p>
        </w:tc>
        <w:tc>
          <w:tcPr>
            <w:tcW w:w="773" w:type="dxa"/>
            <w:tcBorders>
              <w:top w:val="nil"/>
              <w:left w:val="nil"/>
              <w:bottom w:val="single" w:sz="4" w:space="0" w:color="auto"/>
              <w:right w:val="single" w:sz="4" w:space="0" w:color="auto"/>
            </w:tcBorders>
            <w:shd w:val="clear" w:color="000000" w:fill="FFFFFF"/>
            <w:vAlign w:val="center"/>
            <w:hideMark/>
          </w:tcPr>
          <w:p w14:paraId="1E4F1D32"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8</w:t>
            </w:r>
          </w:p>
        </w:tc>
        <w:tc>
          <w:tcPr>
            <w:tcW w:w="773" w:type="dxa"/>
            <w:tcBorders>
              <w:top w:val="nil"/>
              <w:left w:val="nil"/>
              <w:bottom w:val="single" w:sz="4" w:space="0" w:color="auto"/>
              <w:right w:val="single" w:sz="4" w:space="0" w:color="auto"/>
            </w:tcBorders>
            <w:shd w:val="clear" w:color="000000" w:fill="FFFFFF"/>
            <w:vAlign w:val="center"/>
            <w:hideMark/>
          </w:tcPr>
          <w:p w14:paraId="5C1FDC22"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15</w:t>
            </w:r>
          </w:p>
        </w:tc>
        <w:tc>
          <w:tcPr>
            <w:tcW w:w="774" w:type="dxa"/>
            <w:tcBorders>
              <w:top w:val="nil"/>
              <w:left w:val="nil"/>
              <w:bottom w:val="single" w:sz="4" w:space="0" w:color="auto"/>
              <w:right w:val="single" w:sz="4" w:space="0" w:color="auto"/>
            </w:tcBorders>
            <w:shd w:val="clear" w:color="000000" w:fill="FFFFFF"/>
            <w:vAlign w:val="center"/>
            <w:hideMark/>
          </w:tcPr>
          <w:p w14:paraId="4D4CDD71"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8</w:t>
            </w:r>
          </w:p>
        </w:tc>
        <w:tc>
          <w:tcPr>
            <w:tcW w:w="1028" w:type="dxa"/>
            <w:tcBorders>
              <w:top w:val="nil"/>
              <w:left w:val="nil"/>
              <w:bottom w:val="single" w:sz="4" w:space="0" w:color="auto"/>
              <w:right w:val="single" w:sz="4" w:space="0" w:color="auto"/>
            </w:tcBorders>
            <w:shd w:val="clear" w:color="000000" w:fill="FFFFFF"/>
            <w:vAlign w:val="center"/>
            <w:hideMark/>
          </w:tcPr>
          <w:p w14:paraId="18D810C5"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2</w:t>
            </w:r>
          </w:p>
        </w:tc>
      </w:tr>
      <w:tr w:rsidR="004A7E1F" w:rsidRPr="00425BF4" w14:paraId="474B6625" w14:textId="77777777" w:rsidTr="00BD5CCE">
        <w:trPr>
          <w:trHeight w:val="299"/>
        </w:trPr>
        <w:tc>
          <w:tcPr>
            <w:tcW w:w="5371" w:type="dxa"/>
            <w:tcBorders>
              <w:top w:val="nil"/>
              <w:left w:val="single" w:sz="4" w:space="0" w:color="auto"/>
              <w:bottom w:val="single" w:sz="4" w:space="0" w:color="auto"/>
              <w:right w:val="single" w:sz="4" w:space="0" w:color="auto"/>
            </w:tcBorders>
            <w:shd w:val="clear" w:color="000000" w:fill="F4F4F4"/>
            <w:vAlign w:val="center"/>
            <w:hideMark/>
          </w:tcPr>
          <w:p w14:paraId="33ABB888" w14:textId="77777777" w:rsidR="004A7E1F" w:rsidRPr="00425BF4" w:rsidRDefault="004A7E1F" w:rsidP="005A5291">
            <w:pPr>
              <w:tabs>
                <w:tab w:val="left" w:pos="3582"/>
              </w:tabs>
              <w:spacing w:after="0" w:line="240" w:lineRule="auto"/>
              <w:rPr>
                <w:rFonts w:eastAsia="Times New Roman"/>
                <w:lang w:eastAsia="lt-LT"/>
              </w:rPr>
            </w:pPr>
            <w:r w:rsidRPr="00425BF4">
              <w:rPr>
                <w:rFonts w:eastAsia="Times New Roman"/>
                <w:lang w:eastAsia="lt-LT"/>
              </w:rPr>
              <w:t>Pasikėsinimai nužudyti</w:t>
            </w:r>
          </w:p>
        </w:tc>
        <w:tc>
          <w:tcPr>
            <w:tcW w:w="773" w:type="dxa"/>
            <w:tcBorders>
              <w:top w:val="nil"/>
              <w:left w:val="nil"/>
              <w:bottom w:val="single" w:sz="4" w:space="0" w:color="auto"/>
              <w:right w:val="single" w:sz="4" w:space="0" w:color="auto"/>
            </w:tcBorders>
            <w:shd w:val="clear" w:color="000000" w:fill="FFFFFF"/>
            <w:vAlign w:val="center"/>
            <w:hideMark/>
          </w:tcPr>
          <w:p w14:paraId="5DD30203"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 xml:space="preserve"> -</w:t>
            </w:r>
          </w:p>
        </w:tc>
        <w:tc>
          <w:tcPr>
            <w:tcW w:w="773" w:type="dxa"/>
            <w:tcBorders>
              <w:top w:val="nil"/>
              <w:left w:val="nil"/>
              <w:bottom w:val="single" w:sz="4" w:space="0" w:color="auto"/>
              <w:right w:val="single" w:sz="4" w:space="0" w:color="auto"/>
            </w:tcBorders>
            <w:shd w:val="clear" w:color="000000" w:fill="FFFFFF"/>
            <w:vAlign w:val="center"/>
            <w:hideMark/>
          </w:tcPr>
          <w:p w14:paraId="0301074F"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8</w:t>
            </w:r>
          </w:p>
        </w:tc>
        <w:tc>
          <w:tcPr>
            <w:tcW w:w="773" w:type="dxa"/>
            <w:tcBorders>
              <w:top w:val="nil"/>
              <w:left w:val="nil"/>
              <w:bottom w:val="single" w:sz="4" w:space="0" w:color="auto"/>
              <w:right w:val="single" w:sz="4" w:space="0" w:color="auto"/>
            </w:tcBorders>
            <w:shd w:val="clear" w:color="000000" w:fill="FFFFFF"/>
            <w:vAlign w:val="center"/>
            <w:hideMark/>
          </w:tcPr>
          <w:p w14:paraId="5982097C"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6</w:t>
            </w:r>
          </w:p>
        </w:tc>
        <w:tc>
          <w:tcPr>
            <w:tcW w:w="774" w:type="dxa"/>
            <w:tcBorders>
              <w:top w:val="nil"/>
              <w:left w:val="nil"/>
              <w:bottom w:val="single" w:sz="4" w:space="0" w:color="auto"/>
              <w:right w:val="single" w:sz="4" w:space="0" w:color="auto"/>
            </w:tcBorders>
            <w:shd w:val="clear" w:color="000000" w:fill="FFFFFF"/>
            <w:vAlign w:val="center"/>
            <w:hideMark/>
          </w:tcPr>
          <w:p w14:paraId="6CB2C532"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 xml:space="preserve"> -</w:t>
            </w:r>
          </w:p>
        </w:tc>
        <w:tc>
          <w:tcPr>
            <w:tcW w:w="1028" w:type="dxa"/>
            <w:tcBorders>
              <w:top w:val="nil"/>
              <w:left w:val="nil"/>
              <w:bottom w:val="single" w:sz="4" w:space="0" w:color="auto"/>
              <w:right w:val="single" w:sz="4" w:space="0" w:color="auto"/>
            </w:tcBorders>
            <w:shd w:val="clear" w:color="000000" w:fill="FFFFFF"/>
            <w:vAlign w:val="center"/>
            <w:hideMark/>
          </w:tcPr>
          <w:p w14:paraId="2143F645"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 xml:space="preserve"> -</w:t>
            </w:r>
          </w:p>
        </w:tc>
      </w:tr>
      <w:tr w:rsidR="004A7E1F" w:rsidRPr="00425BF4" w14:paraId="1EED0845" w14:textId="77777777" w:rsidTr="00BD5CCE">
        <w:trPr>
          <w:trHeight w:val="299"/>
        </w:trPr>
        <w:tc>
          <w:tcPr>
            <w:tcW w:w="5371" w:type="dxa"/>
            <w:tcBorders>
              <w:top w:val="nil"/>
              <w:left w:val="single" w:sz="4" w:space="0" w:color="auto"/>
              <w:bottom w:val="single" w:sz="4" w:space="0" w:color="auto"/>
              <w:right w:val="single" w:sz="4" w:space="0" w:color="auto"/>
            </w:tcBorders>
            <w:shd w:val="clear" w:color="000000" w:fill="F4F4F4"/>
            <w:vAlign w:val="center"/>
            <w:hideMark/>
          </w:tcPr>
          <w:p w14:paraId="329A724F" w14:textId="77777777" w:rsidR="004A7E1F" w:rsidRPr="00425BF4" w:rsidRDefault="004A7E1F" w:rsidP="005A5291">
            <w:pPr>
              <w:tabs>
                <w:tab w:val="left" w:pos="3582"/>
              </w:tabs>
              <w:spacing w:after="0" w:line="240" w:lineRule="auto"/>
              <w:rPr>
                <w:rFonts w:eastAsia="Times New Roman"/>
                <w:lang w:eastAsia="lt-LT"/>
              </w:rPr>
            </w:pPr>
            <w:r w:rsidRPr="00425BF4">
              <w:rPr>
                <w:rFonts w:eastAsia="Times New Roman"/>
                <w:lang w:eastAsia="lt-LT"/>
              </w:rPr>
              <w:t>Sunkūs sveikatos sutrikdymai</w:t>
            </w:r>
          </w:p>
        </w:tc>
        <w:tc>
          <w:tcPr>
            <w:tcW w:w="773" w:type="dxa"/>
            <w:tcBorders>
              <w:top w:val="nil"/>
              <w:left w:val="nil"/>
              <w:bottom w:val="single" w:sz="4" w:space="0" w:color="auto"/>
              <w:right w:val="single" w:sz="4" w:space="0" w:color="auto"/>
            </w:tcBorders>
            <w:shd w:val="clear" w:color="000000" w:fill="FFFFFF"/>
            <w:vAlign w:val="center"/>
            <w:hideMark/>
          </w:tcPr>
          <w:p w14:paraId="6A200482"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19</w:t>
            </w:r>
          </w:p>
        </w:tc>
        <w:tc>
          <w:tcPr>
            <w:tcW w:w="773" w:type="dxa"/>
            <w:tcBorders>
              <w:top w:val="nil"/>
              <w:left w:val="nil"/>
              <w:bottom w:val="single" w:sz="4" w:space="0" w:color="auto"/>
              <w:right w:val="single" w:sz="4" w:space="0" w:color="auto"/>
            </w:tcBorders>
            <w:shd w:val="clear" w:color="000000" w:fill="FFFFFF"/>
            <w:vAlign w:val="center"/>
            <w:hideMark/>
          </w:tcPr>
          <w:p w14:paraId="6959D7D3"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28</w:t>
            </w:r>
          </w:p>
        </w:tc>
        <w:tc>
          <w:tcPr>
            <w:tcW w:w="773" w:type="dxa"/>
            <w:tcBorders>
              <w:top w:val="nil"/>
              <w:left w:val="nil"/>
              <w:bottom w:val="single" w:sz="4" w:space="0" w:color="auto"/>
              <w:right w:val="single" w:sz="4" w:space="0" w:color="auto"/>
            </w:tcBorders>
            <w:shd w:val="clear" w:color="000000" w:fill="FFFFFF"/>
            <w:vAlign w:val="center"/>
            <w:hideMark/>
          </w:tcPr>
          <w:p w14:paraId="36B9A95F"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18</w:t>
            </w:r>
          </w:p>
        </w:tc>
        <w:tc>
          <w:tcPr>
            <w:tcW w:w="774" w:type="dxa"/>
            <w:tcBorders>
              <w:top w:val="nil"/>
              <w:left w:val="nil"/>
              <w:bottom w:val="single" w:sz="4" w:space="0" w:color="auto"/>
              <w:right w:val="single" w:sz="4" w:space="0" w:color="auto"/>
            </w:tcBorders>
            <w:shd w:val="clear" w:color="000000" w:fill="FFFFFF"/>
            <w:vAlign w:val="center"/>
            <w:hideMark/>
          </w:tcPr>
          <w:p w14:paraId="0BA374B0"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10</w:t>
            </w:r>
          </w:p>
        </w:tc>
        <w:tc>
          <w:tcPr>
            <w:tcW w:w="1028" w:type="dxa"/>
            <w:tcBorders>
              <w:top w:val="nil"/>
              <w:left w:val="nil"/>
              <w:bottom w:val="single" w:sz="4" w:space="0" w:color="auto"/>
              <w:right w:val="single" w:sz="4" w:space="0" w:color="auto"/>
            </w:tcBorders>
            <w:shd w:val="clear" w:color="000000" w:fill="FFFFFF"/>
            <w:vAlign w:val="center"/>
            <w:hideMark/>
          </w:tcPr>
          <w:p w14:paraId="18C028E1"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16</w:t>
            </w:r>
          </w:p>
        </w:tc>
      </w:tr>
      <w:tr w:rsidR="004A7E1F" w:rsidRPr="00425BF4" w14:paraId="5122E94F" w14:textId="77777777" w:rsidTr="00BD5CCE">
        <w:trPr>
          <w:trHeight w:val="299"/>
        </w:trPr>
        <w:tc>
          <w:tcPr>
            <w:tcW w:w="5371" w:type="dxa"/>
            <w:tcBorders>
              <w:top w:val="nil"/>
              <w:left w:val="single" w:sz="4" w:space="0" w:color="auto"/>
              <w:bottom w:val="single" w:sz="4" w:space="0" w:color="auto"/>
              <w:right w:val="single" w:sz="4" w:space="0" w:color="auto"/>
            </w:tcBorders>
            <w:shd w:val="clear" w:color="000000" w:fill="F4F4F4"/>
            <w:vAlign w:val="center"/>
            <w:hideMark/>
          </w:tcPr>
          <w:p w14:paraId="06631251" w14:textId="77777777" w:rsidR="004A7E1F" w:rsidRPr="00425BF4" w:rsidRDefault="004A7E1F" w:rsidP="005A5291">
            <w:pPr>
              <w:tabs>
                <w:tab w:val="left" w:pos="3582"/>
              </w:tabs>
              <w:spacing w:after="0" w:line="240" w:lineRule="auto"/>
              <w:rPr>
                <w:rFonts w:eastAsia="Times New Roman"/>
                <w:lang w:eastAsia="lt-LT"/>
              </w:rPr>
            </w:pPr>
            <w:r w:rsidRPr="00425BF4">
              <w:rPr>
                <w:rFonts w:eastAsia="Times New Roman"/>
                <w:lang w:eastAsia="lt-LT"/>
              </w:rPr>
              <w:t>Išžaginimai ir pasikėsinimai</w:t>
            </w:r>
          </w:p>
        </w:tc>
        <w:tc>
          <w:tcPr>
            <w:tcW w:w="773" w:type="dxa"/>
            <w:tcBorders>
              <w:top w:val="nil"/>
              <w:left w:val="nil"/>
              <w:bottom w:val="single" w:sz="4" w:space="0" w:color="auto"/>
              <w:right w:val="single" w:sz="4" w:space="0" w:color="auto"/>
            </w:tcBorders>
            <w:shd w:val="clear" w:color="000000" w:fill="FFFFFF"/>
            <w:vAlign w:val="center"/>
            <w:hideMark/>
          </w:tcPr>
          <w:p w14:paraId="21C25956"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37</w:t>
            </w:r>
          </w:p>
        </w:tc>
        <w:tc>
          <w:tcPr>
            <w:tcW w:w="773" w:type="dxa"/>
            <w:tcBorders>
              <w:top w:val="nil"/>
              <w:left w:val="nil"/>
              <w:bottom w:val="single" w:sz="4" w:space="0" w:color="auto"/>
              <w:right w:val="single" w:sz="4" w:space="0" w:color="auto"/>
            </w:tcBorders>
            <w:shd w:val="clear" w:color="000000" w:fill="FFFFFF"/>
            <w:vAlign w:val="center"/>
            <w:hideMark/>
          </w:tcPr>
          <w:p w14:paraId="37E9FCA7"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34</w:t>
            </w:r>
          </w:p>
        </w:tc>
        <w:tc>
          <w:tcPr>
            <w:tcW w:w="773" w:type="dxa"/>
            <w:tcBorders>
              <w:top w:val="nil"/>
              <w:left w:val="nil"/>
              <w:bottom w:val="single" w:sz="4" w:space="0" w:color="auto"/>
              <w:right w:val="single" w:sz="4" w:space="0" w:color="auto"/>
            </w:tcBorders>
            <w:shd w:val="clear" w:color="000000" w:fill="FFFFFF"/>
            <w:vAlign w:val="center"/>
            <w:hideMark/>
          </w:tcPr>
          <w:p w14:paraId="268E664A"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48</w:t>
            </w:r>
          </w:p>
        </w:tc>
        <w:tc>
          <w:tcPr>
            <w:tcW w:w="774" w:type="dxa"/>
            <w:tcBorders>
              <w:top w:val="nil"/>
              <w:left w:val="nil"/>
              <w:bottom w:val="single" w:sz="4" w:space="0" w:color="auto"/>
              <w:right w:val="single" w:sz="4" w:space="0" w:color="auto"/>
            </w:tcBorders>
            <w:shd w:val="clear" w:color="000000" w:fill="FFFFFF"/>
            <w:vAlign w:val="center"/>
            <w:hideMark/>
          </w:tcPr>
          <w:p w14:paraId="3FF6F3A2"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60</w:t>
            </w:r>
          </w:p>
        </w:tc>
        <w:tc>
          <w:tcPr>
            <w:tcW w:w="1028" w:type="dxa"/>
            <w:tcBorders>
              <w:top w:val="nil"/>
              <w:left w:val="nil"/>
              <w:bottom w:val="single" w:sz="4" w:space="0" w:color="auto"/>
              <w:right w:val="single" w:sz="4" w:space="0" w:color="auto"/>
            </w:tcBorders>
            <w:shd w:val="clear" w:color="000000" w:fill="FFFFFF"/>
            <w:vAlign w:val="center"/>
            <w:hideMark/>
          </w:tcPr>
          <w:p w14:paraId="7FED6404"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61</w:t>
            </w:r>
          </w:p>
        </w:tc>
      </w:tr>
      <w:tr w:rsidR="004A7E1F" w:rsidRPr="00425BF4" w14:paraId="01F86715" w14:textId="77777777" w:rsidTr="00BD5CCE">
        <w:trPr>
          <w:trHeight w:val="299"/>
        </w:trPr>
        <w:tc>
          <w:tcPr>
            <w:tcW w:w="5371" w:type="dxa"/>
            <w:tcBorders>
              <w:top w:val="nil"/>
              <w:left w:val="single" w:sz="4" w:space="0" w:color="auto"/>
              <w:bottom w:val="single" w:sz="4" w:space="0" w:color="auto"/>
              <w:right w:val="single" w:sz="4" w:space="0" w:color="auto"/>
            </w:tcBorders>
            <w:shd w:val="clear" w:color="000000" w:fill="F4F4F4"/>
            <w:vAlign w:val="center"/>
            <w:hideMark/>
          </w:tcPr>
          <w:p w14:paraId="435D5F47" w14:textId="77777777" w:rsidR="004A7E1F" w:rsidRPr="00425BF4" w:rsidRDefault="004A7E1F" w:rsidP="005A5291">
            <w:pPr>
              <w:tabs>
                <w:tab w:val="left" w:pos="3582"/>
              </w:tabs>
              <w:spacing w:after="0" w:line="240" w:lineRule="auto"/>
              <w:rPr>
                <w:rFonts w:eastAsia="Times New Roman"/>
                <w:lang w:eastAsia="lt-LT"/>
              </w:rPr>
            </w:pPr>
            <w:r w:rsidRPr="00425BF4">
              <w:rPr>
                <w:rFonts w:eastAsia="Times New Roman"/>
                <w:lang w:eastAsia="lt-LT"/>
              </w:rPr>
              <w:t>Seksualiniai prievartavimai</w:t>
            </w:r>
          </w:p>
        </w:tc>
        <w:tc>
          <w:tcPr>
            <w:tcW w:w="773" w:type="dxa"/>
            <w:tcBorders>
              <w:top w:val="nil"/>
              <w:left w:val="nil"/>
              <w:bottom w:val="single" w:sz="4" w:space="0" w:color="auto"/>
              <w:right w:val="single" w:sz="4" w:space="0" w:color="auto"/>
            </w:tcBorders>
            <w:shd w:val="clear" w:color="000000" w:fill="FFFFFF"/>
            <w:vAlign w:val="center"/>
            <w:hideMark/>
          </w:tcPr>
          <w:p w14:paraId="701D0FFD"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37</w:t>
            </w:r>
          </w:p>
        </w:tc>
        <w:tc>
          <w:tcPr>
            <w:tcW w:w="773" w:type="dxa"/>
            <w:tcBorders>
              <w:top w:val="nil"/>
              <w:left w:val="nil"/>
              <w:bottom w:val="single" w:sz="4" w:space="0" w:color="auto"/>
              <w:right w:val="single" w:sz="4" w:space="0" w:color="auto"/>
            </w:tcBorders>
            <w:shd w:val="clear" w:color="000000" w:fill="FFFFFF"/>
            <w:vAlign w:val="center"/>
            <w:hideMark/>
          </w:tcPr>
          <w:p w14:paraId="25FB5E03"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45</w:t>
            </w:r>
          </w:p>
        </w:tc>
        <w:tc>
          <w:tcPr>
            <w:tcW w:w="773" w:type="dxa"/>
            <w:tcBorders>
              <w:top w:val="nil"/>
              <w:left w:val="nil"/>
              <w:bottom w:val="single" w:sz="4" w:space="0" w:color="auto"/>
              <w:right w:val="single" w:sz="4" w:space="0" w:color="auto"/>
            </w:tcBorders>
            <w:shd w:val="clear" w:color="000000" w:fill="FFFFFF"/>
            <w:vAlign w:val="center"/>
            <w:hideMark/>
          </w:tcPr>
          <w:p w14:paraId="375271BB"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56</w:t>
            </w:r>
          </w:p>
        </w:tc>
        <w:tc>
          <w:tcPr>
            <w:tcW w:w="774" w:type="dxa"/>
            <w:tcBorders>
              <w:top w:val="nil"/>
              <w:left w:val="nil"/>
              <w:bottom w:val="single" w:sz="4" w:space="0" w:color="auto"/>
              <w:right w:val="single" w:sz="4" w:space="0" w:color="auto"/>
            </w:tcBorders>
            <w:shd w:val="clear" w:color="000000" w:fill="FFFFFF"/>
            <w:vAlign w:val="center"/>
            <w:hideMark/>
          </w:tcPr>
          <w:p w14:paraId="70E1E833"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69</w:t>
            </w:r>
          </w:p>
        </w:tc>
        <w:tc>
          <w:tcPr>
            <w:tcW w:w="1028" w:type="dxa"/>
            <w:tcBorders>
              <w:top w:val="nil"/>
              <w:left w:val="nil"/>
              <w:bottom w:val="single" w:sz="4" w:space="0" w:color="auto"/>
              <w:right w:val="single" w:sz="4" w:space="0" w:color="auto"/>
            </w:tcBorders>
            <w:shd w:val="clear" w:color="000000" w:fill="FFFFFF"/>
            <w:vAlign w:val="center"/>
            <w:hideMark/>
          </w:tcPr>
          <w:p w14:paraId="2595E17E"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40</w:t>
            </w:r>
          </w:p>
        </w:tc>
      </w:tr>
      <w:tr w:rsidR="004A7E1F" w:rsidRPr="00425BF4" w14:paraId="7A98BB8F" w14:textId="77777777" w:rsidTr="00BD5CCE">
        <w:trPr>
          <w:trHeight w:val="299"/>
        </w:trPr>
        <w:tc>
          <w:tcPr>
            <w:tcW w:w="5371" w:type="dxa"/>
            <w:tcBorders>
              <w:top w:val="nil"/>
              <w:left w:val="single" w:sz="4" w:space="0" w:color="auto"/>
              <w:bottom w:val="single" w:sz="4" w:space="0" w:color="auto"/>
              <w:right w:val="single" w:sz="4" w:space="0" w:color="auto"/>
            </w:tcBorders>
            <w:shd w:val="clear" w:color="000000" w:fill="F4F4F4"/>
            <w:vAlign w:val="center"/>
            <w:hideMark/>
          </w:tcPr>
          <w:p w14:paraId="31974EF8" w14:textId="77777777" w:rsidR="004A7E1F" w:rsidRPr="00425BF4" w:rsidRDefault="004A7E1F" w:rsidP="005A5291">
            <w:pPr>
              <w:tabs>
                <w:tab w:val="left" w:pos="3582"/>
              </w:tabs>
              <w:spacing w:after="0" w:line="240" w:lineRule="auto"/>
              <w:rPr>
                <w:rFonts w:eastAsia="Times New Roman"/>
                <w:lang w:eastAsia="lt-LT"/>
              </w:rPr>
            </w:pPr>
            <w:r w:rsidRPr="00425BF4">
              <w:rPr>
                <w:rFonts w:eastAsia="Times New Roman"/>
                <w:lang w:eastAsia="lt-LT"/>
              </w:rPr>
              <w:t>Privertimai lytiškai santykiauti</w:t>
            </w:r>
          </w:p>
        </w:tc>
        <w:tc>
          <w:tcPr>
            <w:tcW w:w="773" w:type="dxa"/>
            <w:tcBorders>
              <w:top w:val="nil"/>
              <w:left w:val="nil"/>
              <w:bottom w:val="single" w:sz="4" w:space="0" w:color="auto"/>
              <w:right w:val="single" w:sz="4" w:space="0" w:color="auto"/>
            </w:tcBorders>
            <w:shd w:val="clear" w:color="000000" w:fill="FFFFFF"/>
            <w:vAlign w:val="center"/>
            <w:hideMark/>
          </w:tcPr>
          <w:p w14:paraId="14BD5EBC"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23</w:t>
            </w:r>
          </w:p>
        </w:tc>
        <w:tc>
          <w:tcPr>
            <w:tcW w:w="773" w:type="dxa"/>
            <w:tcBorders>
              <w:top w:val="nil"/>
              <w:left w:val="nil"/>
              <w:bottom w:val="single" w:sz="4" w:space="0" w:color="auto"/>
              <w:right w:val="single" w:sz="4" w:space="0" w:color="auto"/>
            </w:tcBorders>
            <w:shd w:val="clear" w:color="000000" w:fill="FFFFFF"/>
            <w:vAlign w:val="center"/>
            <w:hideMark/>
          </w:tcPr>
          <w:p w14:paraId="3FE80639"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26</w:t>
            </w:r>
          </w:p>
        </w:tc>
        <w:tc>
          <w:tcPr>
            <w:tcW w:w="773" w:type="dxa"/>
            <w:tcBorders>
              <w:top w:val="nil"/>
              <w:left w:val="nil"/>
              <w:bottom w:val="single" w:sz="4" w:space="0" w:color="auto"/>
              <w:right w:val="single" w:sz="4" w:space="0" w:color="auto"/>
            </w:tcBorders>
            <w:shd w:val="clear" w:color="000000" w:fill="FFFFFF"/>
            <w:vAlign w:val="center"/>
            <w:hideMark/>
          </w:tcPr>
          <w:p w14:paraId="43438DD3"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2</w:t>
            </w:r>
          </w:p>
        </w:tc>
        <w:tc>
          <w:tcPr>
            <w:tcW w:w="774" w:type="dxa"/>
            <w:tcBorders>
              <w:top w:val="nil"/>
              <w:left w:val="nil"/>
              <w:bottom w:val="single" w:sz="4" w:space="0" w:color="auto"/>
              <w:right w:val="single" w:sz="4" w:space="0" w:color="auto"/>
            </w:tcBorders>
            <w:shd w:val="clear" w:color="000000" w:fill="FFFFFF"/>
            <w:vAlign w:val="center"/>
            <w:hideMark/>
          </w:tcPr>
          <w:p w14:paraId="11A4BEAF"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2</w:t>
            </w:r>
          </w:p>
        </w:tc>
        <w:tc>
          <w:tcPr>
            <w:tcW w:w="1028" w:type="dxa"/>
            <w:tcBorders>
              <w:top w:val="nil"/>
              <w:left w:val="nil"/>
              <w:bottom w:val="single" w:sz="4" w:space="0" w:color="auto"/>
              <w:right w:val="single" w:sz="4" w:space="0" w:color="auto"/>
            </w:tcBorders>
            <w:shd w:val="clear" w:color="000000" w:fill="FFFFFF"/>
            <w:vAlign w:val="center"/>
            <w:hideMark/>
          </w:tcPr>
          <w:p w14:paraId="7833E9AE"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2</w:t>
            </w:r>
          </w:p>
        </w:tc>
      </w:tr>
      <w:tr w:rsidR="004A7E1F" w:rsidRPr="00425BF4" w14:paraId="3AB3CFD3" w14:textId="77777777" w:rsidTr="00BD5CCE">
        <w:trPr>
          <w:trHeight w:val="299"/>
        </w:trPr>
        <w:tc>
          <w:tcPr>
            <w:tcW w:w="5371" w:type="dxa"/>
            <w:tcBorders>
              <w:top w:val="nil"/>
              <w:left w:val="single" w:sz="4" w:space="0" w:color="auto"/>
              <w:bottom w:val="single" w:sz="4" w:space="0" w:color="auto"/>
              <w:right w:val="single" w:sz="4" w:space="0" w:color="auto"/>
            </w:tcBorders>
            <w:shd w:val="clear" w:color="000000" w:fill="F4F4F4"/>
            <w:vAlign w:val="center"/>
            <w:hideMark/>
          </w:tcPr>
          <w:p w14:paraId="506046D2" w14:textId="77777777" w:rsidR="004A7E1F" w:rsidRPr="00425BF4" w:rsidRDefault="004A7E1F" w:rsidP="005A5291">
            <w:pPr>
              <w:tabs>
                <w:tab w:val="left" w:pos="3582"/>
              </w:tabs>
              <w:spacing w:after="0" w:line="240" w:lineRule="auto"/>
              <w:rPr>
                <w:rFonts w:eastAsia="Times New Roman"/>
                <w:lang w:eastAsia="lt-LT"/>
              </w:rPr>
            </w:pPr>
            <w:r w:rsidRPr="00425BF4">
              <w:rPr>
                <w:rFonts w:eastAsia="Times New Roman"/>
                <w:lang w:eastAsia="lt-LT"/>
              </w:rPr>
              <w:t>Mažamečių asmenų tvirkinimai</w:t>
            </w:r>
          </w:p>
        </w:tc>
        <w:tc>
          <w:tcPr>
            <w:tcW w:w="773" w:type="dxa"/>
            <w:tcBorders>
              <w:top w:val="nil"/>
              <w:left w:val="nil"/>
              <w:bottom w:val="single" w:sz="4" w:space="0" w:color="auto"/>
              <w:right w:val="single" w:sz="4" w:space="0" w:color="auto"/>
            </w:tcBorders>
            <w:shd w:val="clear" w:color="000000" w:fill="FFFFFF"/>
            <w:vAlign w:val="center"/>
            <w:hideMark/>
          </w:tcPr>
          <w:p w14:paraId="1889D975"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31</w:t>
            </w:r>
          </w:p>
        </w:tc>
        <w:tc>
          <w:tcPr>
            <w:tcW w:w="773" w:type="dxa"/>
            <w:tcBorders>
              <w:top w:val="nil"/>
              <w:left w:val="nil"/>
              <w:bottom w:val="single" w:sz="4" w:space="0" w:color="auto"/>
              <w:right w:val="single" w:sz="4" w:space="0" w:color="auto"/>
            </w:tcBorders>
            <w:shd w:val="clear" w:color="000000" w:fill="FFFFFF"/>
            <w:vAlign w:val="center"/>
            <w:hideMark/>
          </w:tcPr>
          <w:p w14:paraId="7B6817F2"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38</w:t>
            </w:r>
          </w:p>
        </w:tc>
        <w:tc>
          <w:tcPr>
            <w:tcW w:w="773" w:type="dxa"/>
            <w:tcBorders>
              <w:top w:val="nil"/>
              <w:left w:val="nil"/>
              <w:bottom w:val="single" w:sz="4" w:space="0" w:color="auto"/>
              <w:right w:val="single" w:sz="4" w:space="0" w:color="auto"/>
            </w:tcBorders>
            <w:shd w:val="clear" w:color="000000" w:fill="FFFFFF"/>
            <w:vAlign w:val="center"/>
            <w:hideMark/>
          </w:tcPr>
          <w:p w14:paraId="636B92D4"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44</w:t>
            </w:r>
          </w:p>
        </w:tc>
        <w:tc>
          <w:tcPr>
            <w:tcW w:w="774" w:type="dxa"/>
            <w:tcBorders>
              <w:top w:val="nil"/>
              <w:left w:val="nil"/>
              <w:bottom w:val="single" w:sz="4" w:space="0" w:color="auto"/>
              <w:right w:val="single" w:sz="4" w:space="0" w:color="auto"/>
            </w:tcBorders>
            <w:shd w:val="clear" w:color="000000" w:fill="FFFFFF"/>
            <w:vAlign w:val="center"/>
            <w:hideMark/>
          </w:tcPr>
          <w:p w14:paraId="30ECA8DB"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96</w:t>
            </w:r>
          </w:p>
        </w:tc>
        <w:tc>
          <w:tcPr>
            <w:tcW w:w="1028" w:type="dxa"/>
            <w:tcBorders>
              <w:top w:val="nil"/>
              <w:left w:val="nil"/>
              <w:bottom w:val="single" w:sz="4" w:space="0" w:color="auto"/>
              <w:right w:val="single" w:sz="4" w:space="0" w:color="auto"/>
            </w:tcBorders>
            <w:shd w:val="clear" w:color="000000" w:fill="FFFFFF"/>
            <w:vAlign w:val="center"/>
            <w:hideMark/>
          </w:tcPr>
          <w:p w14:paraId="0216AB3C"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151</w:t>
            </w:r>
          </w:p>
        </w:tc>
      </w:tr>
      <w:tr w:rsidR="004A7E1F" w:rsidRPr="00425BF4" w14:paraId="113A0BE4" w14:textId="77777777" w:rsidTr="00BD5CCE">
        <w:trPr>
          <w:trHeight w:val="299"/>
        </w:trPr>
        <w:tc>
          <w:tcPr>
            <w:tcW w:w="5371" w:type="dxa"/>
            <w:tcBorders>
              <w:top w:val="nil"/>
              <w:left w:val="single" w:sz="4" w:space="0" w:color="auto"/>
              <w:bottom w:val="single" w:sz="4" w:space="0" w:color="auto"/>
              <w:right w:val="single" w:sz="4" w:space="0" w:color="auto"/>
            </w:tcBorders>
            <w:shd w:val="clear" w:color="000000" w:fill="F4F4F4"/>
            <w:vAlign w:val="center"/>
            <w:hideMark/>
          </w:tcPr>
          <w:p w14:paraId="1F389FE2" w14:textId="77777777" w:rsidR="004A7E1F" w:rsidRPr="00425BF4" w:rsidRDefault="004A7E1F" w:rsidP="005A5291">
            <w:pPr>
              <w:tabs>
                <w:tab w:val="left" w:pos="3582"/>
              </w:tabs>
              <w:spacing w:after="0" w:line="240" w:lineRule="auto"/>
              <w:rPr>
                <w:rFonts w:eastAsia="Times New Roman"/>
                <w:lang w:eastAsia="lt-LT"/>
              </w:rPr>
            </w:pPr>
            <w:r w:rsidRPr="00425BF4">
              <w:rPr>
                <w:rFonts w:eastAsia="Times New Roman"/>
                <w:lang w:eastAsia="lt-LT"/>
              </w:rPr>
              <w:t>Plėšimai</w:t>
            </w:r>
          </w:p>
        </w:tc>
        <w:tc>
          <w:tcPr>
            <w:tcW w:w="773" w:type="dxa"/>
            <w:tcBorders>
              <w:top w:val="nil"/>
              <w:left w:val="nil"/>
              <w:bottom w:val="single" w:sz="4" w:space="0" w:color="auto"/>
              <w:right w:val="single" w:sz="4" w:space="0" w:color="auto"/>
            </w:tcBorders>
            <w:shd w:val="clear" w:color="000000" w:fill="FFFFFF"/>
            <w:vAlign w:val="center"/>
            <w:hideMark/>
          </w:tcPr>
          <w:p w14:paraId="5A5A5D7E"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118</w:t>
            </w:r>
          </w:p>
        </w:tc>
        <w:tc>
          <w:tcPr>
            <w:tcW w:w="773" w:type="dxa"/>
            <w:tcBorders>
              <w:top w:val="nil"/>
              <w:left w:val="nil"/>
              <w:bottom w:val="single" w:sz="4" w:space="0" w:color="auto"/>
              <w:right w:val="single" w:sz="4" w:space="0" w:color="auto"/>
            </w:tcBorders>
            <w:shd w:val="clear" w:color="000000" w:fill="FFFFFF"/>
            <w:vAlign w:val="center"/>
            <w:hideMark/>
          </w:tcPr>
          <w:p w14:paraId="57C1940C"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107</w:t>
            </w:r>
          </w:p>
        </w:tc>
        <w:tc>
          <w:tcPr>
            <w:tcW w:w="773" w:type="dxa"/>
            <w:tcBorders>
              <w:top w:val="nil"/>
              <w:left w:val="nil"/>
              <w:bottom w:val="single" w:sz="4" w:space="0" w:color="auto"/>
              <w:right w:val="single" w:sz="4" w:space="0" w:color="auto"/>
            </w:tcBorders>
            <w:shd w:val="clear" w:color="000000" w:fill="FFFFFF"/>
            <w:vAlign w:val="center"/>
            <w:hideMark/>
          </w:tcPr>
          <w:p w14:paraId="38597211"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126</w:t>
            </w:r>
          </w:p>
        </w:tc>
        <w:tc>
          <w:tcPr>
            <w:tcW w:w="774" w:type="dxa"/>
            <w:tcBorders>
              <w:top w:val="nil"/>
              <w:left w:val="nil"/>
              <w:bottom w:val="single" w:sz="4" w:space="0" w:color="auto"/>
              <w:right w:val="single" w:sz="4" w:space="0" w:color="auto"/>
            </w:tcBorders>
            <w:shd w:val="clear" w:color="000000" w:fill="FFFFFF"/>
            <w:vAlign w:val="center"/>
            <w:hideMark/>
          </w:tcPr>
          <w:p w14:paraId="5A79CA9E"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130</w:t>
            </w:r>
          </w:p>
        </w:tc>
        <w:tc>
          <w:tcPr>
            <w:tcW w:w="1028" w:type="dxa"/>
            <w:tcBorders>
              <w:top w:val="nil"/>
              <w:left w:val="nil"/>
              <w:bottom w:val="single" w:sz="4" w:space="0" w:color="auto"/>
              <w:right w:val="single" w:sz="4" w:space="0" w:color="auto"/>
            </w:tcBorders>
            <w:shd w:val="clear" w:color="000000" w:fill="FFFFFF"/>
            <w:vAlign w:val="center"/>
            <w:hideMark/>
          </w:tcPr>
          <w:p w14:paraId="0D5F0471"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131</w:t>
            </w:r>
          </w:p>
        </w:tc>
      </w:tr>
      <w:tr w:rsidR="004A7E1F" w:rsidRPr="00425BF4" w14:paraId="77169BC4" w14:textId="77777777" w:rsidTr="00BD5CCE">
        <w:trPr>
          <w:trHeight w:val="299"/>
        </w:trPr>
        <w:tc>
          <w:tcPr>
            <w:tcW w:w="5371" w:type="dxa"/>
            <w:tcBorders>
              <w:top w:val="nil"/>
              <w:left w:val="single" w:sz="4" w:space="0" w:color="auto"/>
              <w:bottom w:val="single" w:sz="4" w:space="0" w:color="auto"/>
              <w:right w:val="single" w:sz="4" w:space="0" w:color="auto"/>
            </w:tcBorders>
            <w:shd w:val="clear" w:color="000000" w:fill="F4F4F4"/>
            <w:vAlign w:val="center"/>
            <w:hideMark/>
          </w:tcPr>
          <w:p w14:paraId="7AE6DD13" w14:textId="77777777" w:rsidR="004A7E1F" w:rsidRPr="00425BF4" w:rsidRDefault="004A7E1F" w:rsidP="005A5291">
            <w:pPr>
              <w:tabs>
                <w:tab w:val="left" w:pos="3582"/>
              </w:tabs>
              <w:spacing w:after="0" w:line="240" w:lineRule="auto"/>
              <w:rPr>
                <w:rFonts w:eastAsia="Times New Roman"/>
                <w:lang w:eastAsia="lt-LT"/>
              </w:rPr>
            </w:pPr>
            <w:r w:rsidRPr="00425BF4">
              <w:rPr>
                <w:rFonts w:eastAsia="Times New Roman"/>
                <w:lang w:eastAsia="lt-LT"/>
              </w:rPr>
              <w:t>Vagystės (nusikaltimai)</w:t>
            </w:r>
          </w:p>
        </w:tc>
        <w:tc>
          <w:tcPr>
            <w:tcW w:w="773" w:type="dxa"/>
            <w:tcBorders>
              <w:top w:val="nil"/>
              <w:left w:val="nil"/>
              <w:bottom w:val="single" w:sz="4" w:space="0" w:color="auto"/>
              <w:right w:val="single" w:sz="4" w:space="0" w:color="auto"/>
            </w:tcBorders>
            <w:shd w:val="clear" w:color="000000" w:fill="FFFFFF"/>
            <w:vAlign w:val="center"/>
            <w:hideMark/>
          </w:tcPr>
          <w:p w14:paraId="05BC2B66"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291</w:t>
            </w:r>
          </w:p>
        </w:tc>
        <w:tc>
          <w:tcPr>
            <w:tcW w:w="773" w:type="dxa"/>
            <w:tcBorders>
              <w:top w:val="nil"/>
              <w:left w:val="nil"/>
              <w:bottom w:val="single" w:sz="4" w:space="0" w:color="auto"/>
              <w:right w:val="single" w:sz="4" w:space="0" w:color="auto"/>
            </w:tcBorders>
            <w:shd w:val="clear" w:color="000000" w:fill="FFFFFF"/>
            <w:vAlign w:val="center"/>
            <w:hideMark/>
          </w:tcPr>
          <w:p w14:paraId="1ED9A785"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180</w:t>
            </w:r>
          </w:p>
        </w:tc>
        <w:tc>
          <w:tcPr>
            <w:tcW w:w="773" w:type="dxa"/>
            <w:tcBorders>
              <w:top w:val="nil"/>
              <w:left w:val="nil"/>
              <w:bottom w:val="single" w:sz="4" w:space="0" w:color="auto"/>
              <w:right w:val="single" w:sz="4" w:space="0" w:color="auto"/>
            </w:tcBorders>
            <w:shd w:val="clear" w:color="000000" w:fill="FFFFFF"/>
            <w:vAlign w:val="center"/>
            <w:hideMark/>
          </w:tcPr>
          <w:p w14:paraId="1EFC6D63"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242</w:t>
            </w:r>
          </w:p>
        </w:tc>
        <w:tc>
          <w:tcPr>
            <w:tcW w:w="774" w:type="dxa"/>
            <w:tcBorders>
              <w:top w:val="nil"/>
              <w:left w:val="nil"/>
              <w:bottom w:val="single" w:sz="4" w:space="0" w:color="auto"/>
              <w:right w:val="single" w:sz="4" w:space="0" w:color="auto"/>
            </w:tcBorders>
            <w:shd w:val="clear" w:color="000000" w:fill="FFFFFF"/>
            <w:vAlign w:val="center"/>
            <w:hideMark/>
          </w:tcPr>
          <w:p w14:paraId="54FD4129"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177</w:t>
            </w:r>
          </w:p>
        </w:tc>
        <w:tc>
          <w:tcPr>
            <w:tcW w:w="1028" w:type="dxa"/>
            <w:tcBorders>
              <w:top w:val="nil"/>
              <w:left w:val="nil"/>
              <w:bottom w:val="single" w:sz="4" w:space="0" w:color="auto"/>
              <w:right w:val="single" w:sz="4" w:space="0" w:color="auto"/>
            </w:tcBorders>
            <w:shd w:val="clear" w:color="000000" w:fill="FFFFFF"/>
            <w:vAlign w:val="center"/>
            <w:hideMark/>
          </w:tcPr>
          <w:p w14:paraId="12B9A5B4"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139</w:t>
            </w:r>
          </w:p>
        </w:tc>
      </w:tr>
      <w:tr w:rsidR="004A7E1F" w:rsidRPr="00425BF4" w14:paraId="5FDEA879" w14:textId="77777777" w:rsidTr="00BD5CCE">
        <w:trPr>
          <w:trHeight w:val="509"/>
        </w:trPr>
        <w:tc>
          <w:tcPr>
            <w:tcW w:w="5371" w:type="dxa"/>
            <w:tcBorders>
              <w:top w:val="nil"/>
              <w:left w:val="single" w:sz="4" w:space="0" w:color="auto"/>
              <w:bottom w:val="single" w:sz="4" w:space="0" w:color="auto"/>
              <w:right w:val="single" w:sz="4" w:space="0" w:color="auto"/>
            </w:tcBorders>
            <w:shd w:val="clear" w:color="000000" w:fill="F4F4F4"/>
            <w:vAlign w:val="center"/>
            <w:hideMark/>
          </w:tcPr>
          <w:p w14:paraId="3962A2F1" w14:textId="77777777" w:rsidR="004A7E1F" w:rsidRPr="00425BF4" w:rsidRDefault="004A7E1F" w:rsidP="005A5291">
            <w:pPr>
              <w:tabs>
                <w:tab w:val="left" w:pos="3582"/>
              </w:tabs>
              <w:spacing w:after="0" w:line="240" w:lineRule="auto"/>
              <w:rPr>
                <w:rFonts w:eastAsia="Times New Roman"/>
                <w:lang w:eastAsia="lt-LT"/>
              </w:rPr>
            </w:pPr>
            <w:r w:rsidRPr="00425BF4">
              <w:rPr>
                <w:rFonts w:eastAsia="Times New Roman"/>
                <w:lang w:eastAsia="lt-LT"/>
              </w:rPr>
              <w:t>Viešosios tvarkos pažeidimai (nusikaltimai)</w:t>
            </w:r>
          </w:p>
        </w:tc>
        <w:tc>
          <w:tcPr>
            <w:tcW w:w="773" w:type="dxa"/>
            <w:tcBorders>
              <w:top w:val="nil"/>
              <w:left w:val="nil"/>
              <w:bottom w:val="single" w:sz="4" w:space="0" w:color="auto"/>
              <w:right w:val="single" w:sz="4" w:space="0" w:color="auto"/>
            </w:tcBorders>
            <w:shd w:val="clear" w:color="000000" w:fill="FFFFFF"/>
            <w:vAlign w:val="center"/>
            <w:hideMark/>
          </w:tcPr>
          <w:p w14:paraId="1811D164"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317</w:t>
            </w:r>
          </w:p>
        </w:tc>
        <w:tc>
          <w:tcPr>
            <w:tcW w:w="773" w:type="dxa"/>
            <w:tcBorders>
              <w:top w:val="nil"/>
              <w:left w:val="nil"/>
              <w:bottom w:val="single" w:sz="4" w:space="0" w:color="auto"/>
              <w:right w:val="single" w:sz="4" w:space="0" w:color="auto"/>
            </w:tcBorders>
            <w:shd w:val="clear" w:color="000000" w:fill="FFFFFF"/>
            <w:vAlign w:val="center"/>
            <w:hideMark/>
          </w:tcPr>
          <w:p w14:paraId="7E9ABAFF"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290</w:t>
            </w:r>
          </w:p>
        </w:tc>
        <w:tc>
          <w:tcPr>
            <w:tcW w:w="773" w:type="dxa"/>
            <w:tcBorders>
              <w:top w:val="nil"/>
              <w:left w:val="nil"/>
              <w:bottom w:val="single" w:sz="4" w:space="0" w:color="auto"/>
              <w:right w:val="single" w:sz="4" w:space="0" w:color="auto"/>
            </w:tcBorders>
            <w:shd w:val="clear" w:color="000000" w:fill="FFFFFF"/>
            <w:vAlign w:val="center"/>
            <w:hideMark/>
          </w:tcPr>
          <w:p w14:paraId="1104C865"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420</w:t>
            </w:r>
          </w:p>
        </w:tc>
        <w:tc>
          <w:tcPr>
            <w:tcW w:w="774" w:type="dxa"/>
            <w:tcBorders>
              <w:top w:val="nil"/>
              <w:left w:val="nil"/>
              <w:bottom w:val="single" w:sz="4" w:space="0" w:color="auto"/>
              <w:right w:val="single" w:sz="4" w:space="0" w:color="auto"/>
            </w:tcBorders>
            <w:shd w:val="clear" w:color="000000" w:fill="FFFFFF"/>
            <w:vAlign w:val="center"/>
            <w:hideMark/>
          </w:tcPr>
          <w:p w14:paraId="7F8872A0"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449</w:t>
            </w:r>
          </w:p>
        </w:tc>
        <w:tc>
          <w:tcPr>
            <w:tcW w:w="1028" w:type="dxa"/>
            <w:tcBorders>
              <w:top w:val="nil"/>
              <w:left w:val="nil"/>
              <w:bottom w:val="single" w:sz="4" w:space="0" w:color="auto"/>
              <w:right w:val="single" w:sz="4" w:space="0" w:color="auto"/>
            </w:tcBorders>
            <w:shd w:val="clear" w:color="000000" w:fill="FFFFFF"/>
            <w:vAlign w:val="center"/>
            <w:hideMark/>
          </w:tcPr>
          <w:p w14:paraId="30A25D36"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325</w:t>
            </w:r>
          </w:p>
        </w:tc>
      </w:tr>
      <w:tr w:rsidR="004A7E1F" w:rsidRPr="00425BF4" w14:paraId="122E4DD5" w14:textId="77777777" w:rsidTr="00BD5CCE">
        <w:trPr>
          <w:trHeight w:val="509"/>
        </w:trPr>
        <w:tc>
          <w:tcPr>
            <w:tcW w:w="5371" w:type="dxa"/>
            <w:tcBorders>
              <w:top w:val="nil"/>
              <w:left w:val="single" w:sz="4" w:space="0" w:color="auto"/>
              <w:bottom w:val="single" w:sz="4" w:space="0" w:color="auto"/>
              <w:right w:val="single" w:sz="4" w:space="0" w:color="auto"/>
            </w:tcBorders>
            <w:shd w:val="clear" w:color="000000" w:fill="F4F4F4"/>
            <w:vAlign w:val="center"/>
            <w:hideMark/>
          </w:tcPr>
          <w:p w14:paraId="7BF20B36" w14:textId="77777777" w:rsidR="004A7E1F" w:rsidRPr="00425BF4" w:rsidRDefault="004A7E1F" w:rsidP="005A5291">
            <w:pPr>
              <w:tabs>
                <w:tab w:val="left" w:pos="3582"/>
              </w:tabs>
              <w:spacing w:after="0" w:line="240" w:lineRule="auto"/>
              <w:rPr>
                <w:rFonts w:eastAsia="Times New Roman"/>
                <w:lang w:eastAsia="lt-LT"/>
              </w:rPr>
            </w:pPr>
            <w:r w:rsidRPr="00425BF4">
              <w:rPr>
                <w:rFonts w:eastAsia="Times New Roman"/>
                <w:lang w:eastAsia="lt-LT"/>
              </w:rPr>
              <w:t>Seksualiniai priekabiavimai (baudžiamieji nusižengimai)</w:t>
            </w:r>
          </w:p>
        </w:tc>
        <w:tc>
          <w:tcPr>
            <w:tcW w:w="773" w:type="dxa"/>
            <w:tcBorders>
              <w:top w:val="nil"/>
              <w:left w:val="nil"/>
              <w:bottom w:val="single" w:sz="4" w:space="0" w:color="auto"/>
              <w:right w:val="single" w:sz="4" w:space="0" w:color="auto"/>
            </w:tcBorders>
            <w:shd w:val="clear" w:color="000000" w:fill="FFFFFF"/>
            <w:vAlign w:val="center"/>
            <w:hideMark/>
          </w:tcPr>
          <w:p w14:paraId="0FA50DFB"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2</w:t>
            </w:r>
          </w:p>
        </w:tc>
        <w:tc>
          <w:tcPr>
            <w:tcW w:w="773" w:type="dxa"/>
            <w:tcBorders>
              <w:top w:val="nil"/>
              <w:left w:val="nil"/>
              <w:bottom w:val="single" w:sz="4" w:space="0" w:color="auto"/>
              <w:right w:val="single" w:sz="4" w:space="0" w:color="auto"/>
            </w:tcBorders>
            <w:shd w:val="clear" w:color="000000" w:fill="FFFFFF"/>
            <w:vAlign w:val="center"/>
            <w:hideMark/>
          </w:tcPr>
          <w:p w14:paraId="4A16174C"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 xml:space="preserve"> -</w:t>
            </w:r>
          </w:p>
        </w:tc>
        <w:tc>
          <w:tcPr>
            <w:tcW w:w="773" w:type="dxa"/>
            <w:tcBorders>
              <w:top w:val="nil"/>
              <w:left w:val="nil"/>
              <w:bottom w:val="single" w:sz="4" w:space="0" w:color="auto"/>
              <w:right w:val="single" w:sz="4" w:space="0" w:color="auto"/>
            </w:tcBorders>
            <w:shd w:val="clear" w:color="000000" w:fill="FFFFFF"/>
            <w:vAlign w:val="center"/>
            <w:hideMark/>
          </w:tcPr>
          <w:p w14:paraId="4C889287"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 xml:space="preserve"> -</w:t>
            </w:r>
          </w:p>
        </w:tc>
        <w:tc>
          <w:tcPr>
            <w:tcW w:w="774" w:type="dxa"/>
            <w:tcBorders>
              <w:top w:val="nil"/>
              <w:left w:val="nil"/>
              <w:bottom w:val="single" w:sz="4" w:space="0" w:color="auto"/>
              <w:right w:val="single" w:sz="4" w:space="0" w:color="auto"/>
            </w:tcBorders>
            <w:shd w:val="clear" w:color="000000" w:fill="FFFFFF"/>
            <w:vAlign w:val="center"/>
            <w:hideMark/>
          </w:tcPr>
          <w:p w14:paraId="2E6A2FAB"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1</w:t>
            </w:r>
          </w:p>
        </w:tc>
        <w:tc>
          <w:tcPr>
            <w:tcW w:w="1028" w:type="dxa"/>
            <w:tcBorders>
              <w:top w:val="nil"/>
              <w:left w:val="nil"/>
              <w:bottom w:val="single" w:sz="4" w:space="0" w:color="auto"/>
              <w:right w:val="single" w:sz="4" w:space="0" w:color="auto"/>
            </w:tcBorders>
            <w:shd w:val="clear" w:color="000000" w:fill="FFFFFF"/>
            <w:vAlign w:val="center"/>
            <w:hideMark/>
          </w:tcPr>
          <w:p w14:paraId="3AB378CE"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 xml:space="preserve"> -</w:t>
            </w:r>
          </w:p>
        </w:tc>
      </w:tr>
      <w:tr w:rsidR="004A7E1F" w:rsidRPr="00425BF4" w14:paraId="4E70A092" w14:textId="77777777" w:rsidTr="00BD5CCE">
        <w:trPr>
          <w:trHeight w:val="509"/>
        </w:trPr>
        <w:tc>
          <w:tcPr>
            <w:tcW w:w="5371" w:type="dxa"/>
            <w:tcBorders>
              <w:top w:val="nil"/>
              <w:left w:val="single" w:sz="4" w:space="0" w:color="auto"/>
              <w:bottom w:val="single" w:sz="4" w:space="0" w:color="auto"/>
              <w:right w:val="single" w:sz="4" w:space="0" w:color="auto"/>
            </w:tcBorders>
            <w:shd w:val="clear" w:color="000000" w:fill="F4F4F4"/>
            <w:vAlign w:val="center"/>
            <w:hideMark/>
          </w:tcPr>
          <w:p w14:paraId="156C9370" w14:textId="77777777" w:rsidR="004A7E1F" w:rsidRPr="00425BF4" w:rsidRDefault="004A7E1F" w:rsidP="005A5291">
            <w:pPr>
              <w:tabs>
                <w:tab w:val="left" w:pos="3582"/>
              </w:tabs>
              <w:spacing w:after="0" w:line="240" w:lineRule="auto"/>
              <w:rPr>
                <w:rFonts w:eastAsia="Times New Roman"/>
                <w:lang w:eastAsia="lt-LT"/>
              </w:rPr>
            </w:pPr>
            <w:r w:rsidRPr="00425BF4">
              <w:rPr>
                <w:rFonts w:eastAsia="Times New Roman"/>
                <w:lang w:eastAsia="lt-LT"/>
              </w:rPr>
              <w:t>Vagystės (baudžiamieji nusižengimai)</w:t>
            </w:r>
          </w:p>
        </w:tc>
        <w:tc>
          <w:tcPr>
            <w:tcW w:w="773" w:type="dxa"/>
            <w:tcBorders>
              <w:top w:val="nil"/>
              <w:left w:val="nil"/>
              <w:bottom w:val="single" w:sz="4" w:space="0" w:color="auto"/>
              <w:right w:val="single" w:sz="4" w:space="0" w:color="auto"/>
            </w:tcBorders>
            <w:shd w:val="clear" w:color="000000" w:fill="FFFFFF"/>
            <w:vAlign w:val="center"/>
            <w:hideMark/>
          </w:tcPr>
          <w:p w14:paraId="0160E5DD"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36</w:t>
            </w:r>
          </w:p>
        </w:tc>
        <w:tc>
          <w:tcPr>
            <w:tcW w:w="773" w:type="dxa"/>
            <w:tcBorders>
              <w:top w:val="nil"/>
              <w:left w:val="nil"/>
              <w:bottom w:val="single" w:sz="4" w:space="0" w:color="auto"/>
              <w:right w:val="single" w:sz="4" w:space="0" w:color="auto"/>
            </w:tcBorders>
            <w:shd w:val="clear" w:color="000000" w:fill="FFFFFF"/>
            <w:vAlign w:val="center"/>
            <w:hideMark/>
          </w:tcPr>
          <w:p w14:paraId="7D5F0F45"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14</w:t>
            </w:r>
          </w:p>
        </w:tc>
        <w:tc>
          <w:tcPr>
            <w:tcW w:w="773" w:type="dxa"/>
            <w:tcBorders>
              <w:top w:val="nil"/>
              <w:left w:val="nil"/>
              <w:bottom w:val="single" w:sz="4" w:space="0" w:color="auto"/>
              <w:right w:val="single" w:sz="4" w:space="0" w:color="auto"/>
            </w:tcBorders>
            <w:shd w:val="clear" w:color="000000" w:fill="FFFFFF"/>
            <w:vAlign w:val="center"/>
            <w:hideMark/>
          </w:tcPr>
          <w:p w14:paraId="42D9CEEA"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13</w:t>
            </w:r>
          </w:p>
        </w:tc>
        <w:tc>
          <w:tcPr>
            <w:tcW w:w="774" w:type="dxa"/>
            <w:tcBorders>
              <w:top w:val="nil"/>
              <w:left w:val="nil"/>
              <w:bottom w:val="single" w:sz="4" w:space="0" w:color="auto"/>
              <w:right w:val="single" w:sz="4" w:space="0" w:color="auto"/>
            </w:tcBorders>
            <w:shd w:val="clear" w:color="000000" w:fill="FFFFFF"/>
            <w:vAlign w:val="center"/>
            <w:hideMark/>
          </w:tcPr>
          <w:p w14:paraId="38E3CE56"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17</w:t>
            </w:r>
          </w:p>
        </w:tc>
        <w:tc>
          <w:tcPr>
            <w:tcW w:w="1028" w:type="dxa"/>
            <w:tcBorders>
              <w:top w:val="nil"/>
              <w:left w:val="nil"/>
              <w:bottom w:val="single" w:sz="4" w:space="0" w:color="auto"/>
              <w:right w:val="single" w:sz="4" w:space="0" w:color="auto"/>
            </w:tcBorders>
            <w:shd w:val="clear" w:color="000000" w:fill="FFFFFF"/>
            <w:vAlign w:val="center"/>
            <w:hideMark/>
          </w:tcPr>
          <w:p w14:paraId="166F7F3A"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10</w:t>
            </w:r>
          </w:p>
        </w:tc>
      </w:tr>
      <w:tr w:rsidR="004A7E1F" w:rsidRPr="00425BF4" w14:paraId="23731C35" w14:textId="77777777" w:rsidTr="00BD5CCE">
        <w:trPr>
          <w:trHeight w:val="509"/>
        </w:trPr>
        <w:tc>
          <w:tcPr>
            <w:tcW w:w="5371" w:type="dxa"/>
            <w:tcBorders>
              <w:top w:val="nil"/>
              <w:left w:val="single" w:sz="4" w:space="0" w:color="auto"/>
              <w:bottom w:val="single" w:sz="4" w:space="0" w:color="auto"/>
              <w:right w:val="single" w:sz="4" w:space="0" w:color="auto"/>
            </w:tcBorders>
            <w:shd w:val="clear" w:color="000000" w:fill="F4F4F4"/>
            <w:vAlign w:val="center"/>
            <w:hideMark/>
          </w:tcPr>
          <w:p w14:paraId="51CCEC56" w14:textId="77777777" w:rsidR="004A7E1F" w:rsidRPr="00425BF4" w:rsidRDefault="004A7E1F" w:rsidP="005A5291">
            <w:pPr>
              <w:tabs>
                <w:tab w:val="left" w:pos="3582"/>
              </w:tabs>
              <w:spacing w:after="0" w:line="240" w:lineRule="auto"/>
              <w:rPr>
                <w:rFonts w:eastAsia="Times New Roman"/>
                <w:lang w:eastAsia="lt-LT"/>
              </w:rPr>
            </w:pPr>
            <w:r w:rsidRPr="00425BF4">
              <w:rPr>
                <w:rFonts w:eastAsia="Times New Roman"/>
                <w:lang w:eastAsia="lt-LT"/>
              </w:rPr>
              <w:t>Viešosios tvarkos pažeidimai (baudžiamieji nusižengimai)</w:t>
            </w:r>
          </w:p>
        </w:tc>
        <w:tc>
          <w:tcPr>
            <w:tcW w:w="773" w:type="dxa"/>
            <w:tcBorders>
              <w:top w:val="nil"/>
              <w:left w:val="nil"/>
              <w:bottom w:val="single" w:sz="4" w:space="0" w:color="auto"/>
              <w:right w:val="single" w:sz="4" w:space="0" w:color="auto"/>
            </w:tcBorders>
            <w:shd w:val="clear" w:color="000000" w:fill="FFFFFF"/>
            <w:vAlign w:val="center"/>
            <w:hideMark/>
          </w:tcPr>
          <w:p w14:paraId="3D937D47"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1</w:t>
            </w:r>
          </w:p>
        </w:tc>
        <w:tc>
          <w:tcPr>
            <w:tcW w:w="773" w:type="dxa"/>
            <w:tcBorders>
              <w:top w:val="nil"/>
              <w:left w:val="nil"/>
              <w:bottom w:val="single" w:sz="4" w:space="0" w:color="auto"/>
              <w:right w:val="single" w:sz="4" w:space="0" w:color="auto"/>
            </w:tcBorders>
            <w:shd w:val="clear" w:color="000000" w:fill="FFFFFF"/>
            <w:vAlign w:val="center"/>
            <w:hideMark/>
          </w:tcPr>
          <w:p w14:paraId="5E39E50F"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5</w:t>
            </w:r>
          </w:p>
        </w:tc>
        <w:tc>
          <w:tcPr>
            <w:tcW w:w="773" w:type="dxa"/>
            <w:tcBorders>
              <w:top w:val="nil"/>
              <w:left w:val="nil"/>
              <w:bottom w:val="single" w:sz="4" w:space="0" w:color="auto"/>
              <w:right w:val="single" w:sz="4" w:space="0" w:color="auto"/>
            </w:tcBorders>
            <w:shd w:val="clear" w:color="000000" w:fill="FFFFFF"/>
            <w:vAlign w:val="center"/>
            <w:hideMark/>
          </w:tcPr>
          <w:p w14:paraId="6E15493D"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2</w:t>
            </w:r>
          </w:p>
        </w:tc>
        <w:tc>
          <w:tcPr>
            <w:tcW w:w="774" w:type="dxa"/>
            <w:tcBorders>
              <w:top w:val="nil"/>
              <w:left w:val="nil"/>
              <w:bottom w:val="single" w:sz="4" w:space="0" w:color="auto"/>
              <w:right w:val="single" w:sz="4" w:space="0" w:color="auto"/>
            </w:tcBorders>
            <w:shd w:val="clear" w:color="000000" w:fill="FFFFFF"/>
            <w:vAlign w:val="center"/>
            <w:hideMark/>
          </w:tcPr>
          <w:p w14:paraId="41A78C5E"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 xml:space="preserve"> -</w:t>
            </w:r>
          </w:p>
        </w:tc>
        <w:tc>
          <w:tcPr>
            <w:tcW w:w="1028" w:type="dxa"/>
            <w:tcBorders>
              <w:top w:val="nil"/>
              <w:left w:val="nil"/>
              <w:bottom w:val="single" w:sz="4" w:space="0" w:color="auto"/>
              <w:right w:val="single" w:sz="4" w:space="0" w:color="auto"/>
            </w:tcBorders>
            <w:shd w:val="clear" w:color="000000" w:fill="FFFFFF"/>
            <w:vAlign w:val="center"/>
            <w:hideMark/>
          </w:tcPr>
          <w:p w14:paraId="53C0B881" w14:textId="77777777" w:rsidR="004A7E1F" w:rsidRPr="00425BF4" w:rsidRDefault="004A7E1F" w:rsidP="005A5291">
            <w:pPr>
              <w:tabs>
                <w:tab w:val="left" w:pos="3582"/>
              </w:tabs>
              <w:spacing w:after="0" w:line="240" w:lineRule="auto"/>
              <w:jc w:val="right"/>
              <w:rPr>
                <w:rFonts w:eastAsia="Times New Roman"/>
                <w:lang w:eastAsia="lt-LT"/>
              </w:rPr>
            </w:pPr>
            <w:r w:rsidRPr="00425BF4">
              <w:rPr>
                <w:rFonts w:eastAsia="Times New Roman"/>
                <w:lang w:eastAsia="lt-LT"/>
              </w:rPr>
              <w:t xml:space="preserve"> -</w:t>
            </w:r>
          </w:p>
        </w:tc>
      </w:tr>
    </w:tbl>
    <w:p w14:paraId="120DF3F3" w14:textId="77777777" w:rsidR="004A7E1F" w:rsidRPr="00C8087A" w:rsidRDefault="004A7E1F" w:rsidP="005A5291">
      <w:pPr>
        <w:spacing w:after="0" w:line="240" w:lineRule="auto"/>
        <w:rPr>
          <w:color w:val="000000" w:themeColor="text1"/>
        </w:rPr>
      </w:pPr>
    </w:p>
    <w:p w14:paraId="3C546AD3" w14:textId="77777777" w:rsidR="004A7E1F" w:rsidRPr="00C8087A" w:rsidRDefault="004A7E1F" w:rsidP="005A5291">
      <w:pPr>
        <w:spacing w:after="0" w:line="240" w:lineRule="auto"/>
        <w:jc w:val="both"/>
        <w:rPr>
          <w:b/>
          <w:bCs/>
          <w:color w:val="000000" w:themeColor="text1"/>
        </w:rPr>
      </w:pPr>
      <w:r w:rsidRPr="00C8087A">
        <w:rPr>
          <w:b/>
          <w:bCs/>
          <w:color w:val="000000" w:themeColor="text1"/>
        </w:rPr>
        <w:t>14 lentelė. Vaikų, netekusių tėvų globos, skaičius</w:t>
      </w:r>
      <w:r>
        <w:rPr>
          <w:b/>
          <w:bCs/>
          <w:color w:val="000000" w:themeColor="text1"/>
        </w:rPr>
        <w:t xml:space="preserve"> </w:t>
      </w:r>
      <w:r w:rsidRPr="007F700C">
        <w:rPr>
          <w:bCs/>
          <w:color w:val="000000" w:themeColor="text1"/>
        </w:rPr>
        <w:t>(</w:t>
      </w:r>
      <w:r w:rsidRPr="007F700C">
        <w:rPr>
          <w:bCs/>
          <w:i/>
          <w:color w:val="000000" w:themeColor="text1"/>
        </w:rPr>
        <w:t>šaltinis</w:t>
      </w:r>
      <w:r>
        <w:rPr>
          <w:bCs/>
          <w:color w:val="000000" w:themeColor="text1"/>
        </w:rPr>
        <w:t xml:space="preserve"> – </w:t>
      </w:r>
      <w:r w:rsidRPr="007F700C">
        <w:rPr>
          <w:bCs/>
          <w:i/>
          <w:color w:val="000000" w:themeColor="text1"/>
        </w:rPr>
        <w:t>Socialinės paramos šeimai informacinė sistema</w:t>
      </w:r>
      <w:r w:rsidRPr="007F700C">
        <w:rPr>
          <w:bCs/>
          <w:color w:val="000000" w:themeColor="text1"/>
        </w:rPr>
        <w:t>)</w:t>
      </w:r>
    </w:p>
    <w:tbl>
      <w:tblPr>
        <w:tblW w:w="9602" w:type="dxa"/>
        <w:jc w:val="center"/>
        <w:tblLook w:val="04A0" w:firstRow="1" w:lastRow="0" w:firstColumn="1" w:lastColumn="0" w:noHBand="0" w:noVBand="1"/>
      </w:tblPr>
      <w:tblGrid>
        <w:gridCol w:w="3066"/>
        <w:gridCol w:w="1111"/>
        <w:gridCol w:w="1111"/>
        <w:gridCol w:w="1111"/>
        <w:gridCol w:w="1111"/>
        <w:gridCol w:w="1111"/>
        <w:gridCol w:w="981"/>
      </w:tblGrid>
      <w:tr w:rsidR="004A7E1F" w:rsidRPr="00C8087A" w14:paraId="1DE51952" w14:textId="77777777" w:rsidTr="00BD5CCE">
        <w:trPr>
          <w:trHeight w:val="412"/>
          <w:jc w:val="center"/>
        </w:trPr>
        <w:tc>
          <w:tcPr>
            <w:tcW w:w="3066" w:type="dxa"/>
            <w:tcBorders>
              <w:top w:val="single" w:sz="8" w:space="0" w:color="auto"/>
              <w:left w:val="single" w:sz="8" w:space="0" w:color="auto"/>
              <w:bottom w:val="nil"/>
              <w:right w:val="single" w:sz="4" w:space="0" w:color="auto"/>
            </w:tcBorders>
            <w:shd w:val="clear" w:color="auto" w:fill="auto"/>
            <w:noWrap/>
            <w:vAlign w:val="bottom"/>
            <w:hideMark/>
          </w:tcPr>
          <w:p w14:paraId="0D92E750" w14:textId="77777777" w:rsidR="004A7E1F" w:rsidRPr="00C8087A" w:rsidRDefault="004A7E1F" w:rsidP="005A5291">
            <w:pPr>
              <w:spacing w:after="0" w:line="240" w:lineRule="auto"/>
              <w:rPr>
                <w:b/>
                <w:bCs/>
                <w:color w:val="000000" w:themeColor="text1"/>
              </w:rPr>
            </w:pPr>
            <w:r w:rsidRPr="00C8087A">
              <w:rPr>
                <w:b/>
                <w:bCs/>
                <w:color w:val="000000" w:themeColor="text1"/>
              </w:rPr>
              <w:t>Metai</w:t>
            </w:r>
          </w:p>
        </w:tc>
        <w:tc>
          <w:tcPr>
            <w:tcW w:w="1111" w:type="dxa"/>
            <w:tcBorders>
              <w:top w:val="single" w:sz="8" w:space="0" w:color="auto"/>
              <w:left w:val="nil"/>
              <w:bottom w:val="nil"/>
              <w:right w:val="single" w:sz="4" w:space="0" w:color="auto"/>
            </w:tcBorders>
            <w:shd w:val="clear" w:color="auto" w:fill="auto"/>
            <w:noWrap/>
            <w:vAlign w:val="bottom"/>
            <w:hideMark/>
          </w:tcPr>
          <w:p w14:paraId="57C0A68D" w14:textId="77777777" w:rsidR="004A7E1F" w:rsidRPr="00C8087A" w:rsidRDefault="004A7E1F" w:rsidP="00BD4DFD">
            <w:pPr>
              <w:spacing w:after="0" w:line="240" w:lineRule="auto"/>
              <w:jc w:val="center"/>
              <w:rPr>
                <w:b/>
                <w:bCs/>
                <w:color w:val="000000" w:themeColor="text1"/>
              </w:rPr>
            </w:pPr>
            <w:r w:rsidRPr="00C8087A">
              <w:rPr>
                <w:b/>
                <w:bCs/>
                <w:color w:val="000000" w:themeColor="text1"/>
              </w:rPr>
              <w:t>2013</w:t>
            </w:r>
          </w:p>
        </w:tc>
        <w:tc>
          <w:tcPr>
            <w:tcW w:w="1111" w:type="dxa"/>
            <w:tcBorders>
              <w:top w:val="single" w:sz="8" w:space="0" w:color="auto"/>
              <w:left w:val="nil"/>
              <w:bottom w:val="nil"/>
              <w:right w:val="single" w:sz="4" w:space="0" w:color="auto"/>
            </w:tcBorders>
            <w:shd w:val="clear" w:color="auto" w:fill="auto"/>
            <w:noWrap/>
            <w:vAlign w:val="bottom"/>
            <w:hideMark/>
          </w:tcPr>
          <w:p w14:paraId="14C25BCC" w14:textId="77777777" w:rsidR="004A7E1F" w:rsidRPr="00C8087A" w:rsidRDefault="004A7E1F" w:rsidP="00BD4DFD">
            <w:pPr>
              <w:spacing w:after="0" w:line="240" w:lineRule="auto"/>
              <w:jc w:val="center"/>
              <w:rPr>
                <w:b/>
                <w:bCs/>
                <w:color w:val="000000" w:themeColor="text1"/>
              </w:rPr>
            </w:pPr>
            <w:r w:rsidRPr="00C8087A">
              <w:rPr>
                <w:b/>
                <w:bCs/>
                <w:color w:val="000000" w:themeColor="text1"/>
              </w:rPr>
              <w:t>2014</w:t>
            </w:r>
          </w:p>
        </w:tc>
        <w:tc>
          <w:tcPr>
            <w:tcW w:w="1111" w:type="dxa"/>
            <w:tcBorders>
              <w:top w:val="single" w:sz="8" w:space="0" w:color="auto"/>
              <w:left w:val="nil"/>
              <w:bottom w:val="nil"/>
              <w:right w:val="single" w:sz="4" w:space="0" w:color="auto"/>
            </w:tcBorders>
            <w:shd w:val="clear" w:color="auto" w:fill="auto"/>
            <w:noWrap/>
            <w:vAlign w:val="bottom"/>
            <w:hideMark/>
          </w:tcPr>
          <w:p w14:paraId="7F485C26" w14:textId="77777777" w:rsidR="004A7E1F" w:rsidRPr="00C8087A" w:rsidRDefault="004A7E1F" w:rsidP="00BD4DFD">
            <w:pPr>
              <w:spacing w:after="0" w:line="240" w:lineRule="auto"/>
              <w:jc w:val="center"/>
              <w:rPr>
                <w:b/>
                <w:bCs/>
                <w:color w:val="000000" w:themeColor="text1"/>
              </w:rPr>
            </w:pPr>
            <w:r w:rsidRPr="00C8087A">
              <w:rPr>
                <w:b/>
                <w:bCs/>
                <w:color w:val="000000" w:themeColor="text1"/>
              </w:rPr>
              <w:t>2015</w:t>
            </w:r>
          </w:p>
        </w:tc>
        <w:tc>
          <w:tcPr>
            <w:tcW w:w="1111" w:type="dxa"/>
            <w:tcBorders>
              <w:top w:val="single" w:sz="8" w:space="0" w:color="auto"/>
              <w:left w:val="nil"/>
              <w:bottom w:val="nil"/>
              <w:right w:val="single" w:sz="4" w:space="0" w:color="auto"/>
            </w:tcBorders>
            <w:shd w:val="clear" w:color="auto" w:fill="auto"/>
            <w:noWrap/>
            <w:vAlign w:val="bottom"/>
            <w:hideMark/>
          </w:tcPr>
          <w:p w14:paraId="1604231B" w14:textId="77777777" w:rsidR="004A7E1F" w:rsidRPr="00C8087A" w:rsidRDefault="004A7E1F" w:rsidP="00BD4DFD">
            <w:pPr>
              <w:spacing w:after="0" w:line="240" w:lineRule="auto"/>
              <w:jc w:val="center"/>
              <w:rPr>
                <w:b/>
                <w:bCs/>
                <w:color w:val="000000" w:themeColor="text1"/>
              </w:rPr>
            </w:pPr>
            <w:r w:rsidRPr="00C8087A">
              <w:rPr>
                <w:b/>
                <w:bCs/>
                <w:color w:val="000000" w:themeColor="text1"/>
              </w:rPr>
              <w:t>2016</w:t>
            </w:r>
          </w:p>
        </w:tc>
        <w:tc>
          <w:tcPr>
            <w:tcW w:w="1111" w:type="dxa"/>
            <w:tcBorders>
              <w:top w:val="single" w:sz="8" w:space="0" w:color="auto"/>
              <w:left w:val="nil"/>
              <w:bottom w:val="nil"/>
              <w:right w:val="single" w:sz="4" w:space="0" w:color="auto"/>
            </w:tcBorders>
            <w:shd w:val="clear" w:color="auto" w:fill="auto"/>
            <w:noWrap/>
            <w:vAlign w:val="bottom"/>
            <w:hideMark/>
          </w:tcPr>
          <w:p w14:paraId="37C37BAE" w14:textId="77777777" w:rsidR="004A7E1F" w:rsidRPr="00C8087A" w:rsidRDefault="004A7E1F" w:rsidP="00BD4DFD">
            <w:pPr>
              <w:spacing w:after="0" w:line="240" w:lineRule="auto"/>
              <w:jc w:val="center"/>
              <w:rPr>
                <w:b/>
                <w:bCs/>
                <w:color w:val="000000" w:themeColor="text1"/>
              </w:rPr>
            </w:pPr>
            <w:r w:rsidRPr="00C8087A">
              <w:rPr>
                <w:b/>
                <w:bCs/>
                <w:color w:val="000000" w:themeColor="text1"/>
              </w:rPr>
              <w:t>2017</w:t>
            </w:r>
          </w:p>
        </w:tc>
        <w:tc>
          <w:tcPr>
            <w:tcW w:w="981" w:type="dxa"/>
            <w:tcBorders>
              <w:top w:val="single" w:sz="8" w:space="0" w:color="auto"/>
              <w:left w:val="nil"/>
              <w:bottom w:val="nil"/>
              <w:right w:val="single" w:sz="8" w:space="0" w:color="auto"/>
            </w:tcBorders>
            <w:shd w:val="clear" w:color="auto" w:fill="auto"/>
            <w:noWrap/>
            <w:vAlign w:val="bottom"/>
            <w:hideMark/>
          </w:tcPr>
          <w:p w14:paraId="616C96E1" w14:textId="77777777" w:rsidR="004A7E1F" w:rsidRPr="00C8087A" w:rsidRDefault="004A7E1F" w:rsidP="00BD4DFD">
            <w:pPr>
              <w:spacing w:after="0" w:line="240" w:lineRule="auto"/>
              <w:jc w:val="center"/>
              <w:rPr>
                <w:b/>
                <w:bCs/>
                <w:color w:val="000000" w:themeColor="text1"/>
              </w:rPr>
            </w:pPr>
            <w:r w:rsidRPr="00C8087A">
              <w:rPr>
                <w:b/>
                <w:bCs/>
                <w:color w:val="000000" w:themeColor="text1"/>
              </w:rPr>
              <w:t>2018</w:t>
            </w:r>
          </w:p>
        </w:tc>
      </w:tr>
      <w:tr w:rsidR="004A7E1F" w:rsidRPr="00C8087A" w14:paraId="04E63C80" w14:textId="77777777" w:rsidTr="00BD5CCE">
        <w:trPr>
          <w:trHeight w:val="412"/>
          <w:jc w:val="center"/>
        </w:trPr>
        <w:tc>
          <w:tcPr>
            <w:tcW w:w="306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909219F" w14:textId="77777777" w:rsidR="004A7E1F" w:rsidRPr="00C8087A" w:rsidRDefault="004A7E1F" w:rsidP="005A5291">
            <w:pPr>
              <w:spacing w:after="0" w:line="240" w:lineRule="auto"/>
              <w:rPr>
                <w:b/>
                <w:bCs/>
                <w:color w:val="000000" w:themeColor="text1"/>
              </w:rPr>
            </w:pPr>
            <w:r w:rsidRPr="00C8087A">
              <w:rPr>
                <w:b/>
                <w:bCs/>
                <w:color w:val="000000" w:themeColor="text1"/>
              </w:rPr>
              <w:t>Iš viso:</w:t>
            </w:r>
          </w:p>
        </w:tc>
        <w:tc>
          <w:tcPr>
            <w:tcW w:w="1111" w:type="dxa"/>
            <w:tcBorders>
              <w:top w:val="single" w:sz="8" w:space="0" w:color="auto"/>
              <w:left w:val="nil"/>
              <w:bottom w:val="single" w:sz="8" w:space="0" w:color="auto"/>
              <w:right w:val="single" w:sz="4" w:space="0" w:color="auto"/>
            </w:tcBorders>
            <w:shd w:val="clear" w:color="auto" w:fill="auto"/>
            <w:noWrap/>
            <w:vAlign w:val="bottom"/>
            <w:hideMark/>
          </w:tcPr>
          <w:p w14:paraId="6E5BD1DC" w14:textId="77777777" w:rsidR="004A7E1F" w:rsidRPr="00C8087A" w:rsidRDefault="004A7E1F" w:rsidP="005A5291">
            <w:pPr>
              <w:spacing w:after="0" w:line="240" w:lineRule="auto"/>
              <w:rPr>
                <w:b/>
                <w:bCs/>
                <w:color w:val="000000" w:themeColor="text1"/>
              </w:rPr>
            </w:pPr>
            <w:r w:rsidRPr="00C8087A">
              <w:rPr>
                <w:b/>
                <w:bCs/>
                <w:color w:val="000000" w:themeColor="text1"/>
              </w:rPr>
              <w:t>2 134</w:t>
            </w:r>
          </w:p>
        </w:tc>
        <w:tc>
          <w:tcPr>
            <w:tcW w:w="1111" w:type="dxa"/>
            <w:tcBorders>
              <w:top w:val="single" w:sz="8" w:space="0" w:color="auto"/>
              <w:left w:val="nil"/>
              <w:bottom w:val="single" w:sz="8" w:space="0" w:color="auto"/>
              <w:right w:val="single" w:sz="4" w:space="0" w:color="auto"/>
            </w:tcBorders>
            <w:shd w:val="clear" w:color="auto" w:fill="auto"/>
            <w:noWrap/>
            <w:vAlign w:val="bottom"/>
            <w:hideMark/>
          </w:tcPr>
          <w:p w14:paraId="538EE3ED" w14:textId="77777777" w:rsidR="004A7E1F" w:rsidRPr="00C8087A" w:rsidRDefault="004A7E1F" w:rsidP="005A5291">
            <w:pPr>
              <w:spacing w:after="0" w:line="240" w:lineRule="auto"/>
              <w:rPr>
                <w:b/>
                <w:bCs/>
                <w:color w:val="000000" w:themeColor="text1"/>
              </w:rPr>
            </w:pPr>
            <w:r w:rsidRPr="00C8087A">
              <w:rPr>
                <w:b/>
                <w:bCs/>
                <w:color w:val="000000" w:themeColor="text1"/>
              </w:rPr>
              <w:t>1 909</w:t>
            </w:r>
          </w:p>
        </w:tc>
        <w:tc>
          <w:tcPr>
            <w:tcW w:w="1111" w:type="dxa"/>
            <w:tcBorders>
              <w:top w:val="single" w:sz="8" w:space="0" w:color="auto"/>
              <w:left w:val="nil"/>
              <w:bottom w:val="single" w:sz="8" w:space="0" w:color="auto"/>
              <w:right w:val="single" w:sz="4" w:space="0" w:color="auto"/>
            </w:tcBorders>
            <w:shd w:val="clear" w:color="auto" w:fill="auto"/>
            <w:noWrap/>
            <w:vAlign w:val="bottom"/>
            <w:hideMark/>
          </w:tcPr>
          <w:p w14:paraId="2BCAD071" w14:textId="77777777" w:rsidR="004A7E1F" w:rsidRPr="00C8087A" w:rsidRDefault="004A7E1F" w:rsidP="005A5291">
            <w:pPr>
              <w:spacing w:after="0" w:line="240" w:lineRule="auto"/>
              <w:rPr>
                <w:b/>
                <w:bCs/>
                <w:color w:val="000000" w:themeColor="text1"/>
              </w:rPr>
            </w:pPr>
            <w:r w:rsidRPr="00C8087A">
              <w:rPr>
                <w:b/>
                <w:bCs/>
                <w:color w:val="000000" w:themeColor="text1"/>
              </w:rPr>
              <w:t>1 871</w:t>
            </w:r>
          </w:p>
        </w:tc>
        <w:tc>
          <w:tcPr>
            <w:tcW w:w="1111" w:type="dxa"/>
            <w:tcBorders>
              <w:top w:val="single" w:sz="8" w:space="0" w:color="auto"/>
              <w:left w:val="nil"/>
              <w:bottom w:val="single" w:sz="8" w:space="0" w:color="auto"/>
              <w:right w:val="single" w:sz="4" w:space="0" w:color="auto"/>
            </w:tcBorders>
            <w:shd w:val="clear" w:color="auto" w:fill="auto"/>
            <w:noWrap/>
            <w:vAlign w:val="bottom"/>
            <w:hideMark/>
          </w:tcPr>
          <w:p w14:paraId="1EAB549F" w14:textId="77777777" w:rsidR="004A7E1F" w:rsidRPr="00C8087A" w:rsidRDefault="004A7E1F" w:rsidP="005A5291">
            <w:pPr>
              <w:spacing w:after="0" w:line="240" w:lineRule="auto"/>
              <w:rPr>
                <w:b/>
                <w:bCs/>
                <w:color w:val="000000" w:themeColor="text1"/>
              </w:rPr>
            </w:pPr>
            <w:r w:rsidRPr="00C8087A">
              <w:rPr>
                <w:b/>
                <w:bCs/>
                <w:color w:val="000000" w:themeColor="text1"/>
              </w:rPr>
              <w:t>2 218</w:t>
            </w:r>
          </w:p>
        </w:tc>
        <w:tc>
          <w:tcPr>
            <w:tcW w:w="1111" w:type="dxa"/>
            <w:tcBorders>
              <w:top w:val="single" w:sz="8" w:space="0" w:color="auto"/>
              <w:left w:val="nil"/>
              <w:bottom w:val="single" w:sz="8" w:space="0" w:color="auto"/>
              <w:right w:val="single" w:sz="4" w:space="0" w:color="auto"/>
            </w:tcBorders>
            <w:shd w:val="clear" w:color="auto" w:fill="auto"/>
            <w:noWrap/>
            <w:vAlign w:val="bottom"/>
            <w:hideMark/>
          </w:tcPr>
          <w:p w14:paraId="2DDA1BDF" w14:textId="77777777" w:rsidR="004A7E1F" w:rsidRPr="00C8087A" w:rsidRDefault="004A7E1F" w:rsidP="005A5291">
            <w:pPr>
              <w:spacing w:after="0" w:line="240" w:lineRule="auto"/>
              <w:rPr>
                <w:b/>
                <w:bCs/>
                <w:color w:val="000000" w:themeColor="text1"/>
              </w:rPr>
            </w:pPr>
            <w:r w:rsidRPr="00C8087A">
              <w:rPr>
                <w:b/>
                <w:bCs/>
                <w:color w:val="000000" w:themeColor="text1"/>
              </w:rPr>
              <w:t>2 441</w:t>
            </w:r>
          </w:p>
        </w:tc>
        <w:tc>
          <w:tcPr>
            <w:tcW w:w="981" w:type="dxa"/>
            <w:tcBorders>
              <w:top w:val="single" w:sz="8" w:space="0" w:color="auto"/>
              <w:left w:val="nil"/>
              <w:bottom w:val="single" w:sz="8" w:space="0" w:color="auto"/>
              <w:right w:val="single" w:sz="8" w:space="0" w:color="auto"/>
            </w:tcBorders>
            <w:shd w:val="clear" w:color="auto" w:fill="auto"/>
            <w:noWrap/>
            <w:vAlign w:val="bottom"/>
            <w:hideMark/>
          </w:tcPr>
          <w:p w14:paraId="236C1820" w14:textId="77777777" w:rsidR="004A7E1F" w:rsidRPr="00C8087A" w:rsidRDefault="004A7E1F" w:rsidP="005A5291">
            <w:pPr>
              <w:spacing w:after="0" w:line="240" w:lineRule="auto"/>
              <w:rPr>
                <w:b/>
                <w:bCs/>
                <w:color w:val="000000" w:themeColor="text1"/>
              </w:rPr>
            </w:pPr>
            <w:r w:rsidRPr="00C8087A">
              <w:rPr>
                <w:b/>
                <w:bCs/>
                <w:color w:val="000000" w:themeColor="text1"/>
              </w:rPr>
              <w:t>2 038</w:t>
            </w:r>
          </w:p>
        </w:tc>
      </w:tr>
      <w:tr w:rsidR="004A7E1F" w:rsidRPr="00C8087A" w14:paraId="4608D100" w14:textId="77777777" w:rsidTr="00BD5CCE">
        <w:trPr>
          <w:trHeight w:val="391"/>
          <w:jc w:val="center"/>
        </w:trPr>
        <w:tc>
          <w:tcPr>
            <w:tcW w:w="3066" w:type="dxa"/>
            <w:tcBorders>
              <w:top w:val="nil"/>
              <w:left w:val="single" w:sz="8" w:space="0" w:color="auto"/>
              <w:bottom w:val="single" w:sz="4" w:space="0" w:color="auto"/>
              <w:right w:val="single" w:sz="4" w:space="0" w:color="auto"/>
            </w:tcBorders>
            <w:shd w:val="clear" w:color="auto" w:fill="auto"/>
            <w:noWrap/>
            <w:vAlign w:val="bottom"/>
            <w:hideMark/>
          </w:tcPr>
          <w:p w14:paraId="0FABA8CF" w14:textId="77777777" w:rsidR="004A7E1F" w:rsidRPr="00C8087A" w:rsidRDefault="004A7E1F" w:rsidP="005A5291">
            <w:pPr>
              <w:spacing w:after="0" w:line="240" w:lineRule="auto"/>
              <w:rPr>
                <w:bCs/>
                <w:i/>
                <w:iCs/>
                <w:color w:val="000000" w:themeColor="text1"/>
              </w:rPr>
            </w:pPr>
            <w:r w:rsidRPr="00C8087A">
              <w:rPr>
                <w:bCs/>
                <w:i/>
                <w:iCs/>
                <w:color w:val="000000" w:themeColor="text1"/>
              </w:rPr>
              <w:t>Miestas</w:t>
            </w:r>
          </w:p>
        </w:tc>
        <w:tc>
          <w:tcPr>
            <w:tcW w:w="1111" w:type="dxa"/>
            <w:tcBorders>
              <w:top w:val="nil"/>
              <w:left w:val="nil"/>
              <w:bottom w:val="single" w:sz="4" w:space="0" w:color="auto"/>
              <w:right w:val="single" w:sz="4" w:space="0" w:color="auto"/>
            </w:tcBorders>
            <w:shd w:val="clear" w:color="auto" w:fill="auto"/>
            <w:noWrap/>
            <w:vAlign w:val="bottom"/>
            <w:hideMark/>
          </w:tcPr>
          <w:p w14:paraId="4777CA6A" w14:textId="77777777" w:rsidR="004A7E1F" w:rsidRPr="00C8087A" w:rsidRDefault="004A7E1F" w:rsidP="005A5291">
            <w:pPr>
              <w:spacing w:after="0" w:line="240" w:lineRule="auto"/>
              <w:rPr>
                <w:bCs/>
                <w:color w:val="000000" w:themeColor="text1"/>
              </w:rPr>
            </w:pPr>
            <w:r w:rsidRPr="00C8087A">
              <w:rPr>
                <w:bCs/>
                <w:color w:val="000000" w:themeColor="text1"/>
              </w:rPr>
              <w:t>1 202</w:t>
            </w:r>
          </w:p>
        </w:tc>
        <w:tc>
          <w:tcPr>
            <w:tcW w:w="1111" w:type="dxa"/>
            <w:tcBorders>
              <w:top w:val="nil"/>
              <w:left w:val="nil"/>
              <w:bottom w:val="single" w:sz="4" w:space="0" w:color="auto"/>
              <w:right w:val="single" w:sz="4" w:space="0" w:color="auto"/>
            </w:tcBorders>
            <w:shd w:val="clear" w:color="auto" w:fill="auto"/>
            <w:noWrap/>
            <w:vAlign w:val="bottom"/>
            <w:hideMark/>
          </w:tcPr>
          <w:p w14:paraId="599D2DB5" w14:textId="77777777" w:rsidR="004A7E1F" w:rsidRPr="00C8087A" w:rsidRDefault="004A7E1F" w:rsidP="005A5291">
            <w:pPr>
              <w:spacing w:after="0" w:line="240" w:lineRule="auto"/>
              <w:rPr>
                <w:bCs/>
                <w:color w:val="000000" w:themeColor="text1"/>
              </w:rPr>
            </w:pPr>
            <w:r w:rsidRPr="00C8087A">
              <w:rPr>
                <w:bCs/>
                <w:color w:val="000000" w:themeColor="text1"/>
              </w:rPr>
              <w:t>1 142</w:t>
            </w:r>
          </w:p>
        </w:tc>
        <w:tc>
          <w:tcPr>
            <w:tcW w:w="1111" w:type="dxa"/>
            <w:tcBorders>
              <w:top w:val="nil"/>
              <w:left w:val="nil"/>
              <w:bottom w:val="single" w:sz="4" w:space="0" w:color="auto"/>
              <w:right w:val="single" w:sz="4" w:space="0" w:color="auto"/>
            </w:tcBorders>
            <w:shd w:val="clear" w:color="auto" w:fill="auto"/>
            <w:noWrap/>
            <w:vAlign w:val="bottom"/>
            <w:hideMark/>
          </w:tcPr>
          <w:p w14:paraId="7DEF537D" w14:textId="77777777" w:rsidR="004A7E1F" w:rsidRPr="00C8087A" w:rsidRDefault="004A7E1F" w:rsidP="005A5291">
            <w:pPr>
              <w:spacing w:after="0" w:line="240" w:lineRule="auto"/>
              <w:rPr>
                <w:bCs/>
                <w:color w:val="000000" w:themeColor="text1"/>
              </w:rPr>
            </w:pPr>
            <w:r w:rsidRPr="00C8087A">
              <w:rPr>
                <w:bCs/>
                <w:color w:val="000000" w:themeColor="text1"/>
              </w:rPr>
              <w:t>1 090</w:t>
            </w:r>
          </w:p>
        </w:tc>
        <w:tc>
          <w:tcPr>
            <w:tcW w:w="1111" w:type="dxa"/>
            <w:tcBorders>
              <w:top w:val="nil"/>
              <w:left w:val="nil"/>
              <w:bottom w:val="single" w:sz="4" w:space="0" w:color="auto"/>
              <w:right w:val="single" w:sz="4" w:space="0" w:color="auto"/>
            </w:tcBorders>
            <w:shd w:val="clear" w:color="auto" w:fill="auto"/>
            <w:noWrap/>
            <w:vAlign w:val="bottom"/>
            <w:hideMark/>
          </w:tcPr>
          <w:p w14:paraId="6162E156" w14:textId="77777777" w:rsidR="004A7E1F" w:rsidRPr="00C8087A" w:rsidRDefault="004A7E1F" w:rsidP="005A5291">
            <w:pPr>
              <w:spacing w:after="0" w:line="240" w:lineRule="auto"/>
              <w:rPr>
                <w:bCs/>
                <w:color w:val="000000" w:themeColor="text1"/>
              </w:rPr>
            </w:pPr>
            <w:r w:rsidRPr="00C8087A">
              <w:rPr>
                <w:bCs/>
                <w:color w:val="000000" w:themeColor="text1"/>
              </w:rPr>
              <w:t>1 255</w:t>
            </w:r>
          </w:p>
        </w:tc>
        <w:tc>
          <w:tcPr>
            <w:tcW w:w="1111" w:type="dxa"/>
            <w:tcBorders>
              <w:top w:val="nil"/>
              <w:left w:val="nil"/>
              <w:bottom w:val="single" w:sz="4" w:space="0" w:color="auto"/>
              <w:right w:val="single" w:sz="4" w:space="0" w:color="auto"/>
            </w:tcBorders>
            <w:shd w:val="clear" w:color="auto" w:fill="auto"/>
            <w:noWrap/>
            <w:vAlign w:val="bottom"/>
            <w:hideMark/>
          </w:tcPr>
          <w:p w14:paraId="296B950F" w14:textId="77777777" w:rsidR="004A7E1F" w:rsidRPr="00C8087A" w:rsidRDefault="004A7E1F" w:rsidP="005A5291">
            <w:pPr>
              <w:spacing w:after="0" w:line="240" w:lineRule="auto"/>
              <w:rPr>
                <w:bCs/>
                <w:color w:val="000000" w:themeColor="text1"/>
              </w:rPr>
            </w:pPr>
            <w:r w:rsidRPr="00C8087A">
              <w:rPr>
                <w:bCs/>
                <w:color w:val="000000" w:themeColor="text1"/>
              </w:rPr>
              <w:t>1 453</w:t>
            </w:r>
          </w:p>
        </w:tc>
        <w:tc>
          <w:tcPr>
            <w:tcW w:w="981" w:type="dxa"/>
            <w:tcBorders>
              <w:top w:val="nil"/>
              <w:left w:val="nil"/>
              <w:bottom w:val="single" w:sz="4" w:space="0" w:color="auto"/>
              <w:right w:val="single" w:sz="8" w:space="0" w:color="auto"/>
            </w:tcBorders>
            <w:shd w:val="clear" w:color="auto" w:fill="auto"/>
            <w:noWrap/>
            <w:vAlign w:val="bottom"/>
            <w:hideMark/>
          </w:tcPr>
          <w:p w14:paraId="1F421ABF" w14:textId="77777777" w:rsidR="004A7E1F" w:rsidRPr="00C8087A" w:rsidRDefault="004A7E1F" w:rsidP="005A5291">
            <w:pPr>
              <w:spacing w:after="0" w:line="240" w:lineRule="auto"/>
              <w:rPr>
                <w:bCs/>
                <w:color w:val="000000" w:themeColor="text1"/>
              </w:rPr>
            </w:pPr>
            <w:r w:rsidRPr="00C8087A">
              <w:rPr>
                <w:bCs/>
                <w:color w:val="000000" w:themeColor="text1"/>
              </w:rPr>
              <w:t>1 211</w:t>
            </w:r>
          </w:p>
        </w:tc>
      </w:tr>
      <w:tr w:rsidR="004A7E1F" w:rsidRPr="00C8087A" w14:paraId="7E4776A8" w14:textId="77777777" w:rsidTr="00BD5CCE">
        <w:trPr>
          <w:trHeight w:val="391"/>
          <w:jc w:val="center"/>
        </w:trPr>
        <w:tc>
          <w:tcPr>
            <w:tcW w:w="3066" w:type="dxa"/>
            <w:tcBorders>
              <w:top w:val="nil"/>
              <w:left w:val="single" w:sz="8" w:space="0" w:color="auto"/>
              <w:bottom w:val="single" w:sz="4" w:space="0" w:color="auto"/>
              <w:right w:val="single" w:sz="4" w:space="0" w:color="auto"/>
            </w:tcBorders>
            <w:shd w:val="clear" w:color="auto" w:fill="auto"/>
            <w:noWrap/>
            <w:vAlign w:val="bottom"/>
            <w:hideMark/>
          </w:tcPr>
          <w:p w14:paraId="5B46CF01" w14:textId="77777777" w:rsidR="004A7E1F" w:rsidRPr="00C8087A" w:rsidRDefault="004A7E1F" w:rsidP="005A5291">
            <w:pPr>
              <w:spacing w:after="0" w:line="240" w:lineRule="auto"/>
              <w:rPr>
                <w:bCs/>
                <w:i/>
                <w:iCs/>
                <w:color w:val="000000" w:themeColor="text1"/>
              </w:rPr>
            </w:pPr>
            <w:r w:rsidRPr="00C8087A">
              <w:rPr>
                <w:bCs/>
                <w:i/>
                <w:iCs/>
                <w:color w:val="000000" w:themeColor="text1"/>
              </w:rPr>
              <w:t>Kaimas</w:t>
            </w:r>
          </w:p>
        </w:tc>
        <w:tc>
          <w:tcPr>
            <w:tcW w:w="1111" w:type="dxa"/>
            <w:tcBorders>
              <w:top w:val="nil"/>
              <w:left w:val="nil"/>
              <w:bottom w:val="single" w:sz="4" w:space="0" w:color="auto"/>
              <w:right w:val="single" w:sz="4" w:space="0" w:color="auto"/>
            </w:tcBorders>
            <w:shd w:val="clear" w:color="auto" w:fill="auto"/>
            <w:noWrap/>
            <w:vAlign w:val="bottom"/>
            <w:hideMark/>
          </w:tcPr>
          <w:p w14:paraId="468049AE" w14:textId="77777777" w:rsidR="004A7E1F" w:rsidRPr="00C8087A" w:rsidRDefault="004A7E1F" w:rsidP="005A5291">
            <w:pPr>
              <w:spacing w:after="0" w:line="240" w:lineRule="auto"/>
              <w:rPr>
                <w:bCs/>
                <w:color w:val="000000" w:themeColor="text1"/>
              </w:rPr>
            </w:pPr>
            <w:r w:rsidRPr="00C8087A">
              <w:rPr>
                <w:bCs/>
                <w:color w:val="000000" w:themeColor="text1"/>
              </w:rPr>
              <w:t>944</w:t>
            </w:r>
          </w:p>
        </w:tc>
        <w:tc>
          <w:tcPr>
            <w:tcW w:w="1111" w:type="dxa"/>
            <w:tcBorders>
              <w:top w:val="nil"/>
              <w:left w:val="nil"/>
              <w:bottom w:val="single" w:sz="4" w:space="0" w:color="auto"/>
              <w:right w:val="single" w:sz="4" w:space="0" w:color="auto"/>
            </w:tcBorders>
            <w:shd w:val="clear" w:color="auto" w:fill="auto"/>
            <w:noWrap/>
            <w:vAlign w:val="bottom"/>
            <w:hideMark/>
          </w:tcPr>
          <w:p w14:paraId="42977CC4" w14:textId="77777777" w:rsidR="004A7E1F" w:rsidRPr="00C8087A" w:rsidRDefault="004A7E1F" w:rsidP="005A5291">
            <w:pPr>
              <w:spacing w:after="0" w:line="240" w:lineRule="auto"/>
              <w:rPr>
                <w:bCs/>
                <w:color w:val="000000" w:themeColor="text1"/>
              </w:rPr>
            </w:pPr>
            <w:r w:rsidRPr="00C8087A">
              <w:rPr>
                <w:bCs/>
                <w:color w:val="000000" w:themeColor="text1"/>
              </w:rPr>
              <w:t>767</w:t>
            </w:r>
          </w:p>
        </w:tc>
        <w:tc>
          <w:tcPr>
            <w:tcW w:w="1111" w:type="dxa"/>
            <w:tcBorders>
              <w:top w:val="nil"/>
              <w:left w:val="nil"/>
              <w:bottom w:val="single" w:sz="4" w:space="0" w:color="auto"/>
              <w:right w:val="single" w:sz="4" w:space="0" w:color="auto"/>
            </w:tcBorders>
            <w:shd w:val="clear" w:color="auto" w:fill="auto"/>
            <w:noWrap/>
            <w:vAlign w:val="bottom"/>
            <w:hideMark/>
          </w:tcPr>
          <w:p w14:paraId="489A3BE7" w14:textId="77777777" w:rsidR="004A7E1F" w:rsidRPr="00C8087A" w:rsidRDefault="004A7E1F" w:rsidP="005A5291">
            <w:pPr>
              <w:spacing w:after="0" w:line="240" w:lineRule="auto"/>
              <w:rPr>
                <w:bCs/>
                <w:color w:val="000000" w:themeColor="text1"/>
              </w:rPr>
            </w:pPr>
            <w:r w:rsidRPr="00C8087A">
              <w:rPr>
                <w:bCs/>
                <w:color w:val="000000" w:themeColor="text1"/>
              </w:rPr>
              <w:t>781</w:t>
            </w:r>
          </w:p>
        </w:tc>
        <w:tc>
          <w:tcPr>
            <w:tcW w:w="1111" w:type="dxa"/>
            <w:tcBorders>
              <w:top w:val="nil"/>
              <w:left w:val="nil"/>
              <w:bottom w:val="single" w:sz="4" w:space="0" w:color="auto"/>
              <w:right w:val="single" w:sz="4" w:space="0" w:color="auto"/>
            </w:tcBorders>
            <w:shd w:val="clear" w:color="auto" w:fill="auto"/>
            <w:noWrap/>
            <w:vAlign w:val="bottom"/>
            <w:hideMark/>
          </w:tcPr>
          <w:p w14:paraId="5FF8D872" w14:textId="77777777" w:rsidR="004A7E1F" w:rsidRPr="00C8087A" w:rsidRDefault="004A7E1F" w:rsidP="005A5291">
            <w:pPr>
              <w:spacing w:after="0" w:line="240" w:lineRule="auto"/>
              <w:rPr>
                <w:bCs/>
                <w:color w:val="000000" w:themeColor="text1"/>
              </w:rPr>
            </w:pPr>
            <w:r w:rsidRPr="00C8087A">
              <w:rPr>
                <w:bCs/>
                <w:color w:val="000000" w:themeColor="text1"/>
              </w:rPr>
              <w:t>963</w:t>
            </w:r>
          </w:p>
        </w:tc>
        <w:tc>
          <w:tcPr>
            <w:tcW w:w="1111" w:type="dxa"/>
            <w:tcBorders>
              <w:top w:val="nil"/>
              <w:left w:val="nil"/>
              <w:bottom w:val="single" w:sz="4" w:space="0" w:color="auto"/>
              <w:right w:val="single" w:sz="4" w:space="0" w:color="auto"/>
            </w:tcBorders>
            <w:shd w:val="clear" w:color="auto" w:fill="auto"/>
            <w:noWrap/>
            <w:vAlign w:val="bottom"/>
            <w:hideMark/>
          </w:tcPr>
          <w:p w14:paraId="68946AD9" w14:textId="77777777" w:rsidR="004A7E1F" w:rsidRPr="00C8087A" w:rsidRDefault="004A7E1F" w:rsidP="005A5291">
            <w:pPr>
              <w:spacing w:after="0" w:line="240" w:lineRule="auto"/>
              <w:rPr>
                <w:bCs/>
                <w:color w:val="000000" w:themeColor="text1"/>
              </w:rPr>
            </w:pPr>
            <w:r w:rsidRPr="00C8087A">
              <w:rPr>
                <w:bCs/>
                <w:color w:val="000000" w:themeColor="text1"/>
              </w:rPr>
              <w:t>988</w:t>
            </w:r>
          </w:p>
        </w:tc>
        <w:tc>
          <w:tcPr>
            <w:tcW w:w="981" w:type="dxa"/>
            <w:tcBorders>
              <w:top w:val="nil"/>
              <w:left w:val="nil"/>
              <w:bottom w:val="single" w:sz="4" w:space="0" w:color="auto"/>
              <w:right w:val="single" w:sz="8" w:space="0" w:color="auto"/>
            </w:tcBorders>
            <w:shd w:val="clear" w:color="auto" w:fill="auto"/>
            <w:noWrap/>
            <w:vAlign w:val="bottom"/>
            <w:hideMark/>
          </w:tcPr>
          <w:p w14:paraId="20D3F414" w14:textId="77777777" w:rsidR="004A7E1F" w:rsidRPr="00C8087A" w:rsidRDefault="004A7E1F" w:rsidP="005A5291">
            <w:pPr>
              <w:spacing w:after="0" w:line="240" w:lineRule="auto"/>
              <w:rPr>
                <w:bCs/>
                <w:color w:val="000000" w:themeColor="text1"/>
              </w:rPr>
            </w:pPr>
            <w:r w:rsidRPr="00C8087A">
              <w:rPr>
                <w:bCs/>
                <w:color w:val="000000" w:themeColor="text1"/>
              </w:rPr>
              <w:t>827</w:t>
            </w:r>
          </w:p>
        </w:tc>
      </w:tr>
      <w:tr w:rsidR="004A7E1F" w:rsidRPr="00C8087A" w14:paraId="304FC1E3" w14:textId="77777777" w:rsidTr="00BD5CCE">
        <w:trPr>
          <w:trHeight w:val="391"/>
          <w:jc w:val="center"/>
        </w:trPr>
        <w:tc>
          <w:tcPr>
            <w:tcW w:w="3066" w:type="dxa"/>
            <w:tcBorders>
              <w:top w:val="nil"/>
              <w:left w:val="single" w:sz="8" w:space="0" w:color="auto"/>
              <w:bottom w:val="single" w:sz="4" w:space="0" w:color="auto"/>
              <w:right w:val="single" w:sz="4" w:space="0" w:color="auto"/>
            </w:tcBorders>
            <w:shd w:val="clear" w:color="auto" w:fill="auto"/>
            <w:noWrap/>
            <w:vAlign w:val="bottom"/>
            <w:hideMark/>
          </w:tcPr>
          <w:p w14:paraId="16A0119B" w14:textId="77777777" w:rsidR="004A7E1F" w:rsidRPr="00C8087A" w:rsidRDefault="004A7E1F" w:rsidP="005A5291">
            <w:pPr>
              <w:spacing w:after="0" w:line="240" w:lineRule="auto"/>
              <w:rPr>
                <w:bCs/>
                <w:i/>
                <w:iCs/>
                <w:color w:val="000000" w:themeColor="text1"/>
              </w:rPr>
            </w:pPr>
            <w:r w:rsidRPr="00C8087A">
              <w:rPr>
                <w:bCs/>
                <w:i/>
                <w:iCs/>
                <w:color w:val="000000" w:themeColor="text1"/>
              </w:rPr>
              <w:t>Berniukai</w:t>
            </w:r>
          </w:p>
        </w:tc>
        <w:tc>
          <w:tcPr>
            <w:tcW w:w="1111" w:type="dxa"/>
            <w:tcBorders>
              <w:top w:val="nil"/>
              <w:left w:val="nil"/>
              <w:bottom w:val="single" w:sz="4" w:space="0" w:color="auto"/>
              <w:right w:val="single" w:sz="4" w:space="0" w:color="auto"/>
            </w:tcBorders>
            <w:shd w:val="clear" w:color="auto" w:fill="auto"/>
            <w:noWrap/>
            <w:vAlign w:val="bottom"/>
            <w:hideMark/>
          </w:tcPr>
          <w:p w14:paraId="15D0237B" w14:textId="77777777" w:rsidR="004A7E1F" w:rsidRPr="00C8087A" w:rsidRDefault="004A7E1F" w:rsidP="005A5291">
            <w:pPr>
              <w:spacing w:after="0" w:line="240" w:lineRule="auto"/>
              <w:rPr>
                <w:bCs/>
                <w:color w:val="000000" w:themeColor="text1"/>
              </w:rPr>
            </w:pPr>
            <w:r w:rsidRPr="00C8087A">
              <w:rPr>
                <w:bCs/>
                <w:color w:val="000000" w:themeColor="text1"/>
              </w:rPr>
              <w:t>1 064</w:t>
            </w:r>
          </w:p>
        </w:tc>
        <w:tc>
          <w:tcPr>
            <w:tcW w:w="1111" w:type="dxa"/>
            <w:tcBorders>
              <w:top w:val="nil"/>
              <w:left w:val="nil"/>
              <w:bottom w:val="single" w:sz="4" w:space="0" w:color="auto"/>
              <w:right w:val="single" w:sz="4" w:space="0" w:color="auto"/>
            </w:tcBorders>
            <w:shd w:val="clear" w:color="auto" w:fill="auto"/>
            <w:noWrap/>
            <w:vAlign w:val="bottom"/>
            <w:hideMark/>
          </w:tcPr>
          <w:p w14:paraId="6CEDD3B0" w14:textId="77777777" w:rsidR="004A7E1F" w:rsidRPr="00C8087A" w:rsidRDefault="004A7E1F" w:rsidP="005A5291">
            <w:pPr>
              <w:spacing w:after="0" w:line="240" w:lineRule="auto"/>
              <w:rPr>
                <w:bCs/>
                <w:color w:val="000000" w:themeColor="text1"/>
              </w:rPr>
            </w:pPr>
            <w:r w:rsidRPr="00C8087A">
              <w:rPr>
                <w:bCs/>
                <w:color w:val="000000" w:themeColor="text1"/>
              </w:rPr>
              <w:t>917</w:t>
            </w:r>
          </w:p>
        </w:tc>
        <w:tc>
          <w:tcPr>
            <w:tcW w:w="1111" w:type="dxa"/>
            <w:tcBorders>
              <w:top w:val="nil"/>
              <w:left w:val="nil"/>
              <w:bottom w:val="single" w:sz="4" w:space="0" w:color="auto"/>
              <w:right w:val="single" w:sz="4" w:space="0" w:color="auto"/>
            </w:tcBorders>
            <w:shd w:val="clear" w:color="auto" w:fill="auto"/>
            <w:noWrap/>
            <w:vAlign w:val="bottom"/>
            <w:hideMark/>
          </w:tcPr>
          <w:p w14:paraId="7ADEF501" w14:textId="77777777" w:rsidR="004A7E1F" w:rsidRPr="00C8087A" w:rsidRDefault="004A7E1F" w:rsidP="005A5291">
            <w:pPr>
              <w:spacing w:after="0" w:line="240" w:lineRule="auto"/>
              <w:rPr>
                <w:bCs/>
                <w:color w:val="000000" w:themeColor="text1"/>
              </w:rPr>
            </w:pPr>
            <w:r w:rsidRPr="00C8087A">
              <w:rPr>
                <w:bCs/>
                <w:color w:val="000000" w:themeColor="text1"/>
              </w:rPr>
              <w:t>923</w:t>
            </w:r>
          </w:p>
        </w:tc>
        <w:tc>
          <w:tcPr>
            <w:tcW w:w="1111" w:type="dxa"/>
            <w:tcBorders>
              <w:top w:val="nil"/>
              <w:left w:val="nil"/>
              <w:bottom w:val="single" w:sz="4" w:space="0" w:color="auto"/>
              <w:right w:val="single" w:sz="4" w:space="0" w:color="auto"/>
            </w:tcBorders>
            <w:shd w:val="clear" w:color="auto" w:fill="auto"/>
            <w:noWrap/>
            <w:vAlign w:val="bottom"/>
            <w:hideMark/>
          </w:tcPr>
          <w:p w14:paraId="566A211F" w14:textId="77777777" w:rsidR="004A7E1F" w:rsidRPr="00C8087A" w:rsidRDefault="004A7E1F" w:rsidP="005A5291">
            <w:pPr>
              <w:spacing w:after="0" w:line="240" w:lineRule="auto"/>
              <w:rPr>
                <w:bCs/>
                <w:color w:val="000000" w:themeColor="text1"/>
              </w:rPr>
            </w:pPr>
            <w:r w:rsidRPr="00C8087A">
              <w:rPr>
                <w:bCs/>
                <w:color w:val="000000" w:themeColor="text1"/>
              </w:rPr>
              <w:t>1 162</w:t>
            </w:r>
          </w:p>
        </w:tc>
        <w:tc>
          <w:tcPr>
            <w:tcW w:w="1111" w:type="dxa"/>
            <w:tcBorders>
              <w:top w:val="nil"/>
              <w:left w:val="nil"/>
              <w:bottom w:val="single" w:sz="4" w:space="0" w:color="auto"/>
              <w:right w:val="single" w:sz="4" w:space="0" w:color="auto"/>
            </w:tcBorders>
            <w:shd w:val="clear" w:color="auto" w:fill="auto"/>
            <w:noWrap/>
            <w:vAlign w:val="bottom"/>
            <w:hideMark/>
          </w:tcPr>
          <w:p w14:paraId="4085828B" w14:textId="77777777" w:rsidR="004A7E1F" w:rsidRPr="00C8087A" w:rsidRDefault="004A7E1F" w:rsidP="005A5291">
            <w:pPr>
              <w:spacing w:after="0" w:line="240" w:lineRule="auto"/>
              <w:rPr>
                <w:bCs/>
                <w:color w:val="000000" w:themeColor="text1"/>
              </w:rPr>
            </w:pPr>
            <w:r w:rsidRPr="00C8087A">
              <w:rPr>
                <w:bCs/>
                <w:color w:val="000000" w:themeColor="text1"/>
              </w:rPr>
              <w:t>1 204</w:t>
            </w:r>
          </w:p>
        </w:tc>
        <w:tc>
          <w:tcPr>
            <w:tcW w:w="981" w:type="dxa"/>
            <w:tcBorders>
              <w:top w:val="nil"/>
              <w:left w:val="nil"/>
              <w:bottom w:val="single" w:sz="4" w:space="0" w:color="auto"/>
              <w:right w:val="single" w:sz="8" w:space="0" w:color="auto"/>
            </w:tcBorders>
            <w:shd w:val="clear" w:color="auto" w:fill="auto"/>
            <w:noWrap/>
            <w:vAlign w:val="bottom"/>
            <w:hideMark/>
          </w:tcPr>
          <w:p w14:paraId="5CEDF7FE" w14:textId="77777777" w:rsidR="004A7E1F" w:rsidRPr="00C8087A" w:rsidRDefault="004A7E1F" w:rsidP="005A5291">
            <w:pPr>
              <w:spacing w:after="0" w:line="240" w:lineRule="auto"/>
              <w:rPr>
                <w:bCs/>
                <w:color w:val="000000" w:themeColor="text1"/>
              </w:rPr>
            </w:pPr>
            <w:r w:rsidRPr="00C8087A">
              <w:rPr>
                <w:bCs/>
                <w:color w:val="000000" w:themeColor="text1"/>
              </w:rPr>
              <w:t>1 028</w:t>
            </w:r>
          </w:p>
        </w:tc>
      </w:tr>
      <w:tr w:rsidR="004A7E1F" w:rsidRPr="00C8087A" w14:paraId="2F8C72D4" w14:textId="77777777" w:rsidTr="00BD5CCE">
        <w:trPr>
          <w:trHeight w:val="412"/>
          <w:jc w:val="center"/>
        </w:trPr>
        <w:tc>
          <w:tcPr>
            <w:tcW w:w="3066" w:type="dxa"/>
            <w:tcBorders>
              <w:top w:val="nil"/>
              <w:left w:val="single" w:sz="8" w:space="0" w:color="auto"/>
              <w:bottom w:val="single" w:sz="4" w:space="0" w:color="auto"/>
              <w:right w:val="single" w:sz="4" w:space="0" w:color="auto"/>
            </w:tcBorders>
            <w:shd w:val="clear" w:color="auto" w:fill="auto"/>
            <w:noWrap/>
            <w:vAlign w:val="bottom"/>
            <w:hideMark/>
          </w:tcPr>
          <w:p w14:paraId="7ECDE98B" w14:textId="77777777" w:rsidR="004A7E1F" w:rsidRPr="00C8087A" w:rsidRDefault="004A7E1F" w:rsidP="005A5291">
            <w:pPr>
              <w:spacing w:after="0" w:line="240" w:lineRule="auto"/>
              <w:rPr>
                <w:bCs/>
                <w:i/>
                <w:iCs/>
                <w:color w:val="000000" w:themeColor="text1"/>
              </w:rPr>
            </w:pPr>
            <w:r w:rsidRPr="00C8087A">
              <w:rPr>
                <w:bCs/>
                <w:i/>
                <w:iCs/>
                <w:color w:val="000000" w:themeColor="text1"/>
              </w:rPr>
              <w:t>Mergaitės</w:t>
            </w:r>
          </w:p>
        </w:tc>
        <w:tc>
          <w:tcPr>
            <w:tcW w:w="1111" w:type="dxa"/>
            <w:tcBorders>
              <w:top w:val="nil"/>
              <w:left w:val="nil"/>
              <w:bottom w:val="single" w:sz="4" w:space="0" w:color="auto"/>
              <w:right w:val="single" w:sz="4" w:space="0" w:color="auto"/>
            </w:tcBorders>
            <w:shd w:val="clear" w:color="auto" w:fill="auto"/>
            <w:noWrap/>
            <w:vAlign w:val="bottom"/>
            <w:hideMark/>
          </w:tcPr>
          <w:p w14:paraId="3C856FA9" w14:textId="77777777" w:rsidR="004A7E1F" w:rsidRPr="00C8087A" w:rsidRDefault="004A7E1F" w:rsidP="005A5291">
            <w:pPr>
              <w:spacing w:after="0" w:line="240" w:lineRule="auto"/>
              <w:rPr>
                <w:bCs/>
                <w:color w:val="000000" w:themeColor="text1"/>
              </w:rPr>
            </w:pPr>
            <w:r w:rsidRPr="00C8087A">
              <w:rPr>
                <w:bCs/>
                <w:color w:val="000000" w:themeColor="text1"/>
              </w:rPr>
              <w:t>1 070</w:t>
            </w:r>
          </w:p>
        </w:tc>
        <w:tc>
          <w:tcPr>
            <w:tcW w:w="1111" w:type="dxa"/>
            <w:tcBorders>
              <w:top w:val="nil"/>
              <w:left w:val="nil"/>
              <w:bottom w:val="single" w:sz="4" w:space="0" w:color="auto"/>
              <w:right w:val="single" w:sz="4" w:space="0" w:color="auto"/>
            </w:tcBorders>
            <w:shd w:val="clear" w:color="auto" w:fill="auto"/>
            <w:noWrap/>
            <w:vAlign w:val="bottom"/>
            <w:hideMark/>
          </w:tcPr>
          <w:p w14:paraId="66196B1A" w14:textId="77777777" w:rsidR="004A7E1F" w:rsidRPr="00C8087A" w:rsidRDefault="004A7E1F" w:rsidP="005A5291">
            <w:pPr>
              <w:spacing w:after="0" w:line="240" w:lineRule="auto"/>
              <w:rPr>
                <w:bCs/>
                <w:color w:val="000000" w:themeColor="text1"/>
              </w:rPr>
            </w:pPr>
            <w:r w:rsidRPr="00C8087A">
              <w:rPr>
                <w:bCs/>
                <w:color w:val="000000" w:themeColor="text1"/>
              </w:rPr>
              <w:t>986</w:t>
            </w:r>
          </w:p>
        </w:tc>
        <w:tc>
          <w:tcPr>
            <w:tcW w:w="1111" w:type="dxa"/>
            <w:tcBorders>
              <w:top w:val="nil"/>
              <w:left w:val="nil"/>
              <w:bottom w:val="single" w:sz="4" w:space="0" w:color="auto"/>
              <w:right w:val="single" w:sz="4" w:space="0" w:color="auto"/>
            </w:tcBorders>
            <w:shd w:val="clear" w:color="auto" w:fill="auto"/>
            <w:noWrap/>
            <w:vAlign w:val="bottom"/>
            <w:hideMark/>
          </w:tcPr>
          <w:p w14:paraId="782EB3EF" w14:textId="77777777" w:rsidR="004A7E1F" w:rsidRPr="00C8087A" w:rsidRDefault="004A7E1F" w:rsidP="005A5291">
            <w:pPr>
              <w:spacing w:after="0" w:line="240" w:lineRule="auto"/>
              <w:rPr>
                <w:bCs/>
                <w:color w:val="000000" w:themeColor="text1"/>
              </w:rPr>
            </w:pPr>
            <w:r w:rsidRPr="00C8087A">
              <w:rPr>
                <w:bCs/>
                <w:color w:val="000000" w:themeColor="text1"/>
              </w:rPr>
              <w:t>941</w:t>
            </w:r>
          </w:p>
        </w:tc>
        <w:tc>
          <w:tcPr>
            <w:tcW w:w="1111" w:type="dxa"/>
            <w:tcBorders>
              <w:top w:val="nil"/>
              <w:left w:val="nil"/>
              <w:bottom w:val="single" w:sz="4" w:space="0" w:color="auto"/>
              <w:right w:val="single" w:sz="4" w:space="0" w:color="auto"/>
            </w:tcBorders>
            <w:shd w:val="clear" w:color="auto" w:fill="auto"/>
            <w:noWrap/>
            <w:vAlign w:val="bottom"/>
            <w:hideMark/>
          </w:tcPr>
          <w:p w14:paraId="32B9E2D1" w14:textId="77777777" w:rsidR="004A7E1F" w:rsidRPr="00C8087A" w:rsidRDefault="004A7E1F" w:rsidP="005A5291">
            <w:pPr>
              <w:spacing w:after="0" w:line="240" w:lineRule="auto"/>
              <w:rPr>
                <w:bCs/>
                <w:color w:val="000000" w:themeColor="text1"/>
              </w:rPr>
            </w:pPr>
            <w:r w:rsidRPr="00C8087A">
              <w:rPr>
                <w:bCs/>
                <w:color w:val="000000" w:themeColor="text1"/>
              </w:rPr>
              <w:t>1 056</w:t>
            </w:r>
          </w:p>
        </w:tc>
        <w:tc>
          <w:tcPr>
            <w:tcW w:w="1111" w:type="dxa"/>
            <w:tcBorders>
              <w:top w:val="nil"/>
              <w:left w:val="nil"/>
              <w:bottom w:val="single" w:sz="4" w:space="0" w:color="auto"/>
              <w:right w:val="single" w:sz="4" w:space="0" w:color="auto"/>
            </w:tcBorders>
            <w:shd w:val="clear" w:color="auto" w:fill="auto"/>
            <w:noWrap/>
            <w:vAlign w:val="bottom"/>
            <w:hideMark/>
          </w:tcPr>
          <w:p w14:paraId="203F43AB" w14:textId="77777777" w:rsidR="004A7E1F" w:rsidRPr="00C8087A" w:rsidRDefault="004A7E1F" w:rsidP="005A5291">
            <w:pPr>
              <w:spacing w:after="0" w:line="240" w:lineRule="auto"/>
              <w:rPr>
                <w:bCs/>
                <w:color w:val="000000" w:themeColor="text1"/>
              </w:rPr>
            </w:pPr>
            <w:r w:rsidRPr="00C8087A">
              <w:rPr>
                <w:bCs/>
                <w:color w:val="000000" w:themeColor="text1"/>
              </w:rPr>
              <w:t>1 237</w:t>
            </w:r>
          </w:p>
        </w:tc>
        <w:tc>
          <w:tcPr>
            <w:tcW w:w="981" w:type="dxa"/>
            <w:tcBorders>
              <w:top w:val="nil"/>
              <w:left w:val="nil"/>
              <w:bottom w:val="single" w:sz="4" w:space="0" w:color="auto"/>
              <w:right w:val="single" w:sz="8" w:space="0" w:color="auto"/>
            </w:tcBorders>
            <w:shd w:val="clear" w:color="auto" w:fill="auto"/>
            <w:noWrap/>
            <w:vAlign w:val="bottom"/>
            <w:hideMark/>
          </w:tcPr>
          <w:p w14:paraId="3613C57F" w14:textId="77777777" w:rsidR="004A7E1F" w:rsidRPr="00C8087A" w:rsidRDefault="004A7E1F" w:rsidP="005A5291">
            <w:pPr>
              <w:spacing w:after="0" w:line="240" w:lineRule="auto"/>
              <w:rPr>
                <w:bCs/>
                <w:color w:val="000000" w:themeColor="text1"/>
              </w:rPr>
            </w:pPr>
            <w:r w:rsidRPr="00C8087A">
              <w:rPr>
                <w:bCs/>
                <w:color w:val="000000" w:themeColor="text1"/>
              </w:rPr>
              <w:t>1 010</w:t>
            </w:r>
          </w:p>
        </w:tc>
      </w:tr>
      <w:tr w:rsidR="004A7E1F" w:rsidRPr="00C8087A" w14:paraId="67DE8855" w14:textId="77777777" w:rsidTr="00BD5CCE">
        <w:trPr>
          <w:trHeight w:val="391"/>
          <w:jc w:val="center"/>
        </w:trPr>
        <w:tc>
          <w:tcPr>
            <w:tcW w:w="3066" w:type="dxa"/>
            <w:tcBorders>
              <w:top w:val="nil"/>
              <w:left w:val="single" w:sz="8" w:space="0" w:color="auto"/>
              <w:bottom w:val="single" w:sz="4" w:space="0" w:color="auto"/>
              <w:right w:val="single" w:sz="4" w:space="0" w:color="auto"/>
            </w:tcBorders>
            <w:shd w:val="clear" w:color="auto" w:fill="auto"/>
            <w:noWrap/>
            <w:vAlign w:val="bottom"/>
            <w:hideMark/>
          </w:tcPr>
          <w:p w14:paraId="3A1DF2C0" w14:textId="77777777" w:rsidR="004A7E1F" w:rsidRPr="00C8087A" w:rsidRDefault="004A7E1F" w:rsidP="005A5291">
            <w:pPr>
              <w:spacing w:after="0" w:line="240" w:lineRule="auto"/>
              <w:rPr>
                <w:bCs/>
                <w:i/>
                <w:iCs/>
                <w:color w:val="000000" w:themeColor="text1"/>
              </w:rPr>
            </w:pPr>
            <w:r w:rsidRPr="00C8087A">
              <w:rPr>
                <w:bCs/>
                <w:i/>
                <w:iCs/>
                <w:color w:val="000000" w:themeColor="text1"/>
              </w:rPr>
              <w:t>0–3 m.</w:t>
            </w:r>
          </w:p>
        </w:tc>
        <w:tc>
          <w:tcPr>
            <w:tcW w:w="1111" w:type="dxa"/>
            <w:tcBorders>
              <w:top w:val="nil"/>
              <w:left w:val="nil"/>
              <w:bottom w:val="single" w:sz="4" w:space="0" w:color="auto"/>
              <w:right w:val="single" w:sz="4" w:space="0" w:color="auto"/>
            </w:tcBorders>
            <w:shd w:val="clear" w:color="auto" w:fill="auto"/>
            <w:noWrap/>
            <w:vAlign w:val="bottom"/>
            <w:hideMark/>
          </w:tcPr>
          <w:p w14:paraId="29F69162" w14:textId="77777777" w:rsidR="004A7E1F" w:rsidRPr="00C8087A" w:rsidRDefault="004A7E1F" w:rsidP="005A5291">
            <w:pPr>
              <w:spacing w:after="0" w:line="240" w:lineRule="auto"/>
              <w:rPr>
                <w:bCs/>
                <w:color w:val="000000" w:themeColor="text1"/>
              </w:rPr>
            </w:pPr>
            <w:r w:rsidRPr="00C8087A">
              <w:rPr>
                <w:bCs/>
                <w:color w:val="000000" w:themeColor="text1"/>
              </w:rPr>
              <w:t>646</w:t>
            </w:r>
          </w:p>
        </w:tc>
        <w:tc>
          <w:tcPr>
            <w:tcW w:w="1111" w:type="dxa"/>
            <w:tcBorders>
              <w:top w:val="nil"/>
              <w:left w:val="nil"/>
              <w:bottom w:val="single" w:sz="4" w:space="0" w:color="auto"/>
              <w:right w:val="single" w:sz="4" w:space="0" w:color="auto"/>
            </w:tcBorders>
            <w:shd w:val="clear" w:color="auto" w:fill="auto"/>
            <w:noWrap/>
            <w:vAlign w:val="bottom"/>
            <w:hideMark/>
          </w:tcPr>
          <w:p w14:paraId="73342A13" w14:textId="77777777" w:rsidR="004A7E1F" w:rsidRPr="00C8087A" w:rsidRDefault="004A7E1F" w:rsidP="005A5291">
            <w:pPr>
              <w:spacing w:after="0" w:line="240" w:lineRule="auto"/>
              <w:rPr>
                <w:bCs/>
                <w:color w:val="000000" w:themeColor="text1"/>
              </w:rPr>
            </w:pPr>
            <w:r w:rsidRPr="00C8087A">
              <w:rPr>
                <w:bCs/>
                <w:color w:val="000000" w:themeColor="text1"/>
              </w:rPr>
              <w:t>596</w:t>
            </w:r>
          </w:p>
        </w:tc>
        <w:tc>
          <w:tcPr>
            <w:tcW w:w="1111" w:type="dxa"/>
            <w:tcBorders>
              <w:top w:val="nil"/>
              <w:left w:val="nil"/>
              <w:bottom w:val="single" w:sz="4" w:space="0" w:color="auto"/>
              <w:right w:val="single" w:sz="4" w:space="0" w:color="auto"/>
            </w:tcBorders>
            <w:shd w:val="clear" w:color="auto" w:fill="auto"/>
            <w:noWrap/>
            <w:vAlign w:val="bottom"/>
            <w:hideMark/>
          </w:tcPr>
          <w:p w14:paraId="333F1410" w14:textId="77777777" w:rsidR="004A7E1F" w:rsidRPr="00C8087A" w:rsidRDefault="004A7E1F" w:rsidP="005A5291">
            <w:pPr>
              <w:spacing w:after="0" w:line="240" w:lineRule="auto"/>
              <w:rPr>
                <w:bCs/>
                <w:color w:val="000000" w:themeColor="text1"/>
              </w:rPr>
            </w:pPr>
            <w:r w:rsidRPr="00C8087A">
              <w:rPr>
                <w:bCs/>
                <w:color w:val="000000" w:themeColor="text1"/>
              </w:rPr>
              <w:t>542</w:t>
            </w:r>
          </w:p>
        </w:tc>
        <w:tc>
          <w:tcPr>
            <w:tcW w:w="1111" w:type="dxa"/>
            <w:tcBorders>
              <w:top w:val="nil"/>
              <w:left w:val="nil"/>
              <w:bottom w:val="single" w:sz="4" w:space="0" w:color="auto"/>
              <w:right w:val="single" w:sz="4" w:space="0" w:color="auto"/>
            </w:tcBorders>
            <w:shd w:val="clear" w:color="auto" w:fill="auto"/>
            <w:noWrap/>
            <w:vAlign w:val="bottom"/>
            <w:hideMark/>
          </w:tcPr>
          <w:p w14:paraId="15F178B7" w14:textId="77777777" w:rsidR="004A7E1F" w:rsidRPr="00C8087A" w:rsidRDefault="004A7E1F" w:rsidP="005A5291">
            <w:pPr>
              <w:spacing w:after="0" w:line="240" w:lineRule="auto"/>
              <w:rPr>
                <w:bCs/>
                <w:color w:val="000000" w:themeColor="text1"/>
              </w:rPr>
            </w:pPr>
            <w:r w:rsidRPr="00C8087A">
              <w:rPr>
                <w:bCs/>
                <w:color w:val="000000" w:themeColor="text1"/>
              </w:rPr>
              <w:t>657</w:t>
            </w:r>
          </w:p>
        </w:tc>
        <w:tc>
          <w:tcPr>
            <w:tcW w:w="1111" w:type="dxa"/>
            <w:tcBorders>
              <w:top w:val="nil"/>
              <w:left w:val="nil"/>
              <w:bottom w:val="single" w:sz="4" w:space="0" w:color="auto"/>
              <w:right w:val="single" w:sz="4" w:space="0" w:color="auto"/>
            </w:tcBorders>
            <w:shd w:val="clear" w:color="auto" w:fill="auto"/>
            <w:noWrap/>
            <w:vAlign w:val="bottom"/>
            <w:hideMark/>
          </w:tcPr>
          <w:p w14:paraId="6BB0C238" w14:textId="77777777" w:rsidR="004A7E1F" w:rsidRPr="00C8087A" w:rsidRDefault="004A7E1F" w:rsidP="005A5291">
            <w:pPr>
              <w:spacing w:after="0" w:line="240" w:lineRule="auto"/>
              <w:rPr>
                <w:bCs/>
                <w:color w:val="000000" w:themeColor="text1"/>
              </w:rPr>
            </w:pPr>
            <w:r w:rsidRPr="00C8087A">
              <w:rPr>
                <w:bCs/>
                <w:color w:val="000000" w:themeColor="text1"/>
              </w:rPr>
              <w:t>667</w:t>
            </w:r>
          </w:p>
        </w:tc>
        <w:tc>
          <w:tcPr>
            <w:tcW w:w="981" w:type="dxa"/>
            <w:tcBorders>
              <w:top w:val="nil"/>
              <w:left w:val="nil"/>
              <w:bottom w:val="single" w:sz="4" w:space="0" w:color="auto"/>
              <w:right w:val="single" w:sz="8" w:space="0" w:color="auto"/>
            </w:tcBorders>
            <w:shd w:val="clear" w:color="auto" w:fill="auto"/>
            <w:noWrap/>
            <w:vAlign w:val="bottom"/>
            <w:hideMark/>
          </w:tcPr>
          <w:p w14:paraId="7717D1F4" w14:textId="77777777" w:rsidR="004A7E1F" w:rsidRPr="00C8087A" w:rsidRDefault="004A7E1F" w:rsidP="005A5291">
            <w:pPr>
              <w:spacing w:after="0" w:line="240" w:lineRule="auto"/>
              <w:rPr>
                <w:bCs/>
                <w:color w:val="000000" w:themeColor="text1"/>
              </w:rPr>
            </w:pPr>
            <w:r w:rsidRPr="00C8087A">
              <w:rPr>
                <w:bCs/>
                <w:color w:val="000000" w:themeColor="text1"/>
              </w:rPr>
              <w:t>513</w:t>
            </w:r>
          </w:p>
        </w:tc>
      </w:tr>
      <w:tr w:rsidR="004A7E1F" w:rsidRPr="00C8087A" w14:paraId="6F61EBC6" w14:textId="77777777" w:rsidTr="00BD5CCE">
        <w:trPr>
          <w:trHeight w:val="391"/>
          <w:jc w:val="center"/>
        </w:trPr>
        <w:tc>
          <w:tcPr>
            <w:tcW w:w="3066" w:type="dxa"/>
            <w:tcBorders>
              <w:top w:val="nil"/>
              <w:left w:val="single" w:sz="8" w:space="0" w:color="auto"/>
              <w:bottom w:val="single" w:sz="4" w:space="0" w:color="auto"/>
              <w:right w:val="single" w:sz="4" w:space="0" w:color="auto"/>
            </w:tcBorders>
            <w:shd w:val="clear" w:color="auto" w:fill="auto"/>
            <w:noWrap/>
            <w:vAlign w:val="bottom"/>
            <w:hideMark/>
          </w:tcPr>
          <w:p w14:paraId="5F21071C" w14:textId="77777777" w:rsidR="004A7E1F" w:rsidRPr="00C8087A" w:rsidRDefault="004A7E1F" w:rsidP="005A5291">
            <w:pPr>
              <w:spacing w:after="0" w:line="240" w:lineRule="auto"/>
              <w:rPr>
                <w:bCs/>
                <w:i/>
                <w:iCs/>
                <w:color w:val="000000" w:themeColor="text1"/>
              </w:rPr>
            </w:pPr>
            <w:r w:rsidRPr="00C8087A">
              <w:rPr>
                <w:bCs/>
                <w:i/>
                <w:iCs/>
                <w:color w:val="000000" w:themeColor="text1"/>
              </w:rPr>
              <w:t>4–6 m.</w:t>
            </w:r>
          </w:p>
        </w:tc>
        <w:tc>
          <w:tcPr>
            <w:tcW w:w="1111" w:type="dxa"/>
            <w:tcBorders>
              <w:top w:val="nil"/>
              <w:left w:val="nil"/>
              <w:bottom w:val="single" w:sz="4" w:space="0" w:color="auto"/>
              <w:right w:val="single" w:sz="4" w:space="0" w:color="auto"/>
            </w:tcBorders>
            <w:shd w:val="clear" w:color="auto" w:fill="auto"/>
            <w:noWrap/>
            <w:vAlign w:val="bottom"/>
            <w:hideMark/>
          </w:tcPr>
          <w:p w14:paraId="111A9C09" w14:textId="77777777" w:rsidR="004A7E1F" w:rsidRPr="00C8087A" w:rsidRDefault="004A7E1F" w:rsidP="005A5291">
            <w:pPr>
              <w:spacing w:after="0" w:line="240" w:lineRule="auto"/>
              <w:rPr>
                <w:bCs/>
                <w:color w:val="000000" w:themeColor="text1"/>
              </w:rPr>
            </w:pPr>
            <w:r w:rsidRPr="00C8087A">
              <w:rPr>
                <w:bCs/>
                <w:color w:val="000000" w:themeColor="text1"/>
              </w:rPr>
              <w:t>325</w:t>
            </w:r>
          </w:p>
        </w:tc>
        <w:tc>
          <w:tcPr>
            <w:tcW w:w="1111" w:type="dxa"/>
            <w:tcBorders>
              <w:top w:val="nil"/>
              <w:left w:val="nil"/>
              <w:bottom w:val="single" w:sz="4" w:space="0" w:color="auto"/>
              <w:right w:val="single" w:sz="4" w:space="0" w:color="auto"/>
            </w:tcBorders>
            <w:shd w:val="clear" w:color="auto" w:fill="auto"/>
            <w:noWrap/>
            <w:vAlign w:val="bottom"/>
            <w:hideMark/>
          </w:tcPr>
          <w:p w14:paraId="44E0B719" w14:textId="77777777" w:rsidR="004A7E1F" w:rsidRPr="00C8087A" w:rsidRDefault="004A7E1F" w:rsidP="005A5291">
            <w:pPr>
              <w:spacing w:after="0" w:line="240" w:lineRule="auto"/>
              <w:rPr>
                <w:bCs/>
                <w:color w:val="000000" w:themeColor="text1"/>
              </w:rPr>
            </w:pPr>
            <w:r w:rsidRPr="00C8087A">
              <w:rPr>
                <w:bCs/>
                <w:color w:val="000000" w:themeColor="text1"/>
              </w:rPr>
              <w:t>275</w:t>
            </w:r>
          </w:p>
        </w:tc>
        <w:tc>
          <w:tcPr>
            <w:tcW w:w="1111" w:type="dxa"/>
            <w:tcBorders>
              <w:top w:val="nil"/>
              <w:left w:val="nil"/>
              <w:bottom w:val="single" w:sz="4" w:space="0" w:color="auto"/>
              <w:right w:val="single" w:sz="4" w:space="0" w:color="auto"/>
            </w:tcBorders>
            <w:shd w:val="clear" w:color="auto" w:fill="auto"/>
            <w:noWrap/>
            <w:vAlign w:val="bottom"/>
            <w:hideMark/>
          </w:tcPr>
          <w:p w14:paraId="7BDD0BE7" w14:textId="77777777" w:rsidR="004A7E1F" w:rsidRPr="00C8087A" w:rsidRDefault="004A7E1F" w:rsidP="005A5291">
            <w:pPr>
              <w:spacing w:after="0" w:line="240" w:lineRule="auto"/>
              <w:rPr>
                <w:bCs/>
                <w:color w:val="000000" w:themeColor="text1"/>
              </w:rPr>
            </w:pPr>
            <w:r w:rsidRPr="00C8087A">
              <w:rPr>
                <w:bCs/>
                <w:color w:val="000000" w:themeColor="text1"/>
              </w:rPr>
              <w:t>233</w:t>
            </w:r>
          </w:p>
        </w:tc>
        <w:tc>
          <w:tcPr>
            <w:tcW w:w="1111" w:type="dxa"/>
            <w:tcBorders>
              <w:top w:val="nil"/>
              <w:left w:val="nil"/>
              <w:bottom w:val="single" w:sz="4" w:space="0" w:color="auto"/>
              <w:right w:val="single" w:sz="4" w:space="0" w:color="auto"/>
            </w:tcBorders>
            <w:shd w:val="clear" w:color="auto" w:fill="auto"/>
            <w:noWrap/>
            <w:vAlign w:val="bottom"/>
            <w:hideMark/>
          </w:tcPr>
          <w:p w14:paraId="6A1E843E" w14:textId="77777777" w:rsidR="004A7E1F" w:rsidRPr="00C8087A" w:rsidRDefault="004A7E1F" w:rsidP="005A5291">
            <w:pPr>
              <w:spacing w:after="0" w:line="240" w:lineRule="auto"/>
              <w:rPr>
                <w:bCs/>
                <w:color w:val="000000" w:themeColor="text1"/>
              </w:rPr>
            </w:pPr>
            <w:r w:rsidRPr="00C8087A">
              <w:rPr>
                <w:bCs/>
                <w:color w:val="000000" w:themeColor="text1"/>
              </w:rPr>
              <w:t>321</w:t>
            </w:r>
          </w:p>
        </w:tc>
        <w:tc>
          <w:tcPr>
            <w:tcW w:w="1111" w:type="dxa"/>
            <w:tcBorders>
              <w:top w:val="nil"/>
              <w:left w:val="nil"/>
              <w:bottom w:val="single" w:sz="4" w:space="0" w:color="auto"/>
              <w:right w:val="single" w:sz="4" w:space="0" w:color="auto"/>
            </w:tcBorders>
            <w:shd w:val="clear" w:color="auto" w:fill="auto"/>
            <w:noWrap/>
            <w:vAlign w:val="bottom"/>
            <w:hideMark/>
          </w:tcPr>
          <w:p w14:paraId="2FC42AF2" w14:textId="77777777" w:rsidR="004A7E1F" w:rsidRPr="00C8087A" w:rsidRDefault="004A7E1F" w:rsidP="005A5291">
            <w:pPr>
              <w:spacing w:after="0" w:line="240" w:lineRule="auto"/>
              <w:rPr>
                <w:bCs/>
                <w:color w:val="000000" w:themeColor="text1"/>
              </w:rPr>
            </w:pPr>
            <w:r w:rsidRPr="00C8087A">
              <w:rPr>
                <w:bCs/>
                <w:color w:val="000000" w:themeColor="text1"/>
              </w:rPr>
              <w:t>390</w:t>
            </w:r>
          </w:p>
        </w:tc>
        <w:tc>
          <w:tcPr>
            <w:tcW w:w="981" w:type="dxa"/>
            <w:tcBorders>
              <w:top w:val="nil"/>
              <w:left w:val="nil"/>
              <w:bottom w:val="single" w:sz="4" w:space="0" w:color="auto"/>
              <w:right w:val="single" w:sz="8" w:space="0" w:color="auto"/>
            </w:tcBorders>
            <w:shd w:val="clear" w:color="auto" w:fill="auto"/>
            <w:noWrap/>
            <w:vAlign w:val="bottom"/>
            <w:hideMark/>
          </w:tcPr>
          <w:p w14:paraId="13B05963" w14:textId="77777777" w:rsidR="004A7E1F" w:rsidRPr="00C8087A" w:rsidRDefault="004A7E1F" w:rsidP="005A5291">
            <w:pPr>
              <w:spacing w:after="0" w:line="240" w:lineRule="auto"/>
              <w:rPr>
                <w:bCs/>
                <w:color w:val="000000" w:themeColor="text1"/>
              </w:rPr>
            </w:pPr>
            <w:r w:rsidRPr="00C8087A">
              <w:rPr>
                <w:bCs/>
                <w:color w:val="000000" w:themeColor="text1"/>
              </w:rPr>
              <w:t>273</w:t>
            </w:r>
          </w:p>
        </w:tc>
      </w:tr>
      <w:tr w:rsidR="004A7E1F" w:rsidRPr="00C8087A" w14:paraId="0327C982" w14:textId="77777777" w:rsidTr="00BD5CCE">
        <w:trPr>
          <w:trHeight w:val="391"/>
          <w:jc w:val="center"/>
        </w:trPr>
        <w:tc>
          <w:tcPr>
            <w:tcW w:w="3066" w:type="dxa"/>
            <w:tcBorders>
              <w:top w:val="nil"/>
              <w:left w:val="single" w:sz="8" w:space="0" w:color="auto"/>
              <w:bottom w:val="single" w:sz="4" w:space="0" w:color="auto"/>
              <w:right w:val="single" w:sz="4" w:space="0" w:color="auto"/>
            </w:tcBorders>
            <w:shd w:val="clear" w:color="auto" w:fill="auto"/>
            <w:noWrap/>
            <w:vAlign w:val="bottom"/>
            <w:hideMark/>
          </w:tcPr>
          <w:p w14:paraId="1A9F0FB5" w14:textId="77777777" w:rsidR="004A7E1F" w:rsidRPr="00C8087A" w:rsidRDefault="004A7E1F" w:rsidP="005A5291">
            <w:pPr>
              <w:spacing w:after="0" w:line="240" w:lineRule="auto"/>
              <w:rPr>
                <w:bCs/>
                <w:i/>
                <w:iCs/>
                <w:color w:val="000000" w:themeColor="text1"/>
              </w:rPr>
            </w:pPr>
            <w:r w:rsidRPr="00C8087A">
              <w:rPr>
                <w:bCs/>
                <w:i/>
                <w:iCs/>
                <w:color w:val="000000" w:themeColor="text1"/>
              </w:rPr>
              <w:t>7–9 m.</w:t>
            </w:r>
          </w:p>
        </w:tc>
        <w:tc>
          <w:tcPr>
            <w:tcW w:w="1111" w:type="dxa"/>
            <w:tcBorders>
              <w:top w:val="nil"/>
              <w:left w:val="nil"/>
              <w:bottom w:val="single" w:sz="4" w:space="0" w:color="auto"/>
              <w:right w:val="single" w:sz="4" w:space="0" w:color="auto"/>
            </w:tcBorders>
            <w:shd w:val="clear" w:color="auto" w:fill="auto"/>
            <w:noWrap/>
            <w:vAlign w:val="bottom"/>
            <w:hideMark/>
          </w:tcPr>
          <w:p w14:paraId="632A4122" w14:textId="77777777" w:rsidR="004A7E1F" w:rsidRPr="00C8087A" w:rsidRDefault="004A7E1F" w:rsidP="005A5291">
            <w:pPr>
              <w:spacing w:after="0" w:line="240" w:lineRule="auto"/>
              <w:rPr>
                <w:bCs/>
                <w:color w:val="000000" w:themeColor="text1"/>
              </w:rPr>
            </w:pPr>
            <w:r w:rsidRPr="00C8087A">
              <w:rPr>
                <w:bCs/>
                <w:color w:val="000000" w:themeColor="text1"/>
              </w:rPr>
              <w:t>332</w:t>
            </w:r>
          </w:p>
        </w:tc>
        <w:tc>
          <w:tcPr>
            <w:tcW w:w="1111" w:type="dxa"/>
            <w:tcBorders>
              <w:top w:val="nil"/>
              <w:left w:val="nil"/>
              <w:bottom w:val="single" w:sz="4" w:space="0" w:color="auto"/>
              <w:right w:val="single" w:sz="4" w:space="0" w:color="auto"/>
            </w:tcBorders>
            <w:shd w:val="clear" w:color="auto" w:fill="auto"/>
            <w:noWrap/>
            <w:vAlign w:val="bottom"/>
            <w:hideMark/>
          </w:tcPr>
          <w:p w14:paraId="67119FE6" w14:textId="77777777" w:rsidR="004A7E1F" w:rsidRPr="00C8087A" w:rsidRDefault="004A7E1F" w:rsidP="005A5291">
            <w:pPr>
              <w:spacing w:after="0" w:line="240" w:lineRule="auto"/>
              <w:rPr>
                <w:bCs/>
                <w:color w:val="000000" w:themeColor="text1"/>
              </w:rPr>
            </w:pPr>
            <w:r w:rsidRPr="00C8087A">
              <w:rPr>
                <w:bCs/>
                <w:color w:val="000000" w:themeColor="text1"/>
              </w:rPr>
              <w:t>247</w:t>
            </w:r>
          </w:p>
        </w:tc>
        <w:tc>
          <w:tcPr>
            <w:tcW w:w="1111" w:type="dxa"/>
            <w:tcBorders>
              <w:top w:val="nil"/>
              <w:left w:val="nil"/>
              <w:bottom w:val="single" w:sz="4" w:space="0" w:color="auto"/>
              <w:right w:val="single" w:sz="4" w:space="0" w:color="auto"/>
            </w:tcBorders>
            <w:shd w:val="clear" w:color="auto" w:fill="auto"/>
            <w:noWrap/>
            <w:vAlign w:val="bottom"/>
            <w:hideMark/>
          </w:tcPr>
          <w:p w14:paraId="2A301FA2" w14:textId="77777777" w:rsidR="004A7E1F" w:rsidRPr="00C8087A" w:rsidRDefault="004A7E1F" w:rsidP="005A5291">
            <w:pPr>
              <w:spacing w:after="0" w:line="240" w:lineRule="auto"/>
              <w:rPr>
                <w:bCs/>
                <w:color w:val="000000" w:themeColor="text1"/>
              </w:rPr>
            </w:pPr>
            <w:r w:rsidRPr="00C8087A">
              <w:rPr>
                <w:bCs/>
                <w:color w:val="000000" w:themeColor="text1"/>
              </w:rPr>
              <w:t>264</w:t>
            </w:r>
          </w:p>
        </w:tc>
        <w:tc>
          <w:tcPr>
            <w:tcW w:w="1111" w:type="dxa"/>
            <w:tcBorders>
              <w:top w:val="nil"/>
              <w:left w:val="nil"/>
              <w:bottom w:val="single" w:sz="4" w:space="0" w:color="auto"/>
              <w:right w:val="single" w:sz="4" w:space="0" w:color="auto"/>
            </w:tcBorders>
            <w:shd w:val="clear" w:color="auto" w:fill="auto"/>
            <w:noWrap/>
            <w:vAlign w:val="bottom"/>
            <w:hideMark/>
          </w:tcPr>
          <w:p w14:paraId="133A64F8" w14:textId="77777777" w:rsidR="004A7E1F" w:rsidRPr="00C8087A" w:rsidRDefault="004A7E1F" w:rsidP="005A5291">
            <w:pPr>
              <w:spacing w:after="0" w:line="240" w:lineRule="auto"/>
              <w:rPr>
                <w:bCs/>
                <w:color w:val="000000" w:themeColor="text1"/>
              </w:rPr>
            </w:pPr>
            <w:r w:rsidRPr="00C8087A">
              <w:rPr>
                <w:bCs/>
                <w:color w:val="000000" w:themeColor="text1"/>
              </w:rPr>
              <w:t>333</w:t>
            </w:r>
          </w:p>
        </w:tc>
        <w:tc>
          <w:tcPr>
            <w:tcW w:w="1111" w:type="dxa"/>
            <w:tcBorders>
              <w:top w:val="nil"/>
              <w:left w:val="nil"/>
              <w:bottom w:val="single" w:sz="4" w:space="0" w:color="auto"/>
              <w:right w:val="single" w:sz="4" w:space="0" w:color="auto"/>
            </w:tcBorders>
            <w:shd w:val="clear" w:color="auto" w:fill="auto"/>
            <w:noWrap/>
            <w:vAlign w:val="bottom"/>
            <w:hideMark/>
          </w:tcPr>
          <w:p w14:paraId="42402CC6" w14:textId="77777777" w:rsidR="004A7E1F" w:rsidRPr="00C8087A" w:rsidRDefault="004A7E1F" w:rsidP="005A5291">
            <w:pPr>
              <w:spacing w:after="0" w:line="240" w:lineRule="auto"/>
              <w:rPr>
                <w:bCs/>
                <w:color w:val="000000" w:themeColor="text1"/>
              </w:rPr>
            </w:pPr>
            <w:r w:rsidRPr="00C8087A">
              <w:rPr>
                <w:bCs/>
                <w:color w:val="000000" w:themeColor="text1"/>
              </w:rPr>
              <w:t>385</w:t>
            </w:r>
          </w:p>
        </w:tc>
        <w:tc>
          <w:tcPr>
            <w:tcW w:w="981" w:type="dxa"/>
            <w:tcBorders>
              <w:top w:val="nil"/>
              <w:left w:val="nil"/>
              <w:bottom w:val="single" w:sz="4" w:space="0" w:color="auto"/>
              <w:right w:val="single" w:sz="8" w:space="0" w:color="auto"/>
            </w:tcBorders>
            <w:shd w:val="clear" w:color="auto" w:fill="auto"/>
            <w:noWrap/>
            <w:vAlign w:val="bottom"/>
            <w:hideMark/>
          </w:tcPr>
          <w:p w14:paraId="330287FD" w14:textId="77777777" w:rsidR="004A7E1F" w:rsidRPr="00C8087A" w:rsidRDefault="004A7E1F" w:rsidP="005A5291">
            <w:pPr>
              <w:spacing w:after="0" w:line="240" w:lineRule="auto"/>
              <w:rPr>
                <w:bCs/>
                <w:color w:val="000000" w:themeColor="text1"/>
              </w:rPr>
            </w:pPr>
            <w:r w:rsidRPr="00C8087A">
              <w:rPr>
                <w:bCs/>
                <w:color w:val="000000" w:themeColor="text1"/>
              </w:rPr>
              <w:t>344</w:t>
            </w:r>
          </w:p>
        </w:tc>
      </w:tr>
      <w:tr w:rsidR="004A7E1F" w:rsidRPr="00C8087A" w14:paraId="69B83FE2" w14:textId="77777777" w:rsidTr="00BD5CCE">
        <w:trPr>
          <w:trHeight w:val="391"/>
          <w:jc w:val="center"/>
        </w:trPr>
        <w:tc>
          <w:tcPr>
            <w:tcW w:w="3066" w:type="dxa"/>
            <w:tcBorders>
              <w:top w:val="nil"/>
              <w:left w:val="single" w:sz="8" w:space="0" w:color="auto"/>
              <w:bottom w:val="single" w:sz="4" w:space="0" w:color="auto"/>
              <w:right w:val="single" w:sz="4" w:space="0" w:color="auto"/>
            </w:tcBorders>
            <w:shd w:val="clear" w:color="auto" w:fill="auto"/>
            <w:noWrap/>
            <w:vAlign w:val="bottom"/>
            <w:hideMark/>
          </w:tcPr>
          <w:p w14:paraId="286A367A" w14:textId="77777777" w:rsidR="004A7E1F" w:rsidRPr="00C8087A" w:rsidRDefault="004A7E1F" w:rsidP="005A5291">
            <w:pPr>
              <w:spacing w:after="0" w:line="240" w:lineRule="auto"/>
              <w:rPr>
                <w:bCs/>
                <w:i/>
                <w:iCs/>
                <w:color w:val="000000" w:themeColor="text1"/>
              </w:rPr>
            </w:pPr>
            <w:r w:rsidRPr="00C8087A">
              <w:rPr>
                <w:bCs/>
                <w:i/>
                <w:iCs/>
                <w:color w:val="000000" w:themeColor="text1"/>
              </w:rPr>
              <w:t>10–14 m.</w:t>
            </w:r>
          </w:p>
        </w:tc>
        <w:tc>
          <w:tcPr>
            <w:tcW w:w="1111" w:type="dxa"/>
            <w:tcBorders>
              <w:top w:val="nil"/>
              <w:left w:val="nil"/>
              <w:bottom w:val="single" w:sz="4" w:space="0" w:color="auto"/>
              <w:right w:val="single" w:sz="4" w:space="0" w:color="auto"/>
            </w:tcBorders>
            <w:shd w:val="clear" w:color="auto" w:fill="auto"/>
            <w:noWrap/>
            <w:vAlign w:val="bottom"/>
            <w:hideMark/>
          </w:tcPr>
          <w:p w14:paraId="0DB8AD48" w14:textId="77777777" w:rsidR="004A7E1F" w:rsidRPr="00C8087A" w:rsidRDefault="004A7E1F" w:rsidP="005A5291">
            <w:pPr>
              <w:spacing w:after="0" w:line="240" w:lineRule="auto"/>
              <w:rPr>
                <w:bCs/>
                <w:color w:val="000000" w:themeColor="text1"/>
              </w:rPr>
            </w:pPr>
            <w:r w:rsidRPr="00C8087A">
              <w:rPr>
                <w:bCs/>
                <w:color w:val="000000" w:themeColor="text1"/>
              </w:rPr>
              <w:t>548</w:t>
            </w:r>
          </w:p>
        </w:tc>
        <w:tc>
          <w:tcPr>
            <w:tcW w:w="1111" w:type="dxa"/>
            <w:tcBorders>
              <w:top w:val="nil"/>
              <w:left w:val="nil"/>
              <w:bottom w:val="single" w:sz="4" w:space="0" w:color="auto"/>
              <w:right w:val="single" w:sz="4" w:space="0" w:color="auto"/>
            </w:tcBorders>
            <w:shd w:val="clear" w:color="auto" w:fill="auto"/>
            <w:noWrap/>
            <w:vAlign w:val="bottom"/>
            <w:hideMark/>
          </w:tcPr>
          <w:p w14:paraId="00DC6E2A" w14:textId="77777777" w:rsidR="004A7E1F" w:rsidRPr="00C8087A" w:rsidRDefault="004A7E1F" w:rsidP="005A5291">
            <w:pPr>
              <w:spacing w:after="0" w:line="240" w:lineRule="auto"/>
              <w:rPr>
                <w:bCs/>
                <w:color w:val="000000" w:themeColor="text1"/>
              </w:rPr>
            </w:pPr>
            <w:r w:rsidRPr="00C8087A">
              <w:rPr>
                <w:bCs/>
                <w:color w:val="000000" w:themeColor="text1"/>
              </w:rPr>
              <w:t>510</w:t>
            </w:r>
          </w:p>
        </w:tc>
        <w:tc>
          <w:tcPr>
            <w:tcW w:w="1111" w:type="dxa"/>
            <w:tcBorders>
              <w:top w:val="nil"/>
              <w:left w:val="nil"/>
              <w:bottom w:val="single" w:sz="4" w:space="0" w:color="auto"/>
              <w:right w:val="single" w:sz="4" w:space="0" w:color="auto"/>
            </w:tcBorders>
            <w:shd w:val="clear" w:color="auto" w:fill="auto"/>
            <w:noWrap/>
            <w:vAlign w:val="bottom"/>
            <w:hideMark/>
          </w:tcPr>
          <w:p w14:paraId="237AEDEB" w14:textId="77777777" w:rsidR="004A7E1F" w:rsidRPr="00C8087A" w:rsidRDefault="004A7E1F" w:rsidP="005A5291">
            <w:pPr>
              <w:spacing w:after="0" w:line="240" w:lineRule="auto"/>
              <w:rPr>
                <w:bCs/>
                <w:color w:val="000000" w:themeColor="text1"/>
              </w:rPr>
            </w:pPr>
            <w:r w:rsidRPr="00C8087A">
              <w:rPr>
                <w:bCs/>
                <w:color w:val="000000" w:themeColor="text1"/>
              </w:rPr>
              <w:t>541</w:t>
            </w:r>
          </w:p>
        </w:tc>
        <w:tc>
          <w:tcPr>
            <w:tcW w:w="1111" w:type="dxa"/>
            <w:tcBorders>
              <w:top w:val="nil"/>
              <w:left w:val="nil"/>
              <w:bottom w:val="single" w:sz="4" w:space="0" w:color="auto"/>
              <w:right w:val="single" w:sz="4" w:space="0" w:color="auto"/>
            </w:tcBorders>
            <w:shd w:val="clear" w:color="auto" w:fill="auto"/>
            <w:noWrap/>
            <w:vAlign w:val="bottom"/>
            <w:hideMark/>
          </w:tcPr>
          <w:p w14:paraId="3E060DBD" w14:textId="77777777" w:rsidR="004A7E1F" w:rsidRPr="00C8087A" w:rsidRDefault="004A7E1F" w:rsidP="005A5291">
            <w:pPr>
              <w:spacing w:after="0" w:line="240" w:lineRule="auto"/>
              <w:rPr>
                <w:bCs/>
                <w:color w:val="000000" w:themeColor="text1"/>
              </w:rPr>
            </w:pPr>
            <w:r w:rsidRPr="00C8087A">
              <w:rPr>
                <w:bCs/>
                <w:color w:val="000000" w:themeColor="text1"/>
              </w:rPr>
              <w:t>590</w:t>
            </w:r>
          </w:p>
        </w:tc>
        <w:tc>
          <w:tcPr>
            <w:tcW w:w="1111" w:type="dxa"/>
            <w:tcBorders>
              <w:top w:val="nil"/>
              <w:left w:val="nil"/>
              <w:bottom w:val="single" w:sz="4" w:space="0" w:color="auto"/>
              <w:right w:val="single" w:sz="4" w:space="0" w:color="auto"/>
            </w:tcBorders>
            <w:shd w:val="clear" w:color="auto" w:fill="auto"/>
            <w:noWrap/>
            <w:vAlign w:val="bottom"/>
            <w:hideMark/>
          </w:tcPr>
          <w:p w14:paraId="0949E7F0" w14:textId="77777777" w:rsidR="004A7E1F" w:rsidRPr="00C8087A" w:rsidRDefault="004A7E1F" w:rsidP="005A5291">
            <w:pPr>
              <w:spacing w:after="0" w:line="240" w:lineRule="auto"/>
              <w:rPr>
                <w:bCs/>
                <w:color w:val="000000" w:themeColor="text1"/>
              </w:rPr>
            </w:pPr>
            <w:r w:rsidRPr="00C8087A">
              <w:rPr>
                <w:bCs/>
                <w:color w:val="000000" w:themeColor="text1"/>
              </w:rPr>
              <w:t>658</w:t>
            </w:r>
          </w:p>
        </w:tc>
        <w:tc>
          <w:tcPr>
            <w:tcW w:w="981" w:type="dxa"/>
            <w:tcBorders>
              <w:top w:val="nil"/>
              <w:left w:val="nil"/>
              <w:bottom w:val="single" w:sz="4" w:space="0" w:color="auto"/>
              <w:right w:val="single" w:sz="8" w:space="0" w:color="auto"/>
            </w:tcBorders>
            <w:shd w:val="clear" w:color="auto" w:fill="auto"/>
            <w:noWrap/>
            <w:vAlign w:val="bottom"/>
            <w:hideMark/>
          </w:tcPr>
          <w:p w14:paraId="73539CEE" w14:textId="77777777" w:rsidR="004A7E1F" w:rsidRPr="00C8087A" w:rsidRDefault="004A7E1F" w:rsidP="005A5291">
            <w:pPr>
              <w:spacing w:after="0" w:line="240" w:lineRule="auto"/>
              <w:rPr>
                <w:bCs/>
                <w:color w:val="000000" w:themeColor="text1"/>
              </w:rPr>
            </w:pPr>
            <w:r w:rsidRPr="00C8087A">
              <w:rPr>
                <w:bCs/>
                <w:color w:val="000000" w:themeColor="text1"/>
              </w:rPr>
              <w:t>588</w:t>
            </w:r>
          </w:p>
        </w:tc>
      </w:tr>
      <w:tr w:rsidR="004A7E1F" w:rsidRPr="00C8087A" w14:paraId="0E925718" w14:textId="77777777" w:rsidTr="00BD5CCE">
        <w:trPr>
          <w:trHeight w:val="412"/>
          <w:jc w:val="center"/>
        </w:trPr>
        <w:tc>
          <w:tcPr>
            <w:tcW w:w="3066" w:type="dxa"/>
            <w:tcBorders>
              <w:top w:val="nil"/>
              <w:left w:val="single" w:sz="8" w:space="0" w:color="auto"/>
              <w:bottom w:val="single" w:sz="8" w:space="0" w:color="auto"/>
              <w:right w:val="single" w:sz="4" w:space="0" w:color="auto"/>
            </w:tcBorders>
            <w:shd w:val="clear" w:color="auto" w:fill="auto"/>
            <w:noWrap/>
            <w:vAlign w:val="bottom"/>
            <w:hideMark/>
          </w:tcPr>
          <w:p w14:paraId="5C77B0D1" w14:textId="77777777" w:rsidR="004A7E1F" w:rsidRPr="00C8087A" w:rsidRDefault="004A7E1F" w:rsidP="005A5291">
            <w:pPr>
              <w:spacing w:after="0" w:line="240" w:lineRule="auto"/>
              <w:rPr>
                <w:bCs/>
                <w:i/>
                <w:iCs/>
                <w:color w:val="000000" w:themeColor="text1"/>
              </w:rPr>
            </w:pPr>
            <w:r w:rsidRPr="00C8087A">
              <w:rPr>
                <w:bCs/>
                <w:i/>
                <w:iCs/>
                <w:color w:val="000000" w:themeColor="text1"/>
              </w:rPr>
              <w:t>15–17 m.</w:t>
            </w:r>
          </w:p>
        </w:tc>
        <w:tc>
          <w:tcPr>
            <w:tcW w:w="1111" w:type="dxa"/>
            <w:tcBorders>
              <w:top w:val="nil"/>
              <w:left w:val="nil"/>
              <w:bottom w:val="single" w:sz="8" w:space="0" w:color="auto"/>
              <w:right w:val="single" w:sz="4" w:space="0" w:color="auto"/>
            </w:tcBorders>
            <w:shd w:val="clear" w:color="auto" w:fill="auto"/>
            <w:noWrap/>
            <w:vAlign w:val="bottom"/>
            <w:hideMark/>
          </w:tcPr>
          <w:p w14:paraId="76C73B75" w14:textId="77777777" w:rsidR="004A7E1F" w:rsidRPr="00C8087A" w:rsidRDefault="004A7E1F" w:rsidP="005A5291">
            <w:pPr>
              <w:spacing w:after="0" w:line="240" w:lineRule="auto"/>
              <w:rPr>
                <w:bCs/>
                <w:color w:val="000000" w:themeColor="text1"/>
              </w:rPr>
            </w:pPr>
            <w:r w:rsidRPr="00C8087A">
              <w:rPr>
                <w:bCs/>
                <w:color w:val="000000" w:themeColor="text1"/>
              </w:rPr>
              <w:t>285</w:t>
            </w:r>
          </w:p>
        </w:tc>
        <w:tc>
          <w:tcPr>
            <w:tcW w:w="1111" w:type="dxa"/>
            <w:tcBorders>
              <w:top w:val="nil"/>
              <w:left w:val="nil"/>
              <w:bottom w:val="single" w:sz="8" w:space="0" w:color="auto"/>
              <w:right w:val="single" w:sz="4" w:space="0" w:color="auto"/>
            </w:tcBorders>
            <w:shd w:val="clear" w:color="auto" w:fill="auto"/>
            <w:noWrap/>
            <w:vAlign w:val="bottom"/>
            <w:hideMark/>
          </w:tcPr>
          <w:p w14:paraId="5440E92B" w14:textId="77777777" w:rsidR="004A7E1F" w:rsidRPr="00C8087A" w:rsidRDefault="004A7E1F" w:rsidP="005A5291">
            <w:pPr>
              <w:spacing w:after="0" w:line="240" w:lineRule="auto"/>
              <w:rPr>
                <w:bCs/>
                <w:color w:val="000000" w:themeColor="text1"/>
              </w:rPr>
            </w:pPr>
            <w:r w:rsidRPr="00C8087A">
              <w:rPr>
                <w:bCs/>
                <w:color w:val="000000" w:themeColor="text1"/>
              </w:rPr>
              <w:t>281</w:t>
            </w:r>
          </w:p>
        </w:tc>
        <w:tc>
          <w:tcPr>
            <w:tcW w:w="1111" w:type="dxa"/>
            <w:tcBorders>
              <w:top w:val="nil"/>
              <w:left w:val="nil"/>
              <w:bottom w:val="single" w:sz="8" w:space="0" w:color="auto"/>
              <w:right w:val="single" w:sz="4" w:space="0" w:color="auto"/>
            </w:tcBorders>
            <w:shd w:val="clear" w:color="auto" w:fill="auto"/>
            <w:noWrap/>
            <w:vAlign w:val="bottom"/>
            <w:hideMark/>
          </w:tcPr>
          <w:p w14:paraId="593E0597" w14:textId="77777777" w:rsidR="004A7E1F" w:rsidRPr="00C8087A" w:rsidRDefault="004A7E1F" w:rsidP="005A5291">
            <w:pPr>
              <w:spacing w:after="0" w:line="240" w:lineRule="auto"/>
              <w:rPr>
                <w:bCs/>
                <w:color w:val="000000" w:themeColor="text1"/>
              </w:rPr>
            </w:pPr>
            <w:r w:rsidRPr="00C8087A">
              <w:rPr>
                <w:bCs/>
                <w:color w:val="000000" w:themeColor="text1"/>
              </w:rPr>
              <w:t>286</w:t>
            </w:r>
          </w:p>
        </w:tc>
        <w:tc>
          <w:tcPr>
            <w:tcW w:w="1111" w:type="dxa"/>
            <w:tcBorders>
              <w:top w:val="nil"/>
              <w:left w:val="nil"/>
              <w:bottom w:val="single" w:sz="8" w:space="0" w:color="auto"/>
              <w:right w:val="single" w:sz="4" w:space="0" w:color="auto"/>
            </w:tcBorders>
            <w:shd w:val="clear" w:color="auto" w:fill="auto"/>
            <w:noWrap/>
            <w:vAlign w:val="bottom"/>
            <w:hideMark/>
          </w:tcPr>
          <w:p w14:paraId="3B694C12" w14:textId="77777777" w:rsidR="004A7E1F" w:rsidRPr="00C8087A" w:rsidRDefault="004A7E1F" w:rsidP="005A5291">
            <w:pPr>
              <w:spacing w:after="0" w:line="240" w:lineRule="auto"/>
              <w:rPr>
                <w:bCs/>
                <w:color w:val="000000" w:themeColor="text1"/>
              </w:rPr>
            </w:pPr>
            <w:r w:rsidRPr="00C8087A">
              <w:rPr>
                <w:bCs/>
                <w:color w:val="000000" w:themeColor="text1"/>
              </w:rPr>
              <w:t>317</w:t>
            </w:r>
          </w:p>
        </w:tc>
        <w:tc>
          <w:tcPr>
            <w:tcW w:w="1111" w:type="dxa"/>
            <w:tcBorders>
              <w:top w:val="nil"/>
              <w:left w:val="nil"/>
              <w:bottom w:val="single" w:sz="8" w:space="0" w:color="auto"/>
              <w:right w:val="single" w:sz="4" w:space="0" w:color="auto"/>
            </w:tcBorders>
            <w:shd w:val="clear" w:color="auto" w:fill="auto"/>
            <w:noWrap/>
            <w:vAlign w:val="bottom"/>
            <w:hideMark/>
          </w:tcPr>
          <w:p w14:paraId="51981CB0" w14:textId="77777777" w:rsidR="004A7E1F" w:rsidRPr="00C8087A" w:rsidRDefault="004A7E1F" w:rsidP="005A5291">
            <w:pPr>
              <w:spacing w:after="0" w:line="240" w:lineRule="auto"/>
              <w:rPr>
                <w:bCs/>
                <w:color w:val="000000" w:themeColor="text1"/>
              </w:rPr>
            </w:pPr>
            <w:r w:rsidRPr="00C8087A">
              <w:rPr>
                <w:bCs/>
                <w:color w:val="000000" w:themeColor="text1"/>
              </w:rPr>
              <w:t>338</w:t>
            </w:r>
          </w:p>
        </w:tc>
        <w:tc>
          <w:tcPr>
            <w:tcW w:w="981" w:type="dxa"/>
            <w:tcBorders>
              <w:top w:val="nil"/>
              <w:left w:val="nil"/>
              <w:bottom w:val="single" w:sz="8" w:space="0" w:color="auto"/>
              <w:right w:val="single" w:sz="8" w:space="0" w:color="auto"/>
            </w:tcBorders>
            <w:shd w:val="clear" w:color="auto" w:fill="auto"/>
            <w:noWrap/>
            <w:vAlign w:val="bottom"/>
            <w:hideMark/>
          </w:tcPr>
          <w:p w14:paraId="53917716" w14:textId="77777777" w:rsidR="004A7E1F" w:rsidRPr="00C8087A" w:rsidRDefault="004A7E1F" w:rsidP="005A5291">
            <w:pPr>
              <w:spacing w:after="0" w:line="240" w:lineRule="auto"/>
              <w:rPr>
                <w:bCs/>
                <w:color w:val="000000" w:themeColor="text1"/>
              </w:rPr>
            </w:pPr>
            <w:r w:rsidRPr="00C8087A">
              <w:rPr>
                <w:bCs/>
                <w:color w:val="000000" w:themeColor="text1"/>
              </w:rPr>
              <w:t>322</w:t>
            </w:r>
          </w:p>
        </w:tc>
      </w:tr>
    </w:tbl>
    <w:p w14:paraId="1F23EDDE" w14:textId="77777777" w:rsidR="004A7E1F" w:rsidRPr="00C8087A" w:rsidRDefault="004A7E1F" w:rsidP="005A5291">
      <w:pPr>
        <w:spacing w:after="0" w:line="240" w:lineRule="auto"/>
        <w:rPr>
          <w:b/>
          <w:bCs/>
          <w:color w:val="000000" w:themeColor="text1"/>
        </w:rPr>
      </w:pPr>
    </w:p>
    <w:p w14:paraId="40690F54" w14:textId="77777777" w:rsidR="004A7E1F" w:rsidRPr="00C8087A" w:rsidRDefault="004A7E1F" w:rsidP="005A5291">
      <w:pPr>
        <w:spacing w:after="0" w:line="240" w:lineRule="auto"/>
        <w:rPr>
          <w:b/>
          <w:bCs/>
          <w:color w:val="000000" w:themeColor="text1"/>
        </w:rPr>
      </w:pPr>
      <w:r w:rsidRPr="00C8087A">
        <w:rPr>
          <w:b/>
          <w:bCs/>
          <w:color w:val="000000" w:themeColor="text1"/>
        </w:rPr>
        <w:t>15 lentelė. Vaikų, augančių su savo motinomis laisvės atėmimo vietose, skaičius</w:t>
      </w:r>
    </w:p>
    <w:tbl>
      <w:tblPr>
        <w:tblStyle w:val="Lentelstinklelis"/>
        <w:tblW w:w="0" w:type="auto"/>
        <w:tblInd w:w="-34" w:type="dxa"/>
        <w:tblLook w:val="04A0" w:firstRow="1" w:lastRow="0" w:firstColumn="1" w:lastColumn="0" w:noHBand="0" w:noVBand="1"/>
      </w:tblPr>
      <w:tblGrid>
        <w:gridCol w:w="1745"/>
        <w:gridCol w:w="1623"/>
        <w:gridCol w:w="1624"/>
        <w:gridCol w:w="1624"/>
        <w:gridCol w:w="1624"/>
        <w:gridCol w:w="1568"/>
      </w:tblGrid>
      <w:tr w:rsidR="004A7E1F" w:rsidRPr="00C8087A" w14:paraId="0A3DB1A0" w14:textId="77777777" w:rsidTr="00BD5CCE">
        <w:trPr>
          <w:trHeight w:val="327"/>
        </w:trPr>
        <w:tc>
          <w:tcPr>
            <w:tcW w:w="9808" w:type="dxa"/>
            <w:gridSpan w:val="6"/>
          </w:tcPr>
          <w:p w14:paraId="197DCD67" w14:textId="77777777" w:rsidR="004A7E1F" w:rsidRPr="00C8087A" w:rsidRDefault="004A7E1F" w:rsidP="005A5291">
            <w:pPr>
              <w:rPr>
                <w:b/>
                <w:bCs/>
                <w:color w:val="000000" w:themeColor="text1"/>
              </w:rPr>
            </w:pPr>
            <w:r w:rsidRPr="00C8087A">
              <w:rPr>
                <w:b/>
                <w:bCs/>
                <w:color w:val="000000" w:themeColor="text1"/>
              </w:rPr>
              <w:t>Panevėžio pataisos namai</w:t>
            </w:r>
          </w:p>
        </w:tc>
      </w:tr>
      <w:tr w:rsidR="004A7E1F" w:rsidRPr="00C8087A" w14:paraId="61FC5D42" w14:textId="77777777" w:rsidTr="00BD5CCE">
        <w:trPr>
          <w:trHeight w:val="327"/>
        </w:trPr>
        <w:tc>
          <w:tcPr>
            <w:tcW w:w="1745" w:type="dxa"/>
          </w:tcPr>
          <w:p w14:paraId="7BD40C5B" w14:textId="77777777" w:rsidR="004A7E1F" w:rsidRPr="00C8087A" w:rsidRDefault="004A7E1F" w:rsidP="005A5291">
            <w:pPr>
              <w:rPr>
                <w:b/>
                <w:bCs/>
                <w:color w:val="000000" w:themeColor="text1"/>
              </w:rPr>
            </w:pPr>
            <w:r w:rsidRPr="00C8087A">
              <w:rPr>
                <w:b/>
                <w:bCs/>
                <w:color w:val="000000" w:themeColor="text1"/>
              </w:rPr>
              <w:t>2013</w:t>
            </w:r>
          </w:p>
        </w:tc>
        <w:tc>
          <w:tcPr>
            <w:tcW w:w="1623" w:type="dxa"/>
          </w:tcPr>
          <w:p w14:paraId="10EAF8F8" w14:textId="77777777" w:rsidR="004A7E1F" w:rsidRPr="00C8087A" w:rsidRDefault="004A7E1F" w:rsidP="005A5291">
            <w:pPr>
              <w:rPr>
                <w:b/>
                <w:bCs/>
                <w:color w:val="000000" w:themeColor="text1"/>
              </w:rPr>
            </w:pPr>
            <w:r w:rsidRPr="00C8087A">
              <w:rPr>
                <w:b/>
                <w:bCs/>
                <w:color w:val="000000" w:themeColor="text1"/>
              </w:rPr>
              <w:t>2014</w:t>
            </w:r>
          </w:p>
        </w:tc>
        <w:tc>
          <w:tcPr>
            <w:tcW w:w="1624" w:type="dxa"/>
          </w:tcPr>
          <w:p w14:paraId="215E09F4" w14:textId="77777777" w:rsidR="004A7E1F" w:rsidRPr="00C8087A" w:rsidRDefault="004A7E1F" w:rsidP="005A5291">
            <w:pPr>
              <w:rPr>
                <w:b/>
                <w:bCs/>
                <w:color w:val="000000" w:themeColor="text1"/>
              </w:rPr>
            </w:pPr>
            <w:r w:rsidRPr="00C8087A">
              <w:rPr>
                <w:b/>
                <w:bCs/>
                <w:color w:val="000000" w:themeColor="text1"/>
              </w:rPr>
              <w:t>2015</w:t>
            </w:r>
          </w:p>
        </w:tc>
        <w:tc>
          <w:tcPr>
            <w:tcW w:w="1624" w:type="dxa"/>
          </w:tcPr>
          <w:p w14:paraId="2FB09089" w14:textId="77777777" w:rsidR="004A7E1F" w:rsidRPr="00C8087A" w:rsidRDefault="004A7E1F" w:rsidP="005A5291">
            <w:pPr>
              <w:rPr>
                <w:b/>
                <w:bCs/>
                <w:color w:val="000000" w:themeColor="text1"/>
              </w:rPr>
            </w:pPr>
            <w:r w:rsidRPr="00C8087A">
              <w:rPr>
                <w:b/>
                <w:bCs/>
                <w:color w:val="000000" w:themeColor="text1"/>
              </w:rPr>
              <w:t>2016</w:t>
            </w:r>
          </w:p>
        </w:tc>
        <w:tc>
          <w:tcPr>
            <w:tcW w:w="1624" w:type="dxa"/>
          </w:tcPr>
          <w:p w14:paraId="23A5A8C5" w14:textId="77777777" w:rsidR="004A7E1F" w:rsidRPr="00C8087A" w:rsidRDefault="004A7E1F" w:rsidP="005A5291">
            <w:pPr>
              <w:rPr>
                <w:b/>
                <w:bCs/>
                <w:color w:val="000000" w:themeColor="text1"/>
              </w:rPr>
            </w:pPr>
            <w:r w:rsidRPr="00C8087A">
              <w:rPr>
                <w:b/>
                <w:bCs/>
                <w:color w:val="000000" w:themeColor="text1"/>
              </w:rPr>
              <w:t>2017</w:t>
            </w:r>
          </w:p>
        </w:tc>
        <w:tc>
          <w:tcPr>
            <w:tcW w:w="1568" w:type="dxa"/>
          </w:tcPr>
          <w:p w14:paraId="25484E9B" w14:textId="77777777" w:rsidR="004A7E1F" w:rsidRPr="00C8087A" w:rsidRDefault="004A7E1F" w:rsidP="005A5291">
            <w:pPr>
              <w:rPr>
                <w:b/>
                <w:bCs/>
                <w:color w:val="000000" w:themeColor="text1"/>
              </w:rPr>
            </w:pPr>
            <w:r w:rsidRPr="00C8087A">
              <w:rPr>
                <w:b/>
                <w:bCs/>
                <w:color w:val="000000" w:themeColor="text1"/>
              </w:rPr>
              <w:t>2018</w:t>
            </w:r>
          </w:p>
        </w:tc>
      </w:tr>
      <w:tr w:rsidR="004A7E1F" w:rsidRPr="00C8087A" w14:paraId="0497A9E7" w14:textId="77777777" w:rsidTr="00BD5CCE">
        <w:trPr>
          <w:trHeight w:val="342"/>
        </w:trPr>
        <w:tc>
          <w:tcPr>
            <w:tcW w:w="1745" w:type="dxa"/>
          </w:tcPr>
          <w:p w14:paraId="29929BB9" w14:textId="77777777" w:rsidR="004A7E1F" w:rsidRPr="00C8087A" w:rsidRDefault="004A7E1F" w:rsidP="005A5291">
            <w:pPr>
              <w:rPr>
                <w:bCs/>
                <w:color w:val="000000" w:themeColor="text1"/>
              </w:rPr>
            </w:pPr>
            <w:r w:rsidRPr="00C8087A">
              <w:rPr>
                <w:bCs/>
                <w:color w:val="000000" w:themeColor="text1"/>
              </w:rPr>
              <w:t>17</w:t>
            </w:r>
          </w:p>
        </w:tc>
        <w:tc>
          <w:tcPr>
            <w:tcW w:w="1623" w:type="dxa"/>
          </w:tcPr>
          <w:p w14:paraId="786CCD83" w14:textId="77777777" w:rsidR="004A7E1F" w:rsidRPr="00C8087A" w:rsidRDefault="004A7E1F" w:rsidP="005A5291">
            <w:pPr>
              <w:rPr>
                <w:bCs/>
                <w:color w:val="000000" w:themeColor="text1"/>
              </w:rPr>
            </w:pPr>
            <w:r w:rsidRPr="00C8087A">
              <w:rPr>
                <w:bCs/>
                <w:color w:val="000000" w:themeColor="text1"/>
              </w:rPr>
              <w:t>18</w:t>
            </w:r>
          </w:p>
        </w:tc>
        <w:tc>
          <w:tcPr>
            <w:tcW w:w="1624" w:type="dxa"/>
          </w:tcPr>
          <w:p w14:paraId="01151B78" w14:textId="77777777" w:rsidR="004A7E1F" w:rsidRPr="00C8087A" w:rsidRDefault="004A7E1F" w:rsidP="005A5291">
            <w:pPr>
              <w:rPr>
                <w:bCs/>
                <w:color w:val="000000" w:themeColor="text1"/>
              </w:rPr>
            </w:pPr>
            <w:r w:rsidRPr="00C8087A">
              <w:rPr>
                <w:bCs/>
                <w:color w:val="000000" w:themeColor="text1"/>
              </w:rPr>
              <w:t>17</w:t>
            </w:r>
          </w:p>
        </w:tc>
        <w:tc>
          <w:tcPr>
            <w:tcW w:w="1624" w:type="dxa"/>
          </w:tcPr>
          <w:p w14:paraId="21CB8E42" w14:textId="77777777" w:rsidR="004A7E1F" w:rsidRPr="00C8087A" w:rsidRDefault="004A7E1F" w:rsidP="005A5291">
            <w:pPr>
              <w:rPr>
                <w:bCs/>
                <w:color w:val="000000" w:themeColor="text1"/>
              </w:rPr>
            </w:pPr>
            <w:r w:rsidRPr="00C8087A">
              <w:rPr>
                <w:bCs/>
                <w:color w:val="000000" w:themeColor="text1"/>
              </w:rPr>
              <w:t>14</w:t>
            </w:r>
          </w:p>
        </w:tc>
        <w:tc>
          <w:tcPr>
            <w:tcW w:w="1624" w:type="dxa"/>
          </w:tcPr>
          <w:p w14:paraId="191D2E48" w14:textId="77777777" w:rsidR="004A7E1F" w:rsidRPr="00C8087A" w:rsidRDefault="004A7E1F" w:rsidP="005A5291">
            <w:pPr>
              <w:rPr>
                <w:bCs/>
                <w:color w:val="000000" w:themeColor="text1"/>
              </w:rPr>
            </w:pPr>
            <w:r w:rsidRPr="00C8087A">
              <w:rPr>
                <w:bCs/>
                <w:color w:val="000000" w:themeColor="text1"/>
              </w:rPr>
              <w:t>12</w:t>
            </w:r>
          </w:p>
        </w:tc>
        <w:tc>
          <w:tcPr>
            <w:tcW w:w="1568" w:type="dxa"/>
          </w:tcPr>
          <w:p w14:paraId="0F8536E5" w14:textId="77777777" w:rsidR="004A7E1F" w:rsidRPr="00C8087A" w:rsidRDefault="004A7E1F" w:rsidP="005A5291">
            <w:pPr>
              <w:rPr>
                <w:bCs/>
                <w:color w:val="000000" w:themeColor="text1"/>
              </w:rPr>
            </w:pPr>
            <w:r w:rsidRPr="00C8087A">
              <w:rPr>
                <w:bCs/>
                <w:color w:val="000000" w:themeColor="text1"/>
              </w:rPr>
              <w:t>22</w:t>
            </w:r>
          </w:p>
        </w:tc>
      </w:tr>
    </w:tbl>
    <w:p w14:paraId="495DAF50" w14:textId="77777777" w:rsidR="004A7E1F" w:rsidRPr="00C8087A" w:rsidRDefault="004A7E1F" w:rsidP="005A5291">
      <w:pPr>
        <w:spacing w:after="0" w:line="240" w:lineRule="auto"/>
        <w:rPr>
          <w:b/>
          <w:bCs/>
          <w:color w:val="000000" w:themeColor="text1"/>
        </w:rPr>
      </w:pPr>
    </w:p>
    <w:p w14:paraId="2A1B6E96" w14:textId="77777777" w:rsidR="004A7E1F" w:rsidRPr="00C8087A" w:rsidRDefault="004A7E1F" w:rsidP="005A5291">
      <w:pPr>
        <w:spacing w:after="0" w:line="240" w:lineRule="auto"/>
        <w:rPr>
          <w:b/>
          <w:bCs/>
          <w:color w:val="000000" w:themeColor="text1"/>
        </w:rPr>
      </w:pPr>
    </w:p>
    <w:p w14:paraId="233B9062" w14:textId="77777777" w:rsidR="00BD4DFD" w:rsidRDefault="00BD4DFD" w:rsidP="005A5291">
      <w:pPr>
        <w:spacing w:after="0" w:line="240" w:lineRule="auto"/>
        <w:rPr>
          <w:b/>
          <w:bCs/>
          <w:color w:val="000000" w:themeColor="text1"/>
        </w:rPr>
      </w:pPr>
    </w:p>
    <w:p w14:paraId="796E3C77" w14:textId="77777777" w:rsidR="004A7E1F" w:rsidRPr="00C8087A" w:rsidRDefault="004A7E1F" w:rsidP="005A5291">
      <w:pPr>
        <w:spacing w:after="0" w:line="240" w:lineRule="auto"/>
        <w:rPr>
          <w:b/>
          <w:bCs/>
          <w:color w:val="000000" w:themeColor="text1"/>
        </w:rPr>
      </w:pPr>
      <w:r w:rsidRPr="00C8087A">
        <w:rPr>
          <w:b/>
          <w:bCs/>
          <w:color w:val="000000" w:themeColor="text1"/>
        </w:rPr>
        <w:lastRenderedPageBreak/>
        <w:t>16 lentelė. Globojamų (rūpinamų) vaikų skaičius pagal amžių ir aplinką</w:t>
      </w:r>
      <w:r>
        <w:rPr>
          <w:b/>
          <w:bCs/>
          <w:color w:val="000000" w:themeColor="text1"/>
        </w:rPr>
        <w:t xml:space="preserve"> </w:t>
      </w:r>
      <w:r w:rsidRPr="007F700C">
        <w:rPr>
          <w:bCs/>
          <w:color w:val="000000" w:themeColor="text1"/>
        </w:rPr>
        <w:t>(</w:t>
      </w:r>
      <w:r w:rsidRPr="007F700C">
        <w:rPr>
          <w:bCs/>
          <w:i/>
          <w:color w:val="000000" w:themeColor="text1"/>
        </w:rPr>
        <w:t>šaltinis</w:t>
      </w:r>
      <w:r>
        <w:rPr>
          <w:bCs/>
          <w:color w:val="000000" w:themeColor="text1"/>
        </w:rPr>
        <w:t xml:space="preserve"> – </w:t>
      </w:r>
      <w:r w:rsidRPr="007F700C">
        <w:rPr>
          <w:bCs/>
          <w:i/>
          <w:color w:val="000000" w:themeColor="text1"/>
        </w:rPr>
        <w:t>Socialinės paramos šeimai informacinė sistema</w:t>
      </w:r>
      <w:r w:rsidRPr="007F700C">
        <w:rPr>
          <w:bCs/>
          <w:color w:val="000000" w:themeColor="text1"/>
        </w:rPr>
        <w:t>)</w:t>
      </w:r>
    </w:p>
    <w:tbl>
      <w:tblPr>
        <w:tblW w:w="9653" w:type="dxa"/>
        <w:jc w:val="center"/>
        <w:tblLook w:val="04A0" w:firstRow="1" w:lastRow="0" w:firstColumn="1" w:lastColumn="0" w:noHBand="0" w:noVBand="1"/>
      </w:tblPr>
      <w:tblGrid>
        <w:gridCol w:w="3509"/>
        <w:gridCol w:w="1035"/>
        <w:gridCol w:w="1013"/>
        <w:gridCol w:w="1024"/>
        <w:gridCol w:w="1024"/>
        <w:gridCol w:w="1024"/>
        <w:gridCol w:w="1024"/>
      </w:tblGrid>
      <w:tr w:rsidR="004A7E1F" w:rsidRPr="004048EC" w14:paraId="5D9EEB70" w14:textId="77777777" w:rsidTr="00BD5CCE">
        <w:trPr>
          <w:trHeight w:val="243"/>
          <w:jc w:val="center"/>
        </w:trPr>
        <w:tc>
          <w:tcPr>
            <w:tcW w:w="3509" w:type="dxa"/>
            <w:tcBorders>
              <w:top w:val="single" w:sz="8" w:space="0" w:color="auto"/>
              <w:left w:val="single" w:sz="8" w:space="0" w:color="auto"/>
              <w:bottom w:val="nil"/>
              <w:right w:val="single" w:sz="4" w:space="0" w:color="auto"/>
            </w:tcBorders>
            <w:shd w:val="clear" w:color="auto" w:fill="auto"/>
            <w:noWrap/>
            <w:vAlign w:val="bottom"/>
            <w:hideMark/>
          </w:tcPr>
          <w:p w14:paraId="1512A87B" w14:textId="77777777" w:rsidR="004A7E1F" w:rsidRPr="004048EC" w:rsidRDefault="004A7E1F" w:rsidP="005A5291">
            <w:pPr>
              <w:spacing w:after="0" w:line="240" w:lineRule="auto"/>
              <w:rPr>
                <w:b/>
                <w:bCs/>
                <w:color w:val="000000" w:themeColor="text1"/>
                <w:sz w:val="22"/>
                <w:szCs w:val="22"/>
              </w:rPr>
            </w:pPr>
            <w:r w:rsidRPr="004048EC">
              <w:rPr>
                <w:b/>
                <w:bCs/>
                <w:color w:val="000000" w:themeColor="text1"/>
                <w:sz w:val="22"/>
                <w:szCs w:val="22"/>
              </w:rPr>
              <w:t>Metai</w:t>
            </w:r>
          </w:p>
        </w:tc>
        <w:tc>
          <w:tcPr>
            <w:tcW w:w="1035" w:type="dxa"/>
            <w:tcBorders>
              <w:top w:val="single" w:sz="8" w:space="0" w:color="auto"/>
              <w:left w:val="nil"/>
              <w:bottom w:val="nil"/>
              <w:right w:val="single" w:sz="4" w:space="0" w:color="auto"/>
            </w:tcBorders>
            <w:shd w:val="clear" w:color="auto" w:fill="auto"/>
            <w:noWrap/>
            <w:vAlign w:val="bottom"/>
            <w:hideMark/>
          </w:tcPr>
          <w:p w14:paraId="07D624EB" w14:textId="77777777" w:rsidR="004A7E1F" w:rsidRPr="004048EC" w:rsidRDefault="004A7E1F" w:rsidP="005A5291">
            <w:pPr>
              <w:spacing w:after="0" w:line="240" w:lineRule="auto"/>
              <w:rPr>
                <w:b/>
                <w:bCs/>
                <w:color w:val="000000" w:themeColor="text1"/>
                <w:sz w:val="22"/>
                <w:szCs w:val="22"/>
              </w:rPr>
            </w:pPr>
            <w:r w:rsidRPr="004048EC">
              <w:rPr>
                <w:b/>
                <w:bCs/>
                <w:color w:val="000000" w:themeColor="text1"/>
                <w:sz w:val="22"/>
                <w:szCs w:val="22"/>
              </w:rPr>
              <w:t>2013</w:t>
            </w:r>
          </w:p>
        </w:tc>
        <w:tc>
          <w:tcPr>
            <w:tcW w:w="1013" w:type="dxa"/>
            <w:tcBorders>
              <w:top w:val="single" w:sz="8" w:space="0" w:color="auto"/>
              <w:left w:val="nil"/>
              <w:bottom w:val="nil"/>
              <w:right w:val="single" w:sz="4" w:space="0" w:color="auto"/>
            </w:tcBorders>
            <w:shd w:val="clear" w:color="auto" w:fill="auto"/>
            <w:noWrap/>
            <w:vAlign w:val="bottom"/>
            <w:hideMark/>
          </w:tcPr>
          <w:p w14:paraId="3D53019F" w14:textId="77777777" w:rsidR="004A7E1F" w:rsidRPr="004048EC" w:rsidRDefault="004A7E1F" w:rsidP="005A5291">
            <w:pPr>
              <w:spacing w:after="0" w:line="240" w:lineRule="auto"/>
              <w:rPr>
                <w:b/>
                <w:bCs/>
                <w:color w:val="000000" w:themeColor="text1"/>
                <w:sz w:val="22"/>
                <w:szCs w:val="22"/>
              </w:rPr>
            </w:pPr>
            <w:r w:rsidRPr="004048EC">
              <w:rPr>
                <w:b/>
                <w:bCs/>
                <w:color w:val="000000" w:themeColor="text1"/>
                <w:sz w:val="22"/>
                <w:szCs w:val="22"/>
              </w:rPr>
              <w:t>2014</w:t>
            </w:r>
          </w:p>
        </w:tc>
        <w:tc>
          <w:tcPr>
            <w:tcW w:w="1024" w:type="dxa"/>
            <w:tcBorders>
              <w:top w:val="single" w:sz="8" w:space="0" w:color="auto"/>
              <w:left w:val="nil"/>
              <w:bottom w:val="nil"/>
              <w:right w:val="single" w:sz="4" w:space="0" w:color="auto"/>
            </w:tcBorders>
            <w:shd w:val="clear" w:color="auto" w:fill="auto"/>
            <w:noWrap/>
            <w:vAlign w:val="bottom"/>
            <w:hideMark/>
          </w:tcPr>
          <w:p w14:paraId="3471F7B8" w14:textId="77777777" w:rsidR="004A7E1F" w:rsidRPr="004048EC" w:rsidRDefault="004A7E1F" w:rsidP="005A5291">
            <w:pPr>
              <w:spacing w:after="0" w:line="240" w:lineRule="auto"/>
              <w:rPr>
                <w:b/>
                <w:bCs/>
                <w:color w:val="000000" w:themeColor="text1"/>
                <w:sz w:val="22"/>
                <w:szCs w:val="22"/>
              </w:rPr>
            </w:pPr>
            <w:r w:rsidRPr="004048EC">
              <w:rPr>
                <w:b/>
                <w:bCs/>
                <w:color w:val="000000" w:themeColor="text1"/>
                <w:sz w:val="22"/>
                <w:szCs w:val="22"/>
              </w:rPr>
              <w:t>2015</w:t>
            </w:r>
          </w:p>
        </w:tc>
        <w:tc>
          <w:tcPr>
            <w:tcW w:w="1024" w:type="dxa"/>
            <w:tcBorders>
              <w:top w:val="single" w:sz="8" w:space="0" w:color="auto"/>
              <w:left w:val="nil"/>
              <w:bottom w:val="nil"/>
              <w:right w:val="single" w:sz="4" w:space="0" w:color="auto"/>
            </w:tcBorders>
            <w:shd w:val="clear" w:color="auto" w:fill="auto"/>
            <w:noWrap/>
            <w:vAlign w:val="bottom"/>
            <w:hideMark/>
          </w:tcPr>
          <w:p w14:paraId="13392836" w14:textId="77777777" w:rsidR="004A7E1F" w:rsidRPr="004048EC" w:rsidRDefault="004A7E1F" w:rsidP="005A5291">
            <w:pPr>
              <w:spacing w:after="0" w:line="240" w:lineRule="auto"/>
              <w:rPr>
                <w:b/>
                <w:bCs/>
                <w:color w:val="000000" w:themeColor="text1"/>
                <w:sz w:val="22"/>
                <w:szCs w:val="22"/>
              </w:rPr>
            </w:pPr>
            <w:r w:rsidRPr="004048EC">
              <w:rPr>
                <w:b/>
                <w:bCs/>
                <w:color w:val="000000" w:themeColor="text1"/>
                <w:sz w:val="22"/>
                <w:szCs w:val="22"/>
              </w:rPr>
              <w:t>2016</w:t>
            </w:r>
          </w:p>
        </w:tc>
        <w:tc>
          <w:tcPr>
            <w:tcW w:w="1024" w:type="dxa"/>
            <w:tcBorders>
              <w:top w:val="single" w:sz="8" w:space="0" w:color="auto"/>
              <w:left w:val="nil"/>
              <w:bottom w:val="nil"/>
              <w:right w:val="single" w:sz="4" w:space="0" w:color="auto"/>
            </w:tcBorders>
            <w:shd w:val="clear" w:color="auto" w:fill="auto"/>
            <w:noWrap/>
            <w:vAlign w:val="bottom"/>
            <w:hideMark/>
          </w:tcPr>
          <w:p w14:paraId="12C85558" w14:textId="77777777" w:rsidR="004A7E1F" w:rsidRPr="004048EC" w:rsidRDefault="004A7E1F" w:rsidP="005A5291">
            <w:pPr>
              <w:spacing w:after="0" w:line="240" w:lineRule="auto"/>
              <w:rPr>
                <w:b/>
                <w:bCs/>
                <w:color w:val="000000" w:themeColor="text1"/>
                <w:sz w:val="22"/>
                <w:szCs w:val="22"/>
              </w:rPr>
            </w:pPr>
            <w:r w:rsidRPr="004048EC">
              <w:rPr>
                <w:b/>
                <w:bCs/>
                <w:color w:val="000000" w:themeColor="text1"/>
                <w:sz w:val="22"/>
                <w:szCs w:val="22"/>
              </w:rPr>
              <w:t>2017</w:t>
            </w:r>
          </w:p>
        </w:tc>
        <w:tc>
          <w:tcPr>
            <w:tcW w:w="1024" w:type="dxa"/>
            <w:tcBorders>
              <w:top w:val="single" w:sz="8" w:space="0" w:color="auto"/>
              <w:left w:val="nil"/>
              <w:bottom w:val="nil"/>
              <w:right w:val="single" w:sz="8" w:space="0" w:color="auto"/>
            </w:tcBorders>
            <w:shd w:val="clear" w:color="auto" w:fill="auto"/>
            <w:noWrap/>
            <w:vAlign w:val="bottom"/>
            <w:hideMark/>
          </w:tcPr>
          <w:p w14:paraId="2A7ECD83" w14:textId="77777777" w:rsidR="004A7E1F" w:rsidRPr="004048EC" w:rsidRDefault="004A7E1F" w:rsidP="005A5291">
            <w:pPr>
              <w:spacing w:after="0" w:line="240" w:lineRule="auto"/>
              <w:rPr>
                <w:b/>
                <w:bCs/>
                <w:color w:val="000000" w:themeColor="text1"/>
                <w:sz w:val="22"/>
                <w:szCs w:val="22"/>
              </w:rPr>
            </w:pPr>
            <w:r w:rsidRPr="004048EC">
              <w:rPr>
                <w:b/>
                <w:bCs/>
                <w:color w:val="000000" w:themeColor="text1"/>
                <w:sz w:val="22"/>
                <w:szCs w:val="22"/>
              </w:rPr>
              <w:t>2018</w:t>
            </w:r>
          </w:p>
        </w:tc>
      </w:tr>
      <w:tr w:rsidR="004A7E1F" w:rsidRPr="004048EC" w14:paraId="3F844FF5" w14:textId="77777777" w:rsidTr="00BD5CCE">
        <w:trPr>
          <w:trHeight w:val="243"/>
          <w:jc w:val="center"/>
        </w:trPr>
        <w:tc>
          <w:tcPr>
            <w:tcW w:w="350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4BB0127" w14:textId="77777777" w:rsidR="004A7E1F" w:rsidRPr="004048EC" w:rsidRDefault="004A7E1F" w:rsidP="005A5291">
            <w:pPr>
              <w:spacing w:after="0" w:line="240" w:lineRule="auto"/>
              <w:rPr>
                <w:b/>
                <w:bCs/>
                <w:color w:val="000000" w:themeColor="text1"/>
                <w:sz w:val="22"/>
                <w:szCs w:val="22"/>
              </w:rPr>
            </w:pPr>
            <w:r w:rsidRPr="004048EC">
              <w:rPr>
                <w:b/>
                <w:bCs/>
                <w:color w:val="000000" w:themeColor="text1"/>
                <w:sz w:val="22"/>
                <w:szCs w:val="22"/>
              </w:rPr>
              <w:t>Globa (rūpyba) šeimoje</w:t>
            </w:r>
          </w:p>
        </w:tc>
        <w:tc>
          <w:tcPr>
            <w:tcW w:w="1035" w:type="dxa"/>
            <w:tcBorders>
              <w:top w:val="single" w:sz="8" w:space="0" w:color="auto"/>
              <w:left w:val="nil"/>
              <w:bottom w:val="single" w:sz="8" w:space="0" w:color="auto"/>
              <w:right w:val="single" w:sz="4" w:space="0" w:color="auto"/>
            </w:tcBorders>
            <w:shd w:val="clear" w:color="auto" w:fill="auto"/>
            <w:noWrap/>
            <w:vAlign w:val="bottom"/>
            <w:hideMark/>
          </w:tcPr>
          <w:p w14:paraId="05280A5E"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846</w:t>
            </w:r>
          </w:p>
        </w:tc>
        <w:tc>
          <w:tcPr>
            <w:tcW w:w="1013" w:type="dxa"/>
            <w:tcBorders>
              <w:top w:val="single" w:sz="8" w:space="0" w:color="auto"/>
              <w:left w:val="nil"/>
              <w:bottom w:val="single" w:sz="8" w:space="0" w:color="auto"/>
              <w:right w:val="single" w:sz="4" w:space="0" w:color="auto"/>
            </w:tcBorders>
            <w:shd w:val="clear" w:color="auto" w:fill="auto"/>
            <w:noWrap/>
            <w:vAlign w:val="bottom"/>
            <w:hideMark/>
          </w:tcPr>
          <w:p w14:paraId="6C22596A"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900</w:t>
            </w:r>
          </w:p>
        </w:tc>
        <w:tc>
          <w:tcPr>
            <w:tcW w:w="1024" w:type="dxa"/>
            <w:tcBorders>
              <w:top w:val="single" w:sz="8" w:space="0" w:color="auto"/>
              <w:left w:val="nil"/>
              <w:bottom w:val="single" w:sz="8" w:space="0" w:color="auto"/>
              <w:right w:val="single" w:sz="4" w:space="0" w:color="auto"/>
            </w:tcBorders>
            <w:shd w:val="clear" w:color="auto" w:fill="auto"/>
            <w:noWrap/>
            <w:vAlign w:val="bottom"/>
            <w:hideMark/>
          </w:tcPr>
          <w:p w14:paraId="7CCD2A38"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841</w:t>
            </w:r>
          </w:p>
        </w:tc>
        <w:tc>
          <w:tcPr>
            <w:tcW w:w="1024" w:type="dxa"/>
            <w:tcBorders>
              <w:top w:val="single" w:sz="8" w:space="0" w:color="auto"/>
              <w:left w:val="nil"/>
              <w:bottom w:val="single" w:sz="8" w:space="0" w:color="auto"/>
              <w:right w:val="single" w:sz="4" w:space="0" w:color="auto"/>
            </w:tcBorders>
            <w:shd w:val="clear" w:color="auto" w:fill="auto"/>
            <w:noWrap/>
            <w:vAlign w:val="bottom"/>
            <w:hideMark/>
          </w:tcPr>
          <w:p w14:paraId="65D9AA24"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939</w:t>
            </w:r>
          </w:p>
        </w:tc>
        <w:tc>
          <w:tcPr>
            <w:tcW w:w="1024" w:type="dxa"/>
            <w:tcBorders>
              <w:top w:val="single" w:sz="8" w:space="0" w:color="auto"/>
              <w:left w:val="nil"/>
              <w:bottom w:val="single" w:sz="8" w:space="0" w:color="auto"/>
              <w:right w:val="single" w:sz="4" w:space="0" w:color="auto"/>
            </w:tcBorders>
            <w:shd w:val="clear" w:color="auto" w:fill="auto"/>
            <w:noWrap/>
            <w:vAlign w:val="bottom"/>
            <w:hideMark/>
          </w:tcPr>
          <w:p w14:paraId="6A611465"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1 254</w:t>
            </w:r>
          </w:p>
        </w:tc>
        <w:tc>
          <w:tcPr>
            <w:tcW w:w="1024" w:type="dxa"/>
            <w:tcBorders>
              <w:top w:val="single" w:sz="8" w:space="0" w:color="auto"/>
              <w:left w:val="nil"/>
              <w:bottom w:val="single" w:sz="8" w:space="0" w:color="auto"/>
              <w:right w:val="single" w:sz="8" w:space="0" w:color="auto"/>
            </w:tcBorders>
            <w:shd w:val="clear" w:color="auto" w:fill="auto"/>
            <w:noWrap/>
            <w:vAlign w:val="bottom"/>
            <w:hideMark/>
          </w:tcPr>
          <w:p w14:paraId="2958676B"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1 025</w:t>
            </w:r>
          </w:p>
        </w:tc>
      </w:tr>
      <w:tr w:rsidR="004A7E1F" w:rsidRPr="004048EC" w14:paraId="6AFA21D1" w14:textId="77777777" w:rsidTr="00BD5CCE">
        <w:trPr>
          <w:trHeight w:val="232"/>
          <w:jc w:val="center"/>
        </w:trPr>
        <w:tc>
          <w:tcPr>
            <w:tcW w:w="3509" w:type="dxa"/>
            <w:tcBorders>
              <w:top w:val="nil"/>
              <w:left w:val="single" w:sz="8" w:space="0" w:color="auto"/>
              <w:bottom w:val="single" w:sz="4" w:space="0" w:color="auto"/>
              <w:right w:val="single" w:sz="4" w:space="0" w:color="auto"/>
            </w:tcBorders>
            <w:shd w:val="clear" w:color="auto" w:fill="auto"/>
            <w:noWrap/>
            <w:vAlign w:val="bottom"/>
            <w:hideMark/>
          </w:tcPr>
          <w:p w14:paraId="51FC4CE9" w14:textId="77777777" w:rsidR="004A7E1F" w:rsidRPr="004048EC" w:rsidRDefault="004A7E1F" w:rsidP="005A5291">
            <w:pPr>
              <w:spacing w:after="0" w:line="240" w:lineRule="auto"/>
              <w:rPr>
                <w:i/>
                <w:iCs/>
                <w:color w:val="000000" w:themeColor="text1"/>
                <w:sz w:val="22"/>
                <w:szCs w:val="22"/>
              </w:rPr>
            </w:pPr>
            <w:r w:rsidRPr="004048EC">
              <w:rPr>
                <w:i/>
                <w:iCs/>
                <w:color w:val="000000" w:themeColor="text1"/>
                <w:sz w:val="22"/>
                <w:szCs w:val="22"/>
              </w:rPr>
              <w:t>0–3 m.</w:t>
            </w:r>
          </w:p>
        </w:tc>
        <w:tc>
          <w:tcPr>
            <w:tcW w:w="1035" w:type="dxa"/>
            <w:tcBorders>
              <w:top w:val="nil"/>
              <w:left w:val="nil"/>
              <w:bottom w:val="single" w:sz="4" w:space="0" w:color="auto"/>
              <w:right w:val="single" w:sz="4" w:space="0" w:color="auto"/>
            </w:tcBorders>
            <w:shd w:val="clear" w:color="auto" w:fill="auto"/>
            <w:noWrap/>
            <w:vAlign w:val="bottom"/>
            <w:hideMark/>
          </w:tcPr>
          <w:p w14:paraId="571F577E"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209</w:t>
            </w:r>
          </w:p>
        </w:tc>
        <w:tc>
          <w:tcPr>
            <w:tcW w:w="1013" w:type="dxa"/>
            <w:tcBorders>
              <w:top w:val="nil"/>
              <w:left w:val="nil"/>
              <w:bottom w:val="single" w:sz="4" w:space="0" w:color="auto"/>
              <w:right w:val="single" w:sz="4" w:space="0" w:color="auto"/>
            </w:tcBorders>
            <w:shd w:val="clear" w:color="auto" w:fill="auto"/>
            <w:noWrap/>
            <w:vAlign w:val="bottom"/>
            <w:hideMark/>
          </w:tcPr>
          <w:p w14:paraId="686C563C"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227</w:t>
            </w:r>
          </w:p>
        </w:tc>
        <w:tc>
          <w:tcPr>
            <w:tcW w:w="1024" w:type="dxa"/>
            <w:tcBorders>
              <w:top w:val="nil"/>
              <w:left w:val="nil"/>
              <w:bottom w:val="single" w:sz="4" w:space="0" w:color="auto"/>
              <w:right w:val="single" w:sz="4" w:space="0" w:color="auto"/>
            </w:tcBorders>
            <w:shd w:val="clear" w:color="auto" w:fill="auto"/>
            <w:noWrap/>
            <w:vAlign w:val="bottom"/>
            <w:hideMark/>
          </w:tcPr>
          <w:p w14:paraId="1F35375B"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184</w:t>
            </w:r>
          </w:p>
        </w:tc>
        <w:tc>
          <w:tcPr>
            <w:tcW w:w="1024" w:type="dxa"/>
            <w:tcBorders>
              <w:top w:val="nil"/>
              <w:left w:val="nil"/>
              <w:bottom w:val="single" w:sz="4" w:space="0" w:color="auto"/>
              <w:right w:val="single" w:sz="4" w:space="0" w:color="auto"/>
            </w:tcBorders>
            <w:shd w:val="clear" w:color="auto" w:fill="auto"/>
            <w:noWrap/>
            <w:vAlign w:val="bottom"/>
            <w:hideMark/>
          </w:tcPr>
          <w:p w14:paraId="579965B0"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207</w:t>
            </w:r>
          </w:p>
        </w:tc>
        <w:tc>
          <w:tcPr>
            <w:tcW w:w="1024" w:type="dxa"/>
            <w:tcBorders>
              <w:top w:val="nil"/>
              <w:left w:val="nil"/>
              <w:bottom w:val="single" w:sz="4" w:space="0" w:color="auto"/>
              <w:right w:val="single" w:sz="4" w:space="0" w:color="auto"/>
            </w:tcBorders>
            <w:shd w:val="clear" w:color="auto" w:fill="auto"/>
            <w:noWrap/>
            <w:vAlign w:val="bottom"/>
            <w:hideMark/>
          </w:tcPr>
          <w:p w14:paraId="32DF03A7"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343</w:t>
            </w:r>
          </w:p>
        </w:tc>
        <w:tc>
          <w:tcPr>
            <w:tcW w:w="1024" w:type="dxa"/>
            <w:tcBorders>
              <w:top w:val="nil"/>
              <w:left w:val="nil"/>
              <w:bottom w:val="single" w:sz="4" w:space="0" w:color="auto"/>
              <w:right w:val="single" w:sz="8" w:space="0" w:color="auto"/>
            </w:tcBorders>
            <w:shd w:val="clear" w:color="auto" w:fill="auto"/>
            <w:noWrap/>
            <w:vAlign w:val="bottom"/>
            <w:hideMark/>
          </w:tcPr>
          <w:p w14:paraId="309BFB08"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263</w:t>
            </w:r>
          </w:p>
        </w:tc>
      </w:tr>
      <w:tr w:rsidR="004A7E1F" w:rsidRPr="004048EC" w14:paraId="50AEC95E" w14:textId="77777777" w:rsidTr="00BD5CCE">
        <w:trPr>
          <w:trHeight w:val="232"/>
          <w:jc w:val="center"/>
        </w:trPr>
        <w:tc>
          <w:tcPr>
            <w:tcW w:w="3509" w:type="dxa"/>
            <w:tcBorders>
              <w:top w:val="nil"/>
              <w:left w:val="single" w:sz="8" w:space="0" w:color="auto"/>
              <w:bottom w:val="single" w:sz="4" w:space="0" w:color="auto"/>
              <w:right w:val="single" w:sz="4" w:space="0" w:color="auto"/>
            </w:tcBorders>
            <w:shd w:val="clear" w:color="auto" w:fill="auto"/>
            <w:noWrap/>
            <w:vAlign w:val="bottom"/>
            <w:hideMark/>
          </w:tcPr>
          <w:p w14:paraId="18F04CCF" w14:textId="77777777" w:rsidR="004A7E1F" w:rsidRPr="004048EC" w:rsidRDefault="004A7E1F" w:rsidP="005A5291">
            <w:pPr>
              <w:spacing w:after="0" w:line="240" w:lineRule="auto"/>
              <w:rPr>
                <w:i/>
                <w:iCs/>
                <w:color w:val="000000" w:themeColor="text1"/>
                <w:sz w:val="22"/>
                <w:szCs w:val="22"/>
              </w:rPr>
            </w:pPr>
            <w:r w:rsidRPr="004048EC">
              <w:rPr>
                <w:i/>
                <w:iCs/>
                <w:color w:val="000000" w:themeColor="text1"/>
                <w:sz w:val="22"/>
                <w:szCs w:val="22"/>
              </w:rPr>
              <w:t>4–6 m.</w:t>
            </w:r>
          </w:p>
        </w:tc>
        <w:tc>
          <w:tcPr>
            <w:tcW w:w="1035" w:type="dxa"/>
            <w:tcBorders>
              <w:top w:val="nil"/>
              <w:left w:val="nil"/>
              <w:bottom w:val="single" w:sz="4" w:space="0" w:color="auto"/>
              <w:right w:val="single" w:sz="4" w:space="0" w:color="auto"/>
            </w:tcBorders>
            <w:shd w:val="clear" w:color="auto" w:fill="auto"/>
            <w:noWrap/>
            <w:vAlign w:val="bottom"/>
            <w:hideMark/>
          </w:tcPr>
          <w:p w14:paraId="55BF5AAB"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118</w:t>
            </w:r>
          </w:p>
        </w:tc>
        <w:tc>
          <w:tcPr>
            <w:tcW w:w="1013" w:type="dxa"/>
            <w:tcBorders>
              <w:top w:val="nil"/>
              <w:left w:val="nil"/>
              <w:bottom w:val="single" w:sz="4" w:space="0" w:color="auto"/>
              <w:right w:val="single" w:sz="4" w:space="0" w:color="auto"/>
            </w:tcBorders>
            <w:shd w:val="clear" w:color="auto" w:fill="auto"/>
            <w:noWrap/>
            <w:vAlign w:val="bottom"/>
            <w:hideMark/>
          </w:tcPr>
          <w:p w14:paraId="2906382D"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104</w:t>
            </w:r>
          </w:p>
        </w:tc>
        <w:tc>
          <w:tcPr>
            <w:tcW w:w="1024" w:type="dxa"/>
            <w:tcBorders>
              <w:top w:val="nil"/>
              <w:left w:val="nil"/>
              <w:bottom w:val="single" w:sz="4" w:space="0" w:color="auto"/>
              <w:right w:val="single" w:sz="4" w:space="0" w:color="auto"/>
            </w:tcBorders>
            <w:shd w:val="clear" w:color="auto" w:fill="auto"/>
            <w:noWrap/>
            <w:vAlign w:val="bottom"/>
            <w:hideMark/>
          </w:tcPr>
          <w:p w14:paraId="6EA5D8F5"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100</w:t>
            </w:r>
          </w:p>
        </w:tc>
        <w:tc>
          <w:tcPr>
            <w:tcW w:w="1024" w:type="dxa"/>
            <w:tcBorders>
              <w:top w:val="nil"/>
              <w:left w:val="nil"/>
              <w:bottom w:val="single" w:sz="4" w:space="0" w:color="auto"/>
              <w:right w:val="single" w:sz="4" w:space="0" w:color="auto"/>
            </w:tcBorders>
            <w:shd w:val="clear" w:color="auto" w:fill="auto"/>
            <w:noWrap/>
            <w:vAlign w:val="bottom"/>
            <w:hideMark/>
          </w:tcPr>
          <w:p w14:paraId="6B811B33"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122</w:t>
            </w:r>
          </w:p>
        </w:tc>
        <w:tc>
          <w:tcPr>
            <w:tcW w:w="1024" w:type="dxa"/>
            <w:tcBorders>
              <w:top w:val="nil"/>
              <w:left w:val="nil"/>
              <w:bottom w:val="single" w:sz="4" w:space="0" w:color="auto"/>
              <w:right w:val="single" w:sz="4" w:space="0" w:color="auto"/>
            </w:tcBorders>
            <w:shd w:val="clear" w:color="auto" w:fill="auto"/>
            <w:noWrap/>
            <w:vAlign w:val="bottom"/>
            <w:hideMark/>
          </w:tcPr>
          <w:p w14:paraId="52FD5874"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188</w:t>
            </w:r>
          </w:p>
        </w:tc>
        <w:tc>
          <w:tcPr>
            <w:tcW w:w="1024" w:type="dxa"/>
            <w:tcBorders>
              <w:top w:val="nil"/>
              <w:left w:val="nil"/>
              <w:bottom w:val="single" w:sz="4" w:space="0" w:color="auto"/>
              <w:right w:val="single" w:sz="8" w:space="0" w:color="auto"/>
            </w:tcBorders>
            <w:shd w:val="clear" w:color="auto" w:fill="auto"/>
            <w:noWrap/>
            <w:vAlign w:val="bottom"/>
            <w:hideMark/>
          </w:tcPr>
          <w:p w14:paraId="5C374DC1"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130</w:t>
            </w:r>
          </w:p>
        </w:tc>
      </w:tr>
      <w:tr w:rsidR="004A7E1F" w:rsidRPr="004048EC" w14:paraId="465381C7" w14:textId="77777777" w:rsidTr="00BD5CCE">
        <w:trPr>
          <w:trHeight w:val="232"/>
          <w:jc w:val="center"/>
        </w:trPr>
        <w:tc>
          <w:tcPr>
            <w:tcW w:w="3509" w:type="dxa"/>
            <w:tcBorders>
              <w:top w:val="nil"/>
              <w:left w:val="single" w:sz="8" w:space="0" w:color="auto"/>
              <w:bottom w:val="single" w:sz="4" w:space="0" w:color="auto"/>
              <w:right w:val="single" w:sz="4" w:space="0" w:color="auto"/>
            </w:tcBorders>
            <w:shd w:val="clear" w:color="auto" w:fill="auto"/>
            <w:noWrap/>
            <w:vAlign w:val="bottom"/>
            <w:hideMark/>
          </w:tcPr>
          <w:p w14:paraId="5C6FF656" w14:textId="77777777" w:rsidR="004A7E1F" w:rsidRPr="004048EC" w:rsidRDefault="004A7E1F" w:rsidP="005A5291">
            <w:pPr>
              <w:spacing w:after="0" w:line="240" w:lineRule="auto"/>
              <w:rPr>
                <w:i/>
                <w:iCs/>
                <w:color w:val="000000" w:themeColor="text1"/>
                <w:sz w:val="22"/>
                <w:szCs w:val="22"/>
              </w:rPr>
            </w:pPr>
            <w:r w:rsidRPr="004048EC">
              <w:rPr>
                <w:i/>
                <w:iCs/>
                <w:color w:val="000000" w:themeColor="text1"/>
                <w:sz w:val="22"/>
                <w:szCs w:val="22"/>
              </w:rPr>
              <w:t>7–9 m.</w:t>
            </w:r>
          </w:p>
        </w:tc>
        <w:tc>
          <w:tcPr>
            <w:tcW w:w="1035" w:type="dxa"/>
            <w:tcBorders>
              <w:top w:val="nil"/>
              <w:left w:val="nil"/>
              <w:bottom w:val="single" w:sz="4" w:space="0" w:color="auto"/>
              <w:right w:val="single" w:sz="4" w:space="0" w:color="auto"/>
            </w:tcBorders>
            <w:shd w:val="clear" w:color="auto" w:fill="auto"/>
            <w:noWrap/>
            <w:vAlign w:val="bottom"/>
            <w:hideMark/>
          </w:tcPr>
          <w:p w14:paraId="4E4A1D41"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109</w:t>
            </w:r>
          </w:p>
        </w:tc>
        <w:tc>
          <w:tcPr>
            <w:tcW w:w="1013" w:type="dxa"/>
            <w:tcBorders>
              <w:top w:val="nil"/>
              <w:left w:val="nil"/>
              <w:bottom w:val="single" w:sz="4" w:space="0" w:color="auto"/>
              <w:right w:val="single" w:sz="4" w:space="0" w:color="auto"/>
            </w:tcBorders>
            <w:shd w:val="clear" w:color="auto" w:fill="auto"/>
            <w:noWrap/>
            <w:vAlign w:val="bottom"/>
            <w:hideMark/>
          </w:tcPr>
          <w:p w14:paraId="0C51228E"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123</w:t>
            </w:r>
          </w:p>
        </w:tc>
        <w:tc>
          <w:tcPr>
            <w:tcW w:w="1024" w:type="dxa"/>
            <w:tcBorders>
              <w:top w:val="nil"/>
              <w:left w:val="nil"/>
              <w:bottom w:val="single" w:sz="4" w:space="0" w:color="auto"/>
              <w:right w:val="single" w:sz="4" w:space="0" w:color="auto"/>
            </w:tcBorders>
            <w:shd w:val="clear" w:color="auto" w:fill="auto"/>
            <w:noWrap/>
            <w:vAlign w:val="bottom"/>
            <w:hideMark/>
          </w:tcPr>
          <w:p w14:paraId="1FA75032"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115</w:t>
            </w:r>
          </w:p>
        </w:tc>
        <w:tc>
          <w:tcPr>
            <w:tcW w:w="1024" w:type="dxa"/>
            <w:tcBorders>
              <w:top w:val="nil"/>
              <w:left w:val="nil"/>
              <w:bottom w:val="single" w:sz="4" w:space="0" w:color="auto"/>
              <w:right w:val="single" w:sz="4" w:space="0" w:color="auto"/>
            </w:tcBorders>
            <w:shd w:val="clear" w:color="auto" w:fill="auto"/>
            <w:noWrap/>
            <w:vAlign w:val="bottom"/>
            <w:hideMark/>
          </w:tcPr>
          <w:p w14:paraId="70BC40E3"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132</w:t>
            </w:r>
          </w:p>
        </w:tc>
        <w:tc>
          <w:tcPr>
            <w:tcW w:w="1024" w:type="dxa"/>
            <w:tcBorders>
              <w:top w:val="nil"/>
              <w:left w:val="nil"/>
              <w:bottom w:val="single" w:sz="4" w:space="0" w:color="auto"/>
              <w:right w:val="single" w:sz="4" w:space="0" w:color="auto"/>
            </w:tcBorders>
            <w:shd w:val="clear" w:color="auto" w:fill="auto"/>
            <w:noWrap/>
            <w:vAlign w:val="bottom"/>
            <w:hideMark/>
          </w:tcPr>
          <w:p w14:paraId="0112438C"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180</w:t>
            </w:r>
          </w:p>
        </w:tc>
        <w:tc>
          <w:tcPr>
            <w:tcW w:w="1024" w:type="dxa"/>
            <w:tcBorders>
              <w:top w:val="nil"/>
              <w:left w:val="nil"/>
              <w:bottom w:val="single" w:sz="4" w:space="0" w:color="auto"/>
              <w:right w:val="single" w:sz="8" w:space="0" w:color="auto"/>
            </w:tcBorders>
            <w:shd w:val="clear" w:color="auto" w:fill="auto"/>
            <w:noWrap/>
            <w:vAlign w:val="bottom"/>
            <w:hideMark/>
          </w:tcPr>
          <w:p w14:paraId="34B607BC"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171</w:t>
            </w:r>
          </w:p>
        </w:tc>
      </w:tr>
      <w:tr w:rsidR="004A7E1F" w:rsidRPr="004048EC" w14:paraId="60E6F606" w14:textId="77777777" w:rsidTr="00BD5CCE">
        <w:trPr>
          <w:trHeight w:val="232"/>
          <w:jc w:val="center"/>
        </w:trPr>
        <w:tc>
          <w:tcPr>
            <w:tcW w:w="3509" w:type="dxa"/>
            <w:tcBorders>
              <w:top w:val="nil"/>
              <w:left w:val="single" w:sz="8" w:space="0" w:color="auto"/>
              <w:bottom w:val="single" w:sz="4" w:space="0" w:color="auto"/>
              <w:right w:val="single" w:sz="4" w:space="0" w:color="auto"/>
            </w:tcBorders>
            <w:shd w:val="clear" w:color="auto" w:fill="auto"/>
            <w:noWrap/>
            <w:vAlign w:val="bottom"/>
            <w:hideMark/>
          </w:tcPr>
          <w:p w14:paraId="0CA68367" w14:textId="77777777" w:rsidR="004A7E1F" w:rsidRPr="004048EC" w:rsidRDefault="004A7E1F" w:rsidP="005A5291">
            <w:pPr>
              <w:spacing w:after="0" w:line="240" w:lineRule="auto"/>
              <w:rPr>
                <w:i/>
                <w:iCs/>
                <w:color w:val="000000" w:themeColor="text1"/>
                <w:sz w:val="22"/>
                <w:szCs w:val="22"/>
              </w:rPr>
            </w:pPr>
            <w:r w:rsidRPr="004048EC">
              <w:rPr>
                <w:i/>
                <w:iCs/>
                <w:color w:val="000000" w:themeColor="text1"/>
                <w:sz w:val="22"/>
                <w:szCs w:val="22"/>
              </w:rPr>
              <w:t>10–14 m.</w:t>
            </w:r>
          </w:p>
        </w:tc>
        <w:tc>
          <w:tcPr>
            <w:tcW w:w="1035" w:type="dxa"/>
            <w:tcBorders>
              <w:top w:val="nil"/>
              <w:left w:val="nil"/>
              <w:bottom w:val="single" w:sz="4" w:space="0" w:color="auto"/>
              <w:right w:val="single" w:sz="4" w:space="0" w:color="auto"/>
            </w:tcBorders>
            <w:shd w:val="clear" w:color="auto" w:fill="auto"/>
            <w:noWrap/>
            <w:vAlign w:val="bottom"/>
            <w:hideMark/>
          </w:tcPr>
          <w:p w14:paraId="6B0BC8F4"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250</w:t>
            </w:r>
          </w:p>
        </w:tc>
        <w:tc>
          <w:tcPr>
            <w:tcW w:w="1013" w:type="dxa"/>
            <w:tcBorders>
              <w:top w:val="nil"/>
              <w:left w:val="nil"/>
              <w:bottom w:val="single" w:sz="4" w:space="0" w:color="auto"/>
              <w:right w:val="single" w:sz="4" w:space="0" w:color="auto"/>
            </w:tcBorders>
            <w:shd w:val="clear" w:color="auto" w:fill="auto"/>
            <w:noWrap/>
            <w:vAlign w:val="bottom"/>
            <w:hideMark/>
          </w:tcPr>
          <w:p w14:paraId="3E291DDF"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266</w:t>
            </w:r>
          </w:p>
        </w:tc>
        <w:tc>
          <w:tcPr>
            <w:tcW w:w="1024" w:type="dxa"/>
            <w:tcBorders>
              <w:top w:val="nil"/>
              <w:left w:val="nil"/>
              <w:bottom w:val="single" w:sz="4" w:space="0" w:color="auto"/>
              <w:right w:val="single" w:sz="4" w:space="0" w:color="auto"/>
            </w:tcBorders>
            <w:shd w:val="clear" w:color="auto" w:fill="auto"/>
            <w:noWrap/>
            <w:vAlign w:val="bottom"/>
            <w:hideMark/>
          </w:tcPr>
          <w:p w14:paraId="4A6BB6C6"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265</w:t>
            </w:r>
          </w:p>
        </w:tc>
        <w:tc>
          <w:tcPr>
            <w:tcW w:w="1024" w:type="dxa"/>
            <w:tcBorders>
              <w:top w:val="nil"/>
              <w:left w:val="nil"/>
              <w:bottom w:val="single" w:sz="4" w:space="0" w:color="auto"/>
              <w:right w:val="single" w:sz="4" w:space="0" w:color="auto"/>
            </w:tcBorders>
            <w:shd w:val="clear" w:color="auto" w:fill="auto"/>
            <w:noWrap/>
            <w:vAlign w:val="bottom"/>
            <w:hideMark/>
          </w:tcPr>
          <w:p w14:paraId="214F9DB4"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291</w:t>
            </w:r>
          </w:p>
        </w:tc>
        <w:tc>
          <w:tcPr>
            <w:tcW w:w="1024" w:type="dxa"/>
            <w:tcBorders>
              <w:top w:val="nil"/>
              <w:left w:val="nil"/>
              <w:bottom w:val="single" w:sz="4" w:space="0" w:color="auto"/>
              <w:right w:val="single" w:sz="4" w:space="0" w:color="auto"/>
            </w:tcBorders>
            <w:shd w:val="clear" w:color="auto" w:fill="auto"/>
            <w:noWrap/>
            <w:vAlign w:val="bottom"/>
            <w:hideMark/>
          </w:tcPr>
          <w:p w14:paraId="0661B8B8"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350</w:t>
            </w:r>
          </w:p>
        </w:tc>
        <w:tc>
          <w:tcPr>
            <w:tcW w:w="1024" w:type="dxa"/>
            <w:tcBorders>
              <w:top w:val="nil"/>
              <w:left w:val="nil"/>
              <w:bottom w:val="single" w:sz="4" w:space="0" w:color="auto"/>
              <w:right w:val="single" w:sz="8" w:space="0" w:color="auto"/>
            </w:tcBorders>
            <w:shd w:val="clear" w:color="auto" w:fill="auto"/>
            <w:noWrap/>
            <w:vAlign w:val="bottom"/>
            <w:hideMark/>
          </w:tcPr>
          <w:p w14:paraId="6DF81267"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286</w:t>
            </w:r>
          </w:p>
        </w:tc>
      </w:tr>
      <w:tr w:rsidR="004A7E1F" w:rsidRPr="004048EC" w14:paraId="04D7800D" w14:textId="77777777" w:rsidTr="00BD5CCE">
        <w:trPr>
          <w:trHeight w:val="243"/>
          <w:jc w:val="center"/>
        </w:trPr>
        <w:tc>
          <w:tcPr>
            <w:tcW w:w="3509" w:type="dxa"/>
            <w:tcBorders>
              <w:top w:val="nil"/>
              <w:left w:val="single" w:sz="8" w:space="0" w:color="auto"/>
              <w:bottom w:val="nil"/>
              <w:right w:val="single" w:sz="4" w:space="0" w:color="auto"/>
            </w:tcBorders>
            <w:shd w:val="clear" w:color="auto" w:fill="auto"/>
            <w:noWrap/>
            <w:vAlign w:val="bottom"/>
            <w:hideMark/>
          </w:tcPr>
          <w:p w14:paraId="177920B8" w14:textId="77777777" w:rsidR="004A7E1F" w:rsidRPr="004048EC" w:rsidRDefault="004A7E1F" w:rsidP="005A5291">
            <w:pPr>
              <w:spacing w:after="0" w:line="240" w:lineRule="auto"/>
              <w:rPr>
                <w:i/>
                <w:iCs/>
                <w:color w:val="000000" w:themeColor="text1"/>
                <w:sz w:val="22"/>
                <w:szCs w:val="22"/>
              </w:rPr>
            </w:pPr>
            <w:r w:rsidRPr="004048EC">
              <w:rPr>
                <w:i/>
                <w:iCs/>
                <w:color w:val="000000" w:themeColor="text1"/>
                <w:sz w:val="22"/>
                <w:szCs w:val="22"/>
              </w:rPr>
              <w:t>15–17 m.</w:t>
            </w:r>
          </w:p>
        </w:tc>
        <w:tc>
          <w:tcPr>
            <w:tcW w:w="1035" w:type="dxa"/>
            <w:tcBorders>
              <w:top w:val="nil"/>
              <w:left w:val="nil"/>
              <w:bottom w:val="nil"/>
              <w:right w:val="single" w:sz="4" w:space="0" w:color="auto"/>
            </w:tcBorders>
            <w:shd w:val="clear" w:color="auto" w:fill="auto"/>
            <w:noWrap/>
            <w:vAlign w:val="bottom"/>
            <w:hideMark/>
          </w:tcPr>
          <w:p w14:paraId="1CE8F2D6"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160</w:t>
            </w:r>
          </w:p>
        </w:tc>
        <w:tc>
          <w:tcPr>
            <w:tcW w:w="1013" w:type="dxa"/>
            <w:tcBorders>
              <w:top w:val="nil"/>
              <w:left w:val="nil"/>
              <w:bottom w:val="nil"/>
              <w:right w:val="single" w:sz="4" w:space="0" w:color="auto"/>
            </w:tcBorders>
            <w:shd w:val="clear" w:color="auto" w:fill="auto"/>
            <w:noWrap/>
            <w:vAlign w:val="bottom"/>
            <w:hideMark/>
          </w:tcPr>
          <w:p w14:paraId="2FB8B3DD"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180</w:t>
            </w:r>
          </w:p>
        </w:tc>
        <w:tc>
          <w:tcPr>
            <w:tcW w:w="1024" w:type="dxa"/>
            <w:tcBorders>
              <w:top w:val="nil"/>
              <w:left w:val="nil"/>
              <w:bottom w:val="nil"/>
              <w:right w:val="single" w:sz="4" w:space="0" w:color="auto"/>
            </w:tcBorders>
            <w:shd w:val="clear" w:color="auto" w:fill="auto"/>
            <w:noWrap/>
            <w:vAlign w:val="bottom"/>
            <w:hideMark/>
          </w:tcPr>
          <w:p w14:paraId="5BD900FF"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177</w:t>
            </w:r>
          </w:p>
        </w:tc>
        <w:tc>
          <w:tcPr>
            <w:tcW w:w="1024" w:type="dxa"/>
            <w:tcBorders>
              <w:top w:val="nil"/>
              <w:left w:val="nil"/>
              <w:bottom w:val="nil"/>
              <w:right w:val="single" w:sz="4" w:space="0" w:color="auto"/>
            </w:tcBorders>
            <w:shd w:val="clear" w:color="auto" w:fill="auto"/>
            <w:noWrap/>
            <w:vAlign w:val="bottom"/>
            <w:hideMark/>
          </w:tcPr>
          <w:p w14:paraId="2F081D11"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187</w:t>
            </w:r>
          </w:p>
        </w:tc>
        <w:tc>
          <w:tcPr>
            <w:tcW w:w="1024" w:type="dxa"/>
            <w:tcBorders>
              <w:top w:val="nil"/>
              <w:left w:val="nil"/>
              <w:bottom w:val="nil"/>
              <w:right w:val="single" w:sz="4" w:space="0" w:color="auto"/>
            </w:tcBorders>
            <w:shd w:val="clear" w:color="auto" w:fill="auto"/>
            <w:noWrap/>
            <w:vAlign w:val="bottom"/>
            <w:hideMark/>
          </w:tcPr>
          <w:p w14:paraId="654FD443"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195</w:t>
            </w:r>
          </w:p>
        </w:tc>
        <w:tc>
          <w:tcPr>
            <w:tcW w:w="1024" w:type="dxa"/>
            <w:tcBorders>
              <w:top w:val="nil"/>
              <w:left w:val="nil"/>
              <w:bottom w:val="nil"/>
              <w:right w:val="single" w:sz="8" w:space="0" w:color="auto"/>
            </w:tcBorders>
            <w:shd w:val="clear" w:color="auto" w:fill="auto"/>
            <w:noWrap/>
            <w:vAlign w:val="bottom"/>
            <w:hideMark/>
          </w:tcPr>
          <w:p w14:paraId="428F0C4B"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175</w:t>
            </w:r>
          </w:p>
        </w:tc>
      </w:tr>
      <w:tr w:rsidR="004A7E1F" w:rsidRPr="004048EC" w14:paraId="66120048" w14:textId="77777777" w:rsidTr="00BD5CCE">
        <w:trPr>
          <w:trHeight w:val="243"/>
          <w:jc w:val="center"/>
        </w:trPr>
        <w:tc>
          <w:tcPr>
            <w:tcW w:w="350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A582E4A" w14:textId="77777777" w:rsidR="004A7E1F" w:rsidRPr="004048EC" w:rsidRDefault="004A7E1F" w:rsidP="005A5291">
            <w:pPr>
              <w:spacing w:after="0" w:line="240" w:lineRule="auto"/>
              <w:rPr>
                <w:b/>
                <w:bCs/>
                <w:color w:val="000000" w:themeColor="text1"/>
                <w:sz w:val="22"/>
                <w:szCs w:val="22"/>
              </w:rPr>
            </w:pPr>
            <w:r w:rsidRPr="004048EC">
              <w:rPr>
                <w:b/>
                <w:bCs/>
                <w:color w:val="000000" w:themeColor="text1"/>
                <w:sz w:val="22"/>
                <w:szCs w:val="22"/>
              </w:rPr>
              <w:t>Globa (rūpyba) šeimynoje</w:t>
            </w:r>
          </w:p>
        </w:tc>
        <w:tc>
          <w:tcPr>
            <w:tcW w:w="1035" w:type="dxa"/>
            <w:tcBorders>
              <w:top w:val="single" w:sz="8" w:space="0" w:color="auto"/>
              <w:left w:val="nil"/>
              <w:bottom w:val="single" w:sz="8" w:space="0" w:color="auto"/>
              <w:right w:val="single" w:sz="4" w:space="0" w:color="auto"/>
            </w:tcBorders>
            <w:shd w:val="clear" w:color="auto" w:fill="auto"/>
            <w:noWrap/>
            <w:vAlign w:val="bottom"/>
            <w:hideMark/>
          </w:tcPr>
          <w:p w14:paraId="03F4B63C"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90</w:t>
            </w:r>
          </w:p>
        </w:tc>
        <w:tc>
          <w:tcPr>
            <w:tcW w:w="1013" w:type="dxa"/>
            <w:tcBorders>
              <w:top w:val="single" w:sz="8" w:space="0" w:color="auto"/>
              <w:left w:val="nil"/>
              <w:bottom w:val="single" w:sz="8" w:space="0" w:color="auto"/>
              <w:right w:val="single" w:sz="4" w:space="0" w:color="auto"/>
            </w:tcBorders>
            <w:shd w:val="clear" w:color="auto" w:fill="auto"/>
            <w:noWrap/>
            <w:vAlign w:val="bottom"/>
            <w:hideMark/>
          </w:tcPr>
          <w:p w14:paraId="5DFFDE1B"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75</w:t>
            </w:r>
          </w:p>
        </w:tc>
        <w:tc>
          <w:tcPr>
            <w:tcW w:w="1024" w:type="dxa"/>
            <w:tcBorders>
              <w:top w:val="single" w:sz="8" w:space="0" w:color="auto"/>
              <w:left w:val="nil"/>
              <w:bottom w:val="single" w:sz="8" w:space="0" w:color="auto"/>
              <w:right w:val="single" w:sz="4" w:space="0" w:color="auto"/>
            </w:tcBorders>
            <w:shd w:val="clear" w:color="auto" w:fill="auto"/>
            <w:noWrap/>
            <w:vAlign w:val="bottom"/>
            <w:hideMark/>
          </w:tcPr>
          <w:p w14:paraId="3BF8A87F"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60</w:t>
            </w:r>
          </w:p>
        </w:tc>
        <w:tc>
          <w:tcPr>
            <w:tcW w:w="1024" w:type="dxa"/>
            <w:tcBorders>
              <w:top w:val="single" w:sz="8" w:space="0" w:color="auto"/>
              <w:left w:val="nil"/>
              <w:bottom w:val="single" w:sz="8" w:space="0" w:color="auto"/>
              <w:right w:val="single" w:sz="4" w:space="0" w:color="auto"/>
            </w:tcBorders>
            <w:shd w:val="clear" w:color="auto" w:fill="auto"/>
            <w:noWrap/>
            <w:vAlign w:val="bottom"/>
            <w:hideMark/>
          </w:tcPr>
          <w:p w14:paraId="4D64DF30"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91</w:t>
            </w:r>
          </w:p>
        </w:tc>
        <w:tc>
          <w:tcPr>
            <w:tcW w:w="1024" w:type="dxa"/>
            <w:tcBorders>
              <w:top w:val="single" w:sz="8" w:space="0" w:color="auto"/>
              <w:left w:val="nil"/>
              <w:bottom w:val="single" w:sz="8" w:space="0" w:color="auto"/>
              <w:right w:val="single" w:sz="4" w:space="0" w:color="auto"/>
            </w:tcBorders>
            <w:shd w:val="clear" w:color="auto" w:fill="auto"/>
            <w:noWrap/>
            <w:vAlign w:val="bottom"/>
            <w:hideMark/>
          </w:tcPr>
          <w:p w14:paraId="31D3001E"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65</w:t>
            </w:r>
          </w:p>
        </w:tc>
        <w:tc>
          <w:tcPr>
            <w:tcW w:w="1024" w:type="dxa"/>
            <w:tcBorders>
              <w:top w:val="single" w:sz="8" w:space="0" w:color="auto"/>
              <w:left w:val="nil"/>
              <w:bottom w:val="single" w:sz="8" w:space="0" w:color="auto"/>
              <w:right w:val="single" w:sz="8" w:space="0" w:color="auto"/>
            </w:tcBorders>
            <w:shd w:val="clear" w:color="auto" w:fill="auto"/>
            <w:noWrap/>
            <w:vAlign w:val="bottom"/>
            <w:hideMark/>
          </w:tcPr>
          <w:p w14:paraId="06B843E9"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43</w:t>
            </w:r>
          </w:p>
        </w:tc>
      </w:tr>
      <w:tr w:rsidR="004A7E1F" w:rsidRPr="004048EC" w14:paraId="6D00D4DF" w14:textId="77777777" w:rsidTr="00BD5CCE">
        <w:trPr>
          <w:trHeight w:val="232"/>
          <w:jc w:val="center"/>
        </w:trPr>
        <w:tc>
          <w:tcPr>
            <w:tcW w:w="3509" w:type="dxa"/>
            <w:tcBorders>
              <w:top w:val="nil"/>
              <w:left w:val="single" w:sz="8" w:space="0" w:color="auto"/>
              <w:bottom w:val="single" w:sz="4" w:space="0" w:color="auto"/>
              <w:right w:val="single" w:sz="4" w:space="0" w:color="auto"/>
            </w:tcBorders>
            <w:shd w:val="clear" w:color="auto" w:fill="auto"/>
            <w:noWrap/>
            <w:vAlign w:val="bottom"/>
            <w:hideMark/>
          </w:tcPr>
          <w:p w14:paraId="5BA1C4AA" w14:textId="77777777" w:rsidR="004A7E1F" w:rsidRPr="004048EC" w:rsidRDefault="004A7E1F" w:rsidP="005A5291">
            <w:pPr>
              <w:spacing w:after="0" w:line="240" w:lineRule="auto"/>
              <w:rPr>
                <w:i/>
                <w:iCs/>
                <w:color w:val="000000" w:themeColor="text1"/>
                <w:sz w:val="22"/>
                <w:szCs w:val="22"/>
              </w:rPr>
            </w:pPr>
            <w:r w:rsidRPr="004048EC">
              <w:rPr>
                <w:i/>
                <w:iCs/>
                <w:color w:val="000000" w:themeColor="text1"/>
                <w:sz w:val="22"/>
                <w:szCs w:val="22"/>
              </w:rPr>
              <w:t>0–3 m.</w:t>
            </w:r>
          </w:p>
        </w:tc>
        <w:tc>
          <w:tcPr>
            <w:tcW w:w="1035" w:type="dxa"/>
            <w:tcBorders>
              <w:top w:val="nil"/>
              <w:left w:val="nil"/>
              <w:bottom w:val="single" w:sz="4" w:space="0" w:color="auto"/>
              <w:right w:val="single" w:sz="4" w:space="0" w:color="auto"/>
            </w:tcBorders>
            <w:shd w:val="clear" w:color="auto" w:fill="auto"/>
            <w:noWrap/>
            <w:vAlign w:val="bottom"/>
            <w:hideMark/>
          </w:tcPr>
          <w:p w14:paraId="680286EC"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15</w:t>
            </w:r>
          </w:p>
        </w:tc>
        <w:tc>
          <w:tcPr>
            <w:tcW w:w="1013" w:type="dxa"/>
            <w:tcBorders>
              <w:top w:val="nil"/>
              <w:left w:val="nil"/>
              <w:bottom w:val="single" w:sz="4" w:space="0" w:color="auto"/>
              <w:right w:val="single" w:sz="4" w:space="0" w:color="auto"/>
            </w:tcBorders>
            <w:shd w:val="clear" w:color="auto" w:fill="auto"/>
            <w:noWrap/>
            <w:vAlign w:val="bottom"/>
            <w:hideMark/>
          </w:tcPr>
          <w:p w14:paraId="43FEEB6B"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17</w:t>
            </w:r>
          </w:p>
        </w:tc>
        <w:tc>
          <w:tcPr>
            <w:tcW w:w="1024" w:type="dxa"/>
            <w:tcBorders>
              <w:top w:val="nil"/>
              <w:left w:val="nil"/>
              <w:bottom w:val="single" w:sz="4" w:space="0" w:color="auto"/>
              <w:right w:val="single" w:sz="4" w:space="0" w:color="auto"/>
            </w:tcBorders>
            <w:shd w:val="clear" w:color="auto" w:fill="auto"/>
            <w:noWrap/>
            <w:vAlign w:val="bottom"/>
            <w:hideMark/>
          </w:tcPr>
          <w:p w14:paraId="259A3FFD"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7</w:t>
            </w:r>
          </w:p>
        </w:tc>
        <w:tc>
          <w:tcPr>
            <w:tcW w:w="1024" w:type="dxa"/>
            <w:tcBorders>
              <w:top w:val="nil"/>
              <w:left w:val="nil"/>
              <w:bottom w:val="single" w:sz="4" w:space="0" w:color="auto"/>
              <w:right w:val="single" w:sz="4" w:space="0" w:color="auto"/>
            </w:tcBorders>
            <w:shd w:val="clear" w:color="auto" w:fill="auto"/>
            <w:noWrap/>
            <w:vAlign w:val="bottom"/>
            <w:hideMark/>
          </w:tcPr>
          <w:p w14:paraId="299597C4"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11</w:t>
            </w:r>
          </w:p>
        </w:tc>
        <w:tc>
          <w:tcPr>
            <w:tcW w:w="1024" w:type="dxa"/>
            <w:tcBorders>
              <w:top w:val="nil"/>
              <w:left w:val="nil"/>
              <w:bottom w:val="single" w:sz="4" w:space="0" w:color="auto"/>
              <w:right w:val="single" w:sz="4" w:space="0" w:color="auto"/>
            </w:tcBorders>
            <w:shd w:val="clear" w:color="auto" w:fill="auto"/>
            <w:noWrap/>
            <w:vAlign w:val="bottom"/>
            <w:hideMark/>
          </w:tcPr>
          <w:p w14:paraId="6AEBFF49"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20</w:t>
            </w:r>
          </w:p>
        </w:tc>
        <w:tc>
          <w:tcPr>
            <w:tcW w:w="1024" w:type="dxa"/>
            <w:tcBorders>
              <w:top w:val="nil"/>
              <w:left w:val="nil"/>
              <w:bottom w:val="single" w:sz="4" w:space="0" w:color="auto"/>
              <w:right w:val="single" w:sz="8" w:space="0" w:color="auto"/>
            </w:tcBorders>
            <w:shd w:val="clear" w:color="auto" w:fill="auto"/>
            <w:noWrap/>
            <w:vAlign w:val="bottom"/>
            <w:hideMark/>
          </w:tcPr>
          <w:p w14:paraId="7AAD7F7D"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15</w:t>
            </w:r>
          </w:p>
        </w:tc>
      </w:tr>
      <w:tr w:rsidR="004A7E1F" w:rsidRPr="004048EC" w14:paraId="05F7F887" w14:textId="77777777" w:rsidTr="00BD5CCE">
        <w:trPr>
          <w:trHeight w:val="232"/>
          <w:jc w:val="center"/>
        </w:trPr>
        <w:tc>
          <w:tcPr>
            <w:tcW w:w="3509" w:type="dxa"/>
            <w:tcBorders>
              <w:top w:val="nil"/>
              <w:left w:val="single" w:sz="8" w:space="0" w:color="auto"/>
              <w:bottom w:val="single" w:sz="4" w:space="0" w:color="auto"/>
              <w:right w:val="single" w:sz="4" w:space="0" w:color="auto"/>
            </w:tcBorders>
            <w:shd w:val="clear" w:color="auto" w:fill="auto"/>
            <w:noWrap/>
            <w:vAlign w:val="bottom"/>
            <w:hideMark/>
          </w:tcPr>
          <w:p w14:paraId="53F34F98" w14:textId="77777777" w:rsidR="004A7E1F" w:rsidRPr="004048EC" w:rsidRDefault="004A7E1F" w:rsidP="005A5291">
            <w:pPr>
              <w:spacing w:after="0" w:line="240" w:lineRule="auto"/>
              <w:rPr>
                <w:i/>
                <w:iCs/>
                <w:color w:val="000000" w:themeColor="text1"/>
                <w:sz w:val="22"/>
                <w:szCs w:val="22"/>
              </w:rPr>
            </w:pPr>
            <w:r w:rsidRPr="004048EC">
              <w:rPr>
                <w:i/>
                <w:iCs/>
                <w:color w:val="000000" w:themeColor="text1"/>
                <w:sz w:val="22"/>
                <w:szCs w:val="22"/>
              </w:rPr>
              <w:t>4–6 m.</w:t>
            </w:r>
          </w:p>
        </w:tc>
        <w:tc>
          <w:tcPr>
            <w:tcW w:w="1035" w:type="dxa"/>
            <w:tcBorders>
              <w:top w:val="nil"/>
              <w:left w:val="nil"/>
              <w:bottom w:val="single" w:sz="4" w:space="0" w:color="auto"/>
              <w:right w:val="single" w:sz="4" w:space="0" w:color="auto"/>
            </w:tcBorders>
            <w:shd w:val="clear" w:color="auto" w:fill="auto"/>
            <w:noWrap/>
            <w:vAlign w:val="bottom"/>
            <w:hideMark/>
          </w:tcPr>
          <w:p w14:paraId="3841594E"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9</w:t>
            </w:r>
          </w:p>
        </w:tc>
        <w:tc>
          <w:tcPr>
            <w:tcW w:w="1013" w:type="dxa"/>
            <w:tcBorders>
              <w:top w:val="nil"/>
              <w:left w:val="nil"/>
              <w:bottom w:val="single" w:sz="4" w:space="0" w:color="auto"/>
              <w:right w:val="single" w:sz="4" w:space="0" w:color="auto"/>
            </w:tcBorders>
            <w:shd w:val="clear" w:color="auto" w:fill="auto"/>
            <w:noWrap/>
            <w:vAlign w:val="bottom"/>
            <w:hideMark/>
          </w:tcPr>
          <w:p w14:paraId="3E0BCC12"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8</w:t>
            </w:r>
          </w:p>
        </w:tc>
        <w:tc>
          <w:tcPr>
            <w:tcW w:w="1024" w:type="dxa"/>
            <w:tcBorders>
              <w:top w:val="nil"/>
              <w:left w:val="nil"/>
              <w:bottom w:val="single" w:sz="4" w:space="0" w:color="auto"/>
              <w:right w:val="single" w:sz="4" w:space="0" w:color="auto"/>
            </w:tcBorders>
            <w:shd w:val="clear" w:color="auto" w:fill="auto"/>
            <w:noWrap/>
            <w:vAlign w:val="bottom"/>
            <w:hideMark/>
          </w:tcPr>
          <w:p w14:paraId="65A093FF"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9</w:t>
            </w:r>
          </w:p>
        </w:tc>
        <w:tc>
          <w:tcPr>
            <w:tcW w:w="1024" w:type="dxa"/>
            <w:tcBorders>
              <w:top w:val="nil"/>
              <w:left w:val="nil"/>
              <w:bottom w:val="single" w:sz="4" w:space="0" w:color="auto"/>
              <w:right w:val="single" w:sz="4" w:space="0" w:color="auto"/>
            </w:tcBorders>
            <w:shd w:val="clear" w:color="auto" w:fill="auto"/>
            <w:noWrap/>
            <w:vAlign w:val="bottom"/>
            <w:hideMark/>
          </w:tcPr>
          <w:p w14:paraId="5C5A8616"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8</w:t>
            </w:r>
          </w:p>
        </w:tc>
        <w:tc>
          <w:tcPr>
            <w:tcW w:w="1024" w:type="dxa"/>
            <w:tcBorders>
              <w:top w:val="nil"/>
              <w:left w:val="nil"/>
              <w:bottom w:val="single" w:sz="4" w:space="0" w:color="auto"/>
              <w:right w:val="single" w:sz="4" w:space="0" w:color="auto"/>
            </w:tcBorders>
            <w:shd w:val="clear" w:color="auto" w:fill="auto"/>
            <w:noWrap/>
            <w:vAlign w:val="bottom"/>
            <w:hideMark/>
          </w:tcPr>
          <w:p w14:paraId="17D6DBC7"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15</w:t>
            </w:r>
          </w:p>
        </w:tc>
        <w:tc>
          <w:tcPr>
            <w:tcW w:w="1024" w:type="dxa"/>
            <w:tcBorders>
              <w:top w:val="nil"/>
              <w:left w:val="nil"/>
              <w:bottom w:val="single" w:sz="4" w:space="0" w:color="auto"/>
              <w:right w:val="single" w:sz="8" w:space="0" w:color="auto"/>
            </w:tcBorders>
            <w:shd w:val="clear" w:color="auto" w:fill="auto"/>
            <w:noWrap/>
            <w:vAlign w:val="bottom"/>
            <w:hideMark/>
          </w:tcPr>
          <w:p w14:paraId="28BA1658"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11</w:t>
            </w:r>
          </w:p>
        </w:tc>
      </w:tr>
      <w:tr w:rsidR="004A7E1F" w:rsidRPr="004048EC" w14:paraId="538E36DA" w14:textId="77777777" w:rsidTr="00BD5CCE">
        <w:trPr>
          <w:trHeight w:val="232"/>
          <w:jc w:val="center"/>
        </w:trPr>
        <w:tc>
          <w:tcPr>
            <w:tcW w:w="3509" w:type="dxa"/>
            <w:tcBorders>
              <w:top w:val="nil"/>
              <w:left w:val="single" w:sz="8" w:space="0" w:color="auto"/>
              <w:bottom w:val="single" w:sz="4" w:space="0" w:color="auto"/>
              <w:right w:val="single" w:sz="4" w:space="0" w:color="auto"/>
            </w:tcBorders>
            <w:shd w:val="clear" w:color="auto" w:fill="auto"/>
            <w:noWrap/>
            <w:vAlign w:val="bottom"/>
            <w:hideMark/>
          </w:tcPr>
          <w:p w14:paraId="1505FC42" w14:textId="77777777" w:rsidR="004A7E1F" w:rsidRPr="004048EC" w:rsidRDefault="004A7E1F" w:rsidP="005A5291">
            <w:pPr>
              <w:spacing w:after="0" w:line="240" w:lineRule="auto"/>
              <w:rPr>
                <w:i/>
                <w:iCs/>
                <w:color w:val="000000" w:themeColor="text1"/>
                <w:sz w:val="22"/>
                <w:szCs w:val="22"/>
              </w:rPr>
            </w:pPr>
            <w:r w:rsidRPr="004048EC">
              <w:rPr>
                <w:i/>
                <w:iCs/>
                <w:color w:val="000000" w:themeColor="text1"/>
                <w:sz w:val="22"/>
                <w:szCs w:val="22"/>
              </w:rPr>
              <w:t>7–9 m.</w:t>
            </w:r>
          </w:p>
        </w:tc>
        <w:tc>
          <w:tcPr>
            <w:tcW w:w="1035" w:type="dxa"/>
            <w:tcBorders>
              <w:top w:val="nil"/>
              <w:left w:val="nil"/>
              <w:bottom w:val="single" w:sz="4" w:space="0" w:color="auto"/>
              <w:right w:val="single" w:sz="4" w:space="0" w:color="auto"/>
            </w:tcBorders>
            <w:shd w:val="clear" w:color="auto" w:fill="auto"/>
            <w:noWrap/>
            <w:vAlign w:val="bottom"/>
            <w:hideMark/>
          </w:tcPr>
          <w:p w14:paraId="21AB1FB5"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9</w:t>
            </w:r>
          </w:p>
        </w:tc>
        <w:tc>
          <w:tcPr>
            <w:tcW w:w="1013" w:type="dxa"/>
            <w:tcBorders>
              <w:top w:val="nil"/>
              <w:left w:val="nil"/>
              <w:bottom w:val="single" w:sz="4" w:space="0" w:color="auto"/>
              <w:right w:val="single" w:sz="4" w:space="0" w:color="auto"/>
            </w:tcBorders>
            <w:shd w:val="clear" w:color="auto" w:fill="auto"/>
            <w:noWrap/>
            <w:vAlign w:val="bottom"/>
            <w:hideMark/>
          </w:tcPr>
          <w:p w14:paraId="3CEC3147"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7</w:t>
            </w:r>
          </w:p>
        </w:tc>
        <w:tc>
          <w:tcPr>
            <w:tcW w:w="1024" w:type="dxa"/>
            <w:tcBorders>
              <w:top w:val="nil"/>
              <w:left w:val="nil"/>
              <w:bottom w:val="single" w:sz="4" w:space="0" w:color="auto"/>
              <w:right w:val="single" w:sz="4" w:space="0" w:color="auto"/>
            </w:tcBorders>
            <w:shd w:val="clear" w:color="auto" w:fill="auto"/>
            <w:noWrap/>
            <w:vAlign w:val="bottom"/>
            <w:hideMark/>
          </w:tcPr>
          <w:p w14:paraId="4C2B586B"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3</w:t>
            </w:r>
          </w:p>
        </w:tc>
        <w:tc>
          <w:tcPr>
            <w:tcW w:w="1024" w:type="dxa"/>
            <w:tcBorders>
              <w:top w:val="nil"/>
              <w:left w:val="nil"/>
              <w:bottom w:val="single" w:sz="4" w:space="0" w:color="auto"/>
              <w:right w:val="single" w:sz="4" w:space="0" w:color="auto"/>
            </w:tcBorders>
            <w:shd w:val="clear" w:color="auto" w:fill="auto"/>
            <w:noWrap/>
            <w:vAlign w:val="bottom"/>
            <w:hideMark/>
          </w:tcPr>
          <w:p w14:paraId="35EBE2BA"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10</w:t>
            </w:r>
          </w:p>
        </w:tc>
        <w:tc>
          <w:tcPr>
            <w:tcW w:w="1024" w:type="dxa"/>
            <w:tcBorders>
              <w:top w:val="nil"/>
              <w:left w:val="nil"/>
              <w:bottom w:val="single" w:sz="4" w:space="0" w:color="auto"/>
              <w:right w:val="single" w:sz="4" w:space="0" w:color="auto"/>
            </w:tcBorders>
            <w:shd w:val="clear" w:color="auto" w:fill="auto"/>
            <w:noWrap/>
            <w:vAlign w:val="bottom"/>
            <w:hideMark/>
          </w:tcPr>
          <w:p w14:paraId="3565DBF4"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10</w:t>
            </w:r>
          </w:p>
        </w:tc>
        <w:tc>
          <w:tcPr>
            <w:tcW w:w="1024" w:type="dxa"/>
            <w:tcBorders>
              <w:top w:val="nil"/>
              <w:left w:val="nil"/>
              <w:bottom w:val="single" w:sz="4" w:space="0" w:color="auto"/>
              <w:right w:val="single" w:sz="8" w:space="0" w:color="auto"/>
            </w:tcBorders>
            <w:shd w:val="clear" w:color="auto" w:fill="auto"/>
            <w:noWrap/>
            <w:vAlign w:val="bottom"/>
            <w:hideMark/>
          </w:tcPr>
          <w:p w14:paraId="1FB3E613"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4</w:t>
            </w:r>
          </w:p>
        </w:tc>
      </w:tr>
      <w:tr w:rsidR="004A7E1F" w:rsidRPr="004048EC" w14:paraId="51D62289" w14:textId="77777777" w:rsidTr="00BD5CCE">
        <w:trPr>
          <w:trHeight w:val="232"/>
          <w:jc w:val="center"/>
        </w:trPr>
        <w:tc>
          <w:tcPr>
            <w:tcW w:w="3509" w:type="dxa"/>
            <w:tcBorders>
              <w:top w:val="nil"/>
              <w:left w:val="single" w:sz="8" w:space="0" w:color="auto"/>
              <w:bottom w:val="single" w:sz="4" w:space="0" w:color="auto"/>
              <w:right w:val="single" w:sz="4" w:space="0" w:color="auto"/>
            </w:tcBorders>
            <w:shd w:val="clear" w:color="auto" w:fill="auto"/>
            <w:noWrap/>
            <w:vAlign w:val="bottom"/>
            <w:hideMark/>
          </w:tcPr>
          <w:p w14:paraId="11DB1BC5" w14:textId="77777777" w:rsidR="004A7E1F" w:rsidRPr="004048EC" w:rsidRDefault="004A7E1F" w:rsidP="005A5291">
            <w:pPr>
              <w:spacing w:after="0" w:line="240" w:lineRule="auto"/>
              <w:rPr>
                <w:i/>
                <w:iCs/>
                <w:color w:val="000000" w:themeColor="text1"/>
                <w:sz w:val="22"/>
                <w:szCs w:val="22"/>
              </w:rPr>
            </w:pPr>
            <w:r w:rsidRPr="004048EC">
              <w:rPr>
                <w:i/>
                <w:iCs/>
                <w:color w:val="000000" w:themeColor="text1"/>
                <w:sz w:val="22"/>
                <w:szCs w:val="22"/>
              </w:rPr>
              <w:t>10–14 m.</w:t>
            </w:r>
          </w:p>
        </w:tc>
        <w:tc>
          <w:tcPr>
            <w:tcW w:w="1035" w:type="dxa"/>
            <w:tcBorders>
              <w:top w:val="nil"/>
              <w:left w:val="nil"/>
              <w:bottom w:val="single" w:sz="4" w:space="0" w:color="auto"/>
              <w:right w:val="single" w:sz="4" w:space="0" w:color="auto"/>
            </w:tcBorders>
            <w:shd w:val="clear" w:color="auto" w:fill="auto"/>
            <w:noWrap/>
            <w:vAlign w:val="bottom"/>
            <w:hideMark/>
          </w:tcPr>
          <w:p w14:paraId="1DC50E7D"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50</w:t>
            </w:r>
          </w:p>
        </w:tc>
        <w:tc>
          <w:tcPr>
            <w:tcW w:w="1013" w:type="dxa"/>
            <w:tcBorders>
              <w:top w:val="nil"/>
              <w:left w:val="nil"/>
              <w:bottom w:val="single" w:sz="4" w:space="0" w:color="auto"/>
              <w:right w:val="single" w:sz="4" w:space="0" w:color="auto"/>
            </w:tcBorders>
            <w:shd w:val="clear" w:color="auto" w:fill="auto"/>
            <w:noWrap/>
            <w:vAlign w:val="bottom"/>
            <w:hideMark/>
          </w:tcPr>
          <w:p w14:paraId="2BC9948C"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41</w:t>
            </w:r>
          </w:p>
        </w:tc>
        <w:tc>
          <w:tcPr>
            <w:tcW w:w="1024" w:type="dxa"/>
            <w:tcBorders>
              <w:top w:val="nil"/>
              <w:left w:val="nil"/>
              <w:bottom w:val="single" w:sz="4" w:space="0" w:color="auto"/>
              <w:right w:val="single" w:sz="4" w:space="0" w:color="auto"/>
            </w:tcBorders>
            <w:shd w:val="clear" w:color="auto" w:fill="auto"/>
            <w:noWrap/>
            <w:vAlign w:val="bottom"/>
            <w:hideMark/>
          </w:tcPr>
          <w:p w14:paraId="6F548F1B"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38</w:t>
            </w:r>
          </w:p>
        </w:tc>
        <w:tc>
          <w:tcPr>
            <w:tcW w:w="1024" w:type="dxa"/>
            <w:tcBorders>
              <w:top w:val="nil"/>
              <w:left w:val="nil"/>
              <w:bottom w:val="single" w:sz="4" w:space="0" w:color="auto"/>
              <w:right w:val="single" w:sz="4" w:space="0" w:color="auto"/>
            </w:tcBorders>
            <w:shd w:val="clear" w:color="auto" w:fill="auto"/>
            <w:noWrap/>
            <w:vAlign w:val="bottom"/>
            <w:hideMark/>
          </w:tcPr>
          <w:p w14:paraId="1A02ED41"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53</w:t>
            </w:r>
          </w:p>
        </w:tc>
        <w:tc>
          <w:tcPr>
            <w:tcW w:w="1024" w:type="dxa"/>
            <w:tcBorders>
              <w:top w:val="nil"/>
              <w:left w:val="nil"/>
              <w:bottom w:val="single" w:sz="4" w:space="0" w:color="auto"/>
              <w:right w:val="single" w:sz="4" w:space="0" w:color="auto"/>
            </w:tcBorders>
            <w:shd w:val="clear" w:color="auto" w:fill="auto"/>
            <w:noWrap/>
            <w:vAlign w:val="bottom"/>
            <w:hideMark/>
          </w:tcPr>
          <w:p w14:paraId="7D54A68F"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13</w:t>
            </w:r>
          </w:p>
        </w:tc>
        <w:tc>
          <w:tcPr>
            <w:tcW w:w="1024" w:type="dxa"/>
            <w:tcBorders>
              <w:top w:val="nil"/>
              <w:left w:val="nil"/>
              <w:bottom w:val="single" w:sz="4" w:space="0" w:color="auto"/>
              <w:right w:val="single" w:sz="8" w:space="0" w:color="auto"/>
            </w:tcBorders>
            <w:shd w:val="clear" w:color="auto" w:fill="auto"/>
            <w:noWrap/>
            <w:vAlign w:val="bottom"/>
            <w:hideMark/>
          </w:tcPr>
          <w:p w14:paraId="3386B4E2"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7</w:t>
            </w:r>
          </w:p>
        </w:tc>
      </w:tr>
      <w:tr w:rsidR="004A7E1F" w:rsidRPr="004048EC" w14:paraId="2F8D60EE" w14:textId="77777777" w:rsidTr="00BD5CCE">
        <w:trPr>
          <w:trHeight w:val="243"/>
          <w:jc w:val="center"/>
        </w:trPr>
        <w:tc>
          <w:tcPr>
            <w:tcW w:w="3509" w:type="dxa"/>
            <w:tcBorders>
              <w:top w:val="nil"/>
              <w:left w:val="single" w:sz="8" w:space="0" w:color="auto"/>
              <w:bottom w:val="single" w:sz="8" w:space="0" w:color="auto"/>
              <w:right w:val="single" w:sz="4" w:space="0" w:color="auto"/>
            </w:tcBorders>
            <w:shd w:val="clear" w:color="auto" w:fill="auto"/>
            <w:noWrap/>
            <w:vAlign w:val="bottom"/>
            <w:hideMark/>
          </w:tcPr>
          <w:p w14:paraId="1EF7B2D8" w14:textId="77777777" w:rsidR="004A7E1F" w:rsidRPr="004048EC" w:rsidRDefault="004A7E1F" w:rsidP="005A5291">
            <w:pPr>
              <w:spacing w:after="0" w:line="240" w:lineRule="auto"/>
              <w:rPr>
                <w:i/>
                <w:iCs/>
                <w:color w:val="000000" w:themeColor="text1"/>
                <w:sz w:val="22"/>
                <w:szCs w:val="22"/>
              </w:rPr>
            </w:pPr>
            <w:r w:rsidRPr="004048EC">
              <w:rPr>
                <w:i/>
                <w:iCs/>
                <w:color w:val="000000" w:themeColor="text1"/>
                <w:sz w:val="22"/>
                <w:szCs w:val="22"/>
              </w:rPr>
              <w:t>15–17 m.</w:t>
            </w:r>
          </w:p>
        </w:tc>
        <w:tc>
          <w:tcPr>
            <w:tcW w:w="1035" w:type="dxa"/>
            <w:tcBorders>
              <w:top w:val="nil"/>
              <w:left w:val="nil"/>
              <w:bottom w:val="single" w:sz="8" w:space="0" w:color="auto"/>
              <w:right w:val="single" w:sz="4" w:space="0" w:color="auto"/>
            </w:tcBorders>
            <w:shd w:val="clear" w:color="auto" w:fill="auto"/>
            <w:noWrap/>
            <w:vAlign w:val="bottom"/>
            <w:hideMark/>
          </w:tcPr>
          <w:p w14:paraId="1F94D07A"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7</w:t>
            </w:r>
          </w:p>
        </w:tc>
        <w:tc>
          <w:tcPr>
            <w:tcW w:w="1013" w:type="dxa"/>
            <w:tcBorders>
              <w:top w:val="nil"/>
              <w:left w:val="nil"/>
              <w:bottom w:val="single" w:sz="8" w:space="0" w:color="auto"/>
              <w:right w:val="single" w:sz="4" w:space="0" w:color="auto"/>
            </w:tcBorders>
            <w:shd w:val="clear" w:color="auto" w:fill="auto"/>
            <w:noWrap/>
            <w:vAlign w:val="bottom"/>
            <w:hideMark/>
          </w:tcPr>
          <w:p w14:paraId="2B0EA127"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2</w:t>
            </w:r>
          </w:p>
        </w:tc>
        <w:tc>
          <w:tcPr>
            <w:tcW w:w="1024" w:type="dxa"/>
            <w:tcBorders>
              <w:top w:val="nil"/>
              <w:left w:val="nil"/>
              <w:bottom w:val="single" w:sz="8" w:space="0" w:color="auto"/>
              <w:right w:val="single" w:sz="4" w:space="0" w:color="auto"/>
            </w:tcBorders>
            <w:shd w:val="clear" w:color="auto" w:fill="auto"/>
            <w:noWrap/>
            <w:vAlign w:val="bottom"/>
            <w:hideMark/>
          </w:tcPr>
          <w:p w14:paraId="6B491DEC"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3</w:t>
            </w:r>
          </w:p>
        </w:tc>
        <w:tc>
          <w:tcPr>
            <w:tcW w:w="1024" w:type="dxa"/>
            <w:tcBorders>
              <w:top w:val="nil"/>
              <w:left w:val="nil"/>
              <w:bottom w:val="single" w:sz="8" w:space="0" w:color="auto"/>
              <w:right w:val="single" w:sz="4" w:space="0" w:color="auto"/>
            </w:tcBorders>
            <w:shd w:val="clear" w:color="auto" w:fill="auto"/>
            <w:noWrap/>
            <w:vAlign w:val="bottom"/>
            <w:hideMark/>
          </w:tcPr>
          <w:p w14:paraId="6F0DCEE2"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9</w:t>
            </w:r>
          </w:p>
        </w:tc>
        <w:tc>
          <w:tcPr>
            <w:tcW w:w="1024" w:type="dxa"/>
            <w:tcBorders>
              <w:top w:val="nil"/>
              <w:left w:val="nil"/>
              <w:bottom w:val="single" w:sz="8" w:space="0" w:color="auto"/>
              <w:right w:val="single" w:sz="4" w:space="0" w:color="auto"/>
            </w:tcBorders>
            <w:shd w:val="clear" w:color="auto" w:fill="auto"/>
            <w:noWrap/>
            <w:vAlign w:val="bottom"/>
            <w:hideMark/>
          </w:tcPr>
          <w:p w14:paraId="7FC6A085"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7</w:t>
            </w:r>
          </w:p>
        </w:tc>
        <w:tc>
          <w:tcPr>
            <w:tcW w:w="1024" w:type="dxa"/>
            <w:tcBorders>
              <w:top w:val="nil"/>
              <w:left w:val="nil"/>
              <w:bottom w:val="single" w:sz="8" w:space="0" w:color="auto"/>
              <w:right w:val="single" w:sz="8" w:space="0" w:color="auto"/>
            </w:tcBorders>
            <w:shd w:val="clear" w:color="auto" w:fill="auto"/>
            <w:noWrap/>
            <w:vAlign w:val="bottom"/>
            <w:hideMark/>
          </w:tcPr>
          <w:p w14:paraId="0209083B"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6</w:t>
            </w:r>
          </w:p>
        </w:tc>
      </w:tr>
      <w:tr w:rsidR="004A7E1F" w:rsidRPr="004048EC" w14:paraId="145C8FED" w14:textId="77777777" w:rsidTr="00BD5CCE">
        <w:trPr>
          <w:trHeight w:val="243"/>
          <w:jc w:val="center"/>
        </w:trPr>
        <w:tc>
          <w:tcPr>
            <w:tcW w:w="3509" w:type="dxa"/>
            <w:tcBorders>
              <w:top w:val="nil"/>
              <w:left w:val="single" w:sz="8" w:space="0" w:color="auto"/>
              <w:bottom w:val="single" w:sz="8" w:space="0" w:color="auto"/>
              <w:right w:val="single" w:sz="4" w:space="0" w:color="auto"/>
            </w:tcBorders>
            <w:shd w:val="clear" w:color="auto" w:fill="auto"/>
            <w:noWrap/>
            <w:vAlign w:val="bottom"/>
            <w:hideMark/>
          </w:tcPr>
          <w:p w14:paraId="5DCC455B" w14:textId="77777777" w:rsidR="004A7E1F" w:rsidRPr="004048EC" w:rsidRDefault="004A7E1F" w:rsidP="005A5291">
            <w:pPr>
              <w:spacing w:after="0" w:line="240" w:lineRule="auto"/>
              <w:rPr>
                <w:b/>
                <w:bCs/>
                <w:color w:val="000000" w:themeColor="text1"/>
                <w:sz w:val="22"/>
                <w:szCs w:val="22"/>
              </w:rPr>
            </w:pPr>
            <w:r w:rsidRPr="004048EC">
              <w:rPr>
                <w:b/>
                <w:bCs/>
                <w:color w:val="000000" w:themeColor="text1"/>
                <w:sz w:val="22"/>
                <w:szCs w:val="22"/>
              </w:rPr>
              <w:t>Globa (rūpyba) globos centre</w:t>
            </w:r>
          </w:p>
        </w:tc>
        <w:tc>
          <w:tcPr>
            <w:tcW w:w="1035" w:type="dxa"/>
            <w:tcBorders>
              <w:top w:val="nil"/>
              <w:left w:val="nil"/>
              <w:bottom w:val="single" w:sz="8" w:space="0" w:color="auto"/>
              <w:right w:val="single" w:sz="4" w:space="0" w:color="auto"/>
            </w:tcBorders>
            <w:shd w:val="clear" w:color="auto" w:fill="auto"/>
            <w:noWrap/>
            <w:vAlign w:val="bottom"/>
            <w:hideMark/>
          </w:tcPr>
          <w:p w14:paraId="008D9C10" w14:textId="77777777" w:rsidR="004A7E1F" w:rsidRPr="004048EC" w:rsidRDefault="004A7E1F" w:rsidP="005A5291">
            <w:pPr>
              <w:spacing w:after="0" w:line="240" w:lineRule="auto"/>
              <w:rPr>
                <w:color w:val="000000" w:themeColor="text1"/>
                <w:sz w:val="22"/>
                <w:szCs w:val="22"/>
              </w:rPr>
            </w:pPr>
          </w:p>
        </w:tc>
        <w:tc>
          <w:tcPr>
            <w:tcW w:w="1013" w:type="dxa"/>
            <w:tcBorders>
              <w:top w:val="nil"/>
              <w:left w:val="nil"/>
              <w:bottom w:val="single" w:sz="8" w:space="0" w:color="auto"/>
              <w:right w:val="single" w:sz="4" w:space="0" w:color="auto"/>
            </w:tcBorders>
            <w:shd w:val="clear" w:color="auto" w:fill="auto"/>
            <w:noWrap/>
            <w:vAlign w:val="bottom"/>
            <w:hideMark/>
          </w:tcPr>
          <w:p w14:paraId="53A8C9C8" w14:textId="77777777" w:rsidR="004A7E1F" w:rsidRPr="004048EC" w:rsidRDefault="004A7E1F" w:rsidP="005A5291">
            <w:pPr>
              <w:spacing w:after="0" w:line="240" w:lineRule="auto"/>
              <w:rPr>
                <w:color w:val="000000" w:themeColor="text1"/>
                <w:sz w:val="22"/>
                <w:szCs w:val="22"/>
              </w:rPr>
            </w:pPr>
          </w:p>
        </w:tc>
        <w:tc>
          <w:tcPr>
            <w:tcW w:w="1024" w:type="dxa"/>
            <w:tcBorders>
              <w:top w:val="nil"/>
              <w:left w:val="nil"/>
              <w:bottom w:val="single" w:sz="8" w:space="0" w:color="auto"/>
              <w:right w:val="single" w:sz="4" w:space="0" w:color="auto"/>
            </w:tcBorders>
            <w:shd w:val="clear" w:color="auto" w:fill="auto"/>
            <w:noWrap/>
            <w:vAlign w:val="bottom"/>
            <w:hideMark/>
          </w:tcPr>
          <w:p w14:paraId="0D51F1CD" w14:textId="77777777" w:rsidR="004A7E1F" w:rsidRPr="004048EC" w:rsidRDefault="004A7E1F" w:rsidP="005A5291">
            <w:pPr>
              <w:spacing w:after="0" w:line="240" w:lineRule="auto"/>
              <w:rPr>
                <w:color w:val="000000" w:themeColor="text1"/>
                <w:sz w:val="22"/>
                <w:szCs w:val="22"/>
              </w:rPr>
            </w:pPr>
          </w:p>
        </w:tc>
        <w:tc>
          <w:tcPr>
            <w:tcW w:w="1024" w:type="dxa"/>
            <w:tcBorders>
              <w:top w:val="nil"/>
              <w:left w:val="nil"/>
              <w:bottom w:val="single" w:sz="8" w:space="0" w:color="auto"/>
              <w:right w:val="single" w:sz="4" w:space="0" w:color="auto"/>
            </w:tcBorders>
            <w:shd w:val="clear" w:color="auto" w:fill="auto"/>
            <w:noWrap/>
            <w:vAlign w:val="bottom"/>
            <w:hideMark/>
          </w:tcPr>
          <w:p w14:paraId="1BB5F2E2" w14:textId="77777777" w:rsidR="004A7E1F" w:rsidRPr="004048EC" w:rsidRDefault="004A7E1F" w:rsidP="005A5291">
            <w:pPr>
              <w:spacing w:after="0" w:line="240" w:lineRule="auto"/>
              <w:rPr>
                <w:color w:val="000000" w:themeColor="text1"/>
                <w:sz w:val="22"/>
                <w:szCs w:val="22"/>
              </w:rPr>
            </w:pPr>
          </w:p>
        </w:tc>
        <w:tc>
          <w:tcPr>
            <w:tcW w:w="1024" w:type="dxa"/>
            <w:tcBorders>
              <w:top w:val="nil"/>
              <w:left w:val="nil"/>
              <w:bottom w:val="single" w:sz="8" w:space="0" w:color="auto"/>
              <w:right w:val="single" w:sz="4" w:space="0" w:color="auto"/>
            </w:tcBorders>
            <w:shd w:val="clear" w:color="auto" w:fill="auto"/>
            <w:noWrap/>
            <w:vAlign w:val="bottom"/>
            <w:hideMark/>
          </w:tcPr>
          <w:p w14:paraId="2E337E6D" w14:textId="77777777" w:rsidR="004A7E1F" w:rsidRPr="004048EC" w:rsidRDefault="004A7E1F" w:rsidP="005A5291">
            <w:pPr>
              <w:spacing w:after="0" w:line="240" w:lineRule="auto"/>
              <w:rPr>
                <w:color w:val="000000" w:themeColor="text1"/>
                <w:sz w:val="22"/>
                <w:szCs w:val="22"/>
              </w:rPr>
            </w:pPr>
          </w:p>
        </w:tc>
        <w:tc>
          <w:tcPr>
            <w:tcW w:w="1024" w:type="dxa"/>
            <w:tcBorders>
              <w:top w:val="nil"/>
              <w:left w:val="nil"/>
              <w:bottom w:val="single" w:sz="8" w:space="0" w:color="auto"/>
              <w:right w:val="single" w:sz="8" w:space="0" w:color="auto"/>
            </w:tcBorders>
            <w:shd w:val="clear" w:color="auto" w:fill="auto"/>
            <w:noWrap/>
            <w:vAlign w:val="bottom"/>
            <w:hideMark/>
          </w:tcPr>
          <w:p w14:paraId="0885E987"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130</w:t>
            </w:r>
          </w:p>
        </w:tc>
      </w:tr>
      <w:tr w:rsidR="004A7E1F" w:rsidRPr="004048EC" w14:paraId="081A80B5" w14:textId="77777777" w:rsidTr="00BD5CCE">
        <w:trPr>
          <w:trHeight w:val="232"/>
          <w:jc w:val="center"/>
        </w:trPr>
        <w:tc>
          <w:tcPr>
            <w:tcW w:w="3509" w:type="dxa"/>
            <w:tcBorders>
              <w:top w:val="nil"/>
              <w:left w:val="single" w:sz="4" w:space="0" w:color="auto"/>
              <w:bottom w:val="single" w:sz="4" w:space="0" w:color="auto"/>
              <w:right w:val="single" w:sz="4" w:space="0" w:color="auto"/>
            </w:tcBorders>
            <w:shd w:val="clear" w:color="auto" w:fill="auto"/>
            <w:noWrap/>
            <w:vAlign w:val="bottom"/>
            <w:hideMark/>
          </w:tcPr>
          <w:p w14:paraId="3E0A2D32" w14:textId="77777777" w:rsidR="004A7E1F" w:rsidRPr="004048EC" w:rsidRDefault="004A7E1F" w:rsidP="005A5291">
            <w:pPr>
              <w:spacing w:after="0" w:line="240" w:lineRule="auto"/>
              <w:rPr>
                <w:i/>
                <w:iCs/>
                <w:color w:val="000000" w:themeColor="text1"/>
                <w:sz w:val="22"/>
                <w:szCs w:val="22"/>
              </w:rPr>
            </w:pPr>
            <w:r w:rsidRPr="004048EC">
              <w:rPr>
                <w:i/>
                <w:iCs/>
                <w:color w:val="000000" w:themeColor="text1"/>
                <w:sz w:val="22"/>
                <w:szCs w:val="22"/>
              </w:rPr>
              <w:t>0–3 m.</w:t>
            </w:r>
          </w:p>
        </w:tc>
        <w:tc>
          <w:tcPr>
            <w:tcW w:w="1035" w:type="dxa"/>
            <w:tcBorders>
              <w:top w:val="nil"/>
              <w:left w:val="nil"/>
              <w:bottom w:val="single" w:sz="4" w:space="0" w:color="auto"/>
              <w:right w:val="single" w:sz="4" w:space="0" w:color="auto"/>
            </w:tcBorders>
            <w:shd w:val="clear" w:color="auto" w:fill="auto"/>
            <w:noWrap/>
            <w:vAlign w:val="bottom"/>
            <w:hideMark/>
          </w:tcPr>
          <w:p w14:paraId="2774B68D" w14:textId="77777777" w:rsidR="004A7E1F" w:rsidRPr="004048EC" w:rsidRDefault="004A7E1F" w:rsidP="005A5291">
            <w:pPr>
              <w:spacing w:after="0" w:line="240" w:lineRule="auto"/>
              <w:rPr>
                <w:color w:val="000000" w:themeColor="text1"/>
                <w:sz w:val="22"/>
                <w:szCs w:val="22"/>
              </w:rPr>
            </w:pPr>
          </w:p>
        </w:tc>
        <w:tc>
          <w:tcPr>
            <w:tcW w:w="1013" w:type="dxa"/>
            <w:tcBorders>
              <w:top w:val="nil"/>
              <w:left w:val="nil"/>
              <w:bottom w:val="single" w:sz="4" w:space="0" w:color="auto"/>
              <w:right w:val="single" w:sz="4" w:space="0" w:color="auto"/>
            </w:tcBorders>
            <w:shd w:val="clear" w:color="auto" w:fill="auto"/>
            <w:noWrap/>
            <w:vAlign w:val="bottom"/>
            <w:hideMark/>
          </w:tcPr>
          <w:p w14:paraId="438BFB77" w14:textId="77777777" w:rsidR="004A7E1F" w:rsidRPr="004048EC" w:rsidRDefault="004A7E1F" w:rsidP="005A5291">
            <w:pPr>
              <w:spacing w:after="0" w:line="240" w:lineRule="auto"/>
              <w:rPr>
                <w:color w:val="000000" w:themeColor="text1"/>
                <w:sz w:val="22"/>
                <w:szCs w:val="22"/>
              </w:rPr>
            </w:pPr>
          </w:p>
        </w:tc>
        <w:tc>
          <w:tcPr>
            <w:tcW w:w="1024" w:type="dxa"/>
            <w:tcBorders>
              <w:top w:val="nil"/>
              <w:left w:val="nil"/>
              <w:bottom w:val="single" w:sz="4" w:space="0" w:color="auto"/>
              <w:right w:val="single" w:sz="4" w:space="0" w:color="auto"/>
            </w:tcBorders>
            <w:shd w:val="clear" w:color="auto" w:fill="auto"/>
            <w:noWrap/>
            <w:vAlign w:val="bottom"/>
            <w:hideMark/>
          </w:tcPr>
          <w:p w14:paraId="6C3ADF91" w14:textId="77777777" w:rsidR="004A7E1F" w:rsidRPr="004048EC" w:rsidRDefault="004A7E1F" w:rsidP="005A5291">
            <w:pPr>
              <w:spacing w:after="0" w:line="240" w:lineRule="auto"/>
              <w:rPr>
                <w:color w:val="000000" w:themeColor="text1"/>
                <w:sz w:val="22"/>
                <w:szCs w:val="22"/>
              </w:rPr>
            </w:pPr>
          </w:p>
        </w:tc>
        <w:tc>
          <w:tcPr>
            <w:tcW w:w="1024" w:type="dxa"/>
            <w:tcBorders>
              <w:top w:val="nil"/>
              <w:left w:val="nil"/>
              <w:bottom w:val="single" w:sz="4" w:space="0" w:color="auto"/>
              <w:right w:val="single" w:sz="4" w:space="0" w:color="auto"/>
            </w:tcBorders>
            <w:shd w:val="clear" w:color="auto" w:fill="auto"/>
            <w:noWrap/>
            <w:vAlign w:val="bottom"/>
            <w:hideMark/>
          </w:tcPr>
          <w:p w14:paraId="299FA7A0" w14:textId="77777777" w:rsidR="004A7E1F" w:rsidRPr="004048EC" w:rsidRDefault="004A7E1F" w:rsidP="005A5291">
            <w:pPr>
              <w:spacing w:after="0" w:line="240" w:lineRule="auto"/>
              <w:rPr>
                <w:color w:val="000000" w:themeColor="text1"/>
                <w:sz w:val="22"/>
                <w:szCs w:val="22"/>
              </w:rPr>
            </w:pPr>
          </w:p>
        </w:tc>
        <w:tc>
          <w:tcPr>
            <w:tcW w:w="1024" w:type="dxa"/>
            <w:tcBorders>
              <w:top w:val="nil"/>
              <w:left w:val="nil"/>
              <w:bottom w:val="single" w:sz="4" w:space="0" w:color="auto"/>
              <w:right w:val="single" w:sz="4" w:space="0" w:color="auto"/>
            </w:tcBorders>
            <w:shd w:val="clear" w:color="auto" w:fill="auto"/>
            <w:noWrap/>
            <w:vAlign w:val="bottom"/>
            <w:hideMark/>
          </w:tcPr>
          <w:p w14:paraId="6CEE78F8" w14:textId="77777777" w:rsidR="004A7E1F" w:rsidRPr="004048EC" w:rsidRDefault="004A7E1F" w:rsidP="005A5291">
            <w:pPr>
              <w:spacing w:after="0" w:line="240" w:lineRule="auto"/>
              <w:rPr>
                <w:color w:val="000000" w:themeColor="text1"/>
                <w:sz w:val="22"/>
                <w:szCs w:val="22"/>
              </w:rPr>
            </w:pPr>
          </w:p>
        </w:tc>
        <w:tc>
          <w:tcPr>
            <w:tcW w:w="1024" w:type="dxa"/>
            <w:tcBorders>
              <w:top w:val="nil"/>
              <w:left w:val="nil"/>
              <w:bottom w:val="single" w:sz="4" w:space="0" w:color="auto"/>
              <w:right w:val="single" w:sz="4" w:space="0" w:color="auto"/>
            </w:tcBorders>
            <w:shd w:val="clear" w:color="auto" w:fill="auto"/>
            <w:noWrap/>
            <w:vAlign w:val="bottom"/>
            <w:hideMark/>
          </w:tcPr>
          <w:p w14:paraId="13A3A5C0"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65</w:t>
            </w:r>
          </w:p>
        </w:tc>
      </w:tr>
      <w:tr w:rsidR="004A7E1F" w:rsidRPr="004048EC" w14:paraId="07FF5AEC" w14:textId="77777777" w:rsidTr="00BD5CCE">
        <w:trPr>
          <w:trHeight w:val="232"/>
          <w:jc w:val="center"/>
        </w:trPr>
        <w:tc>
          <w:tcPr>
            <w:tcW w:w="3509" w:type="dxa"/>
            <w:tcBorders>
              <w:top w:val="nil"/>
              <w:left w:val="single" w:sz="4" w:space="0" w:color="auto"/>
              <w:bottom w:val="single" w:sz="4" w:space="0" w:color="auto"/>
              <w:right w:val="single" w:sz="4" w:space="0" w:color="auto"/>
            </w:tcBorders>
            <w:shd w:val="clear" w:color="auto" w:fill="auto"/>
            <w:noWrap/>
            <w:vAlign w:val="bottom"/>
            <w:hideMark/>
          </w:tcPr>
          <w:p w14:paraId="7BC85DF1" w14:textId="77777777" w:rsidR="004A7E1F" w:rsidRPr="004048EC" w:rsidRDefault="004A7E1F" w:rsidP="005A5291">
            <w:pPr>
              <w:spacing w:after="0" w:line="240" w:lineRule="auto"/>
              <w:rPr>
                <w:i/>
                <w:iCs/>
                <w:color w:val="000000" w:themeColor="text1"/>
                <w:sz w:val="22"/>
                <w:szCs w:val="22"/>
              </w:rPr>
            </w:pPr>
            <w:r w:rsidRPr="004048EC">
              <w:rPr>
                <w:i/>
                <w:iCs/>
                <w:color w:val="000000" w:themeColor="text1"/>
                <w:sz w:val="22"/>
                <w:szCs w:val="22"/>
              </w:rPr>
              <w:t>4–6 m.</w:t>
            </w:r>
          </w:p>
        </w:tc>
        <w:tc>
          <w:tcPr>
            <w:tcW w:w="1035" w:type="dxa"/>
            <w:tcBorders>
              <w:top w:val="nil"/>
              <w:left w:val="nil"/>
              <w:bottom w:val="single" w:sz="4" w:space="0" w:color="auto"/>
              <w:right w:val="single" w:sz="4" w:space="0" w:color="auto"/>
            </w:tcBorders>
            <w:shd w:val="clear" w:color="auto" w:fill="auto"/>
            <w:noWrap/>
            <w:vAlign w:val="bottom"/>
            <w:hideMark/>
          </w:tcPr>
          <w:p w14:paraId="50C8DD9C" w14:textId="77777777" w:rsidR="004A7E1F" w:rsidRPr="004048EC" w:rsidRDefault="004A7E1F" w:rsidP="005A5291">
            <w:pPr>
              <w:spacing w:after="0" w:line="240" w:lineRule="auto"/>
              <w:rPr>
                <w:color w:val="000000" w:themeColor="text1"/>
                <w:sz w:val="22"/>
                <w:szCs w:val="22"/>
              </w:rPr>
            </w:pPr>
          </w:p>
        </w:tc>
        <w:tc>
          <w:tcPr>
            <w:tcW w:w="1013" w:type="dxa"/>
            <w:tcBorders>
              <w:top w:val="nil"/>
              <w:left w:val="nil"/>
              <w:bottom w:val="single" w:sz="4" w:space="0" w:color="auto"/>
              <w:right w:val="single" w:sz="4" w:space="0" w:color="auto"/>
            </w:tcBorders>
            <w:shd w:val="clear" w:color="auto" w:fill="auto"/>
            <w:noWrap/>
            <w:vAlign w:val="bottom"/>
            <w:hideMark/>
          </w:tcPr>
          <w:p w14:paraId="44EA9BA3" w14:textId="77777777" w:rsidR="004A7E1F" w:rsidRPr="004048EC" w:rsidRDefault="004A7E1F" w:rsidP="005A5291">
            <w:pPr>
              <w:spacing w:after="0" w:line="240" w:lineRule="auto"/>
              <w:rPr>
                <w:color w:val="000000" w:themeColor="text1"/>
                <w:sz w:val="22"/>
                <w:szCs w:val="22"/>
              </w:rPr>
            </w:pPr>
          </w:p>
        </w:tc>
        <w:tc>
          <w:tcPr>
            <w:tcW w:w="1024" w:type="dxa"/>
            <w:tcBorders>
              <w:top w:val="nil"/>
              <w:left w:val="nil"/>
              <w:bottom w:val="single" w:sz="4" w:space="0" w:color="auto"/>
              <w:right w:val="single" w:sz="4" w:space="0" w:color="auto"/>
            </w:tcBorders>
            <w:shd w:val="clear" w:color="auto" w:fill="auto"/>
            <w:noWrap/>
            <w:vAlign w:val="bottom"/>
            <w:hideMark/>
          </w:tcPr>
          <w:p w14:paraId="7761A09E" w14:textId="77777777" w:rsidR="004A7E1F" w:rsidRPr="004048EC" w:rsidRDefault="004A7E1F" w:rsidP="005A5291">
            <w:pPr>
              <w:spacing w:after="0" w:line="240" w:lineRule="auto"/>
              <w:rPr>
                <w:color w:val="000000" w:themeColor="text1"/>
                <w:sz w:val="22"/>
                <w:szCs w:val="22"/>
              </w:rPr>
            </w:pPr>
          </w:p>
        </w:tc>
        <w:tc>
          <w:tcPr>
            <w:tcW w:w="1024" w:type="dxa"/>
            <w:tcBorders>
              <w:top w:val="nil"/>
              <w:left w:val="nil"/>
              <w:bottom w:val="single" w:sz="4" w:space="0" w:color="auto"/>
              <w:right w:val="single" w:sz="4" w:space="0" w:color="auto"/>
            </w:tcBorders>
            <w:shd w:val="clear" w:color="auto" w:fill="auto"/>
            <w:noWrap/>
            <w:vAlign w:val="bottom"/>
            <w:hideMark/>
          </w:tcPr>
          <w:p w14:paraId="775BB685" w14:textId="77777777" w:rsidR="004A7E1F" w:rsidRPr="004048EC" w:rsidRDefault="004A7E1F" w:rsidP="005A5291">
            <w:pPr>
              <w:spacing w:after="0" w:line="240" w:lineRule="auto"/>
              <w:rPr>
                <w:color w:val="000000" w:themeColor="text1"/>
                <w:sz w:val="22"/>
                <w:szCs w:val="22"/>
              </w:rPr>
            </w:pPr>
          </w:p>
        </w:tc>
        <w:tc>
          <w:tcPr>
            <w:tcW w:w="1024" w:type="dxa"/>
            <w:tcBorders>
              <w:top w:val="nil"/>
              <w:left w:val="nil"/>
              <w:bottom w:val="single" w:sz="4" w:space="0" w:color="auto"/>
              <w:right w:val="single" w:sz="4" w:space="0" w:color="auto"/>
            </w:tcBorders>
            <w:shd w:val="clear" w:color="auto" w:fill="auto"/>
            <w:noWrap/>
            <w:vAlign w:val="bottom"/>
            <w:hideMark/>
          </w:tcPr>
          <w:p w14:paraId="14760687" w14:textId="77777777" w:rsidR="004A7E1F" w:rsidRPr="004048EC" w:rsidRDefault="004A7E1F" w:rsidP="005A5291">
            <w:pPr>
              <w:spacing w:after="0" w:line="240" w:lineRule="auto"/>
              <w:rPr>
                <w:color w:val="000000" w:themeColor="text1"/>
                <w:sz w:val="22"/>
                <w:szCs w:val="22"/>
              </w:rPr>
            </w:pPr>
          </w:p>
        </w:tc>
        <w:tc>
          <w:tcPr>
            <w:tcW w:w="1024" w:type="dxa"/>
            <w:tcBorders>
              <w:top w:val="nil"/>
              <w:left w:val="nil"/>
              <w:bottom w:val="single" w:sz="4" w:space="0" w:color="auto"/>
              <w:right w:val="single" w:sz="4" w:space="0" w:color="auto"/>
            </w:tcBorders>
            <w:shd w:val="clear" w:color="auto" w:fill="auto"/>
            <w:noWrap/>
            <w:vAlign w:val="bottom"/>
            <w:hideMark/>
          </w:tcPr>
          <w:p w14:paraId="0EE5266A"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22</w:t>
            </w:r>
          </w:p>
        </w:tc>
      </w:tr>
      <w:tr w:rsidR="004A7E1F" w:rsidRPr="004048EC" w14:paraId="34B8A85F" w14:textId="77777777" w:rsidTr="00BD5CCE">
        <w:trPr>
          <w:trHeight w:val="232"/>
          <w:jc w:val="center"/>
        </w:trPr>
        <w:tc>
          <w:tcPr>
            <w:tcW w:w="3509" w:type="dxa"/>
            <w:tcBorders>
              <w:top w:val="nil"/>
              <w:left w:val="single" w:sz="4" w:space="0" w:color="auto"/>
              <w:bottom w:val="single" w:sz="4" w:space="0" w:color="auto"/>
              <w:right w:val="single" w:sz="4" w:space="0" w:color="auto"/>
            </w:tcBorders>
            <w:shd w:val="clear" w:color="auto" w:fill="auto"/>
            <w:noWrap/>
            <w:vAlign w:val="bottom"/>
            <w:hideMark/>
          </w:tcPr>
          <w:p w14:paraId="6A4FBBDD" w14:textId="77777777" w:rsidR="004A7E1F" w:rsidRPr="004048EC" w:rsidRDefault="004A7E1F" w:rsidP="005A5291">
            <w:pPr>
              <w:spacing w:after="0" w:line="240" w:lineRule="auto"/>
              <w:rPr>
                <w:i/>
                <w:iCs/>
                <w:color w:val="000000" w:themeColor="text1"/>
                <w:sz w:val="22"/>
                <w:szCs w:val="22"/>
              </w:rPr>
            </w:pPr>
            <w:r w:rsidRPr="004048EC">
              <w:rPr>
                <w:i/>
                <w:iCs/>
                <w:color w:val="000000" w:themeColor="text1"/>
                <w:sz w:val="22"/>
                <w:szCs w:val="22"/>
              </w:rPr>
              <w:t>7–9 m.</w:t>
            </w:r>
          </w:p>
        </w:tc>
        <w:tc>
          <w:tcPr>
            <w:tcW w:w="1035" w:type="dxa"/>
            <w:tcBorders>
              <w:top w:val="nil"/>
              <w:left w:val="nil"/>
              <w:bottom w:val="single" w:sz="4" w:space="0" w:color="auto"/>
              <w:right w:val="single" w:sz="4" w:space="0" w:color="auto"/>
            </w:tcBorders>
            <w:shd w:val="clear" w:color="auto" w:fill="auto"/>
            <w:noWrap/>
            <w:vAlign w:val="bottom"/>
            <w:hideMark/>
          </w:tcPr>
          <w:p w14:paraId="0FE70CF7" w14:textId="77777777" w:rsidR="004A7E1F" w:rsidRPr="004048EC" w:rsidRDefault="004A7E1F" w:rsidP="005A5291">
            <w:pPr>
              <w:spacing w:after="0" w:line="240" w:lineRule="auto"/>
              <w:rPr>
                <w:color w:val="000000" w:themeColor="text1"/>
                <w:sz w:val="22"/>
                <w:szCs w:val="22"/>
              </w:rPr>
            </w:pPr>
          </w:p>
        </w:tc>
        <w:tc>
          <w:tcPr>
            <w:tcW w:w="1013" w:type="dxa"/>
            <w:tcBorders>
              <w:top w:val="nil"/>
              <w:left w:val="nil"/>
              <w:bottom w:val="single" w:sz="4" w:space="0" w:color="auto"/>
              <w:right w:val="single" w:sz="4" w:space="0" w:color="auto"/>
            </w:tcBorders>
            <w:shd w:val="clear" w:color="auto" w:fill="auto"/>
            <w:noWrap/>
            <w:vAlign w:val="bottom"/>
            <w:hideMark/>
          </w:tcPr>
          <w:p w14:paraId="2DE926FD" w14:textId="77777777" w:rsidR="004A7E1F" w:rsidRPr="004048EC" w:rsidRDefault="004A7E1F" w:rsidP="005A5291">
            <w:pPr>
              <w:spacing w:after="0" w:line="240" w:lineRule="auto"/>
              <w:rPr>
                <w:color w:val="000000" w:themeColor="text1"/>
                <w:sz w:val="22"/>
                <w:szCs w:val="22"/>
              </w:rPr>
            </w:pPr>
          </w:p>
        </w:tc>
        <w:tc>
          <w:tcPr>
            <w:tcW w:w="1024" w:type="dxa"/>
            <w:tcBorders>
              <w:top w:val="nil"/>
              <w:left w:val="nil"/>
              <w:bottom w:val="single" w:sz="4" w:space="0" w:color="auto"/>
              <w:right w:val="single" w:sz="4" w:space="0" w:color="auto"/>
            </w:tcBorders>
            <w:shd w:val="clear" w:color="auto" w:fill="auto"/>
            <w:noWrap/>
            <w:vAlign w:val="bottom"/>
            <w:hideMark/>
          </w:tcPr>
          <w:p w14:paraId="648987C8" w14:textId="77777777" w:rsidR="004A7E1F" w:rsidRPr="004048EC" w:rsidRDefault="004A7E1F" w:rsidP="005A5291">
            <w:pPr>
              <w:spacing w:after="0" w:line="240" w:lineRule="auto"/>
              <w:rPr>
                <w:color w:val="000000" w:themeColor="text1"/>
                <w:sz w:val="22"/>
                <w:szCs w:val="22"/>
              </w:rPr>
            </w:pPr>
          </w:p>
        </w:tc>
        <w:tc>
          <w:tcPr>
            <w:tcW w:w="1024" w:type="dxa"/>
            <w:tcBorders>
              <w:top w:val="nil"/>
              <w:left w:val="nil"/>
              <w:bottom w:val="single" w:sz="4" w:space="0" w:color="auto"/>
              <w:right w:val="single" w:sz="4" w:space="0" w:color="auto"/>
            </w:tcBorders>
            <w:shd w:val="clear" w:color="auto" w:fill="auto"/>
            <w:noWrap/>
            <w:vAlign w:val="bottom"/>
            <w:hideMark/>
          </w:tcPr>
          <w:p w14:paraId="0B2AF5A0" w14:textId="77777777" w:rsidR="004A7E1F" w:rsidRPr="004048EC" w:rsidRDefault="004A7E1F" w:rsidP="005A5291">
            <w:pPr>
              <w:spacing w:after="0" w:line="240" w:lineRule="auto"/>
              <w:rPr>
                <w:color w:val="000000" w:themeColor="text1"/>
                <w:sz w:val="22"/>
                <w:szCs w:val="22"/>
              </w:rPr>
            </w:pPr>
          </w:p>
        </w:tc>
        <w:tc>
          <w:tcPr>
            <w:tcW w:w="1024" w:type="dxa"/>
            <w:tcBorders>
              <w:top w:val="nil"/>
              <w:left w:val="nil"/>
              <w:bottom w:val="single" w:sz="4" w:space="0" w:color="auto"/>
              <w:right w:val="single" w:sz="4" w:space="0" w:color="auto"/>
            </w:tcBorders>
            <w:shd w:val="clear" w:color="auto" w:fill="auto"/>
            <w:noWrap/>
            <w:vAlign w:val="bottom"/>
            <w:hideMark/>
          </w:tcPr>
          <w:p w14:paraId="0A1DB92B" w14:textId="77777777" w:rsidR="004A7E1F" w:rsidRPr="004048EC" w:rsidRDefault="004A7E1F" w:rsidP="005A5291">
            <w:pPr>
              <w:spacing w:after="0" w:line="240" w:lineRule="auto"/>
              <w:rPr>
                <w:color w:val="000000" w:themeColor="text1"/>
                <w:sz w:val="22"/>
                <w:szCs w:val="22"/>
              </w:rPr>
            </w:pPr>
          </w:p>
        </w:tc>
        <w:tc>
          <w:tcPr>
            <w:tcW w:w="1024" w:type="dxa"/>
            <w:tcBorders>
              <w:top w:val="nil"/>
              <w:left w:val="nil"/>
              <w:bottom w:val="single" w:sz="4" w:space="0" w:color="auto"/>
              <w:right w:val="single" w:sz="4" w:space="0" w:color="auto"/>
            </w:tcBorders>
            <w:shd w:val="clear" w:color="auto" w:fill="auto"/>
            <w:noWrap/>
            <w:vAlign w:val="bottom"/>
            <w:hideMark/>
          </w:tcPr>
          <w:p w14:paraId="31556962"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12</w:t>
            </w:r>
          </w:p>
        </w:tc>
      </w:tr>
      <w:tr w:rsidR="004A7E1F" w:rsidRPr="004048EC" w14:paraId="768A85C1" w14:textId="77777777" w:rsidTr="00BD5CCE">
        <w:trPr>
          <w:trHeight w:val="232"/>
          <w:jc w:val="center"/>
        </w:trPr>
        <w:tc>
          <w:tcPr>
            <w:tcW w:w="3509" w:type="dxa"/>
            <w:tcBorders>
              <w:top w:val="nil"/>
              <w:left w:val="single" w:sz="4" w:space="0" w:color="auto"/>
              <w:bottom w:val="single" w:sz="4" w:space="0" w:color="auto"/>
              <w:right w:val="single" w:sz="4" w:space="0" w:color="auto"/>
            </w:tcBorders>
            <w:shd w:val="clear" w:color="auto" w:fill="auto"/>
            <w:noWrap/>
            <w:vAlign w:val="bottom"/>
            <w:hideMark/>
          </w:tcPr>
          <w:p w14:paraId="2B202133" w14:textId="77777777" w:rsidR="004A7E1F" w:rsidRPr="004048EC" w:rsidRDefault="004A7E1F" w:rsidP="005A5291">
            <w:pPr>
              <w:spacing w:after="0" w:line="240" w:lineRule="auto"/>
              <w:rPr>
                <w:i/>
                <w:iCs/>
                <w:color w:val="000000" w:themeColor="text1"/>
                <w:sz w:val="22"/>
                <w:szCs w:val="22"/>
              </w:rPr>
            </w:pPr>
            <w:r w:rsidRPr="004048EC">
              <w:rPr>
                <w:i/>
                <w:iCs/>
                <w:color w:val="000000" w:themeColor="text1"/>
                <w:sz w:val="22"/>
                <w:szCs w:val="22"/>
              </w:rPr>
              <w:t>10–14 m.</w:t>
            </w:r>
          </w:p>
        </w:tc>
        <w:tc>
          <w:tcPr>
            <w:tcW w:w="1035" w:type="dxa"/>
            <w:tcBorders>
              <w:top w:val="nil"/>
              <w:left w:val="nil"/>
              <w:bottom w:val="single" w:sz="4" w:space="0" w:color="auto"/>
              <w:right w:val="single" w:sz="4" w:space="0" w:color="auto"/>
            </w:tcBorders>
            <w:shd w:val="clear" w:color="auto" w:fill="auto"/>
            <w:noWrap/>
            <w:vAlign w:val="bottom"/>
            <w:hideMark/>
          </w:tcPr>
          <w:p w14:paraId="0AA66F75" w14:textId="77777777" w:rsidR="004A7E1F" w:rsidRPr="004048EC" w:rsidRDefault="004A7E1F" w:rsidP="005A5291">
            <w:pPr>
              <w:spacing w:after="0" w:line="240" w:lineRule="auto"/>
              <w:rPr>
                <w:color w:val="000000" w:themeColor="text1"/>
                <w:sz w:val="22"/>
                <w:szCs w:val="22"/>
              </w:rPr>
            </w:pPr>
          </w:p>
        </w:tc>
        <w:tc>
          <w:tcPr>
            <w:tcW w:w="1013" w:type="dxa"/>
            <w:tcBorders>
              <w:top w:val="nil"/>
              <w:left w:val="nil"/>
              <w:bottom w:val="single" w:sz="4" w:space="0" w:color="auto"/>
              <w:right w:val="single" w:sz="4" w:space="0" w:color="auto"/>
            </w:tcBorders>
            <w:shd w:val="clear" w:color="auto" w:fill="auto"/>
            <w:noWrap/>
            <w:vAlign w:val="bottom"/>
            <w:hideMark/>
          </w:tcPr>
          <w:p w14:paraId="2E0E8B62" w14:textId="77777777" w:rsidR="004A7E1F" w:rsidRPr="004048EC" w:rsidRDefault="004A7E1F" w:rsidP="005A5291">
            <w:pPr>
              <w:spacing w:after="0" w:line="240" w:lineRule="auto"/>
              <w:rPr>
                <w:color w:val="000000" w:themeColor="text1"/>
                <w:sz w:val="22"/>
                <w:szCs w:val="22"/>
              </w:rPr>
            </w:pPr>
          </w:p>
        </w:tc>
        <w:tc>
          <w:tcPr>
            <w:tcW w:w="1024" w:type="dxa"/>
            <w:tcBorders>
              <w:top w:val="nil"/>
              <w:left w:val="nil"/>
              <w:bottom w:val="single" w:sz="4" w:space="0" w:color="auto"/>
              <w:right w:val="single" w:sz="4" w:space="0" w:color="auto"/>
            </w:tcBorders>
            <w:shd w:val="clear" w:color="auto" w:fill="auto"/>
            <w:noWrap/>
            <w:vAlign w:val="bottom"/>
            <w:hideMark/>
          </w:tcPr>
          <w:p w14:paraId="7F060B0F" w14:textId="77777777" w:rsidR="004A7E1F" w:rsidRPr="004048EC" w:rsidRDefault="004A7E1F" w:rsidP="005A5291">
            <w:pPr>
              <w:spacing w:after="0" w:line="240" w:lineRule="auto"/>
              <w:rPr>
                <w:color w:val="000000" w:themeColor="text1"/>
                <w:sz w:val="22"/>
                <w:szCs w:val="22"/>
              </w:rPr>
            </w:pPr>
          </w:p>
        </w:tc>
        <w:tc>
          <w:tcPr>
            <w:tcW w:w="1024" w:type="dxa"/>
            <w:tcBorders>
              <w:top w:val="nil"/>
              <w:left w:val="nil"/>
              <w:bottom w:val="single" w:sz="4" w:space="0" w:color="auto"/>
              <w:right w:val="single" w:sz="4" w:space="0" w:color="auto"/>
            </w:tcBorders>
            <w:shd w:val="clear" w:color="auto" w:fill="auto"/>
            <w:noWrap/>
            <w:vAlign w:val="bottom"/>
            <w:hideMark/>
          </w:tcPr>
          <w:p w14:paraId="25E34433" w14:textId="77777777" w:rsidR="004A7E1F" w:rsidRPr="004048EC" w:rsidRDefault="004A7E1F" w:rsidP="005A5291">
            <w:pPr>
              <w:spacing w:after="0" w:line="240" w:lineRule="auto"/>
              <w:rPr>
                <w:color w:val="000000" w:themeColor="text1"/>
                <w:sz w:val="22"/>
                <w:szCs w:val="22"/>
              </w:rPr>
            </w:pPr>
          </w:p>
        </w:tc>
        <w:tc>
          <w:tcPr>
            <w:tcW w:w="1024" w:type="dxa"/>
            <w:tcBorders>
              <w:top w:val="nil"/>
              <w:left w:val="nil"/>
              <w:bottom w:val="single" w:sz="4" w:space="0" w:color="auto"/>
              <w:right w:val="single" w:sz="4" w:space="0" w:color="auto"/>
            </w:tcBorders>
            <w:shd w:val="clear" w:color="auto" w:fill="auto"/>
            <w:noWrap/>
            <w:vAlign w:val="bottom"/>
            <w:hideMark/>
          </w:tcPr>
          <w:p w14:paraId="1ABC14D9" w14:textId="77777777" w:rsidR="004A7E1F" w:rsidRPr="004048EC" w:rsidRDefault="004A7E1F" w:rsidP="005A5291">
            <w:pPr>
              <w:spacing w:after="0" w:line="240" w:lineRule="auto"/>
              <w:rPr>
                <w:color w:val="000000" w:themeColor="text1"/>
                <w:sz w:val="22"/>
                <w:szCs w:val="22"/>
              </w:rPr>
            </w:pPr>
          </w:p>
        </w:tc>
        <w:tc>
          <w:tcPr>
            <w:tcW w:w="1024" w:type="dxa"/>
            <w:tcBorders>
              <w:top w:val="nil"/>
              <w:left w:val="nil"/>
              <w:bottom w:val="single" w:sz="4" w:space="0" w:color="auto"/>
              <w:right w:val="single" w:sz="4" w:space="0" w:color="auto"/>
            </w:tcBorders>
            <w:shd w:val="clear" w:color="auto" w:fill="auto"/>
            <w:noWrap/>
            <w:vAlign w:val="bottom"/>
            <w:hideMark/>
          </w:tcPr>
          <w:p w14:paraId="3C7884C6"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27</w:t>
            </w:r>
          </w:p>
        </w:tc>
      </w:tr>
      <w:tr w:rsidR="004A7E1F" w:rsidRPr="004048EC" w14:paraId="35E2018F" w14:textId="77777777" w:rsidTr="00BD5CCE">
        <w:trPr>
          <w:trHeight w:val="243"/>
          <w:jc w:val="center"/>
        </w:trPr>
        <w:tc>
          <w:tcPr>
            <w:tcW w:w="3509" w:type="dxa"/>
            <w:tcBorders>
              <w:top w:val="nil"/>
              <w:left w:val="single" w:sz="4" w:space="0" w:color="auto"/>
              <w:bottom w:val="nil"/>
              <w:right w:val="single" w:sz="4" w:space="0" w:color="auto"/>
            </w:tcBorders>
            <w:shd w:val="clear" w:color="auto" w:fill="auto"/>
            <w:noWrap/>
            <w:vAlign w:val="bottom"/>
            <w:hideMark/>
          </w:tcPr>
          <w:p w14:paraId="3B3A378C" w14:textId="77777777" w:rsidR="004A7E1F" w:rsidRPr="004048EC" w:rsidRDefault="004A7E1F" w:rsidP="005A5291">
            <w:pPr>
              <w:spacing w:after="0" w:line="240" w:lineRule="auto"/>
              <w:rPr>
                <w:i/>
                <w:iCs/>
                <w:color w:val="000000" w:themeColor="text1"/>
                <w:sz w:val="22"/>
                <w:szCs w:val="22"/>
              </w:rPr>
            </w:pPr>
            <w:r w:rsidRPr="004048EC">
              <w:rPr>
                <w:i/>
                <w:iCs/>
                <w:color w:val="000000" w:themeColor="text1"/>
                <w:sz w:val="22"/>
                <w:szCs w:val="22"/>
              </w:rPr>
              <w:t>15–17 m.</w:t>
            </w:r>
          </w:p>
        </w:tc>
        <w:tc>
          <w:tcPr>
            <w:tcW w:w="1035" w:type="dxa"/>
            <w:tcBorders>
              <w:top w:val="nil"/>
              <w:left w:val="nil"/>
              <w:bottom w:val="nil"/>
              <w:right w:val="single" w:sz="4" w:space="0" w:color="auto"/>
            </w:tcBorders>
            <w:shd w:val="clear" w:color="auto" w:fill="auto"/>
            <w:noWrap/>
            <w:vAlign w:val="bottom"/>
            <w:hideMark/>
          </w:tcPr>
          <w:p w14:paraId="4371C835" w14:textId="77777777" w:rsidR="004A7E1F" w:rsidRPr="004048EC" w:rsidRDefault="004A7E1F" w:rsidP="005A5291">
            <w:pPr>
              <w:spacing w:after="0" w:line="240" w:lineRule="auto"/>
              <w:rPr>
                <w:color w:val="000000" w:themeColor="text1"/>
                <w:sz w:val="22"/>
                <w:szCs w:val="22"/>
              </w:rPr>
            </w:pPr>
          </w:p>
        </w:tc>
        <w:tc>
          <w:tcPr>
            <w:tcW w:w="1013" w:type="dxa"/>
            <w:tcBorders>
              <w:top w:val="nil"/>
              <w:left w:val="nil"/>
              <w:bottom w:val="nil"/>
              <w:right w:val="single" w:sz="4" w:space="0" w:color="auto"/>
            </w:tcBorders>
            <w:shd w:val="clear" w:color="auto" w:fill="auto"/>
            <w:noWrap/>
            <w:vAlign w:val="bottom"/>
            <w:hideMark/>
          </w:tcPr>
          <w:p w14:paraId="7F1A64A1" w14:textId="77777777" w:rsidR="004A7E1F" w:rsidRPr="004048EC" w:rsidRDefault="004A7E1F" w:rsidP="005A5291">
            <w:pPr>
              <w:spacing w:after="0" w:line="240" w:lineRule="auto"/>
              <w:rPr>
                <w:color w:val="000000" w:themeColor="text1"/>
                <w:sz w:val="22"/>
                <w:szCs w:val="22"/>
              </w:rPr>
            </w:pPr>
          </w:p>
        </w:tc>
        <w:tc>
          <w:tcPr>
            <w:tcW w:w="1024" w:type="dxa"/>
            <w:tcBorders>
              <w:top w:val="nil"/>
              <w:left w:val="nil"/>
              <w:bottom w:val="nil"/>
              <w:right w:val="single" w:sz="4" w:space="0" w:color="auto"/>
            </w:tcBorders>
            <w:shd w:val="clear" w:color="auto" w:fill="auto"/>
            <w:noWrap/>
            <w:vAlign w:val="bottom"/>
            <w:hideMark/>
          </w:tcPr>
          <w:p w14:paraId="32936A5A" w14:textId="77777777" w:rsidR="004A7E1F" w:rsidRPr="004048EC" w:rsidRDefault="004A7E1F" w:rsidP="005A5291">
            <w:pPr>
              <w:spacing w:after="0" w:line="240" w:lineRule="auto"/>
              <w:rPr>
                <w:color w:val="000000" w:themeColor="text1"/>
                <w:sz w:val="22"/>
                <w:szCs w:val="22"/>
              </w:rPr>
            </w:pPr>
          </w:p>
        </w:tc>
        <w:tc>
          <w:tcPr>
            <w:tcW w:w="1024" w:type="dxa"/>
            <w:tcBorders>
              <w:top w:val="nil"/>
              <w:left w:val="nil"/>
              <w:bottom w:val="nil"/>
              <w:right w:val="single" w:sz="4" w:space="0" w:color="auto"/>
            </w:tcBorders>
            <w:shd w:val="clear" w:color="auto" w:fill="auto"/>
            <w:noWrap/>
            <w:vAlign w:val="bottom"/>
            <w:hideMark/>
          </w:tcPr>
          <w:p w14:paraId="5C63CDE5" w14:textId="77777777" w:rsidR="004A7E1F" w:rsidRPr="004048EC" w:rsidRDefault="004A7E1F" w:rsidP="005A5291">
            <w:pPr>
              <w:spacing w:after="0" w:line="240" w:lineRule="auto"/>
              <w:rPr>
                <w:color w:val="000000" w:themeColor="text1"/>
                <w:sz w:val="22"/>
                <w:szCs w:val="22"/>
              </w:rPr>
            </w:pPr>
          </w:p>
        </w:tc>
        <w:tc>
          <w:tcPr>
            <w:tcW w:w="1024" w:type="dxa"/>
            <w:tcBorders>
              <w:top w:val="nil"/>
              <w:left w:val="nil"/>
              <w:bottom w:val="nil"/>
              <w:right w:val="single" w:sz="4" w:space="0" w:color="auto"/>
            </w:tcBorders>
            <w:shd w:val="clear" w:color="auto" w:fill="auto"/>
            <w:noWrap/>
            <w:vAlign w:val="bottom"/>
            <w:hideMark/>
          </w:tcPr>
          <w:p w14:paraId="7BDEA3CD" w14:textId="77777777" w:rsidR="004A7E1F" w:rsidRPr="004048EC" w:rsidRDefault="004A7E1F" w:rsidP="005A5291">
            <w:pPr>
              <w:spacing w:after="0" w:line="240" w:lineRule="auto"/>
              <w:rPr>
                <w:color w:val="000000" w:themeColor="text1"/>
                <w:sz w:val="22"/>
                <w:szCs w:val="22"/>
              </w:rPr>
            </w:pPr>
          </w:p>
        </w:tc>
        <w:tc>
          <w:tcPr>
            <w:tcW w:w="1024" w:type="dxa"/>
            <w:tcBorders>
              <w:top w:val="nil"/>
              <w:left w:val="nil"/>
              <w:bottom w:val="nil"/>
              <w:right w:val="single" w:sz="4" w:space="0" w:color="auto"/>
            </w:tcBorders>
            <w:shd w:val="clear" w:color="auto" w:fill="auto"/>
            <w:noWrap/>
            <w:vAlign w:val="bottom"/>
            <w:hideMark/>
          </w:tcPr>
          <w:p w14:paraId="273EF8F8"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4</w:t>
            </w:r>
          </w:p>
        </w:tc>
      </w:tr>
      <w:tr w:rsidR="004A7E1F" w:rsidRPr="004048EC" w14:paraId="402DE4C5" w14:textId="77777777" w:rsidTr="00BD5CCE">
        <w:trPr>
          <w:trHeight w:val="243"/>
          <w:jc w:val="center"/>
        </w:trPr>
        <w:tc>
          <w:tcPr>
            <w:tcW w:w="350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A629F05" w14:textId="77777777" w:rsidR="004A7E1F" w:rsidRPr="004048EC" w:rsidRDefault="004A7E1F" w:rsidP="005A5291">
            <w:pPr>
              <w:spacing w:after="0" w:line="240" w:lineRule="auto"/>
              <w:rPr>
                <w:b/>
                <w:bCs/>
                <w:color w:val="000000" w:themeColor="text1"/>
                <w:sz w:val="22"/>
                <w:szCs w:val="22"/>
              </w:rPr>
            </w:pPr>
            <w:r w:rsidRPr="004048EC">
              <w:rPr>
                <w:b/>
                <w:bCs/>
                <w:color w:val="000000" w:themeColor="text1"/>
                <w:sz w:val="22"/>
                <w:szCs w:val="22"/>
              </w:rPr>
              <w:t>Globa (rūpyba) vaikų globos institucijoje</w:t>
            </w:r>
          </w:p>
        </w:tc>
        <w:tc>
          <w:tcPr>
            <w:tcW w:w="1035" w:type="dxa"/>
            <w:tcBorders>
              <w:top w:val="single" w:sz="8" w:space="0" w:color="auto"/>
              <w:left w:val="nil"/>
              <w:bottom w:val="single" w:sz="8" w:space="0" w:color="auto"/>
              <w:right w:val="single" w:sz="4" w:space="0" w:color="auto"/>
            </w:tcBorders>
            <w:shd w:val="clear" w:color="auto" w:fill="auto"/>
            <w:noWrap/>
            <w:vAlign w:val="bottom"/>
            <w:hideMark/>
          </w:tcPr>
          <w:p w14:paraId="747B5503"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1 247</w:t>
            </w:r>
          </w:p>
        </w:tc>
        <w:tc>
          <w:tcPr>
            <w:tcW w:w="1013" w:type="dxa"/>
            <w:tcBorders>
              <w:top w:val="single" w:sz="8" w:space="0" w:color="auto"/>
              <w:left w:val="nil"/>
              <w:bottom w:val="single" w:sz="8" w:space="0" w:color="auto"/>
              <w:right w:val="single" w:sz="4" w:space="0" w:color="auto"/>
            </w:tcBorders>
            <w:shd w:val="clear" w:color="auto" w:fill="auto"/>
            <w:noWrap/>
            <w:vAlign w:val="bottom"/>
            <w:hideMark/>
          </w:tcPr>
          <w:p w14:paraId="3A7937E5"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988</w:t>
            </w:r>
          </w:p>
        </w:tc>
        <w:tc>
          <w:tcPr>
            <w:tcW w:w="1024" w:type="dxa"/>
            <w:tcBorders>
              <w:top w:val="single" w:sz="8" w:space="0" w:color="auto"/>
              <w:left w:val="nil"/>
              <w:bottom w:val="single" w:sz="8" w:space="0" w:color="auto"/>
              <w:right w:val="single" w:sz="4" w:space="0" w:color="auto"/>
            </w:tcBorders>
            <w:shd w:val="clear" w:color="auto" w:fill="auto"/>
            <w:noWrap/>
            <w:vAlign w:val="bottom"/>
            <w:hideMark/>
          </w:tcPr>
          <w:p w14:paraId="576223EE"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1 000</w:t>
            </w:r>
          </w:p>
        </w:tc>
        <w:tc>
          <w:tcPr>
            <w:tcW w:w="1024" w:type="dxa"/>
            <w:tcBorders>
              <w:top w:val="single" w:sz="8" w:space="0" w:color="auto"/>
              <w:left w:val="nil"/>
              <w:bottom w:val="single" w:sz="8" w:space="0" w:color="auto"/>
              <w:right w:val="single" w:sz="4" w:space="0" w:color="auto"/>
            </w:tcBorders>
            <w:shd w:val="clear" w:color="auto" w:fill="auto"/>
            <w:noWrap/>
            <w:vAlign w:val="bottom"/>
            <w:hideMark/>
          </w:tcPr>
          <w:p w14:paraId="6B095632"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1 238</w:t>
            </w:r>
          </w:p>
        </w:tc>
        <w:tc>
          <w:tcPr>
            <w:tcW w:w="1024" w:type="dxa"/>
            <w:tcBorders>
              <w:top w:val="single" w:sz="8" w:space="0" w:color="auto"/>
              <w:left w:val="nil"/>
              <w:bottom w:val="single" w:sz="8" w:space="0" w:color="auto"/>
              <w:right w:val="single" w:sz="4" w:space="0" w:color="auto"/>
            </w:tcBorders>
            <w:shd w:val="clear" w:color="auto" w:fill="auto"/>
            <w:noWrap/>
            <w:vAlign w:val="bottom"/>
            <w:hideMark/>
          </w:tcPr>
          <w:p w14:paraId="603CBC37"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1 135</w:t>
            </w:r>
          </w:p>
        </w:tc>
        <w:tc>
          <w:tcPr>
            <w:tcW w:w="1024" w:type="dxa"/>
            <w:tcBorders>
              <w:top w:val="single" w:sz="8" w:space="0" w:color="auto"/>
              <w:left w:val="nil"/>
              <w:bottom w:val="single" w:sz="8" w:space="0" w:color="auto"/>
              <w:right w:val="single" w:sz="8" w:space="0" w:color="auto"/>
            </w:tcBorders>
            <w:shd w:val="clear" w:color="auto" w:fill="auto"/>
            <w:noWrap/>
            <w:vAlign w:val="bottom"/>
            <w:hideMark/>
          </w:tcPr>
          <w:p w14:paraId="150D7428"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869</w:t>
            </w:r>
          </w:p>
        </w:tc>
      </w:tr>
      <w:tr w:rsidR="004A7E1F" w:rsidRPr="004048EC" w14:paraId="5F115A26" w14:textId="77777777" w:rsidTr="00BD5CCE">
        <w:trPr>
          <w:trHeight w:val="243"/>
          <w:jc w:val="center"/>
        </w:trPr>
        <w:tc>
          <w:tcPr>
            <w:tcW w:w="3509" w:type="dxa"/>
            <w:tcBorders>
              <w:top w:val="nil"/>
              <w:left w:val="single" w:sz="8" w:space="0" w:color="auto"/>
              <w:bottom w:val="single" w:sz="4" w:space="0" w:color="auto"/>
              <w:right w:val="single" w:sz="4" w:space="0" w:color="auto"/>
            </w:tcBorders>
            <w:shd w:val="clear" w:color="auto" w:fill="auto"/>
            <w:noWrap/>
            <w:vAlign w:val="bottom"/>
            <w:hideMark/>
          </w:tcPr>
          <w:p w14:paraId="3BAE22EC" w14:textId="77777777" w:rsidR="004A7E1F" w:rsidRPr="004048EC" w:rsidRDefault="004A7E1F" w:rsidP="005A5291">
            <w:pPr>
              <w:spacing w:after="0" w:line="240" w:lineRule="auto"/>
              <w:rPr>
                <w:i/>
                <w:iCs/>
                <w:color w:val="000000" w:themeColor="text1"/>
                <w:sz w:val="22"/>
                <w:szCs w:val="22"/>
              </w:rPr>
            </w:pPr>
            <w:r w:rsidRPr="004048EC">
              <w:rPr>
                <w:i/>
                <w:iCs/>
                <w:color w:val="000000" w:themeColor="text1"/>
                <w:sz w:val="22"/>
                <w:szCs w:val="22"/>
              </w:rPr>
              <w:t>0–3 m.</w:t>
            </w:r>
          </w:p>
        </w:tc>
        <w:tc>
          <w:tcPr>
            <w:tcW w:w="1035" w:type="dxa"/>
            <w:tcBorders>
              <w:top w:val="nil"/>
              <w:left w:val="nil"/>
              <w:bottom w:val="single" w:sz="4" w:space="0" w:color="auto"/>
              <w:right w:val="single" w:sz="4" w:space="0" w:color="auto"/>
            </w:tcBorders>
            <w:shd w:val="clear" w:color="auto" w:fill="auto"/>
            <w:noWrap/>
            <w:vAlign w:val="bottom"/>
            <w:hideMark/>
          </w:tcPr>
          <w:p w14:paraId="227E8AE8"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425</w:t>
            </w:r>
          </w:p>
        </w:tc>
        <w:tc>
          <w:tcPr>
            <w:tcW w:w="1013" w:type="dxa"/>
            <w:tcBorders>
              <w:top w:val="nil"/>
              <w:left w:val="nil"/>
              <w:bottom w:val="single" w:sz="4" w:space="0" w:color="auto"/>
              <w:right w:val="single" w:sz="4" w:space="0" w:color="auto"/>
            </w:tcBorders>
            <w:shd w:val="clear" w:color="auto" w:fill="auto"/>
            <w:noWrap/>
            <w:vAlign w:val="bottom"/>
            <w:hideMark/>
          </w:tcPr>
          <w:p w14:paraId="6BA3B195"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360</w:t>
            </w:r>
          </w:p>
        </w:tc>
        <w:tc>
          <w:tcPr>
            <w:tcW w:w="1024" w:type="dxa"/>
            <w:tcBorders>
              <w:top w:val="nil"/>
              <w:left w:val="nil"/>
              <w:bottom w:val="single" w:sz="4" w:space="0" w:color="auto"/>
              <w:right w:val="single" w:sz="4" w:space="0" w:color="auto"/>
            </w:tcBorders>
            <w:shd w:val="clear" w:color="auto" w:fill="auto"/>
            <w:noWrap/>
            <w:vAlign w:val="bottom"/>
            <w:hideMark/>
          </w:tcPr>
          <w:p w14:paraId="01E09007"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354</w:t>
            </w:r>
          </w:p>
        </w:tc>
        <w:tc>
          <w:tcPr>
            <w:tcW w:w="1024" w:type="dxa"/>
            <w:tcBorders>
              <w:top w:val="nil"/>
              <w:left w:val="nil"/>
              <w:bottom w:val="single" w:sz="4" w:space="0" w:color="auto"/>
              <w:right w:val="single" w:sz="4" w:space="0" w:color="auto"/>
            </w:tcBorders>
            <w:shd w:val="clear" w:color="auto" w:fill="auto"/>
            <w:noWrap/>
            <w:vAlign w:val="bottom"/>
            <w:hideMark/>
          </w:tcPr>
          <w:p w14:paraId="1F02096D"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443</w:t>
            </w:r>
          </w:p>
        </w:tc>
        <w:tc>
          <w:tcPr>
            <w:tcW w:w="1024" w:type="dxa"/>
            <w:tcBorders>
              <w:top w:val="nil"/>
              <w:left w:val="nil"/>
              <w:bottom w:val="single" w:sz="4" w:space="0" w:color="auto"/>
              <w:right w:val="single" w:sz="4" w:space="0" w:color="auto"/>
            </w:tcBorders>
            <w:shd w:val="clear" w:color="auto" w:fill="auto"/>
            <w:noWrap/>
            <w:vAlign w:val="bottom"/>
            <w:hideMark/>
          </w:tcPr>
          <w:p w14:paraId="2C306CDF"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313</w:t>
            </w:r>
          </w:p>
        </w:tc>
        <w:tc>
          <w:tcPr>
            <w:tcW w:w="1024" w:type="dxa"/>
            <w:tcBorders>
              <w:top w:val="nil"/>
              <w:left w:val="nil"/>
              <w:bottom w:val="single" w:sz="4" w:space="0" w:color="auto"/>
              <w:right w:val="single" w:sz="8" w:space="0" w:color="auto"/>
            </w:tcBorders>
            <w:shd w:val="clear" w:color="auto" w:fill="auto"/>
            <w:noWrap/>
            <w:vAlign w:val="bottom"/>
            <w:hideMark/>
          </w:tcPr>
          <w:p w14:paraId="58CD826C"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176</w:t>
            </w:r>
          </w:p>
        </w:tc>
      </w:tr>
      <w:tr w:rsidR="004A7E1F" w:rsidRPr="004048EC" w14:paraId="36DD751B" w14:textId="77777777" w:rsidTr="00BD5CCE">
        <w:trPr>
          <w:trHeight w:val="232"/>
          <w:jc w:val="center"/>
        </w:trPr>
        <w:tc>
          <w:tcPr>
            <w:tcW w:w="3509" w:type="dxa"/>
            <w:tcBorders>
              <w:top w:val="nil"/>
              <w:left w:val="single" w:sz="8" w:space="0" w:color="auto"/>
              <w:bottom w:val="single" w:sz="4" w:space="0" w:color="auto"/>
              <w:right w:val="single" w:sz="4" w:space="0" w:color="auto"/>
            </w:tcBorders>
            <w:shd w:val="clear" w:color="auto" w:fill="auto"/>
            <w:noWrap/>
            <w:vAlign w:val="bottom"/>
            <w:hideMark/>
          </w:tcPr>
          <w:p w14:paraId="37BC59BE" w14:textId="77777777" w:rsidR="004A7E1F" w:rsidRPr="004048EC" w:rsidRDefault="004A7E1F" w:rsidP="005A5291">
            <w:pPr>
              <w:spacing w:after="0" w:line="240" w:lineRule="auto"/>
              <w:rPr>
                <w:i/>
                <w:iCs/>
                <w:color w:val="000000" w:themeColor="text1"/>
                <w:sz w:val="22"/>
                <w:szCs w:val="22"/>
              </w:rPr>
            </w:pPr>
            <w:r w:rsidRPr="004048EC">
              <w:rPr>
                <w:i/>
                <w:iCs/>
                <w:color w:val="000000" w:themeColor="text1"/>
                <w:sz w:val="22"/>
                <w:szCs w:val="22"/>
              </w:rPr>
              <w:t>4–6 m.</w:t>
            </w:r>
          </w:p>
        </w:tc>
        <w:tc>
          <w:tcPr>
            <w:tcW w:w="1035" w:type="dxa"/>
            <w:tcBorders>
              <w:top w:val="nil"/>
              <w:left w:val="nil"/>
              <w:bottom w:val="single" w:sz="4" w:space="0" w:color="auto"/>
              <w:right w:val="single" w:sz="4" w:space="0" w:color="auto"/>
            </w:tcBorders>
            <w:shd w:val="clear" w:color="auto" w:fill="auto"/>
            <w:noWrap/>
            <w:vAlign w:val="bottom"/>
            <w:hideMark/>
          </w:tcPr>
          <w:p w14:paraId="4FCBA41E"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200</w:t>
            </w:r>
          </w:p>
        </w:tc>
        <w:tc>
          <w:tcPr>
            <w:tcW w:w="1013" w:type="dxa"/>
            <w:tcBorders>
              <w:top w:val="nil"/>
              <w:left w:val="nil"/>
              <w:bottom w:val="single" w:sz="4" w:space="0" w:color="auto"/>
              <w:right w:val="single" w:sz="4" w:space="0" w:color="auto"/>
            </w:tcBorders>
            <w:shd w:val="clear" w:color="auto" w:fill="auto"/>
            <w:noWrap/>
            <w:vAlign w:val="bottom"/>
            <w:hideMark/>
          </w:tcPr>
          <w:p w14:paraId="5263E16C"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165</w:t>
            </w:r>
          </w:p>
        </w:tc>
        <w:tc>
          <w:tcPr>
            <w:tcW w:w="1024" w:type="dxa"/>
            <w:tcBorders>
              <w:top w:val="nil"/>
              <w:left w:val="nil"/>
              <w:bottom w:val="single" w:sz="4" w:space="0" w:color="auto"/>
              <w:right w:val="single" w:sz="4" w:space="0" w:color="auto"/>
            </w:tcBorders>
            <w:shd w:val="clear" w:color="auto" w:fill="auto"/>
            <w:noWrap/>
            <w:vAlign w:val="bottom"/>
            <w:hideMark/>
          </w:tcPr>
          <w:p w14:paraId="5CCBD3DC"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128</w:t>
            </w:r>
          </w:p>
        </w:tc>
        <w:tc>
          <w:tcPr>
            <w:tcW w:w="1024" w:type="dxa"/>
            <w:tcBorders>
              <w:top w:val="nil"/>
              <w:left w:val="nil"/>
              <w:bottom w:val="single" w:sz="4" w:space="0" w:color="auto"/>
              <w:right w:val="single" w:sz="4" w:space="0" w:color="auto"/>
            </w:tcBorders>
            <w:shd w:val="clear" w:color="auto" w:fill="auto"/>
            <w:noWrap/>
            <w:vAlign w:val="bottom"/>
            <w:hideMark/>
          </w:tcPr>
          <w:p w14:paraId="128B80C8"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193</w:t>
            </w:r>
          </w:p>
        </w:tc>
        <w:tc>
          <w:tcPr>
            <w:tcW w:w="1024" w:type="dxa"/>
            <w:tcBorders>
              <w:top w:val="nil"/>
              <w:left w:val="nil"/>
              <w:bottom w:val="single" w:sz="4" w:space="0" w:color="auto"/>
              <w:right w:val="single" w:sz="4" w:space="0" w:color="auto"/>
            </w:tcBorders>
            <w:shd w:val="clear" w:color="auto" w:fill="auto"/>
            <w:noWrap/>
            <w:vAlign w:val="bottom"/>
            <w:hideMark/>
          </w:tcPr>
          <w:p w14:paraId="0CD834AD"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190</w:t>
            </w:r>
          </w:p>
        </w:tc>
        <w:tc>
          <w:tcPr>
            <w:tcW w:w="1024" w:type="dxa"/>
            <w:tcBorders>
              <w:top w:val="nil"/>
              <w:left w:val="nil"/>
              <w:bottom w:val="single" w:sz="4" w:space="0" w:color="auto"/>
              <w:right w:val="single" w:sz="8" w:space="0" w:color="auto"/>
            </w:tcBorders>
            <w:shd w:val="clear" w:color="auto" w:fill="auto"/>
            <w:noWrap/>
            <w:vAlign w:val="bottom"/>
            <w:hideMark/>
          </w:tcPr>
          <w:p w14:paraId="5D699747"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113</w:t>
            </w:r>
          </w:p>
        </w:tc>
      </w:tr>
      <w:tr w:rsidR="004A7E1F" w:rsidRPr="004048EC" w14:paraId="4A3F4D7B" w14:textId="77777777" w:rsidTr="00BD5CCE">
        <w:trPr>
          <w:trHeight w:val="232"/>
          <w:jc w:val="center"/>
        </w:trPr>
        <w:tc>
          <w:tcPr>
            <w:tcW w:w="3509" w:type="dxa"/>
            <w:tcBorders>
              <w:top w:val="nil"/>
              <w:left w:val="single" w:sz="8" w:space="0" w:color="auto"/>
              <w:bottom w:val="single" w:sz="4" w:space="0" w:color="auto"/>
              <w:right w:val="single" w:sz="4" w:space="0" w:color="auto"/>
            </w:tcBorders>
            <w:shd w:val="clear" w:color="auto" w:fill="auto"/>
            <w:noWrap/>
            <w:vAlign w:val="bottom"/>
            <w:hideMark/>
          </w:tcPr>
          <w:p w14:paraId="68E25F61" w14:textId="77777777" w:rsidR="004A7E1F" w:rsidRPr="004048EC" w:rsidRDefault="004A7E1F" w:rsidP="005A5291">
            <w:pPr>
              <w:spacing w:after="0" w:line="240" w:lineRule="auto"/>
              <w:rPr>
                <w:i/>
                <w:iCs/>
                <w:color w:val="000000" w:themeColor="text1"/>
                <w:sz w:val="22"/>
                <w:szCs w:val="22"/>
              </w:rPr>
            </w:pPr>
            <w:r w:rsidRPr="004048EC">
              <w:rPr>
                <w:i/>
                <w:iCs/>
                <w:color w:val="000000" w:themeColor="text1"/>
                <w:sz w:val="22"/>
                <w:szCs w:val="22"/>
              </w:rPr>
              <w:t>7–9 m.</w:t>
            </w:r>
          </w:p>
        </w:tc>
        <w:tc>
          <w:tcPr>
            <w:tcW w:w="1035" w:type="dxa"/>
            <w:tcBorders>
              <w:top w:val="nil"/>
              <w:left w:val="nil"/>
              <w:bottom w:val="single" w:sz="4" w:space="0" w:color="auto"/>
              <w:right w:val="single" w:sz="4" w:space="0" w:color="auto"/>
            </w:tcBorders>
            <w:shd w:val="clear" w:color="auto" w:fill="auto"/>
            <w:noWrap/>
            <w:vAlign w:val="bottom"/>
            <w:hideMark/>
          </w:tcPr>
          <w:p w14:paraId="4F71EC85"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214</w:t>
            </w:r>
          </w:p>
        </w:tc>
        <w:tc>
          <w:tcPr>
            <w:tcW w:w="1013" w:type="dxa"/>
            <w:tcBorders>
              <w:top w:val="nil"/>
              <w:left w:val="nil"/>
              <w:bottom w:val="single" w:sz="4" w:space="0" w:color="auto"/>
              <w:right w:val="single" w:sz="4" w:space="0" w:color="auto"/>
            </w:tcBorders>
            <w:shd w:val="clear" w:color="auto" w:fill="auto"/>
            <w:noWrap/>
            <w:vAlign w:val="bottom"/>
            <w:hideMark/>
          </w:tcPr>
          <w:p w14:paraId="608B93D0"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124</w:t>
            </w:r>
          </w:p>
        </w:tc>
        <w:tc>
          <w:tcPr>
            <w:tcW w:w="1024" w:type="dxa"/>
            <w:tcBorders>
              <w:top w:val="nil"/>
              <w:left w:val="nil"/>
              <w:bottom w:val="single" w:sz="4" w:space="0" w:color="auto"/>
              <w:right w:val="single" w:sz="4" w:space="0" w:color="auto"/>
            </w:tcBorders>
            <w:shd w:val="clear" w:color="auto" w:fill="auto"/>
            <w:noWrap/>
            <w:vAlign w:val="bottom"/>
            <w:hideMark/>
          </w:tcPr>
          <w:p w14:paraId="65B2892C"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149</w:t>
            </w:r>
          </w:p>
        </w:tc>
        <w:tc>
          <w:tcPr>
            <w:tcW w:w="1024" w:type="dxa"/>
            <w:tcBorders>
              <w:top w:val="nil"/>
              <w:left w:val="nil"/>
              <w:bottom w:val="single" w:sz="4" w:space="0" w:color="auto"/>
              <w:right w:val="single" w:sz="4" w:space="0" w:color="auto"/>
            </w:tcBorders>
            <w:shd w:val="clear" w:color="auto" w:fill="auto"/>
            <w:noWrap/>
            <w:vAlign w:val="bottom"/>
            <w:hideMark/>
          </w:tcPr>
          <w:p w14:paraId="0D454B6F"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193</w:t>
            </w:r>
          </w:p>
        </w:tc>
        <w:tc>
          <w:tcPr>
            <w:tcW w:w="1024" w:type="dxa"/>
            <w:tcBorders>
              <w:top w:val="nil"/>
              <w:left w:val="nil"/>
              <w:bottom w:val="single" w:sz="4" w:space="0" w:color="auto"/>
              <w:right w:val="single" w:sz="4" w:space="0" w:color="auto"/>
            </w:tcBorders>
            <w:shd w:val="clear" w:color="auto" w:fill="auto"/>
            <w:noWrap/>
            <w:vAlign w:val="bottom"/>
            <w:hideMark/>
          </w:tcPr>
          <w:p w14:paraId="366B8AC3"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197</w:t>
            </w:r>
          </w:p>
        </w:tc>
        <w:tc>
          <w:tcPr>
            <w:tcW w:w="1024" w:type="dxa"/>
            <w:tcBorders>
              <w:top w:val="nil"/>
              <w:left w:val="nil"/>
              <w:bottom w:val="single" w:sz="4" w:space="0" w:color="auto"/>
              <w:right w:val="single" w:sz="8" w:space="0" w:color="auto"/>
            </w:tcBorders>
            <w:shd w:val="clear" w:color="auto" w:fill="auto"/>
            <w:noWrap/>
            <w:vAlign w:val="bottom"/>
            <w:hideMark/>
          </w:tcPr>
          <w:p w14:paraId="56B71F79"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162</w:t>
            </w:r>
          </w:p>
        </w:tc>
      </w:tr>
      <w:tr w:rsidR="004A7E1F" w:rsidRPr="004048EC" w14:paraId="753F9600" w14:textId="77777777" w:rsidTr="00BD5CCE">
        <w:trPr>
          <w:trHeight w:val="232"/>
          <w:jc w:val="center"/>
        </w:trPr>
        <w:tc>
          <w:tcPr>
            <w:tcW w:w="3509" w:type="dxa"/>
            <w:tcBorders>
              <w:top w:val="nil"/>
              <w:left w:val="single" w:sz="8" w:space="0" w:color="auto"/>
              <w:bottom w:val="single" w:sz="4" w:space="0" w:color="auto"/>
              <w:right w:val="single" w:sz="4" w:space="0" w:color="auto"/>
            </w:tcBorders>
            <w:shd w:val="clear" w:color="auto" w:fill="auto"/>
            <w:noWrap/>
            <w:vAlign w:val="bottom"/>
            <w:hideMark/>
          </w:tcPr>
          <w:p w14:paraId="798C506E" w14:textId="77777777" w:rsidR="004A7E1F" w:rsidRPr="004048EC" w:rsidRDefault="004A7E1F" w:rsidP="005A5291">
            <w:pPr>
              <w:spacing w:after="0" w:line="240" w:lineRule="auto"/>
              <w:rPr>
                <w:i/>
                <w:iCs/>
                <w:color w:val="000000" w:themeColor="text1"/>
                <w:sz w:val="22"/>
                <w:szCs w:val="22"/>
              </w:rPr>
            </w:pPr>
            <w:r w:rsidRPr="004048EC">
              <w:rPr>
                <w:i/>
                <w:iCs/>
                <w:color w:val="000000" w:themeColor="text1"/>
                <w:sz w:val="22"/>
                <w:szCs w:val="22"/>
              </w:rPr>
              <w:t>10–14 m.</w:t>
            </w:r>
          </w:p>
        </w:tc>
        <w:tc>
          <w:tcPr>
            <w:tcW w:w="1035" w:type="dxa"/>
            <w:tcBorders>
              <w:top w:val="nil"/>
              <w:left w:val="nil"/>
              <w:bottom w:val="single" w:sz="4" w:space="0" w:color="auto"/>
              <w:right w:val="single" w:sz="4" w:space="0" w:color="auto"/>
            </w:tcBorders>
            <w:shd w:val="clear" w:color="auto" w:fill="auto"/>
            <w:noWrap/>
            <w:vAlign w:val="bottom"/>
            <w:hideMark/>
          </w:tcPr>
          <w:p w14:paraId="16F6899E"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289</w:t>
            </w:r>
          </w:p>
        </w:tc>
        <w:tc>
          <w:tcPr>
            <w:tcW w:w="1013" w:type="dxa"/>
            <w:tcBorders>
              <w:top w:val="nil"/>
              <w:left w:val="nil"/>
              <w:bottom w:val="single" w:sz="4" w:space="0" w:color="auto"/>
              <w:right w:val="single" w:sz="4" w:space="0" w:color="auto"/>
            </w:tcBorders>
            <w:shd w:val="clear" w:color="auto" w:fill="auto"/>
            <w:noWrap/>
            <w:vAlign w:val="bottom"/>
            <w:hideMark/>
          </w:tcPr>
          <w:p w14:paraId="0B0A3D68"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239</w:t>
            </w:r>
          </w:p>
        </w:tc>
        <w:tc>
          <w:tcPr>
            <w:tcW w:w="1024" w:type="dxa"/>
            <w:tcBorders>
              <w:top w:val="nil"/>
              <w:left w:val="nil"/>
              <w:bottom w:val="single" w:sz="4" w:space="0" w:color="auto"/>
              <w:right w:val="single" w:sz="4" w:space="0" w:color="auto"/>
            </w:tcBorders>
            <w:shd w:val="clear" w:color="auto" w:fill="auto"/>
            <w:noWrap/>
            <w:vAlign w:val="bottom"/>
            <w:hideMark/>
          </w:tcPr>
          <w:p w14:paraId="22E26B71"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263</w:t>
            </w:r>
          </w:p>
        </w:tc>
        <w:tc>
          <w:tcPr>
            <w:tcW w:w="1024" w:type="dxa"/>
            <w:tcBorders>
              <w:top w:val="nil"/>
              <w:left w:val="nil"/>
              <w:bottom w:val="single" w:sz="4" w:space="0" w:color="auto"/>
              <w:right w:val="single" w:sz="4" w:space="0" w:color="auto"/>
            </w:tcBorders>
            <w:shd w:val="clear" w:color="auto" w:fill="auto"/>
            <w:noWrap/>
            <w:vAlign w:val="bottom"/>
            <w:hideMark/>
          </w:tcPr>
          <w:p w14:paraId="63408B6A"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288</w:t>
            </w:r>
          </w:p>
        </w:tc>
        <w:tc>
          <w:tcPr>
            <w:tcW w:w="1024" w:type="dxa"/>
            <w:tcBorders>
              <w:top w:val="nil"/>
              <w:left w:val="nil"/>
              <w:bottom w:val="single" w:sz="4" w:space="0" w:color="auto"/>
              <w:right w:val="single" w:sz="4" w:space="0" w:color="auto"/>
            </w:tcBorders>
            <w:shd w:val="clear" w:color="auto" w:fill="auto"/>
            <w:noWrap/>
            <w:vAlign w:val="bottom"/>
            <w:hideMark/>
          </w:tcPr>
          <w:p w14:paraId="3E3158A5"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302</w:t>
            </w:r>
          </w:p>
        </w:tc>
        <w:tc>
          <w:tcPr>
            <w:tcW w:w="1024" w:type="dxa"/>
            <w:tcBorders>
              <w:top w:val="nil"/>
              <w:left w:val="nil"/>
              <w:bottom w:val="single" w:sz="4" w:space="0" w:color="auto"/>
              <w:right w:val="single" w:sz="8" w:space="0" w:color="auto"/>
            </w:tcBorders>
            <w:shd w:val="clear" w:color="auto" w:fill="auto"/>
            <w:noWrap/>
            <w:vAlign w:val="bottom"/>
            <w:hideMark/>
          </w:tcPr>
          <w:p w14:paraId="06228471"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278</w:t>
            </w:r>
          </w:p>
        </w:tc>
      </w:tr>
      <w:tr w:rsidR="004A7E1F" w:rsidRPr="004048EC" w14:paraId="5083CEE5" w14:textId="77777777" w:rsidTr="00BD5CCE">
        <w:trPr>
          <w:trHeight w:val="243"/>
          <w:jc w:val="center"/>
        </w:trPr>
        <w:tc>
          <w:tcPr>
            <w:tcW w:w="3509" w:type="dxa"/>
            <w:tcBorders>
              <w:top w:val="nil"/>
              <w:left w:val="single" w:sz="8" w:space="0" w:color="auto"/>
              <w:bottom w:val="single" w:sz="8" w:space="0" w:color="auto"/>
              <w:right w:val="single" w:sz="4" w:space="0" w:color="auto"/>
            </w:tcBorders>
            <w:shd w:val="clear" w:color="auto" w:fill="auto"/>
            <w:noWrap/>
            <w:vAlign w:val="bottom"/>
            <w:hideMark/>
          </w:tcPr>
          <w:p w14:paraId="236A6B9F" w14:textId="77777777" w:rsidR="004A7E1F" w:rsidRPr="004048EC" w:rsidRDefault="004A7E1F" w:rsidP="005A5291">
            <w:pPr>
              <w:spacing w:after="0" w:line="240" w:lineRule="auto"/>
              <w:rPr>
                <w:i/>
                <w:iCs/>
                <w:color w:val="000000" w:themeColor="text1"/>
                <w:sz w:val="22"/>
                <w:szCs w:val="22"/>
              </w:rPr>
            </w:pPr>
            <w:r w:rsidRPr="004048EC">
              <w:rPr>
                <w:i/>
                <w:iCs/>
                <w:color w:val="000000" w:themeColor="text1"/>
                <w:sz w:val="22"/>
                <w:szCs w:val="22"/>
              </w:rPr>
              <w:t>15–17 m.</w:t>
            </w:r>
          </w:p>
        </w:tc>
        <w:tc>
          <w:tcPr>
            <w:tcW w:w="1035" w:type="dxa"/>
            <w:tcBorders>
              <w:top w:val="nil"/>
              <w:left w:val="nil"/>
              <w:bottom w:val="single" w:sz="8" w:space="0" w:color="auto"/>
              <w:right w:val="single" w:sz="4" w:space="0" w:color="auto"/>
            </w:tcBorders>
            <w:shd w:val="clear" w:color="auto" w:fill="auto"/>
            <w:noWrap/>
            <w:vAlign w:val="bottom"/>
            <w:hideMark/>
          </w:tcPr>
          <w:p w14:paraId="44AF82B6"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119</w:t>
            </w:r>
          </w:p>
        </w:tc>
        <w:tc>
          <w:tcPr>
            <w:tcW w:w="1013" w:type="dxa"/>
            <w:tcBorders>
              <w:top w:val="nil"/>
              <w:left w:val="nil"/>
              <w:bottom w:val="single" w:sz="8" w:space="0" w:color="auto"/>
              <w:right w:val="single" w:sz="4" w:space="0" w:color="auto"/>
            </w:tcBorders>
            <w:shd w:val="clear" w:color="auto" w:fill="auto"/>
            <w:noWrap/>
            <w:vAlign w:val="bottom"/>
            <w:hideMark/>
          </w:tcPr>
          <w:p w14:paraId="1C3652B1"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100</w:t>
            </w:r>
          </w:p>
        </w:tc>
        <w:tc>
          <w:tcPr>
            <w:tcW w:w="1024" w:type="dxa"/>
            <w:tcBorders>
              <w:top w:val="nil"/>
              <w:left w:val="nil"/>
              <w:bottom w:val="single" w:sz="8" w:space="0" w:color="auto"/>
              <w:right w:val="single" w:sz="4" w:space="0" w:color="auto"/>
            </w:tcBorders>
            <w:shd w:val="clear" w:color="auto" w:fill="auto"/>
            <w:noWrap/>
            <w:vAlign w:val="bottom"/>
            <w:hideMark/>
          </w:tcPr>
          <w:p w14:paraId="6B0F0A38"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106</w:t>
            </w:r>
          </w:p>
        </w:tc>
        <w:tc>
          <w:tcPr>
            <w:tcW w:w="1024" w:type="dxa"/>
            <w:tcBorders>
              <w:top w:val="nil"/>
              <w:left w:val="nil"/>
              <w:bottom w:val="single" w:sz="8" w:space="0" w:color="auto"/>
              <w:right w:val="single" w:sz="4" w:space="0" w:color="auto"/>
            </w:tcBorders>
            <w:shd w:val="clear" w:color="auto" w:fill="auto"/>
            <w:noWrap/>
            <w:vAlign w:val="bottom"/>
            <w:hideMark/>
          </w:tcPr>
          <w:p w14:paraId="3B07EFD8"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121</w:t>
            </w:r>
          </w:p>
        </w:tc>
        <w:tc>
          <w:tcPr>
            <w:tcW w:w="1024" w:type="dxa"/>
            <w:tcBorders>
              <w:top w:val="nil"/>
              <w:left w:val="nil"/>
              <w:bottom w:val="single" w:sz="8" w:space="0" w:color="auto"/>
              <w:right w:val="single" w:sz="4" w:space="0" w:color="auto"/>
            </w:tcBorders>
            <w:shd w:val="clear" w:color="auto" w:fill="auto"/>
            <w:noWrap/>
            <w:vAlign w:val="bottom"/>
            <w:hideMark/>
          </w:tcPr>
          <w:p w14:paraId="3A8901B8"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139</w:t>
            </w:r>
          </w:p>
        </w:tc>
        <w:tc>
          <w:tcPr>
            <w:tcW w:w="1024" w:type="dxa"/>
            <w:tcBorders>
              <w:top w:val="nil"/>
              <w:left w:val="nil"/>
              <w:bottom w:val="single" w:sz="8" w:space="0" w:color="auto"/>
              <w:right w:val="single" w:sz="8" w:space="0" w:color="auto"/>
            </w:tcBorders>
            <w:shd w:val="clear" w:color="auto" w:fill="auto"/>
            <w:noWrap/>
            <w:vAlign w:val="bottom"/>
            <w:hideMark/>
          </w:tcPr>
          <w:p w14:paraId="3513B7ED" w14:textId="77777777" w:rsidR="004A7E1F" w:rsidRPr="004048EC" w:rsidRDefault="004A7E1F" w:rsidP="005A5291">
            <w:pPr>
              <w:spacing w:after="0" w:line="240" w:lineRule="auto"/>
              <w:rPr>
                <w:color w:val="000000" w:themeColor="text1"/>
                <w:sz w:val="22"/>
                <w:szCs w:val="22"/>
              </w:rPr>
            </w:pPr>
            <w:r w:rsidRPr="004048EC">
              <w:rPr>
                <w:color w:val="000000" w:themeColor="text1"/>
                <w:sz w:val="22"/>
                <w:szCs w:val="22"/>
              </w:rPr>
              <w:t>141</w:t>
            </w:r>
          </w:p>
        </w:tc>
      </w:tr>
    </w:tbl>
    <w:p w14:paraId="6BA51230" w14:textId="77777777" w:rsidR="004A7E1F" w:rsidRPr="004048EC" w:rsidRDefault="004A7E1F" w:rsidP="005A5291">
      <w:pPr>
        <w:spacing w:after="0" w:line="240" w:lineRule="auto"/>
        <w:ind w:right="140"/>
        <w:jc w:val="both"/>
        <w:rPr>
          <w:color w:val="000000" w:themeColor="text1"/>
          <w:sz w:val="20"/>
          <w:szCs w:val="20"/>
        </w:rPr>
      </w:pPr>
      <w:r w:rsidRPr="004048EC">
        <w:rPr>
          <w:b/>
          <w:bCs/>
          <w:color w:val="000000" w:themeColor="text1"/>
          <w:sz w:val="20"/>
          <w:szCs w:val="20"/>
        </w:rPr>
        <w:t xml:space="preserve">* </w:t>
      </w:r>
      <w:r w:rsidRPr="004048EC">
        <w:rPr>
          <w:color w:val="000000" w:themeColor="text1"/>
          <w:sz w:val="20"/>
          <w:szCs w:val="20"/>
        </w:rPr>
        <w:t>Nuo 2018 m. sausio 1 d. SPĮ ir CK įtvirtinta nauja globos forma – globos centras, kai tėvų globos netekusiems vaikams globa (rūpyba) nustatoma globos centre, o vaikai apgyvendinami pas globos centre paslaugas teikiančius budinčius globotojus, siekiant užtikrinti vaikų teisę augti šeimai artimoje aplinkoje ir išvengti institucinės globos.</w:t>
      </w:r>
    </w:p>
    <w:p w14:paraId="36B7A3F7" w14:textId="77777777" w:rsidR="004A7E1F" w:rsidRPr="00C8087A" w:rsidRDefault="004A7E1F" w:rsidP="005A5291">
      <w:pPr>
        <w:spacing w:after="0" w:line="240" w:lineRule="auto"/>
        <w:rPr>
          <w:color w:val="000000" w:themeColor="text1"/>
        </w:rPr>
      </w:pPr>
    </w:p>
    <w:p w14:paraId="3E19FD31" w14:textId="77777777" w:rsidR="004A7E1F" w:rsidRPr="00C8087A" w:rsidRDefault="004A7E1F" w:rsidP="005A5291">
      <w:pPr>
        <w:spacing w:after="0" w:line="240" w:lineRule="auto"/>
        <w:rPr>
          <w:color w:val="000000" w:themeColor="text1"/>
        </w:rPr>
      </w:pPr>
      <w:r w:rsidRPr="00C8087A">
        <w:rPr>
          <w:b/>
          <w:color w:val="000000" w:themeColor="text1"/>
        </w:rPr>
        <w:t>17 lentelė. Vaikų skiepijimai pagal Lietuvos Respublikos vaikų profilaktinių skiepijimų kalendorių, paskiepytų vaikų dalis (proc.)</w:t>
      </w:r>
      <w:r w:rsidRPr="00C8087A">
        <w:rPr>
          <w:bCs/>
          <w:color w:val="000000" w:themeColor="text1"/>
        </w:rPr>
        <w:t xml:space="preserve"> (</w:t>
      </w:r>
      <w:r w:rsidRPr="00C8087A">
        <w:rPr>
          <w:bCs/>
          <w:i/>
          <w:color w:val="000000" w:themeColor="text1"/>
        </w:rPr>
        <w:t>šaltinis –</w:t>
      </w:r>
      <w:r w:rsidRPr="00C8087A">
        <w:rPr>
          <w:b/>
          <w:bCs/>
          <w:i/>
          <w:color w:val="000000" w:themeColor="text1"/>
        </w:rPr>
        <w:t xml:space="preserve"> </w:t>
      </w:r>
      <w:r w:rsidRPr="00C8087A">
        <w:rPr>
          <w:i/>
          <w:color w:val="000000" w:themeColor="text1"/>
        </w:rPr>
        <w:t>Užkrečiamųjų ligų ir AIDS centras</w:t>
      </w:r>
      <w:r w:rsidRPr="00C8087A">
        <w:rPr>
          <w:color w:val="000000" w:themeColor="text1"/>
        </w:rPr>
        <w:t>)</w:t>
      </w:r>
    </w:p>
    <w:tbl>
      <w:tblPr>
        <w:tblW w:w="10467"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40" w:type="dxa"/>
          <w:right w:w="40" w:type="dxa"/>
        </w:tblCellMar>
        <w:tblLook w:val="04A0" w:firstRow="1" w:lastRow="0" w:firstColumn="1" w:lastColumn="0" w:noHBand="0" w:noVBand="1"/>
      </w:tblPr>
      <w:tblGrid>
        <w:gridCol w:w="2972"/>
        <w:gridCol w:w="929"/>
        <w:gridCol w:w="760"/>
        <w:gridCol w:w="760"/>
        <w:gridCol w:w="760"/>
        <w:gridCol w:w="731"/>
        <w:gridCol w:w="731"/>
        <w:gridCol w:w="713"/>
        <w:gridCol w:w="13"/>
        <w:gridCol w:w="822"/>
        <w:gridCol w:w="1276"/>
      </w:tblGrid>
      <w:tr w:rsidR="004A7E1F" w:rsidRPr="00C8087A" w14:paraId="73A57A4F" w14:textId="77777777" w:rsidTr="00BD5CCE">
        <w:trPr>
          <w:trHeight w:val="280"/>
          <w:jc w:val="center"/>
        </w:trPr>
        <w:tc>
          <w:tcPr>
            <w:tcW w:w="2972" w:type="dxa"/>
            <w:vMerge w:val="restart"/>
            <w:tcBorders>
              <w:top w:val="single" w:sz="4" w:space="0" w:color="auto"/>
              <w:left w:val="single" w:sz="4" w:space="0" w:color="BFBFBF"/>
              <w:bottom w:val="single" w:sz="4" w:space="0" w:color="auto"/>
              <w:right w:val="single" w:sz="4" w:space="0" w:color="BFBFBF"/>
            </w:tcBorders>
            <w:shd w:val="clear" w:color="auto" w:fill="D9D9D9"/>
            <w:vAlign w:val="center"/>
            <w:hideMark/>
          </w:tcPr>
          <w:p w14:paraId="06131F10" w14:textId="77777777" w:rsidR="004A7E1F" w:rsidRPr="00C8087A" w:rsidRDefault="004A7E1F" w:rsidP="005A5291">
            <w:pPr>
              <w:spacing w:after="0" w:line="240" w:lineRule="auto"/>
              <w:rPr>
                <w:b/>
                <w:bCs/>
                <w:color w:val="000000" w:themeColor="text1"/>
              </w:rPr>
            </w:pPr>
            <w:r w:rsidRPr="00C8087A">
              <w:rPr>
                <w:b/>
                <w:bCs/>
                <w:color w:val="000000" w:themeColor="text1"/>
              </w:rPr>
              <w:t>Ligos</w:t>
            </w:r>
          </w:p>
        </w:tc>
        <w:tc>
          <w:tcPr>
            <w:tcW w:w="929" w:type="dxa"/>
            <w:vMerge w:val="restart"/>
            <w:tcBorders>
              <w:top w:val="single" w:sz="4" w:space="0" w:color="auto"/>
              <w:left w:val="single" w:sz="4" w:space="0" w:color="BFBFBF"/>
              <w:bottom w:val="single" w:sz="4" w:space="0" w:color="auto"/>
              <w:right w:val="single" w:sz="4" w:space="0" w:color="BFBFBF"/>
            </w:tcBorders>
            <w:shd w:val="clear" w:color="auto" w:fill="D9D9D9"/>
            <w:vAlign w:val="center"/>
            <w:hideMark/>
          </w:tcPr>
          <w:p w14:paraId="269B6F9F" w14:textId="77777777" w:rsidR="004A7E1F" w:rsidRPr="00C8087A" w:rsidRDefault="004A7E1F" w:rsidP="005A5291">
            <w:pPr>
              <w:spacing w:after="0" w:line="240" w:lineRule="auto"/>
              <w:rPr>
                <w:b/>
                <w:bCs/>
                <w:color w:val="000000" w:themeColor="text1"/>
              </w:rPr>
            </w:pPr>
            <w:r w:rsidRPr="00C8087A">
              <w:rPr>
                <w:b/>
                <w:bCs/>
                <w:color w:val="000000" w:themeColor="text1"/>
              </w:rPr>
              <w:t>Dozės</w:t>
            </w:r>
          </w:p>
        </w:tc>
        <w:tc>
          <w:tcPr>
            <w:tcW w:w="4455" w:type="dxa"/>
            <w:gridSpan w:val="6"/>
            <w:tcBorders>
              <w:top w:val="single" w:sz="4" w:space="0" w:color="auto"/>
              <w:left w:val="single" w:sz="4" w:space="0" w:color="BFBFBF"/>
              <w:bottom w:val="single" w:sz="4" w:space="0" w:color="auto"/>
              <w:right w:val="single" w:sz="4" w:space="0" w:color="BFBFBF"/>
            </w:tcBorders>
            <w:shd w:val="clear" w:color="auto" w:fill="D9D9D9"/>
            <w:vAlign w:val="center"/>
            <w:hideMark/>
          </w:tcPr>
          <w:p w14:paraId="3415F331" w14:textId="77777777" w:rsidR="004A7E1F" w:rsidRPr="00C8087A" w:rsidRDefault="004A7E1F" w:rsidP="005A5291">
            <w:pPr>
              <w:spacing w:after="0" w:line="240" w:lineRule="auto"/>
              <w:rPr>
                <w:b/>
                <w:bCs/>
                <w:color w:val="000000" w:themeColor="text1"/>
              </w:rPr>
            </w:pPr>
            <w:r w:rsidRPr="00C8087A">
              <w:rPr>
                <w:b/>
                <w:bCs/>
                <w:color w:val="000000" w:themeColor="text1"/>
              </w:rPr>
              <w:t>Metai</w:t>
            </w:r>
          </w:p>
        </w:tc>
        <w:tc>
          <w:tcPr>
            <w:tcW w:w="835" w:type="dxa"/>
            <w:gridSpan w:val="2"/>
            <w:tcBorders>
              <w:top w:val="single" w:sz="4" w:space="0" w:color="auto"/>
              <w:left w:val="single" w:sz="4" w:space="0" w:color="BFBFBF"/>
              <w:bottom w:val="single" w:sz="4" w:space="0" w:color="auto"/>
              <w:right w:val="single" w:sz="4" w:space="0" w:color="BFBFBF"/>
            </w:tcBorders>
            <w:shd w:val="clear" w:color="auto" w:fill="D9D9D9"/>
          </w:tcPr>
          <w:p w14:paraId="491F5CC4" w14:textId="77777777" w:rsidR="004A7E1F" w:rsidRPr="00C8087A" w:rsidRDefault="004A7E1F" w:rsidP="005A5291">
            <w:pPr>
              <w:spacing w:after="0" w:line="240" w:lineRule="auto"/>
              <w:rPr>
                <w:b/>
                <w:bCs/>
                <w:color w:val="000000" w:themeColor="text1"/>
              </w:rPr>
            </w:pPr>
          </w:p>
        </w:tc>
        <w:tc>
          <w:tcPr>
            <w:tcW w:w="1276" w:type="dxa"/>
            <w:tcBorders>
              <w:top w:val="single" w:sz="4" w:space="0" w:color="auto"/>
              <w:left w:val="single" w:sz="4" w:space="0" w:color="BFBFBF"/>
              <w:bottom w:val="single" w:sz="4" w:space="0" w:color="auto"/>
              <w:right w:val="single" w:sz="4" w:space="0" w:color="BFBFBF"/>
            </w:tcBorders>
            <w:shd w:val="clear" w:color="auto" w:fill="D9D9D9"/>
            <w:vAlign w:val="center"/>
            <w:hideMark/>
          </w:tcPr>
          <w:p w14:paraId="5336AD5C" w14:textId="77777777" w:rsidR="004A7E1F" w:rsidRPr="00C8087A" w:rsidRDefault="004A7E1F" w:rsidP="005A5291">
            <w:pPr>
              <w:spacing w:after="0" w:line="240" w:lineRule="auto"/>
              <w:rPr>
                <w:b/>
                <w:bCs/>
                <w:color w:val="000000" w:themeColor="text1"/>
              </w:rPr>
            </w:pPr>
            <w:r w:rsidRPr="00C8087A">
              <w:rPr>
                <w:b/>
                <w:bCs/>
                <w:color w:val="000000" w:themeColor="text1"/>
              </w:rPr>
              <w:t>Skiepijimo laikas</w:t>
            </w:r>
          </w:p>
        </w:tc>
      </w:tr>
      <w:tr w:rsidR="004A7E1F" w:rsidRPr="00C8087A" w14:paraId="50EFCFC9" w14:textId="77777777" w:rsidTr="00BD5CCE">
        <w:trPr>
          <w:trHeight w:val="221"/>
          <w:jc w:val="center"/>
        </w:trPr>
        <w:tc>
          <w:tcPr>
            <w:tcW w:w="2972" w:type="dxa"/>
            <w:vMerge/>
            <w:tcBorders>
              <w:top w:val="single" w:sz="4" w:space="0" w:color="auto"/>
              <w:left w:val="single" w:sz="4" w:space="0" w:color="BFBFBF"/>
              <w:bottom w:val="single" w:sz="4" w:space="0" w:color="auto"/>
              <w:right w:val="single" w:sz="4" w:space="0" w:color="BFBFBF"/>
            </w:tcBorders>
            <w:vAlign w:val="center"/>
            <w:hideMark/>
          </w:tcPr>
          <w:p w14:paraId="2E522B60" w14:textId="77777777" w:rsidR="004A7E1F" w:rsidRPr="00C8087A" w:rsidRDefault="004A7E1F" w:rsidP="005A5291">
            <w:pPr>
              <w:spacing w:after="0" w:line="240" w:lineRule="auto"/>
              <w:rPr>
                <w:b/>
                <w:bCs/>
                <w:color w:val="000000" w:themeColor="text1"/>
              </w:rPr>
            </w:pPr>
          </w:p>
        </w:tc>
        <w:tc>
          <w:tcPr>
            <w:tcW w:w="929" w:type="dxa"/>
            <w:vMerge/>
            <w:tcBorders>
              <w:top w:val="single" w:sz="4" w:space="0" w:color="auto"/>
              <w:left w:val="single" w:sz="4" w:space="0" w:color="BFBFBF"/>
              <w:bottom w:val="single" w:sz="4" w:space="0" w:color="auto"/>
              <w:right w:val="single" w:sz="4" w:space="0" w:color="BFBFBF"/>
            </w:tcBorders>
            <w:vAlign w:val="center"/>
            <w:hideMark/>
          </w:tcPr>
          <w:p w14:paraId="2156D353" w14:textId="77777777" w:rsidR="004A7E1F" w:rsidRPr="00C8087A" w:rsidRDefault="004A7E1F" w:rsidP="005A5291">
            <w:pPr>
              <w:spacing w:after="0" w:line="240" w:lineRule="auto"/>
              <w:rPr>
                <w:b/>
                <w:bCs/>
                <w:color w:val="000000" w:themeColor="text1"/>
              </w:rPr>
            </w:pPr>
          </w:p>
        </w:tc>
        <w:tc>
          <w:tcPr>
            <w:tcW w:w="760" w:type="dxa"/>
            <w:tcBorders>
              <w:top w:val="single" w:sz="4" w:space="0" w:color="auto"/>
              <w:left w:val="single" w:sz="4" w:space="0" w:color="BFBFBF"/>
              <w:bottom w:val="single" w:sz="4" w:space="0" w:color="auto"/>
              <w:right w:val="single" w:sz="4" w:space="0" w:color="BFBFBF"/>
            </w:tcBorders>
            <w:shd w:val="clear" w:color="auto" w:fill="D9D9D9"/>
            <w:vAlign w:val="center"/>
            <w:hideMark/>
          </w:tcPr>
          <w:p w14:paraId="1AF5DBA4" w14:textId="77777777" w:rsidR="004A7E1F" w:rsidRPr="00C8087A" w:rsidRDefault="004A7E1F" w:rsidP="005A5291">
            <w:pPr>
              <w:spacing w:after="0" w:line="240" w:lineRule="auto"/>
              <w:rPr>
                <w:b/>
                <w:bCs/>
                <w:color w:val="000000" w:themeColor="text1"/>
              </w:rPr>
            </w:pPr>
            <w:r w:rsidRPr="00C8087A">
              <w:rPr>
                <w:b/>
                <w:bCs/>
                <w:color w:val="000000" w:themeColor="text1"/>
              </w:rPr>
              <w:t>2010</w:t>
            </w:r>
          </w:p>
        </w:tc>
        <w:tc>
          <w:tcPr>
            <w:tcW w:w="760" w:type="dxa"/>
            <w:tcBorders>
              <w:top w:val="single" w:sz="4" w:space="0" w:color="auto"/>
              <w:left w:val="single" w:sz="4" w:space="0" w:color="BFBFBF"/>
              <w:bottom w:val="single" w:sz="4" w:space="0" w:color="auto"/>
              <w:right w:val="single" w:sz="4" w:space="0" w:color="BFBFBF"/>
            </w:tcBorders>
            <w:shd w:val="clear" w:color="auto" w:fill="D9D9D9"/>
            <w:vAlign w:val="center"/>
            <w:hideMark/>
          </w:tcPr>
          <w:p w14:paraId="64F7D6CD" w14:textId="77777777" w:rsidR="004A7E1F" w:rsidRPr="00C8087A" w:rsidRDefault="004A7E1F" w:rsidP="005A5291">
            <w:pPr>
              <w:spacing w:after="0" w:line="240" w:lineRule="auto"/>
              <w:rPr>
                <w:b/>
                <w:bCs/>
                <w:color w:val="000000" w:themeColor="text1"/>
              </w:rPr>
            </w:pPr>
            <w:r w:rsidRPr="00C8087A">
              <w:rPr>
                <w:b/>
                <w:bCs/>
                <w:color w:val="000000" w:themeColor="text1"/>
              </w:rPr>
              <w:t>2013</w:t>
            </w:r>
          </w:p>
        </w:tc>
        <w:tc>
          <w:tcPr>
            <w:tcW w:w="760" w:type="dxa"/>
            <w:tcBorders>
              <w:top w:val="single" w:sz="4" w:space="0" w:color="auto"/>
              <w:left w:val="single" w:sz="4" w:space="0" w:color="BFBFBF"/>
              <w:bottom w:val="single" w:sz="4" w:space="0" w:color="auto"/>
              <w:right w:val="single" w:sz="4" w:space="0" w:color="BFBFBF"/>
            </w:tcBorders>
            <w:shd w:val="clear" w:color="auto" w:fill="D9D9D9"/>
            <w:vAlign w:val="center"/>
            <w:hideMark/>
          </w:tcPr>
          <w:p w14:paraId="12F86778" w14:textId="77777777" w:rsidR="004A7E1F" w:rsidRPr="00C8087A" w:rsidRDefault="004A7E1F" w:rsidP="005A5291">
            <w:pPr>
              <w:spacing w:after="0" w:line="240" w:lineRule="auto"/>
              <w:rPr>
                <w:b/>
                <w:bCs/>
                <w:color w:val="000000" w:themeColor="text1"/>
              </w:rPr>
            </w:pPr>
            <w:r w:rsidRPr="00C8087A">
              <w:rPr>
                <w:b/>
                <w:bCs/>
                <w:color w:val="000000" w:themeColor="text1"/>
              </w:rPr>
              <w:t>2014</w:t>
            </w:r>
          </w:p>
        </w:tc>
        <w:tc>
          <w:tcPr>
            <w:tcW w:w="731" w:type="dxa"/>
            <w:tcBorders>
              <w:top w:val="single" w:sz="4" w:space="0" w:color="auto"/>
              <w:left w:val="single" w:sz="4" w:space="0" w:color="BFBFBF"/>
              <w:bottom w:val="single" w:sz="4" w:space="0" w:color="auto"/>
              <w:right w:val="single" w:sz="4" w:space="0" w:color="BFBFBF"/>
            </w:tcBorders>
            <w:shd w:val="clear" w:color="auto" w:fill="D9D9D9"/>
            <w:vAlign w:val="center"/>
            <w:hideMark/>
          </w:tcPr>
          <w:p w14:paraId="5EA616C5" w14:textId="77777777" w:rsidR="004A7E1F" w:rsidRPr="00C8087A" w:rsidRDefault="004A7E1F" w:rsidP="005A5291">
            <w:pPr>
              <w:spacing w:after="0" w:line="240" w:lineRule="auto"/>
              <w:rPr>
                <w:b/>
                <w:bCs/>
                <w:color w:val="000000" w:themeColor="text1"/>
              </w:rPr>
            </w:pPr>
            <w:r w:rsidRPr="00C8087A">
              <w:rPr>
                <w:b/>
                <w:bCs/>
                <w:color w:val="000000" w:themeColor="text1"/>
              </w:rPr>
              <w:t>2015</w:t>
            </w:r>
          </w:p>
        </w:tc>
        <w:tc>
          <w:tcPr>
            <w:tcW w:w="731" w:type="dxa"/>
            <w:tcBorders>
              <w:top w:val="single" w:sz="4" w:space="0" w:color="auto"/>
              <w:left w:val="single" w:sz="4" w:space="0" w:color="BFBFBF"/>
              <w:bottom w:val="single" w:sz="4" w:space="0" w:color="auto"/>
              <w:right w:val="single" w:sz="4" w:space="0" w:color="BFBFBF"/>
            </w:tcBorders>
            <w:shd w:val="clear" w:color="auto" w:fill="D9D9D9"/>
            <w:vAlign w:val="center"/>
            <w:hideMark/>
          </w:tcPr>
          <w:p w14:paraId="24C47BE7" w14:textId="77777777" w:rsidR="004A7E1F" w:rsidRPr="00C8087A" w:rsidRDefault="004A7E1F" w:rsidP="005A5291">
            <w:pPr>
              <w:spacing w:after="0" w:line="240" w:lineRule="auto"/>
              <w:rPr>
                <w:b/>
                <w:bCs/>
                <w:color w:val="000000" w:themeColor="text1"/>
              </w:rPr>
            </w:pPr>
            <w:r w:rsidRPr="00C8087A">
              <w:rPr>
                <w:b/>
                <w:bCs/>
                <w:color w:val="000000" w:themeColor="text1"/>
              </w:rPr>
              <w:t>2016</w:t>
            </w:r>
          </w:p>
        </w:tc>
        <w:tc>
          <w:tcPr>
            <w:tcW w:w="726" w:type="dxa"/>
            <w:gridSpan w:val="2"/>
            <w:tcBorders>
              <w:top w:val="single" w:sz="4" w:space="0" w:color="auto"/>
              <w:left w:val="single" w:sz="4" w:space="0" w:color="BFBFBF"/>
              <w:bottom w:val="single" w:sz="4" w:space="0" w:color="auto"/>
              <w:right w:val="single" w:sz="4" w:space="0" w:color="BFBFBF"/>
            </w:tcBorders>
            <w:shd w:val="clear" w:color="auto" w:fill="D9D9D9"/>
            <w:vAlign w:val="center"/>
            <w:hideMark/>
          </w:tcPr>
          <w:p w14:paraId="20D21BD2" w14:textId="77777777" w:rsidR="004A7E1F" w:rsidRPr="00C8087A" w:rsidRDefault="004A7E1F" w:rsidP="005A5291">
            <w:pPr>
              <w:spacing w:after="0" w:line="240" w:lineRule="auto"/>
              <w:rPr>
                <w:b/>
                <w:bCs/>
                <w:color w:val="000000" w:themeColor="text1"/>
              </w:rPr>
            </w:pPr>
            <w:r w:rsidRPr="00C8087A">
              <w:rPr>
                <w:b/>
                <w:bCs/>
                <w:color w:val="000000" w:themeColor="text1"/>
              </w:rPr>
              <w:t>2017</w:t>
            </w:r>
          </w:p>
        </w:tc>
        <w:tc>
          <w:tcPr>
            <w:tcW w:w="822" w:type="dxa"/>
            <w:tcBorders>
              <w:top w:val="single" w:sz="4" w:space="0" w:color="auto"/>
              <w:left w:val="single" w:sz="4" w:space="0" w:color="BFBFBF"/>
              <w:bottom w:val="single" w:sz="4" w:space="0" w:color="auto"/>
              <w:right w:val="single" w:sz="4" w:space="0" w:color="BFBFBF"/>
            </w:tcBorders>
          </w:tcPr>
          <w:p w14:paraId="37820508" w14:textId="77777777" w:rsidR="004A7E1F" w:rsidRPr="00C8087A" w:rsidRDefault="004A7E1F" w:rsidP="005A5291">
            <w:pPr>
              <w:spacing w:after="0" w:line="240" w:lineRule="auto"/>
              <w:rPr>
                <w:color w:val="000000" w:themeColor="text1"/>
              </w:rPr>
            </w:pPr>
            <w:r>
              <w:rPr>
                <w:color w:val="000000" w:themeColor="text1"/>
              </w:rPr>
              <w:t>2018</w:t>
            </w:r>
          </w:p>
        </w:tc>
        <w:tc>
          <w:tcPr>
            <w:tcW w:w="1276" w:type="dxa"/>
            <w:tcBorders>
              <w:top w:val="single" w:sz="4" w:space="0" w:color="auto"/>
              <w:left w:val="single" w:sz="4" w:space="0" w:color="BFBFBF"/>
              <w:bottom w:val="single" w:sz="4" w:space="0" w:color="auto"/>
              <w:right w:val="single" w:sz="4" w:space="0" w:color="BFBFBF"/>
            </w:tcBorders>
          </w:tcPr>
          <w:p w14:paraId="1207D129" w14:textId="77777777" w:rsidR="004A7E1F" w:rsidRPr="00C8087A" w:rsidRDefault="004A7E1F" w:rsidP="005A5291">
            <w:pPr>
              <w:spacing w:after="0" w:line="240" w:lineRule="auto"/>
              <w:rPr>
                <w:color w:val="000000" w:themeColor="text1"/>
              </w:rPr>
            </w:pPr>
          </w:p>
        </w:tc>
      </w:tr>
      <w:tr w:rsidR="004A7E1F" w:rsidRPr="00C8087A" w14:paraId="07206E21" w14:textId="77777777" w:rsidTr="00BD5CCE">
        <w:trPr>
          <w:trHeight w:val="221"/>
          <w:jc w:val="center"/>
        </w:trPr>
        <w:tc>
          <w:tcPr>
            <w:tcW w:w="2972" w:type="dxa"/>
            <w:tcBorders>
              <w:top w:val="single" w:sz="4" w:space="0" w:color="auto"/>
              <w:left w:val="single" w:sz="4" w:space="0" w:color="BFBFBF"/>
              <w:bottom w:val="single" w:sz="4" w:space="0" w:color="BFBFBF"/>
              <w:right w:val="single" w:sz="4" w:space="0" w:color="BFBFBF"/>
            </w:tcBorders>
            <w:hideMark/>
          </w:tcPr>
          <w:p w14:paraId="1B032D36" w14:textId="77777777" w:rsidR="004A7E1F" w:rsidRPr="00C8087A" w:rsidRDefault="004A7E1F" w:rsidP="005A5291">
            <w:pPr>
              <w:spacing w:after="0" w:line="240" w:lineRule="auto"/>
              <w:rPr>
                <w:color w:val="000000" w:themeColor="text1"/>
              </w:rPr>
            </w:pPr>
            <w:r w:rsidRPr="00C8087A">
              <w:rPr>
                <w:color w:val="000000" w:themeColor="text1"/>
              </w:rPr>
              <w:t xml:space="preserve">Tuberkuliozė </w:t>
            </w:r>
          </w:p>
        </w:tc>
        <w:tc>
          <w:tcPr>
            <w:tcW w:w="929" w:type="dxa"/>
            <w:tcBorders>
              <w:top w:val="single" w:sz="4" w:space="0" w:color="auto"/>
              <w:left w:val="single" w:sz="4" w:space="0" w:color="BFBFBF"/>
              <w:bottom w:val="single" w:sz="4" w:space="0" w:color="BFBFBF"/>
              <w:right w:val="single" w:sz="4" w:space="0" w:color="BFBFBF"/>
            </w:tcBorders>
            <w:vAlign w:val="center"/>
            <w:hideMark/>
          </w:tcPr>
          <w:p w14:paraId="63EA2644" w14:textId="77777777" w:rsidR="004A7E1F" w:rsidRPr="00C8087A" w:rsidRDefault="004A7E1F" w:rsidP="005A5291">
            <w:pPr>
              <w:spacing w:after="0" w:line="240" w:lineRule="auto"/>
              <w:rPr>
                <w:color w:val="000000" w:themeColor="text1"/>
              </w:rPr>
            </w:pPr>
            <w:r w:rsidRPr="00C8087A">
              <w:rPr>
                <w:color w:val="000000" w:themeColor="text1"/>
              </w:rPr>
              <w:t>BCG</w:t>
            </w:r>
          </w:p>
        </w:tc>
        <w:tc>
          <w:tcPr>
            <w:tcW w:w="760" w:type="dxa"/>
            <w:tcBorders>
              <w:top w:val="single" w:sz="4" w:space="0" w:color="auto"/>
              <w:left w:val="single" w:sz="4" w:space="0" w:color="BFBFBF"/>
              <w:bottom w:val="single" w:sz="4" w:space="0" w:color="BFBFBF"/>
              <w:right w:val="single" w:sz="4" w:space="0" w:color="BFBFBF"/>
            </w:tcBorders>
            <w:vAlign w:val="center"/>
            <w:hideMark/>
          </w:tcPr>
          <w:p w14:paraId="28CADAA4" w14:textId="77777777" w:rsidR="004A7E1F" w:rsidRPr="00C8087A" w:rsidRDefault="004A7E1F" w:rsidP="005A5291">
            <w:pPr>
              <w:spacing w:after="0" w:line="240" w:lineRule="auto"/>
              <w:rPr>
                <w:color w:val="000000" w:themeColor="text1"/>
              </w:rPr>
            </w:pPr>
            <w:r w:rsidRPr="00C8087A">
              <w:rPr>
                <w:color w:val="000000" w:themeColor="text1"/>
              </w:rPr>
              <w:t>98,9</w:t>
            </w:r>
          </w:p>
        </w:tc>
        <w:tc>
          <w:tcPr>
            <w:tcW w:w="760" w:type="dxa"/>
            <w:tcBorders>
              <w:top w:val="single" w:sz="4" w:space="0" w:color="auto"/>
              <w:left w:val="single" w:sz="4" w:space="0" w:color="BFBFBF"/>
              <w:bottom w:val="single" w:sz="4" w:space="0" w:color="BFBFBF"/>
              <w:right w:val="single" w:sz="4" w:space="0" w:color="BFBFBF"/>
            </w:tcBorders>
            <w:vAlign w:val="center"/>
            <w:hideMark/>
          </w:tcPr>
          <w:p w14:paraId="09329A8D" w14:textId="77777777" w:rsidR="004A7E1F" w:rsidRPr="00C8087A" w:rsidRDefault="004A7E1F" w:rsidP="005A5291">
            <w:pPr>
              <w:spacing w:after="0" w:line="240" w:lineRule="auto"/>
              <w:rPr>
                <w:color w:val="000000" w:themeColor="text1"/>
              </w:rPr>
            </w:pPr>
            <w:r w:rsidRPr="00C8087A">
              <w:rPr>
                <w:color w:val="000000" w:themeColor="text1"/>
              </w:rPr>
              <w:t>98,2</w:t>
            </w:r>
          </w:p>
        </w:tc>
        <w:tc>
          <w:tcPr>
            <w:tcW w:w="760" w:type="dxa"/>
            <w:tcBorders>
              <w:top w:val="single" w:sz="4" w:space="0" w:color="auto"/>
              <w:left w:val="single" w:sz="4" w:space="0" w:color="BFBFBF"/>
              <w:bottom w:val="single" w:sz="4" w:space="0" w:color="BFBFBF"/>
              <w:right w:val="single" w:sz="4" w:space="0" w:color="BFBFBF"/>
            </w:tcBorders>
            <w:vAlign w:val="center"/>
            <w:hideMark/>
          </w:tcPr>
          <w:p w14:paraId="755FC5F2" w14:textId="77777777" w:rsidR="004A7E1F" w:rsidRPr="00C8087A" w:rsidRDefault="004A7E1F" w:rsidP="005A5291">
            <w:pPr>
              <w:spacing w:after="0" w:line="240" w:lineRule="auto"/>
              <w:rPr>
                <w:color w:val="000000" w:themeColor="text1"/>
              </w:rPr>
            </w:pPr>
            <w:r w:rsidRPr="00C8087A">
              <w:rPr>
                <w:color w:val="000000" w:themeColor="text1"/>
              </w:rPr>
              <w:t>97,7</w:t>
            </w:r>
          </w:p>
        </w:tc>
        <w:tc>
          <w:tcPr>
            <w:tcW w:w="731" w:type="dxa"/>
            <w:tcBorders>
              <w:top w:val="single" w:sz="4" w:space="0" w:color="auto"/>
              <w:left w:val="single" w:sz="4" w:space="0" w:color="BFBFBF"/>
              <w:bottom w:val="single" w:sz="4" w:space="0" w:color="BFBFBF"/>
              <w:right w:val="single" w:sz="4" w:space="0" w:color="BFBFBF"/>
            </w:tcBorders>
            <w:vAlign w:val="center"/>
            <w:hideMark/>
          </w:tcPr>
          <w:p w14:paraId="7639D3FD" w14:textId="77777777" w:rsidR="004A7E1F" w:rsidRPr="00C8087A" w:rsidRDefault="004A7E1F" w:rsidP="005A5291">
            <w:pPr>
              <w:spacing w:after="0" w:line="240" w:lineRule="auto"/>
              <w:rPr>
                <w:color w:val="000000" w:themeColor="text1"/>
              </w:rPr>
            </w:pPr>
            <w:r w:rsidRPr="00C8087A">
              <w:rPr>
                <w:color w:val="000000" w:themeColor="text1"/>
              </w:rPr>
              <w:t>97,2</w:t>
            </w:r>
          </w:p>
        </w:tc>
        <w:tc>
          <w:tcPr>
            <w:tcW w:w="731" w:type="dxa"/>
            <w:tcBorders>
              <w:top w:val="single" w:sz="4" w:space="0" w:color="auto"/>
              <w:left w:val="single" w:sz="4" w:space="0" w:color="BFBFBF"/>
              <w:bottom w:val="single" w:sz="4" w:space="0" w:color="BFBFBF"/>
              <w:right w:val="single" w:sz="4" w:space="0" w:color="BFBFBF"/>
            </w:tcBorders>
            <w:vAlign w:val="center"/>
            <w:hideMark/>
          </w:tcPr>
          <w:p w14:paraId="23869383" w14:textId="77777777" w:rsidR="004A7E1F" w:rsidRPr="00C8087A" w:rsidRDefault="004A7E1F" w:rsidP="005A5291">
            <w:pPr>
              <w:spacing w:after="0" w:line="240" w:lineRule="auto"/>
              <w:rPr>
                <w:color w:val="000000" w:themeColor="text1"/>
              </w:rPr>
            </w:pPr>
            <w:r w:rsidRPr="00C8087A">
              <w:rPr>
                <w:color w:val="000000" w:themeColor="text1"/>
              </w:rPr>
              <w:t>97,7</w:t>
            </w:r>
          </w:p>
        </w:tc>
        <w:tc>
          <w:tcPr>
            <w:tcW w:w="726" w:type="dxa"/>
            <w:gridSpan w:val="2"/>
            <w:tcBorders>
              <w:top w:val="single" w:sz="4" w:space="0" w:color="auto"/>
              <w:left w:val="single" w:sz="4" w:space="0" w:color="BFBFBF"/>
              <w:bottom w:val="single" w:sz="4" w:space="0" w:color="BFBFBF"/>
              <w:right w:val="single" w:sz="4" w:space="0" w:color="BFBFBF"/>
            </w:tcBorders>
            <w:vAlign w:val="center"/>
            <w:hideMark/>
          </w:tcPr>
          <w:p w14:paraId="7CD5D324" w14:textId="77777777" w:rsidR="004A7E1F" w:rsidRPr="00C8087A" w:rsidRDefault="004A7E1F" w:rsidP="005A5291">
            <w:pPr>
              <w:spacing w:after="0" w:line="240" w:lineRule="auto"/>
              <w:rPr>
                <w:color w:val="000000" w:themeColor="text1"/>
              </w:rPr>
            </w:pPr>
            <w:r w:rsidRPr="00C8087A">
              <w:rPr>
                <w:color w:val="000000" w:themeColor="text1"/>
              </w:rPr>
              <w:t>97.3</w:t>
            </w:r>
          </w:p>
        </w:tc>
        <w:tc>
          <w:tcPr>
            <w:tcW w:w="822" w:type="dxa"/>
            <w:tcBorders>
              <w:top w:val="single" w:sz="4" w:space="0" w:color="auto"/>
              <w:left w:val="single" w:sz="4" w:space="0" w:color="BFBFBF"/>
              <w:bottom w:val="single" w:sz="4" w:space="0" w:color="BFBFBF"/>
              <w:right w:val="single" w:sz="4" w:space="0" w:color="BFBFBF"/>
            </w:tcBorders>
          </w:tcPr>
          <w:p w14:paraId="32120204" w14:textId="77777777" w:rsidR="004A7E1F" w:rsidRPr="00C8087A" w:rsidRDefault="004A7E1F" w:rsidP="005A5291">
            <w:pPr>
              <w:spacing w:after="0" w:line="240" w:lineRule="auto"/>
              <w:rPr>
                <w:color w:val="000000" w:themeColor="text1"/>
              </w:rPr>
            </w:pPr>
            <w:r>
              <w:rPr>
                <w:color w:val="000000" w:themeColor="text1"/>
              </w:rPr>
              <w:t>96,4</w:t>
            </w:r>
          </w:p>
        </w:tc>
        <w:tc>
          <w:tcPr>
            <w:tcW w:w="1276" w:type="dxa"/>
            <w:tcBorders>
              <w:top w:val="single" w:sz="4" w:space="0" w:color="auto"/>
              <w:left w:val="single" w:sz="4" w:space="0" w:color="BFBFBF"/>
              <w:bottom w:val="single" w:sz="4" w:space="0" w:color="BFBFBF"/>
              <w:right w:val="single" w:sz="4" w:space="0" w:color="BFBFBF"/>
            </w:tcBorders>
            <w:vAlign w:val="center"/>
            <w:hideMark/>
          </w:tcPr>
          <w:p w14:paraId="77E429B1" w14:textId="77777777" w:rsidR="004A7E1F" w:rsidRPr="00C8087A" w:rsidRDefault="004A7E1F" w:rsidP="005A5291">
            <w:pPr>
              <w:spacing w:after="0" w:line="240" w:lineRule="auto"/>
              <w:rPr>
                <w:color w:val="000000" w:themeColor="text1"/>
              </w:rPr>
            </w:pPr>
            <w:r w:rsidRPr="00C8087A">
              <w:rPr>
                <w:color w:val="000000" w:themeColor="text1"/>
              </w:rPr>
              <w:t>Naujagimiai</w:t>
            </w:r>
          </w:p>
        </w:tc>
      </w:tr>
      <w:tr w:rsidR="004A7E1F" w:rsidRPr="00C8087A" w14:paraId="129CCF82" w14:textId="77777777" w:rsidTr="00BD5CCE">
        <w:trPr>
          <w:trHeight w:val="252"/>
          <w:jc w:val="center"/>
        </w:trPr>
        <w:tc>
          <w:tcPr>
            <w:tcW w:w="2972" w:type="dxa"/>
            <w:tcBorders>
              <w:top w:val="single" w:sz="4" w:space="0" w:color="BFBFBF"/>
              <w:left w:val="single" w:sz="4" w:space="0" w:color="BFBFBF"/>
              <w:bottom w:val="single" w:sz="4" w:space="0" w:color="BFBFBF"/>
              <w:right w:val="single" w:sz="4" w:space="0" w:color="BFBFBF"/>
            </w:tcBorders>
            <w:hideMark/>
          </w:tcPr>
          <w:p w14:paraId="022DA12A" w14:textId="77777777" w:rsidR="004A7E1F" w:rsidRPr="00C8087A" w:rsidRDefault="004A7E1F" w:rsidP="005A5291">
            <w:pPr>
              <w:spacing w:after="0" w:line="240" w:lineRule="auto"/>
              <w:rPr>
                <w:color w:val="000000" w:themeColor="text1"/>
              </w:rPr>
            </w:pPr>
            <w:r w:rsidRPr="00C8087A">
              <w:rPr>
                <w:color w:val="000000" w:themeColor="text1"/>
              </w:rPr>
              <w:t xml:space="preserve">Hepatitas B </w:t>
            </w:r>
          </w:p>
        </w:tc>
        <w:tc>
          <w:tcPr>
            <w:tcW w:w="929" w:type="dxa"/>
            <w:tcBorders>
              <w:top w:val="single" w:sz="4" w:space="0" w:color="BFBFBF"/>
              <w:left w:val="single" w:sz="4" w:space="0" w:color="BFBFBF"/>
              <w:bottom w:val="single" w:sz="4" w:space="0" w:color="BFBFBF"/>
              <w:right w:val="single" w:sz="4" w:space="0" w:color="BFBFBF"/>
            </w:tcBorders>
            <w:vAlign w:val="center"/>
            <w:hideMark/>
          </w:tcPr>
          <w:p w14:paraId="2B8C6C13" w14:textId="77777777" w:rsidR="004A7E1F" w:rsidRPr="00C8087A" w:rsidRDefault="004A7E1F" w:rsidP="005A5291">
            <w:pPr>
              <w:spacing w:after="0" w:line="240" w:lineRule="auto"/>
              <w:rPr>
                <w:color w:val="000000" w:themeColor="text1"/>
              </w:rPr>
            </w:pPr>
            <w:r w:rsidRPr="00C8087A">
              <w:rPr>
                <w:color w:val="000000" w:themeColor="text1"/>
              </w:rPr>
              <w:t>HepB3</w:t>
            </w:r>
          </w:p>
        </w:tc>
        <w:tc>
          <w:tcPr>
            <w:tcW w:w="760" w:type="dxa"/>
            <w:tcBorders>
              <w:top w:val="single" w:sz="4" w:space="0" w:color="BFBFBF"/>
              <w:left w:val="single" w:sz="4" w:space="0" w:color="BFBFBF"/>
              <w:bottom w:val="single" w:sz="4" w:space="0" w:color="BFBFBF"/>
              <w:right w:val="single" w:sz="4" w:space="0" w:color="BFBFBF"/>
            </w:tcBorders>
            <w:vAlign w:val="center"/>
            <w:hideMark/>
          </w:tcPr>
          <w:p w14:paraId="451AE800" w14:textId="77777777" w:rsidR="004A7E1F" w:rsidRPr="00C8087A" w:rsidRDefault="004A7E1F" w:rsidP="005A5291">
            <w:pPr>
              <w:spacing w:after="0" w:line="240" w:lineRule="auto"/>
              <w:rPr>
                <w:color w:val="000000" w:themeColor="text1"/>
              </w:rPr>
            </w:pPr>
            <w:r w:rsidRPr="00C8087A">
              <w:rPr>
                <w:color w:val="000000" w:themeColor="text1"/>
              </w:rPr>
              <w:t>94,5</w:t>
            </w:r>
          </w:p>
        </w:tc>
        <w:tc>
          <w:tcPr>
            <w:tcW w:w="760" w:type="dxa"/>
            <w:tcBorders>
              <w:top w:val="single" w:sz="4" w:space="0" w:color="BFBFBF"/>
              <w:left w:val="single" w:sz="4" w:space="0" w:color="BFBFBF"/>
              <w:bottom w:val="single" w:sz="4" w:space="0" w:color="BFBFBF"/>
              <w:right w:val="single" w:sz="4" w:space="0" w:color="BFBFBF"/>
            </w:tcBorders>
            <w:vAlign w:val="center"/>
            <w:hideMark/>
          </w:tcPr>
          <w:p w14:paraId="34432357" w14:textId="77777777" w:rsidR="004A7E1F" w:rsidRPr="00C8087A" w:rsidRDefault="004A7E1F" w:rsidP="005A5291">
            <w:pPr>
              <w:spacing w:after="0" w:line="240" w:lineRule="auto"/>
              <w:rPr>
                <w:color w:val="000000" w:themeColor="text1"/>
              </w:rPr>
            </w:pPr>
            <w:r w:rsidRPr="00C8087A">
              <w:rPr>
                <w:color w:val="000000" w:themeColor="text1"/>
              </w:rPr>
              <w:t>93,4</w:t>
            </w:r>
          </w:p>
        </w:tc>
        <w:tc>
          <w:tcPr>
            <w:tcW w:w="760" w:type="dxa"/>
            <w:tcBorders>
              <w:top w:val="single" w:sz="4" w:space="0" w:color="BFBFBF"/>
              <w:left w:val="single" w:sz="4" w:space="0" w:color="BFBFBF"/>
              <w:bottom w:val="single" w:sz="4" w:space="0" w:color="BFBFBF"/>
              <w:right w:val="single" w:sz="4" w:space="0" w:color="BFBFBF"/>
            </w:tcBorders>
            <w:vAlign w:val="center"/>
            <w:hideMark/>
          </w:tcPr>
          <w:p w14:paraId="0EAF8432" w14:textId="77777777" w:rsidR="004A7E1F" w:rsidRPr="00C8087A" w:rsidRDefault="004A7E1F" w:rsidP="005A5291">
            <w:pPr>
              <w:spacing w:after="0" w:line="240" w:lineRule="auto"/>
              <w:rPr>
                <w:color w:val="000000" w:themeColor="text1"/>
              </w:rPr>
            </w:pPr>
            <w:r w:rsidRPr="00C8087A">
              <w:rPr>
                <w:color w:val="000000" w:themeColor="text1"/>
              </w:rPr>
              <w:t>94</w:t>
            </w:r>
          </w:p>
        </w:tc>
        <w:tc>
          <w:tcPr>
            <w:tcW w:w="731" w:type="dxa"/>
            <w:tcBorders>
              <w:top w:val="single" w:sz="4" w:space="0" w:color="BFBFBF"/>
              <w:left w:val="single" w:sz="4" w:space="0" w:color="BFBFBF"/>
              <w:bottom w:val="single" w:sz="4" w:space="0" w:color="BFBFBF"/>
              <w:right w:val="single" w:sz="4" w:space="0" w:color="BFBFBF"/>
            </w:tcBorders>
            <w:vAlign w:val="center"/>
            <w:hideMark/>
          </w:tcPr>
          <w:p w14:paraId="7E6F1F7E" w14:textId="77777777" w:rsidR="004A7E1F" w:rsidRPr="00C8087A" w:rsidRDefault="004A7E1F" w:rsidP="005A5291">
            <w:pPr>
              <w:spacing w:after="0" w:line="240" w:lineRule="auto"/>
              <w:rPr>
                <w:color w:val="000000" w:themeColor="text1"/>
              </w:rPr>
            </w:pPr>
            <w:r w:rsidRPr="00C8087A">
              <w:rPr>
                <w:color w:val="000000" w:themeColor="text1"/>
              </w:rPr>
              <w:t>93,8</w:t>
            </w:r>
          </w:p>
        </w:tc>
        <w:tc>
          <w:tcPr>
            <w:tcW w:w="731" w:type="dxa"/>
            <w:tcBorders>
              <w:top w:val="single" w:sz="4" w:space="0" w:color="BFBFBF"/>
              <w:left w:val="single" w:sz="4" w:space="0" w:color="BFBFBF"/>
              <w:bottom w:val="single" w:sz="4" w:space="0" w:color="BFBFBF"/>
              <w:right w:val="single" w:sz="4" w:space="0" w:color="BFBFBF"/>
            </w:tcBorders>
            <w:vAlign w:val="center"/>
            <w:hideMark/>
          </w:tcPr>
          <w:p w14:paraId="081820DC" w14:textId="77777777" w:rsidR="004A7E1F" w:rsidRPr="00C8087A" w:rsidRDefault="004A7E1F" w:rsidP="005A5291">
            <w:pPr>
              <w:spacing w:after="0" w:line="240" w:lineRule="auto"/>
              <w:rPr>
                <w:color w:val="000000" w:themeColor="text1"/>
              </w:rPr>
            </w:pPr>
            <w:r w:rsidRPr="00C8087A">
              <w:rPr>
                <w:color w:val="000000" w:themeColor="text1"/>
              </w:rPr>
              <w:t>94,6</w:t>
            </w:r>
          </w:p>
        </w:tc>
        <w:tc>
          <w:tcPr>
            <w:tcW w:w="726" w:type="dxa"/>
            <w:gridSpan w:val="2"/>
            <w:tcBorders>
              <w:top w:val="single" w:sz="4" w:space="0" w:color="BFBFBF"/>
              <w:left w:val="single" w:sz="4" w:space="0" w:color="BFBFBF"/>
              <w:bottom w:val="single" w:sz="4" w:space="0" w:color="BFBFBF"/>
              <w:right w:val="single" w:sz="4" w:space="0" w:color="BFBFBF"/>
            </w:tcBorders>
            <w:vAlign w:val="center"/>
            <w:hideMark/>
          </w:tcPr>
          <w:p w14:paraId="20B1439B" w14:textId="77777777" w:rsidR="004A7E1F" w:rsidRPr="00C8087A" w:rsidRDefault="004A7E1F" w:rsidP="005A5291">
            <w:pPr>
              <w:spacing w:after="0" w:line="240" w:lineRule="auto"/>
              <w:rPr>
                <w:color w:val="000000" w:themeColor="text1"/>
              </w:rPr>
            </w:pPr>
            <w:r w:rsidRPr="00C8087A">
              <w:rPr>
                <w:color w:val="000000" w:themeColor="text1"/>
              </w:rPr>
              <w:t>93.8</w:t>
            </w:r>
          </w:p>
        </w:tc>
        <w:tc>
          <w:tcPr>
            <w:tcW w:w="822" w:type="dxa"/>
            <w:tcBorders>
              <w:top w:val="single" w:sz="4" w:space="0" w:color="BFBFBF"/>
              <w:left w:val="single" w:sz="4" w:space="0" w:color="BFBFBF"/>
              <w:bottom w:val="single" w:sz="4" w:space="0" w:color="BFBFBF"/>
              <w:right w:val="single" w:sz="4" w:space="0" w:color="BFBFBF"/>
            </w:tcBorders>
          </w:tcPr>
          <w:p w14:paraId="4B7B672D" w14:textId="77777777" w:rsidR="004A7E1F" w:rsidRPr="00C8087A" w:rsidRDefault="004A7E1F" w:rsidP="005A5291">
            <w:pPr>
              <w:spacing w:after="0" w:line="240" w:lineRule="auto"/>
              <w:rPr>
                <w:color w:val="000000" w:themeColor="text1"/>
              </w:rPr>
            </w:pPr>
            <w:r>
              <w:rPr>
                <w:color w:val="000000" w:themeColor="text1"/>
              </w:rPr>
              <w:t>93,8</w:t>
            </w:r>
          </w:p>
        </w:tc>
        <w:tc>
          <w:tcPr>
            <w:tcW w:w="1276" w:type="dxa"/>
            <w:tcBorders>
              <w:top w:val="single" w:sz="4" w:space="0" w:color="BFBFBF"/>
              <w:left w:val="single" w:sz="4" w:space="0" w:color="BFBFBF"/>
              <w:bottom w:val="single" w:sz="4" w:space="0" w:color="BFBFBF"/>
              <w:right w:val="single" w:sz="4" w:space="0" w:color="BFBFBF"/>
            </w:tcBorders>
            <w:vAlign w:val="center"/>
            <w:hideMark/>
          </w:tcPr>
          <w:p w14:paraId="58320954" w14:textId="77777777" w:rsidR="004A7E1F" w:rsidRPr="00C8087A" w:rsidRDefault="004A7E1F" w:rsidP="005A5291">
            <w:pPr>
              <w:spacing w:after="0" w:line="240" w:lineRule="auto"/>
              <w:rPr>
                <w:color w:val="000000" w:themeColor="text1"/>
              </w:rPr>
            </w:pPr>
            <w:r w:rsidRPr="00C8087A">
              <w:rPr>
                <w:color w:val="000000" w:themeColor="text1"/>
              </w:rPr>
              <w:t>1 m.</w:t>
            </w:r>
          </w:p>
        </w:tc>
      </w:tr>
      <w:tr w:rsidR="004A7E1F" w:rsidRPr="00C8087A" w14:paraId="61E7CF5E" w14:textId="77777777" w:rsidTr="00BD5CCE">
        <w:trPr>
          <w:trHeight w:val="213"/>
          <w:jc w:val="center"/>
        </w:trPr>
        <w:tc>
          <w:tcPr>
            <w:tcW w:w="2972" w:type="dxa"/>
            <w:tcBorders>
              <w:top w:val="single" w:sz="4" w:space="0" w:color="BFBFBF"/>
              <w:left w:val="single" w:sz="4" w:space="0" w:color="BFBFBF"/>
              <w:bottom w:val="single" w:sz="4" w:space="0" w:color="BFBFBF"/>
              <w:right w:val="single" w:sz="4" w:space="0" w:color="BFBFBF"/>
            </w:tcBorders>
            <w:hideMark/>
          </w:tcPr>
          <w:p w14:paraId="24D16899" w14:textId="77777777" w:rsidR="004A7E1F" w:rsidRPr="00C8087A" w:rsidRDefault="004A7E1F" w:rsidP="005A5291">
            <w:pPr>
              <w:spacing w:after="0" w:line="240" w:lineRule="auto"/>
              <w:rPr>
                <w:color w:val="000000" w:themeColor="text1"/>
              </w:rPr>
            </w:pPr>
            <w:r w:rsidRPr="00C8087A">
              <w:rPr>
                <w:color w:val="000000" w:themeColor="text1"/>
              </w:rPr>
              <w:t xml:space="preserve">Difterija / Stabligė </w:t>
            </w:r>
          </w:p>
        </w:tc>
        <w:tc>
          <w:tcPr>
            <w:tcW w:w="929" w:type="dxa"/>
            <w:vMerge w:val="restart"/>
            <w:tcBorders>
              <w:top w:val="single" w:sz="4" w:space="0" w:color="BFBFBF"/>
              <w:left w:val="single" w:sz="4" w:space="0" w:color="BFBFBF"/>
              <w:bottom w:val="single" w:sz="4" w:space="0" w:color="BFBFBF"/>
              <w:right w:val="single" w:sz="4" w:space="0" w:color="BFBFBF"/>
            </w:tcBorders>
            <w:vAlign w:val="center"/>
          </w:tcPr>
          <w:p w14:paraId="10A67C2B" w14:textId="77777777" w:rsidR="004A7E1F" w:rsidRPr="00C8087A" w:rsidRDefault="004A7E1F" w:rsidP="005A5291">
            <w:pPr>
              <w:spacing w:after="0" w:line="240" w:lineRule="auto"/>
              <w:rPr>
                <w:color w:val="000000" w:themeColor="text1"/>
              </w:rPr>
            </w:pPr>
            <w:proofErr w:type="spellStart"/>
            <w:r w:rsidRPr="00C8087A">
              <w:rPr>
                <w:color w:val="000000" w:themeColor="text1"/>
              </w:rPr>
              <w:t>DTaP</w:t>
            </w:r>
            <w:proofErr w:type="spellEnd"/>
            <w:r w:rsidRPr="00C8087A">
              <w:rPr>
                <w:color w:val="000000" w:themeColor="text1"/>
              </w:rPr>
              <w:t>/</w:t>
            </w:r>
          </w:p>
          <w:p w14:paraId="5DF63524" w14:textId="77777777" w:rsidR="004A7E1F" w:rsidRPr="00C8087A" w:rsidRDefault="004A7E1F" w:rsidP="005A5291">
            <w:pPr>
              <w:spacing w:after="0" w:line="240" w:lineRule="auto"/>
              <w:rPr>
                <w:color w:val="000000" w:themeColor="text1"/>
              </w:rPr>
            </w:pPr>
            <w:r w:rsidRPr="00C8087A">
              <w:rPr>
                <w:color w:val="000000" w:themeColor="text1"/>
              </w:rPr>
              <w:t>IPV/</w:t>
            </w:r>
          </w:p>
          <w:p w14:paraId="496196C5" w14:textId="77777777" w:rsidR="004A7E1F" w:rsidRPr="00C8087A" w:rsidRDefault="004A7E1F" w:rsidP="005A5291">
            <w:pPr>
              <w:spacing w:after="0" w:line="240" w:lineRule="auto"/>
              <w:rPr>
                <w:color w:val="000000" w:themeColor="text1"/>
              </w:rPr>
            </w:pPr>
            <w:r w:rsidRPr="00C8087A">
              <w:rPr>
                <w:color w:val="000000" w:themeColor="text1"/>
              </w:rPr>
              <w:t>HiB3</w:t>
            </w:r>
          </w:p>
        </w:tc>
        <w:tc>
          <w:tcPr>
            <w:tcW w:w="760" w:type="dxa"/>
            <w:tcBorders>
              <w:top w:val="single" w:sz="4" w:space="0" w:color="BFBFBF"/>
              <w:left w:val="single" w:sz="4" w:space="0" w:color="BFBFBF"/>
              <w:bottom w:val="single" w:sz="4" w:space="0" w:color="BFBFBF"/>
              <w:right w:val="single" w:sz="4" w:space="0" w:color="BFBFBF"/>
            </w:tcBorders>
            <w:vAlign w:val="center"/>
            <w:hideMark/>
          </w:tcPr>
          <w:p w14:paraId="3FE1E499" w14:textId="77777777" w:rsidR="004A7E1F" w:rsidRPr="00C8087A" w:rsidRDefault="004A7E1F" w:rsidP="005A5291">
            <w:pPr>
              <w:spacing w:after="0" w:line="240" w:lineRule="auto"/>
              <w:rPr>
                <w:color w:val="000000" w:themeColor="text1"/>
              </w:rPr>
            </w:pPr>
            <w:r w:rsidRPr="00C8087A">
              <w:rPr>
                <w:color w:val="000000" w:themeColor="text1"/>
              </w:rPr>
              <w:t>94,8</w:t>
            </w:r>
          </w:p>
        </w:tc>
        <w:tc>
          <w:tcPr>
            <w:tcW w:w="760" w:type="dxa"/>
            <w:tcBorders>
              <w:top w:val="single" w:sz="4" w:space="0" w:color="BFBFBF"/>
              <w:left w:val="single" w:sz="4" w:space="0" w:color="BFBFBF"/>
              <w:bottom w:val="single" w:sz="4" w:space="0" w:color="BFBFBF"/>
              <w:right w:val="single" w:sz="4" w:space="0" w:color="BFBFBF"/>
            </w:tcBorders>
            <w:vAlign w:val="center"/>
            <w:hideMark/>
          </w:tcPr>
          <w:p w14:paraId="580BA409" w14:textId="77777777" w:rsidR="004A7E1F" w:rsidRPr="00C8087A" w:rsidRDefault="004A7E1F" w:rsidP="005A5291">
            <w:pPr>
              <w:spacing w:after="0" w:line="240" w:lineRule="auto"/>
              <w:rPr>
                <w:color w:val="000000" w:themeColor="text1"/>
              </w:rPr>
            </w:pPr>
            <w:r w:rsidRPr="00C8087A">
              <w:rPr>
                <w:color w:val="000000" w:themeColor="text1"/>
              </w:rPr>
              <w:t>93,2</w:t>
            </w:r>
          </w:p>
        </w:tc>
        <w:tc>
          <w:tcPr>
            <w:tcW w:w="760" w:type="dxa"/>
            <w:tcBorders>
              <w:top w:val="single" w:sz="4" w:space="0" w:color="BFBFBF"/>
              <w:left w:val="single" w:sz="4" w:space="0" w:color="BFBFBF"/>
              <w:bottom w:val="single" w:sz="4" w:space="0" w:color="BFBFBF"/>
              <w:right w:val="single" w:sz="4" w:space="0" w:color="BFBFBF"/>
            </w:tcBorders>
            <w:vAlign w:val="center"/>
            <w:hideMark/>
          </w:tcPr>
          <w:p w14:paraId="51A0E108" w14:textId="77777777" w:rsidR="004A7E1F" w:rsidRPr="00C8087A" w:rsidRDefault="004A7E1F" w:rsidP="005A5291">
            <w:pPr>
              <w:spacing w:after="0" w:line="240" w:lineRule="auto"/>
              <w:rPr>
                <w:color w:val="000000" w:themeColor="text1"/>
              </w:rPr>
            </w:pPr>
            <w:r w:rsidRPr="00C8087A">
              <w:rPr>
                <w:color w:val="000000" w:themeColor="text1"/>
              </w:rPr>
              <w:t>92,9</w:t>
            </w:r>
          </w:p>
        </w:tc>
        <w:tc>
          <w:tcPr>
            <w:tcW w:w="731" w:type="dxa"/>
            <w:tcBorders>
              <w:top w:val="single" w:sz="4" w:space="0" w:color="BFBFBF"/>
              <w:left w:val="single" w:sz="4" w:space="0" w:color="BFBFBF"/>
              <w:bottom w:val="single" w:sz="4" w:space="0" w:color="BFBFBF"/>
              <w:right w:val="single" w:sz="4" w:space="0" w:color="BFBFBF"/>
            </w:tcBorders>
            <w:vAlign w:val="center"/>
            <w:hideMark/>
          </w:tcPr>
          <w:p w14:paraId="23E5E219" w14:textId="77777777" w:rsidR="004A7E1F" w:rsidRPr="00C8087A" w:rsidRDefault="004A7E1F" w:rsidP="005A5291">
            <w:pPr>
              <w:spacing w:after="0" w:line="240" w:lineRule="auto"/>
              <w:rPr>
                <w:color w:val="000000" w:themeColor="text1"/>
              </w:rPr>
            </w:pPr>
            <w:r w:rsidRPr="00C8087A">
              <w:rPr>
                <w:color w:val="000000" w:themeColor="text1"/>
              </w:rPr>
              <w:t>93,5</w:t>
            </w:r>
          </w:p>
        </w:tc>
        <w:tc>
          <w:tcPr>
            <w:tcW w:w="731" w:type="dxa"/>
            <w:tcBorders>
              <w:top w:val="single" w:sz="4" w:space="0" w:color="BFBFBF"/>
              <w:left w:val="single" w:sz="4" w:space="0" w:color="BFBFBF"/>
              <w:bottom w:val="single" w:sz="4" w:space="0" w:color="BFBFBF"/>
              <w:right w:val="single" w:sz="4" w:space="0" w:color="BFBFBF"/>
            </w:tcBorders>
            <w:vAlign w:val="center"/>
            <w:hideMark/>
          </w:tcPr>
          <w:p w14:paraId="451FAC07" w14:textId="77777777" w:rsidR="004A7E1F" w:rsidRPr="00C8087A" w:rsidRDefault="004A7E1F" w:rsidP="005A5291">
            <w:pPr>
              <w:spacing w:after="0" w:line="240" w:lineRule="auto"/>
              <w:rPr>
                <w:color w:val="000000" w:themeColor="text1"/>
              </w:rPr>
            </w:pPr>
            <w:r w:rsidRPr="00C8087A">
              <w:rPr>
                <w:color w:val="000000" w:themeColor="text1"/>
              </w:rPr>
              <w:t>94,1</w:t>
            </w:r>
          </w:p>
        </w:tc>
        <w:tc>
          <w:tcPr>
            <w:tcW w:w="726" w:type="dxa"/>
            <w:gridSpan w:val="2"/>
            <w:tcBorders>
              <w:top w:val="single" w:sz="4" w:space="0" w:color="BFBFBF"/>
              <w:left w:val="single" w:sz="4" w:space="0" w:color="BFBFBF"/>
              <w:bottom w:val="single" w:sz="4" w:space="0" w:color="BFBFBF"/>
              <w:right w:val="single" w:sz="4" w:space="0" w:color="BFBFBF"/>
            </w:tcBorders>
            <w:vAlign w:val="center"/>
            <w:hideMark/>
          </w:tcPr>
          <w:p w14:paraId="6B17654D" w14:textId="77777777" w:rsidR="004A7E1F" w:rsidRPr="00C8087A" w:rsidRDefault="004A7E1F" w:rsidP="005A5291">
            <w:pPr>
              <w:spacing w:after="0" w:line="240" w:lineRule="auto"/>
              <w:rPr>
                <w:color w:val="000000" w:themeColor="text1"/>
              </w:rPr>
            </w:pPr>
            <w:r w:rsidRPr="00C8087A">
              <w:rPr>
                <w:color w:val="000000" w:themeColor="text1"/>
              </w:rPr>
              <w:t>93.7</w:t>
            </w:r>
          </w:p>
        </w:tc>
        <w:tc>
          <w:tcPr>
            <w:tcW w:w="822" w:type="dxa"/>
            <w:tcBorders>
              <w:top w:val="single" w:sz="4" w:space="0" w:color="BFBFBF"/>
              <w:left w:val="single" w:sz="4" w:space="0" w:color="BFBFBF"/>
              <w:bottom w:val="single" w:sz="4" w:space="0" w:color="BFBFBF"/>
              <w:right w:val="single" w:sz="4" w:space="0" w:color="BFBFBF"/>
            </w:tcBorders>
          </w:tcPr>
          <w:p w14:paraId="7B96363A" w14:textId="77777777" w:rsidR="004A7E1F" w:rsidRPr="00C8087A" w:rsidRDefault="004A7E1F" w:rsidP="005A5291">
            <w:pPr>
              <w:spacing w:after="0" w:line="240" w:lineRule="auto"/>
              <w:rPr>
                <w:color w:val="000000" w:themeColor="text1"/>
              </w:rPr>
            </w:pPr>
            <w:r>
              <w:rPr>
                <w:color w:val="000000" w:themeColor="text1"/>
              </w:rPr>
              <w:t>92,3</w:t>
            </w:r>
          </w:p>
        </w:tc>
        <w:tc>
          <w:tcPr>
            <w:tcW w:w="1276" w:type="dxa"/>
            <w:tcBorders>
              <w:top w:val="single" w:sz="4" w:space="0" w:color="BFBFBF"/>
              <w:left w:val="single" w:sz="4" w:space="0" w:color="BFBFBF"/>
              <w:bottom w:val="single" w:sz="4" w:space="0" w:color="BFBFBF"/>
              <w:right w:val="single" w:sz="4" w:space="0" w:color="BFBFBF"/>
            </w:tcBorders>
            <w:vAlign w:val="center"/>
            <w:hideMark/>
          </w:tcPr>
          <w:p w14:paraId="4CAB47A1" w14:textId="77777777" w:rsidR="004A7E1F" w:rsidRPr="00C8087A" w:rsidRDefault="004A7E1F" w:rsidP="005A5291">
            <w:pPr>
              <w:spacing w:after="0" w:line="240" w:lineRule="auto"/>
              <w:rPr>
                <w:color w:val="000000" w:themeColor="text1"/>
              </w:rPr>
            </w:pPr>
            <w:r w:rsidRPr="00C8087A">
              <w:rPr>
                <w:color w:val="000000" w:themeColor="text1"/>
              </w:rPr>
              <w:t>1 m.</w:t>
            </w:r>
          </w:p>
        </w:tc>
      </w:tr>
      <w:tr w:rsidR="004A7E1F" w:rsidRPr="00C8087A" w14:paraId="2C45056A" w14:textId="77777777" w:rsidTr="00BD5CCE">
        <w:trPr>
          <w:trHeight w:val="213"/>
          <w:jc w:val="center"/>
        </w:trPr>
        <w:tc>
          <w:tcPr>
            <w:tcW w:w="2972" w:type="dxa"/>
            <w:tcBorders>
              <w:top w:val="single" w:sz="4" w:space="0" w:color="BFBFBF"/>
              <w:left w:val="single" w:sz="4" w:space="0" w:color="BFBFBF"/>
              <w:bottom w:val="single" w:sz="4" w:space="0" w:color="BFBFBF"/>
              <w:right w:val="single" w:sz="4" w:space="0" w:color="BFBFBF"/>
            </w:tcBorders>
            <w:hideMark/>
          </w:tcPr>
          <w:p w14:paraId="150B27DC" w14:textId="77777777" w:rsidR="004A7E1F" w:rsidRPr="00C8087A" w:rsidRDefault="004A7E1F" w:rsidP="005A5291">
            <w:pPr>
              <w:spacing w:after="0" w:line="240" w:lineRule="auto"/>
              <w:rPr>
                <w:color w:val="000000" w:themeColor="text1"/>
              </w:rPr>
            </w:pPr>
            <w:r w:rsidRPr="00C8087A">
              <w:rPr>
                <w:color w:val="000000" w:themeColor="text1"/>
              </w:rPr>
              <w:t xml:space="preserve">Kokliušas </w:t>
            </w:r>
          </w:p>
        </w:tc>
        <w:tc>
          <w:tcPr>
            <w:tcW w:w="929" w:type="dxa"/>
            <w:vMerge/>
            <w:tcBorders>
              <w:top w:val="single" w:sz="4" w:space="0" w:color="BFBFBF"/>
              <w:left w:val="single" w:sz="4" w:space="0" w:color="BFBFBF"/>
              <w:bottom w:val="single" w:sz="4" w:space="0" w:color="BFBFBF"/>
              <w:right w:val="single" w:sz="4" w:space="0" w:color="BFBFBF"/>
            </w:tcBorders>
            <w:vAlign w:val="center"/>
            <w:hideMark/>
          </w:tcPr>
          <w:p w14:paraId="6804ED2C" w14:textId="77777777" w:rsidR="004A7E1F" w:rsidRPr="00C8087A" w:rsidRDefault="004A7E1F" w:rsidP="005A5291">
            <w:pPr>
              <w:spacing w:after="0" w:line="240" w:lineRule="auto"/>
              <w:rPr>
                <w:color w:val="000000" w:themeColor="text1"/>
              </w:rPr>
            </w:pPr>
          </w:p>
        </w:tc>
        <w:tc>
          <w:tcPr>
            <w:tcW w:w="760" w:type="dxa"/>
            <w:tcBorders>
              <w:top w:val="single" w:sz="4" w:space="0" w:color="BFBFBF"/>
              <w:left w:val="single" w:sz="4" w:space="0" w:color="BFBFBF"/>
              <w:bottom w:val="single" w:sz="4" w:space="0" w:color="BFBFBF"/>
              <w:right w:val="single" w:sz="4" w:space="0" w:color="BFBFBF"/>
            </w:tcBorders>
            <w:vAlign w:val="center"/>
            <w:hideMark/>
          </w:tcPr>
          <w:p w14:paraId="200BB16A" w14:textId="77777777" w:rsidR="004A7E1F" w:rsidRPr="00C8087A" w:rsidRDefault="004A7E1F" w:rsidP="005A5291">
            <w:pPr>
              <w:spacing w:after="0" w:line="240" w:lineRule="auto"/>
              <w:rPr>
                <w:color w:val="000000" w:themeColor="text1"/>
              </w:rPr>
            </w:pPr>
            <w:r w:rsidRPr="00C8087A">
              <w:rPr>
                <w:color w:val="000000" w:themeColor="text1"/>
              </w:rPr>
              <w:t>94,8</w:t>
            </w:r>
          </w:p>
        </w:tc>
        <w:tc>
          <w:tcPr>
            <w:tcW w:w="760" w:type="dxa"/>
            <w:tcBorders>
              <w:top w:val="single" w:sz="4" w:space="0" w:color="BFBFBF"/>
              <w:left w:val="single" w:sz="4" w:space="0" w:color="BFBFBF"/>
              <w:bottom w:val="single" w:sz="4" w:space="0" w:color="BFBFBF"/>
              <w:right w:val="single" w:sz="4" w:space="0" w:color="BFBFBF"/>
            </w:tcBorders>
            <w:vAlign w:val="center"/>
            <w:hideMark/>
          </w:tcPr>
          <w:p w14:paraId="7BA1EFB8" w14:textId="77777777" w:rsidR="004A7E1F" w:rsidRPr="00C8087A" w:rsidRDefault="004A7E1F" w:rsidP="005A5291">
            <w:pPr>
              <w:spacing w:after="0" w:line="240" w:lineRule="auto"/>
              <w:rPr>
                <w:color w:val="000000" w:themeColor="text1"/>
              </w:rPr>
            </w:pPr>
            <w:r w:rsidRPr="00C8087A">
              <w:rPr>
                <w:color w:val="000000" w:themeColor="text1"/>
              </w:rPr>
              <w:t>93,2</w:t>
            </w:r>
          </w:p>
        </w:tc>
        <w:tc>
          <w:tcPr>
            <w:tcW w:w="760" w:type="dxa"/>
            <w:tcBorders>
              <w:top w:val="single" w:sz="4" w:space="0" w:color="BFBFBF"/>
              <w:left w:val="single" w:sz="4" w:space="0" w:color="BFBFBF"/>
              <w:bottom w:val="single" w:sz="4" w:space="0" w:color="BFBFBF"/>
              <w:right w:val="single" w:sz="4" w:space="0" w:color="BFBFBF"/>
            </w:tcBorders>
            <w:vAlign w:val="center"/>
            <w:hideMark/>
          </w:tcPr>
          <w:p w14:paraId="0E76593D" w14:textId="77777777" w:rsidR="004A7E1F" w:rsidRPr="00C8087A" w:rsidRDefault="004A7E1F" w:rsidP="005A5291">
            <w:pPr>
              <w:spacing w:after="0" w:line="240" w:lineRule="auto"/>
              <w:rPr>
                <w:color w:val="000000" w:themeColor="text1"/>
              </w:rPr>
            </w:pPr>
            <w:r w:rsidRPr="00C8087A">
              <w:rPr>
                <w:color w:val="000000" w:themeColor="text1"/>
              </w:rPr>
              <w:t>92,9</w:t>
            </w:r>
          </w:p>
        </w:tc>
        <w:tc>
          <w:tcPr>
            <w:tcW w:w="731" w:type="dxa"/>
            <w:tcBorders>
              <w:top w:val="single" w:sz="4" w:space="0" w:color="BFBFBF"/>
              <w:left w:val="single" w:sz="4" w:space="0" w:color="BFBFBF"/>
              <w:bottom w:val="single" w:sz="4" w:space="0" w:color="BFBFBF"/>
              <w:right w:val="single" w:sz="4" w:space="0" w:color="BFBFBF"/>
            </w:tcBorders>
            <w:vAlign w:val="center"/>
            <w:hideMark/>
          </w:tcPr>
          <w:p w14:paraId="6D4A2225" w14:textId="77777777" w:rsidR="004A7E1F" w:rsidRPr="00C8087A" w:rsidRDefault="004A7E1F" w:rsidP="005A5291">
            <w:pPr>
              <w:spacing w:after="0" w:line="240" w:lineRule="auto"/>
              <w:rPr>
                <w:color w:val="000000" w:themeColor="text1"/>
              </w:rPr>
            </w:pPr>
            <w:r w:rsidRPr="00C8087A">
              <w:rPr>
                <w:color w:val="000000" w:themeColor="text1"/>
              </w:rPr>
              <w:t>93,5</w:t>
            </w:r>
          </w:p>
        </w:tc>
        <w:tc>
          <w:tcPr>
            <w:tcW w:w="731" w:type="dxa"/>
            <w:tcBorders>
              <w:top w:val="single" w:sz="4" w:space="0" w:color="BFBFBF"/>
              <w:left w:val="single" w:sz="4" w:space="0" w:color="BFBFBF"/>
              <w:bottom w:val="single" w:sz="4" w:space="0" w:color="BFBFBF"/>
              <w:right w:val="single" w:sz="4" w:space="0" w:color="BFBFBF"/>
            </w:tcBorders>
            <w:vAlign w:val="center"/>
            <w:hideMark/>
          </w:tcPr>
          <w:p w14:paraId="500CCCFE" w14:textId="77777777" w:rsidR="004A7E1F" w:rsidRPr="00C8087A" w:rsidRDefault="004A7E1F" w:rsidP="005A5291">
            <w:pPr>
              <w:spacing w:after="0" w:line="240" w:lineRule="auto"/>
              <w:rPr>
                <w:color w:val="000000" w:themeColor="text1"/>
              </w:rPr>
            </w:pPr>
            <w:r w:rsidRPr="00C8087A">
              <w:rPr>
                <w:color w:val="000000" w:themeColor="text1"/>
              </w:rPr>
              <w:t>94,1</w:t>
            </w:r>
          </w:p>
        </w:tc>
        <w:tc>
          <w:tcPr>
            <w:tcW w:w="726" w:type="dxa"/>
            <w:gridSpan w:val="2"/>
            <w:tcBorders>
              <w:top w:val="single" w:sz="4" w:space="0" w:color="BFBFBF"/>
              <w:left w:val="single" w:sz="4" w:space="0" w:color="BFBFBF"/>
              <w:bottom w:val="single" w:sz="4" w:space="0" w:color="BFBFBF"/>
              <w:right w:val="single" w:sz="4" w:space="0" w:color="BFBFBF"/>
            </w:tcBorders>
            <w:vAlign w:val="center"/>
            <w:hideMark/>
          </w:tcPr>
          <w:p w14:paraId="16210750" w14:textId="77777777" w:rsidR="004A7E1F" w:rsidRPr="00C8087A" w:rsidRDefault="004A7E1F" w:rsidP="005A5291">
            <w:pPr>
              <w:spacing w:after="0" w:line="240" w:lineRule="auto"/>
              <w:rPr>
                <w:color w:val="000000" w:themeColor="text1"/>
              </w:rPr>
            </w:pPr>
            <w:r w:rsidRPr="00C8087A">
              <w:rPr>
                <w:color w:val="000000" w:themeColor="text1"/>
              </w:rPr>
              <w:t>93.7</w:t>
            </w:r>
          </w:p>
        </w:tc>
        <w:tc>
          <w:tcPr>
            <w:tcW w:w="822" w:type="dxa"/>
            <w:tcBorders>
              <w:top w:val="single" w:sz="4" w:space="0" w:color="BFBFBF"/>
              <w:left w:val="single" w:sz="4" w:space="0" w:color="BFBFBF"/>
              <w:bottom w:val="single" w:sz="4" w:space="0" w:color="BFBFBF"/>
              <w:right w:val="single" w:sz="4" w:space="0" w:color="BFBFBF"/>
            </w:tcBorders>
          </w:tcPr>
          <w:p w14:paraId="0C225624" w14:textId="77777777" w:rsidR="004A7E1F" w:rsidRPr="00C8087A" w:rsidRDefault="004A7E1F" w:rsidP="005A5291">
            <w:pPr>
              <w:spacing w:after="0" w:line="240" w:lineRule="auto"/>
              <w:rPr>
                <w:color w:val="000000" w:themeColor="text1"/>
              </w:rPr>
            </w:pPr>
            <w:r>
              <w:rPr>
                <w:color w:val="000000" w:themeColor="text1"/>
              </w:rPr>
              <w:t>92,3</w:t>
            </w:r>
          </w:p>
        </w:tc>
        <w:tc>
          <w:tcPr>
            <w:tcW w:w="1276" w:type="dxa"/>
            <w:tcBorders>
              <w:top w:val="single" w:sz="4" w:space="0" w:color="BFBFBF"/>
              <w:left w:val="single" w:sz="4" w:space="0" w:color="BFBFBF"/>
              <w:bottom w:val="single" w:sz="4" w:space="0" w:color="BFBFBF"/>
              <w:right w:val="single" w:sz="4" w:space="0" w:color="BFBFBF"/>
            </w:tcBorders>
            <w:vAlign w:val="center"/>
            <w:hideMark/>
          </w:tcPr>
          <w:p w14:paraId="1C4F60E5" w14:textId="77777777" w:rsidR="004A7E1F" w:rsidRPr="00C8087A" w:rsidRDefault="004A7E1F" w:rsidP="005A5291">
            <w:pPr>
              <w:spacing w:after="0" w:line="240" w:lineRule="auto"/>
              <w:rPr>
                <w:color w:val="000000" w:themeColor="text1"/>
              </w:rPr>
            </w:pPr>
            <w:r w:rsidRPr="00C8087A">
              <w:rPr>
                <w:color w:val="000000" w:themeColor="text1"/>
              </w:rPr>
              <w:t>1 m.</w:t>
            </w:r>
          </w:p>
        </w:tc>
      </w:tr>
      <w:tr w:rsidR="004A7E1F" w:rsidRPr="00C8087A" w14:paraId="0BF6BC50" w14:textId="77777777" w:rsidTr="00BD5CCE">
        <w:trPr>
          <w:trHeight w:val="221"/>
          <w:jc w:val="center"/>
        </w:trPr>
        <w:tc>
          <w:tcPr>
            <w:tcW w:w="2972" w:type="dxa"/>
            <w:tcBorders>
              <w:top w:val="single" w:sz="4" w:space="0" w:color="BFBFBF"/>
              <w:left w:val="single" w:sz="4" w:space="0" w:color="BFBFBF"/>
              <w:bottom w:val="single" w:sz="4" w:space="0" w:color="BFBFBF"/>
              <w:right w:val="single" w:sz="4" w:space="0" w:color="BFBFBF"/>
            </w:tcBorders>
            <w:hideMark/>
          </w:tcPr>
          <w:p w14:paraId="6EED6D46" w14:textId="77777777" w:rsidR="004A7E1F" w:rsidRPr="00C8087A" w:rsidRDefault="004A7E1F" w:rsidP="005A5291">
            <w:pPr>
              <w:spacing w:after="0" w:line="240" w:lineRule="auto"/>
              <w:rPr>
                <w:color w:val="000000" w:themeColor="text1"/>
              </w:rPr>
            </w:pPr>
            <w:r w:rsidRPr="00C8087A">
              <w:rPr>
                <w:color w:val="000000" w:themeColor="text1"/>
              </w:rPr>
              <w:t xml:space="preserve">Poliomielitas </w:t>
            </w:r>
          </w:p>
        </w:tc>
        <w:tc>
          <w:tcPr>
            <w:tcW w:w="929" w:type="dxa"/>
            <w:vMerge/>
            <w:tcBorders>
              <w:top w:val="single" w:sz="4" w:space="0" w:color="BFBFBF"/>
              <w:left w:val="single" w:sz="4" w:space="0" w:color="BFBFBF"/>
              <w:bottom w:val="single" w:sz="4" w:space="0" w:color="BFBFBF"/>
              <w:right w:val="single" w:sz="4" w:space="0" w:color="BFBFBF"/>
            </w:tcBorders>
            <w:vAlign w:val="center"/>
            <w:hideMark/>
          </w:tcPr>
          <w:p w14:paraId="2586185B" w14:textId="77777777" w:rsidR="004A7E1F" w:rsidRPr="00C8087A" w:rsidRDefault="004A7E1F" w:rsidP="005A5291">
            <w:pPr>
              <w:spacing w:after="0" w:line="240" w:lineRule="auto"/>
              <w:rPr>
                <w:color w:val="000000" w:themeColor="text1"/>
              </w:rPr>
            </w:pPr>
          </w:p>
        </w:tc>
        <w:tc>
          <w:tcPr>
            <w:tcW w:w="760" w:type="dxa"/>
            <w:tcBorders>
              <w:top w:val="single" w:sz="4" w:space="0" w:color="BFBFBF"/>
              <w:left w:val="single" w:sz="4" w:space="0" w:color="BFBFBF"/>
              <w:bottom w:val="single" w:sz="4" w:space="0" w:color="BFBFBF"/>
              <w:right w:val="single" w:sz="4" w:space="0" w:color="BFBFBF"/>
            </w:tcBorders>
            <w:vAlign w:val="center"/>
            <w:hideMark/>
          </w:tcPr>
          <w:p w14:paraId="246133B3" w14:textId="77777777" w:rsidR="004A7E1F" w:rsidRPr="00C8087A" w:rsidRDefault="004A7E1F" w:rsidP="005A5291">
            <w:pPr>
              <w:spacing w:after="0" w:line="240" w:lineRule="auto"/>
              <w:rPr>
                <w:color w:val="000000" w:themeColor="text1"/>
              </w:rPr>
            </w:pPr>
            <w:r w:rsidRPr="00C8087A">
              <w:rPr>
                <w:color w:val="000000" w:themeColor="text1"/>
              </w:rPr>
              <w:t>94,8</w:t>
            </w:r>
          </w:p>
        </w:tc>
        <w:tc>
          <w:tcPr>
            <w:tcW w:w="760" w:type="dxa"/>
            <w:tcBorders>
              <w:top w:val="single" w:sz="4" w:space="0" w:color="BFBFBF"/>
              <w:left w:val="single" w:sz="4" w:space="0" w:color="BFBFBF"/>
              <w:bottom w:val="single" w:sz="4" w:space="0" w:color="BFBFBF"/>
              <w:right w:val="single" w:sz="4" w:space="0" w:color="BFBFBF"/>
            </w:tcBorders>
            <w:vAlign w:val="center"/>
            <w:hideMark/>
          </w:tcPr>
          <w:p w14:paraId="40092F4C" w14:textId="77777777" w:rsidR="004A7E1F" w:rsidRPr="00C8087A" w:rsidRDefault="004A7E1F" w:rsidP="005A5291">
            <w:pPr>
              <w:spacing w:after="0" w:line="240" w:lineRule="auto"/>
              <w:rPr>
                <w:color w:val="000000" w:themeColor="text1"/>
              </w:rPr>
            </w:pPr>
            <w:r w:rsidRPr="00C8087A">
              <w:rPr>
                <w:color w:val="000000" w:themeColor="text1"/>
              </w:rPr>
              <w:t>93,2</w:t>
            </w:r>
          </w:p>
        </w:tc>
        <w:tc>
          <w:tcPr>
            <w:tcW w:w="760" w:type="dxa"/>
            <w:tcBorders>
              <w:top w:val="single" w:sz="4" w:space="0" w:color="BFBFBF"/>
              <w:left w:val="single" w:sz="4" w:space="0" w:color="BFBFBF"/>
              <w:bottom w:val="single" w:sz="4" w:space="0" w:color="BFBFBF"/>
              <w:right w:val="single" w:sz="4" w:space="0" w:color="BFBFBF"/>
            </w:tcBorders>
            <w:vAlign w:val="center"/>
            <w:hideMark/>
          </w:tcPr>
          <w:p w14:paraId="3B684536" w14:textId="77777777" w:rsidR="004A7E1F" w:rsidRPr="00C8087A" w:rsidRDefault="004A7E1F" w:rsidP="005A5291">
            <w:pPr>
              <w:spacing w:after="0" w:line="240" w:lineRule="auto"/>
              <w:rPr>
                <w:color w:val="000000" w:themeColor="text1"/>
              </w:rPr>
            </w:pPr>
            <w:r w:rsidRPr="00C8087A">
              <w:rPr>
                <w:color w:val="000000" w:themeColor="text1"/>
              </w:rPr>
              <w:t>92,9</w:t>
            </w:r>
          </w:p>
        </w:tc>
        <w:tc>
          <w:tcPr>
            <w:tcW w:w="731" w:type="dxa"/>
            <w:tcBorders>
              <w:top w:val="single" w:sz="4" w:space="0" w:color="BFBFBF"/>
              <w:left w:val="single" w:sz="4" w:space="0" w:color="BFBFBF"/>
              <w:bottom w:val="single" w:sz="4" w:space="0" w:color="BFBFBF"/>
              <w:right w:val="single" w:sz="4" w:space="0" w:color="BFBFBF"/>
            </w:tcBorders>
            <w:vAlign w:val="center"/>
            <w:hideMark/>
          </w:tcPr>
          <w:p w14:paraId="2A33F0DA" w14:textId="77777777" w:rsidR="004A7E1F" w:rsidRPr="00C8087A" w:rsidRDefault="004A7E1F" w:rsidP="005A5291">
            <w:pPr>
              <w:spacing w:after="0" w:line="240" w:lineRule="auto"/>
              <w:rPr>
                <w:color w:val="000000" w:themeColor="text1"/>
              </w:rPr>
            </w:pPr>
            <w:r w:rsidRPr="00C8087A">
              <w:rPr>
                <w:color w:val="000000" w:themeColor="text1"/>
              </w:rPr>
              <w:t>93,5</w:t>
            </w:r>
          </w:p>
        </w:tc>
        <w:tc>
          <w:tcPr>
            <w:tcW w:w="731" w:type="dxa"/>
            <w:tcBorders>
              <w:top w:val="single" w:sz="4" w:space="0" w:color="BFBFBF"/>
              <w:left w:val="single" w:sz="4" w:space="0" w:color="BFBFBF"/>
              <w:bottom w:val="single" w:sz="4" w:space="0" w:color="BFBFBF"/>
              <w:right w:val="single" w:sz="4" w:space="0" w:color="BFBFBF"/>
            </w:tcBorders>
            <w:vAlign w:val="center"/>
            <w:hideMark/>
          </w:tcPr>
          <w:p w14:paraId="25AB9292" w14:textId="77777777" w:rsidR="004A7E1F" w:rsidRPr="00C8087A" w:rsidRDefault="004A7E1F" w:rsidP="005A5291">
            <w:pPr>
              <w:spacing w:after="0" w:line="240" w:lineRule="auto"/>
              <w:rPr>
                <w:color w:val="000000" w:themeColor="text1"/>
              </w:rPr>
            </w:pPr>
            <w:r w:rsidRPr="00C8087A">
              <w:rPr>
                <w:color w:val="000000" w:themeColor="text1"/>
              </w:rPr>
              <w:t>94,1</w:t>
            </w:r>
          </w:p>
        </w:tc>
        <w:tc>
          <w:tcPr>
            <w:tcW w:w="726" w:type="dxa"/>
            <w:gridSpan w:val="2"/>
            <w:tcBorders>
              <w:top w:val="single" w:sz="4" w:space="0" w:color="BFBFBF"/>
              <w:left w:val="single" w:sz="4" w:space="0" w:color="BFBFBF"/>
              <w:bottom w:val="single" w:sz="4" w:space="0" w:color="BFBFBF"/>
              <w:right w:val="single" w:sz="4" w:space="0" w:color="BFBFBF"/>
            </w:tcBorders>
            <w:vAlign w:val="center"/>
            <w:hideMark/>
          </w:tcPr>
          <w:p w14:paraId="4222A76E" w14:textId="77777777" w:rsidR="004A7E1F" w:rsidRPr="00C8087A" w:rsidRDefault="004A7E1F" w:rsidP="005A5291">
            <w:pPr>
              <w:spacing w:after="0" w:line="240" w:lineRule="auto"/>
              <w:rPr>
                <w:color w:val="000000" w:themeColor="text1"/>
              </w:rPr>
            </w:pPr>
            <w:r w:rsidRPr="00C8087A">
              <w:rPr>
                <w:color w:val="000000" w:themeColor="text1"/>
              </w:rPr>
              <w:t>93.7</w:t>
            </w:r>
          </w:p>
        </w:tc>
        <w:tc>
          <w:tcPr>
            <w:tcW w:w="822" w:type="dxa"/>
            <w:tcBorders>
              <w:top w:val="single" w:sz="4" w:space="0" w:color="BFBFBF"/>
              <w:left w:val="single" w:sz="4" w:space="0" w:color="BFBFBF"/>
              <w:bottom w:val="single" w:sz="4" w:space="0" w:color="BFBFBF"/>
              <w:right w:val="single" w:sz="4" w:space="0" w:color="BFBFBF"/>
            </w:tcBorders>
          </w:tcPr>
          <w:p w14:paraId="467E103C" w14:textId="77777777" w:rsidR="004A7E1F" w:rsidRPr="00C8087A" w:rsidRDefault="004A7E1F" w:rsidP="005A5291">
            <w:pPr>
              <w:spacing w:after="0" w:line="240" w:lineRule="auto"/>
              <w:rPr>
                <w:color w:val="000000" w:themeColor="text1"/>
              </w:rPr>
            </w:pPr>
            <w:r>
              <w:rPr>
                <w:color w:val="000000" w:themeColor="text1"/>
              </w:rPr>
              <w:t>92,3</w:t>
            </w:r>
          </w:p>
        </w:tc>
        <w:tc>
          <w:tcPr>
            <w:tcW w:w="1276" w:type="dxa"/>
            <w:tcBorders>
              <w:top w:val="single" w:sz="4" w:space="0" w:color="BFBFBF"/>
              <w:left w:val="single" w:sz="4" w:space="0" w:color="BFBFBF"/>
              <w:bottom w:val="single" w:sz="4" w:space="0" w:color="BFBFBF"/>
              <w:right w:val="single" w:sz="4" w:space="0" w:color="BFBFBF"/>
            </w:tcBorders>
            <w:vAlign w:val="center"/>
            <w:hideMark/>
          </w:tcPr>
          <w:p w14:paraId="6D41AF80" w14:textId="77777777" w:rsidR="004A7E1F" w:rsidRPr="00C8087A" w:rsidRDefault="004A7E1F" w:rsidP="005A5291">
            <w:pPr>
              <w:spacing w:after="0" w:line="240" w:lineRule="auto"/>
              <w:rPr>
                <w:color w:val="000000" w:themeColor="text1"/>
              </w:rPr>
            </w:pPr>
            <w:r w:rsidRPr="00C8087A">
              <w:rPr>
                <w:color w:val="000000" w:themeColor="text1"/>
              </w:rPr>
              <w:t>1 m.</w:t>
            </w:r>
          </w:p>
        </w:tc>
      </w:tr>
      <w:tr w:rsidR="004A7E1F" w:rsidRPr="00C8087A" w14:paraId="462B8FB3" w14:textId="77777777" w:rsidTr="00BD5CCE">
        <w:trPr>
          <w:trHeight w:val="537"/>
          <w:jc w:val="center"/>
        </w:trPr>
        <w:tc>
          <w:tcPr>
            <w:tcW w:w="2972" w:type="dxa"/>
            <w:tcBorders>
              <w:top w:val="single" w:sz="4" w:space="0" w:color="BFBFBF"/>
              <w:left w:val="single" w:sz="4" w:space="0" w:color="BFBFBF"/>
              <w:bottom w:val="single" w:sz="4" w:space="0" w:color="BFBFBF"/>
              <w:right w:val="single" w:sz="4" w:space="0" w:color="BFBFBF"/>
            </w:tcBorders>
            <w:hideMark/>
          </w:tcPr>
          <w:p w14:paraId="13A2F174" w14:textId="77777777" w:rsidR="004A7E1F" w:rsidRPr="00C8087A" w:rsidRDefault="004A7E1F" w:rsidP="005A5291">
            <w:pPr>
              <w:spacing w:after="0" w:line="240" w:lineRule="auto"/>
              <w:rPr>
                <w:color w:val="000000" w:themeColor="text1"/>
              </w:rPr>
            </w:pPr>
            <w:r w:rsidRPr="00C8087A">
              <w:rPr>
                <w:color w:val="000000" w:themeColor="text1"/>
              </w:rPr>
              <w:t xml:space="preserve">B tipo </w:t>
            </w:r>
            <w:proofErr w:type="spellStart"/>
            <w:r w:rsidRPr="00C8087A">
              <w:rPr>
                <w:i/>
                <w:color w:val="000000" w:themeColor="text1"/>
              </w:rPr>
              <w:t>Haemophilus</w:t>
            </w:r>
            <w:proofErr w:type="spellEnd"/>
            <w:r w:rsidRPr="00C8087A">
              <w:rPr>
                <w:i/>
                <w:color w:val="000000" w:themeColor="text1"/>
              </w:rPr>
              <w:t xml:space="preserve"> </w:t>
            </w:r>
            <w:proofErr w:type="spellStart"/>
            <w:r w:rsidRPr="00C8087A">
              <w:rPr>
                <w:i/>
                <w:color w:val="000000" w:themeColor="text1"/>
              </w:rPr>
              <w:t>infuenzae</w:t>
            </w:r>
            <w:proofErr w:type="spellEnd"/>
            <w:r w:rsidRPr="00C8087A">
              <w:rPr>
                <w:color w:val="000000" w:themeColor="text1"/>
              </w:rPr>
              <w:t xml:space="preserve"> infekcija </w:t>
            </w:r>
          </w:p>
        </w:tc>
        <w:tc>
          <w:tcPr>
            <w:tcW w:w="929" w:type="dxa"/>
            <w:vMerge/>
            <w:tcBorders>
              <w:top w:val="single" w:sz="4" w:space="0" w:color="BFBFBF"/>
              <w:left w:val="single" w:sz="4" w:space="0" w:color="BFBFBF"/>
              <w:bottom w:val="single" w:sz="4" w:space="0" w:color="BFBFBF"/>
              <w:right w:val="single" w:sz="4" w:space="0" w:color="BFBFBF"/>
            </w:tcBorders>
            <w:vAlign w:val="center"/>
            <w:hideMark/>
          </w:tcPr>
          <w:p w14:paraId="6D159EF1" w14:textId="77777777" w:rsidR="004A7E1F" w:rsidRPr="00C8087A" w:rsidRDefault="004A7E1F" w:rsidP="005A5291">
            <w:pPr>
              <w:spacing w:after="0" w:line="240" w:lineRule="auto"/>
              <w:rPr>
                <w:color w:val="000000" w:themeColor="text1"/>
              </w:rPr>
            </w:pPr>
          </w:p>
        </w:tc>
        <w:tc>
          <w:tcPr>
            <w:tcW w:w="760" w:type="dxa"/>
            <w:tcBorders>
              <w:top w:val="single" w:sz="4" w:space="0" w:color="BFBFBF"/>
              <w:left w:val="single" w:sz="4" w:space="0" w:color="BFBFBF"/>
              <w:bottom w:val="single" w:sz="4" w:space="0" w:color="BFBFBF"/>
              <w:right w:val="single" w:sz="4" w:space="0" w:color="BFBFBF"/>
            </w:tcBorders>
            <w:vAlign w:val="center"/>
            <w:hideMark/>
          </w:tcPr>
          <w:p w14:paraId="717F7F68" w14:textId="77777777" w:rsidR="004A7E1F" w:rsidRPr="00C8087A" w:rsidRDefault="004A7E1F" w:rsidP="005A5291">
            <w:pPr>
              <w:spacing w:after="0" w:line="240" w:lineRule="auto"/>
              <w:rPr>
                <w:color w:val="000000" w:themeColor="text1"/>
              </w:rPr>
            </w:pPr>
            <w:r w:rsidRPr="00C8087A">
              <w:rPr>
                <w:color w:val="000000" w:themeColor="text1"/>
              </w:rPr>
              <w:t>94,8</w:t>
            </w:r>
          </w:p>
        </w:tc>
        <w:tc>
          <w:tcPr>
            <w:tcW w:w="760" w:type="dxa"/>
            <w:tcBorders>
              <w:top w:val="single" w:sz="4" w:space="0" w:color="BFBFBF"/>
              <w:left w:val="single" w:sz="4" w:space="0" w:color="BFBFBF"/>
              <w:bottom w:val="single" w:sz="4" w:space="0" w:color="BFBFBF"/>
              <w:right w:val="single" w:sz="4" w:space="0" w:color="BFBFBF"/>
            </w:tcBorders>
            <w:vAlign w:val="center"/>
            <w:hideMark/>
          </w:tcPr>
          <w:p w14:paraId="43479C5C" w14:textId="77777777" w:rsidR="004A7E1F" w:rsidRPr="00C8087A" w:rsidRDefault="004A7E1F" w:rsidP="005A5291">
            <w:pPr>
              <w:spacing w:after="0" w:line="240" w:lineRule="auto"/>
              <w:rPr>
                <w:color w:val="000000" w:themeColor="text1"/>
              </w:rPr>
            </w:pPr>
            <w:r w:rsidRPr="00C8087A">
              <w:rPr>
                <w:color w:val="000000" w:themeColor="text1"/>
              </w:rPr>
              <w:t>93,2</w:t>
            </w:r>
          </w:p>
        </w:tc>
        <w:tc>
          <w:tcPr>
            <w:tcW w:w="760" w:type="dxa"/>
            <w:tcBorders>
              <w:top w:val="single" w:sz="4" w:space="0" w:color="BFBFBF"/>
              <w:left w:val="single" w:sz="4" w:space="0" w:color="BFBFBF"/>
              <w:bottom w:val="single" w:sz="4" w:space="0" w:color="BFBFBF"/>
              <w:right w:val="single" w:sz="4" w:space="0" w:color="BFBFBF"/>
            </w:tcBorders>
            <w:vAlign w:val="center"/>
            <w:hideMark/>
          </w:tcPr>
          <w:p w14:paraId="2D465EB3" w14:textId="77777777" w:rsidR="004A7E1F" w:rsidRPr="00C8087A" w:rsidRDefault="004A7E1F" w:rsidP="005A5291">
            <w:pPr>
              <w:spacing w:after="0" w:line="240" w:lineRule="auto"/>
              <w:rPr>
                <w:color w:val="000000" w:themeColor="text1"/>
              </w:rPr>
            </w:pPr>
            <w:r w:rsidRPr="00C8087A">
              <w:rPr>
                <w:color w:val="000000" w:themeColor="text1"/>
              </w:rPr>
              <w:t>92,9</w:t>
            </w:r>
          </w:p>
        </w:tc>
        <w:tc>
          <w:tcPr>
            <w:tcW w:w="731" w:type="dxa"/>
            <w:tcBorders>
              <w:top w:val="single" w:sz="4" w:space="0" w:color="BFBFBF"/>
              <w:left w:val="single" w:sz="4" w:space="0" w:color="BFBFBF"/>
              <w:bottom w:val="single" w:sz="4" w:space="0" w:color="BFBFBF"/>
              <w:right w:val="single" w:sz="4" w:space="0" w:color="BFBFBF"/>
            </w:tcBorders>
            <w:vAlign w:val="center"/>
            <w:hideMark/>
          </w:tcPr>
          <w:p w14:paraId="7FABB45E" w14:textId="77777777" w:rsidR="004A7E1F" w:rsidRPr="00C8087A" w:rsidRDefault="004A7E1F" w:rsidP="005A5291">
            <w:pPr>
              <w:spacing w:after="0" w:line="240" w:lineRule="auto"/>
              <w:rPr>
                <w:color w:val="000000" w:themeColor="text1"/>
              </w:rPr>
            </w:pPr>
            <w:r w:rsidRPr="00C8087A">
              <w:rPr>
                <w:color w:val="000000" w:themeColor="text1"/>
              </w:rPr>
              <w:t>93,5</w:t>
            </w:r>
          </w:p>
        </w:tc>
        <w:tc>
          <w:tcPr>
            <w:tcW w:w="731" w:type="dxa"/>
            <w:tcBorders>
              <w:top w:val="single" w:sz="4" w:space="0" w:color="BFBFBF"/>
              <w:left w:val="single" w:sz="4" w:space="0" w:color="BFBFBF"/>
              <w:bottom w:val="single" w:sz="4" w:space="0" w:color="BFBFBF"/>
              <w:right w:val="single" w:sz="4" w:space="0" w:color="BFBFBF"/>
            </w:tcBorders>
            <w:vAlign w:val="center"/>
            <w:hideMark/>
          </w:tcPr>
          <w:p w14:paraId="793374F4" w14:textId="77777777" w:rsidR="004A7E1F" w:rsidRPr="00C8087A" w:rsidRDefault="004A7E1F" w:rsidP="005A5291">
            <w:pPr>
              <w:spacing w:after="0" w:line="240" w:lineRule="auto"/>
              <w:rPr>
                <w:color w:val="000000" w:themeColor="text1"/>
              </w:rPr>
            </w:pPr>
            <w:r w:rsidRPr="00C8087A">
              <w:rPr>
                <w:color w:val="000000" w:themeColor="text1"/>
              </w:rPr>
              <w:t>94,1</w:t>
            </w:r>
          </w:p>
        </w:tc>
        <w:tc>
          <w:tcPr>
            <w:tcW w:w="726" w:type="dxa"/>
            <w:gridSpan w:val="2"/>
            <w:tcBorders>
              <w:top w:val="single" w:sz="4" w:space="0" w:color="BFBFBF"/>
              <w:left w:val="single" w:sz="4" w:space="0" w:color="BFBFBF"/>
              <w:bottom w:val="single" w:sz="4" w:space="0" w:color="BFBFBF"/>
              <w:right w:val="single" w:sz="4" w:space="0" w:color="BFBFBF"/>
            </w:tcBorders>
            <w:vAlign w:val="center"/>
            <w:hideMark/>
          </w:tcPr>
          <w:p w14:paraId="461AA9C1" w14:textId="77777777" w:rsidR="004A7E1F" w:rsidRPr="00C8087A" w:rsidRDefault="004A7E1F" w:rsidP="005A5291">
            <w:pPr>
              <w:spacing w:after="0" w:line="240" w:lineRule="auto"/>
              <w:rPr>
                <w:color w:val="000000" w:themeColor="text1"/>
              </w:rPr>
            </w:pPr>
            <w:r w:rsidRPr="00C8087A">
              <w:rPr>
                <w:color w:val="000000" w:themeColor="text1"/>
              </w:rPr>
              <w:t>93.7</w:t>
            </w:r>
          </w:p>
        </w:tc>
        <w:tc>
          <w:tcPr>
            <w:tcW w:w="822" w:type="dxa"/>
            <w:tcBorders>
              <w:top w:val="single" w:sz="4" w:space="0" w:color="BFBFBF"/>
              <w:left w:val="single" w:sz="4" w:space="0" w:color="BFBFBF"/>
              <w:bottom w:val="single" w:sz="4" w:space="0" w:color="BFBFBF"/>
              <w:right w:val="single" w:sz="4" w:space="0" w:color="BFBFBF"/>
            </w:tcBorders>
          </w:tcPr>
          <w:p w14:paraId="07EF275C" w14:textId="77777777" w:rsidR="004A7E1F" w:rsidRPr="00C8087A" w:rsidRDefault="004A7E1F" w:rsidP="005A5291">
            <w:pPr>
              <w:spacing w:after="0" w:line="240" w:lineRule="auto"/>
              <w:rPr>
                <w:color w:val="000000" w:themeColor="text1"/>
              </w:rPr>
            </w:pPr>
            <w:r>
              <w:rPr>
                <w:color w:val="000000" w:themeColor="text1"/>
              </w:rPr>
              <w:t>92,3</w:t>
            </w:r>
          </w:p>
        </w:tc>
        <w:tc>
          <w:tcPr>
            <w:tcW w:w="1276" w:type="dxa"/>
            <w:tcBorders>
              <w:top w:val="single" w:sz="4" w:space="0" w:color="BFBFBF"/>
              <w:left w:val="single" w:sz="4" w:space="0" w:color="BFBFBF"/>
              <w:bottom w:val="single" w:sz="4" w:space="0" w:color="BFBFBF"/>
              <w:right w:val="single" w:sz="4" w:space="0" w:color="BFBFBF"/>
            </w:tcBorders>
            <w:vAlign w:val="center"/>
            <w:hideMark/>
          </w:tcPr>
          <w:p w14:paraId="7CC5AA84" w14:textId="77777777" w:rsidR="004A7E1F" w:rsidRPr="00C8087A" w:rsidRDefault="004A7E1F" w:rsidP="005A5291">
            <w:pPr>
              <w:spacing w:after="0" w:line="240" w:lineRule="auto"/>
              <w:rPr>
                <w:color w:val="000000" w:themeColor="text1"/>
              </w:rPr>
            </w:pPr>
            <w:r w:rsidRPr="00C8087A">
              <w:rPr>
                <w:color w:val="000000" w:themeColor="text1"/>
              </w:rPr>
              <w:t>1 m.</w:t>
            </w:r>
          </w:p>
        </w:tc>
      </w:tr>
      <w:tr w:rsidR="004A7E1F" w:rsidRPr="00C8087A" w14:paraId="6DDFA043" w14:textId="77777777" w:rsidTr="00BD5CCE">
        <w:trPr>
          <w:trHeight w:val="221"/>
          <w:jc w:val="center"/>
        </w:trPr>
        <w:tc>
          <w:tcPr>
            <w:tcW w:w="2972" w:type="dxa"/>
            <w:tcBorders>
              <w:top w:val="single" w:sz="4" w:space="0" w:color="BFBFBF"/>
              <w:left w:val="single" w:sz="4" w:space="0" w:color="BFBFBF"/>
              <w:bottom w:val="single" w:sz="4" w:space="0" w:color="BFBFBF"/>
              <w:right w:val="single" w:sz="4" w:space="0" w:color="BFBFBF"/>
            </w:tcBorders>
            <w:hideMark/>
          </w:tcPr>
          <w:p w14:paraId="1034A8B6" w14:textId="77777777" w:rsidR="004A7E1F" w:rsidRPr="00C8087A" w:rsidRDefault="004A7E1F" w:rsidP="005A5291">
            <w:pPr>
              <w:spacing w:after="0" w:line="240" w:lineRule="auto"/>
              <w:rPr>
                <w:color w:val="000000" w:themeColor="text1"/>
              </w:rPr>
            </w:pPr>
            <w:r w:rsidRPr="00C8087A">
              <w:rPr>
                <w:color w:val="000000" w:themeColor="text1"/>
              </w:rPr>
              <w:t xml:space="preserve">Tymai </w:t>
            </w:r>
          </w:p>
        </w:tc>
        <w:tc>
          <w:tcPr>
            <w:tcW w:w="929" w:type="dxa"/>
            <w:vMerge w:val="restart"/>
            <w:tcBorders>
              <w:top w:val="single" w:sz="4" w:space="0" w:color="BFBFBF"/>
              <w:left w:val="single" w:sz="4" w:space="0" w:color="BFBFBF"/>
              <w:bottom w:val="single" w:sz="4" w:space="0" w:color="BFBFBF"/>
              <w:right w:val="single" w:sz="4" w:space="0" w:color="BFBFBF"/>
            </w:tcBorders>
            <w:vAlign w:val="center"/>
            <w:hideMark/>
          </w:tcPr>
          <w:p w14:paraId="4F390A0F" w14:textId="77777777" w:rsidR="004A7E1F" w:rsidRPr="00C8087A" w:rsidRDefault="004A7E1F" w:rsidP="005A5291">
            <w:pPr>
              <w:spacing w:after="0" w:line="240" w:lineRule="auto"/>
              <w:rPr>
                <w:color w:val="000000" w:themeColor="text1"/>
              </w:rPr>
            </w:pPr>
            <w:r w:rsidRPr="00C8087A">
              <w:rPr>
                <w:color w:val="000000" w:themeColor="text1"/>
              </w:rPr>
              <w:t>MMR1</w:t>
            </w:r>
          </w:p>
        </w:tc>
        <w:tc>
          <w:tcPr>
            <w:tcW w:w="760" w:type="dxa"/>
            <w:tcBorders>
              <w:top w:val="single" w:sz="4" w:space="0" w:color="BFBFBF"/>
              <w:left w:val="single" w:sz="4" w:space="0" w:color="BFBFBF"/>
              <w:bottom w:val="single" w:sz="4" w:space="0" w:color="BFBFBF"/>
              <w:right w:val="single" w:sz="4" w:space="0" w:color="BFBFBF"/>
            </w:tcBorders>
            <w:vAlign w:val="center"/>
            <w:hideMark/>
          </w:tcPr>
          <w:p w14:paraId="5A43C747" w14:textId="77777777" w:rsidR="004A7E1F" w:rsidRPr="00C8087A" w:rsidRDefault="004A7E1F" w:rsidP="005A5291">
            <w:pPr>
              <w:spacing w:after="0" w:line="240" w:lineRule="auto"/>
              <w:rPr>
                <w:color w:val="000000" w:themeColor="text1"/>
              </w:rPr>
            </w:pPr>
            <w:r w:rsidRPr="00C8087A">
              <w:rPr>
                <w:color w:val="000000" w:themeColor="text1"/>
              </w:rPr>
              <w:t>96,1</w:t>
            </w:r>
          </w:p>
        </w:tc>
        <w:tc>
          <w:tcPr>
            <w:tcW w:w="760" w:type="dxa"/>
            <w:tcBorders>
              <w:top w:val="single" w:sz="4" w:space="0" w:color="BFBFBF"/>
              <w:left w:val="single" w:sz="4" w:space="0" w:color="BFBFBF"/>
              <w:bottom w:val="single" w:sz="4" w:space="0" w:color="BFBFBF"/>
              <w:right w:val="single" w:sz="4" w:space="0" w:color="BFBFBF"/>
            </w:tcBorders>
            <w:vAlign w:val="center"/>
            <w:hideMark/>
          </w:tcPr>
          <w:p w14:paraId="7540C2DC" w14:textId="77777777" w:rsidR="004A7E1F" w:rsidRPr="00C8087A" w:rsidRDefault="004A7E1F" w:rsidP="005A5291">
            <w:pPr>
              <w:spacing w:after="0" w:line="240" w:lineRule="auto"/>
              <w:rPr>
                <w:color w:val="000000" w:themeColor="text1"/>
              </w:rPr>
            </w:pPr>
            <w:r w:rsidRPr="00C8087A">
              <w:rPr>
                <w:color w:val="000000" w:themeColor="text1"/>
              </w:rPr>
              <w:t>93,3</w:t>
            </w:r>
          </w:p>
        </w:tc>
        <w:tc>
          <w:tcPr>
            <w:tcW w:w="760" w:type="dxa"/>
            <w:tcBorders>
              <w:top w:val="single" w:sz="4" w:space="0" w:color="BFBFBF"/>
              <w:left w:val="single" w:sz="4" w:space="0" w:color="BFBFBF"/>
              <w:bottom w:val="single" w:sz="4" w:space="0" w:color="BFBFBF"/>
              <w:right w:val="single" w:sz="4" w:space="0" w:color="BFBFBF"/>
            </w:tcBorders>
            <w:vAlign w:val="center"/>
            <w:hideMark/>
          </w:tcPr>
          <w:p w14:paraId="50806A7B" w14:textId="77777777" w:rsidR="004A7E1F" w:rsidRPr="00C8087A" w:rsidRDefault="004A7E1F" w:rsidP="005A5291">
            <w:pPr>
              <w:spacing w:after="0" w:line="240" w:lineRule="auto"/>
              <w:rPr>
                <w:color w:val="000000" w:themeColor="text1"/>
              </w:rPr>
            </w:pPr>
            <w:r w:rsidRPr="00C8087A">
              <w:rPr>
                <w:color w:val="000000" w:themeColor="text1"/>
              </w:rPr>
              <w:t>93,4</w:t>
            </w:r>
          </w:p>
        </w:tc>
        <w:tc>
          <w:tcPr>
            <w:tcW w:w="731" w:type="dxa"/>
            <w:tcBorders>
              <w:top w:val="single" w:sz="4" w:space="0" w:color="BFBFBF"/>
              <w:left w:val="single" w:sz="4" w:space="0" w:color="BFBFBF"/>
              <w:bottom w:val="single" w:sz="4" w:space="0" w:color="BFBFBF"/>
              <w:right w:val="single" w:sz="4" w:space="0" w:color="BFBFBF"/>
            </w:tcBorders>
            <w:vAlign w:val="center"/>
            <w:hideMark/>
          </w:tcPr>
          <w:p w14:paraId="6981D490" w14:textId="77777777" w:rsidR="004A7E1F" w:rsidRPr="00C8087A" w:rsidRDefault="004A7E1F" w:rsidP="005A5291">
            <w:pPr>
              <w:spacing w:after="0" w:line="240" w:lineRule="auto"/>
              <w:rPr>
                <w:color w:val="000000" w:themeColor="text1"/>
              </w:rPr>
            </w:pPr>
            <w:r w:rsidRPr="00C8087A">
              <w:rPr>
                <w:color w:val="000000" w:themeColor="text1"/>
              </w:rPr>
              <w:t>94,2</w:t>
            </w:r>
          </w:p>
        </w:tc>
        <w:tc>
          <w:tcPr>
            <w:tcW w:w="731" w:type="dxa"/>
            <w:tcBorders>
              <w:top w:val="single" w:sz="4" w:space="0" w:color="BFBFBF"/>
              <w:left w:val="single" w:sz="4" w:space="0" w:color="BFBFBF"/>
              <w:bottom w:val="single" w:sz="4" w:space="0" w:color="BFBFBF"/>
              <w:right w:val="single" w:sz="4" w:space="0" w:color="BFBFBF"/>
            </w:tcBorders>
            <w:vAlign w:val="center"/>
            <w:hideMark/>
          </w:tcPr>
          <w:p w14:paraId="34C47706" w14:textId="77777777" w:rsidR="004A7E1F" w:rsidRPr="00C8087A" w:rsidRDefault="004A7E1F" w:rsidP="005A5291">
            <w:pPr>
              <w:spacing w:after="0" w:line="240" w:lineRule="auto"/>
              <w:rPr>
                <w:color w:val="000000" w:themeColor="text1"/>
              </w:rPr>
            </w:pPr>
            <w:r w:rsidRPr="00C8087A">
              <w:rPr>
                <w:color w:val="000000" w:themeColor="text1"/>
              </w:rPr>
              <w:t>93,7</w:t>
            </w:r>
          </w:p>
        </w:tc>
        <w:tc>
          <w:tcPr>
            <w:tcW w:w="726" w:type="dxa"/>
            <w:gridSpan w:val="2"/>
            <w:tcBorders>
              <w:top w:val="single" w:sz="4" w:space="0" w:color="BFBFBF"/>
              <w:left w:val="single" w:sz="4" w:space="0" w:color="BFBFBF"/>
              <w:bottom w:val="single" w:sz="4" w:space="0" w:color="BFBFBF"/>
              <w:right w:val="single" w:sz="4" w:space="0" w:color="BFBFBF"/>
            </w:tcBorders>
            <w:vAlign w:val="center"/>
            <w:hideMark/>
          </w:tcPr>
          <w:p w14:paraId="7016EB6E" w14:textId="77777777" w:rsidR="004A7E1F" w:rsidRPr="00C8087A" w:rsidRDefault="004A7E1F" w:rsidP="005A5291">
            <w:pPr>
              <w:spacing w:after="0" w:line="240" w:lineRule="auto"/>
              <w:rPr>
                <w:color w:val="000000" w:themeColor="text1"/>
              </w:rPr>
            </w:pPr>
            <w:r w:rsidRPr="00C8087A">
              <w:rPr>
                <w:color w:val="000000" w:themeColor="text1"/>
              </w:rPr>
              <w:t>93.5</w:t>
            </w:r>
          </w:p>
        </w:tc>
        <w:tc>
          <w:tcPr>
            <w:tcW w:w="822" w:type="dxa"/>
            <w:tcBorders>
              <w:top w:val="single" w:sz="4" w:space="0" w:color="BFBFBF"/>
              <w:left w:val="single" w:sz="4" w:space="0" w:color="BFBFBF"/>
              <w:bottom w:val="single" w:sz="4" w:space="0" w:color="BFBFBF"/>
              <w:right w:val="single" w:sz="4" w:space="0" w:color="BFBFBF"/>
            </w:tcBorders>
          </w:tcPr>
          <w:p w14:paraId="3A52DB64" w14:textId="77777777" w:rsidR="004A7E1F" w:rsidRPr="00C8087A" w:rsidRDefault="004A7E1F" w:rsidP="005A5291">
            <w:pPr>
              <w:spacing w:after="0" w:line="240" w:lineRule="auto"/>
              <w:rPr>
                <w:color w:val="000000" w:themeColor="text1"/>
              </w:rPr>
            </w:pPr>
            <w:r>
              <w:rPr>
                <w:color w:val="000000" w:themeColor="text1"/>
              </w:rPr>
              <w:t>92,2</w:t>
            </w:r>
          </w:p>
        </w:tc>
        <w:tc>
          <w:tcPr>
            <w:tcW w:w="1276" w:type="dxa"/>
            <w:tcBorders>
              <w:top w:val="single" w:sz="4" w:space="0" w:color="BFBFBF"/>
              <w:left w:val="single" w:sz="4" w:space="0" w:color="BFBFBF"/>
              <w:bottom w:val="single" w:sz="4" w:space="0" w:color="BFBFBF"/>
              <w:right w:val="single" w:sz="4" w:space="0" w:color="BFBFBF"/>
            </w:tcBorders>
            <w:vAlign w:val="center"/>
            <w:hideMark/>
          </w:tcPr>
          <w:p w14:paraId="17B74BB2" w14:textId="77777777" w:rsidR="004A7E1F" w:rsidRPr="00C8087A" w:rsidRDefault="004A7E1F" w:rsidP="005A5291">
            <w:pPr>
              <w:spacing w:after="0" w:line="240" w:lineRule="auto"/>
              <w:rPr>
                <w:color w:val="000000" w:themeColor="text1"/>
              </w:rPr>
            </w:pPr>
            <w:r w:rsidRPr="00C8087A">
              <w:rPr>
                <w:color w:val="000000" w:themeColor="text1"/>
              </w:rPr>
              <w:t>2 m.</w:t>
            </w:r>
          </w:p>
        </w:tc>
      </w:tr>
      <w:tr w:rsidR="004A7E1F" w:rsidRPr="00C8087A" w14:paraId="2456159A" w14:textId="77777777" w:rsidTr="00BD5CCE">
        <w:trPr>
          <w:trHeight w:val="213"/>
          <w:jc w:val="center"/>
        </w:trPr>
        <w:tc>
          <w:tcPr>
            <w:tcW w:w="2972" w:type="dxa"/>
            <w:tcBorders>
              <w:top w:val="single" w:sz="4" w:space="0" w:color="BFBFBF"/>
              <w:left w:val="single" w:sz="4" w:space="0" w:color="BFBFBF"/>
              <w:bottom w:val="single" w:sz="4" w:space="0" w:color="BFBFBF"/>
              <w:right w:val="single" w:sz="4" w:space="0" w:color="BFBFBF"/>
            </w:tcBorders>
            <w:hideMark/>
          </w:tcPr>
          <w:p w14:paraId="371417D0" w14:textId="77777777" w:rsidR="004A7E1F" w:rsidRPr="00C8087A" w:rsidRDefault="004A7E1F" w:rsidP="005A5291">
            <w:pPr>
              <w:spacing w:after="0" w:line="240" w:lineRule="auto"/>
              <w:rPr>
                <w:color w:val="000000" w:themeColor="text1"/>
              </w:rPr>
            </w:pPr>
            <w:r w:rsidRPr="00C8087A">
              <w:rPr>
                <w:color w:val="000000" w:themeColor="text1"/>
              </w:rPr>
              <w:t xml:space="preserve">Parotitas </w:t>
            </w:r>
          </w:p>
        </w:tc>
        <w:tc>
          <w:tcPr>
            <w:tcW w:w="929" w:type="dxa"/>
            <w:vMerge/>
            <w:tcBorders>
              <w:top w:val="single" w:sz="4" w:space="0" w:color="BFBFBF"/>
              <w:left w:val="single" w:sz="4" w:space="0" w:color="BFBFBF"/>
              <w:bottom w:val="single" w:sz="4" w:space="0" w:color="BFBFBF"/>
              <w:right w:val="single" w:sz="4" w:space="0" w:color="BFBFBF"/>
            </w:tcBorders>
            <w:vAlign w:val="center"/>
            <w:hideMark/>
          </w:tcPr>
          <w:p w14:paraId="18E24894" w14:textId="77777777" w:rsidR="004A7E1F" w:rsidRPr="00C8087A" w:rsidRDefault="004A7E1F" w:rsidP="005A5291">
            <w:pPr>
              <w:spacing w:after="0" w:line="240" w:lineRule="auto"/>
              <w:rPr>
                <w:color w:val="000000" w:themeColor="text1"/>
              </w:rPr>
            </w:pPr>
          </w:p>
        </w:tc>
        <w:tc>
          <w:tcPr>
            <w:tcW w:w="760" w:type="dxa"/>
            <w:tcBorders>
              <w:top w:val="single" w:sz="4" w:space="0" w:color="BFBFBF"/>
              <w:left w:val="single" w:sz="4" w:space="0" w:color="BFBFBF"/>
              <w:bottom w:val="single" w:sz="4" w:space="0" w:color="BFBFBF"/>
              <w:right w:val="single" w:sz="4" w:space="0" w:color="BFBFBF"/>
            </w:tcBorders>
            <w:vAlign w:val="center"/>
            <w:hideMark/>
          </w:tcPr>
          <w:p w14:paraId="3C070A37" w14:textId="77777777" w:rsidR="004A7E1F" w:rsidRPr="00C8087A" w:rsidRDefault="004A7E1F" w:rsidP="005A5291">
            <w:pPr>
              <w:spacing w:after="0" w:line="240" w:lineRule="auto"/>
              <w:rPr>
                <w:color w:val="000000" w:themeColor="text1"/>
              </w:rPr>
            </w:pPr>
            <w:r w:rsidRPr="00C8087A">
              <w:rPr>
                <w:color w:val="000000" w:themeColor="text1"/>
              </w:rPr>
              <w:t>96,1</w:t>
            </w:r>
          </w:p>
        </w:tc>
        <w:tc>
          <w:tcPr>
            <w:tcW w:w="760" w:type="dxa"/>
            <w:tcBorders>
              <w:top w:val="single" w:sz="4" w:space="0" w:color="BFBFBF"/>
              <w:left w:val="single" w:sz="4" w:space="0" w:color="BFBFBF"/>
              <w:bottom w:val="single" w:sz="4" w:space="0" w:color="BFBFBF"/>
              <w:right w:val="single" w:sz="4" w:space="0" w:color="BFBFBF"/>
            </w:tcBorders>
            <w:vAlign w:val="center"/>
            <w:hideMark/>
          </w:tcPr>
          <w:p w14:paraId="751FBF83" w14:textId="77777777" w:rsidR="004A7E1F" w:rsidRPr="00C8087A" w:rsidRDefault="004A7E1F" w:rsidP="005A5291">
            <w:pPr>
              <w:spacing w:after="0" w:line="240" w:lineRule="auto"/>
              <w:rPr>
                <w:color w:val="000000" w:themeColor="text1"/>
              </w:rPr>
            </w:pPr>
            <w:r w:rsidRPr="00C8087A">
              <w:rPr>
                <w:color w:val="000000" w:themeColor="text1"/>
              </w:rPr>
              <w:t>93,3</w:t>
            </w:r>
          </w:p>
        </w:tc>
        <w:tc>
          <w:tcPr>
            <w:tcW w:w="760" w:type="dxa"/>
            <w:tcBorders>
              <w:top w:val="single" w:sz="4" w:space="0" w:color="BFBFBF"/>
              <w:left w:val="single" w:sz="4" w:space="0" w:color="BFBFBF"/>
              <w:bottom w:val="single" w:sz="4" w:space="0" w:color="BFBFBF"/>
              <w:right w:val="single" w:sz="4" w:space="0" w:color="BFBFBF"/>
            </w:tcBorders>
            <w:vAlign w:val="center"/>
            <w:hideMark/>
          </w:tcPr>
          <w:p w14:paraId="5E02F521" w14:textId="77777777" w:rsidR="004A7E1F" w:rsidRPr="00C8087A" w:rsidRDefault="004A7E1F" w:rsidP="005A5291">
            <w:pPr>
              <w:spacing w:after="0" w:line="240" w:lineRule="auto"/>
              <w:rPr>
                <w:color w:val="000000" w:themeColor="text1"/>
              </w:rPr>
            </w:pPr>
            <w:r w:rsidRPr="00C8087A">
              <w:rPr>
                <w:color w:val="000000" w:themeColor="text1"/>
              </w:rPr>
              <w:t>93,4</w:t>
            </w:r>
          </w:p>
        </w:tc>
        <w:tc>
          <w:tcPr>
            <w:tcW w:w="731" w:type="dxa"/>
            <w:tcBorders>
              <w:top w:val="single" w:sz="4" w:space="0" w:color="BFBFBF"/>
              <w:left w:val="single" w:sz="4" w:space="0" w:color="BFBFBF"/>
              <w:bottom w:val="single" w:sz="4" w:space="0" w:color="BFBFBF"/>
              <w:right w:val="single" w:sz="4" w:space="0" w:color="BFBFBF"/>
            </w:tcBorders>
            <w:vAlign w:val="center"/>
            <w:hideMark/>
          </w:tcPr>
          <w:p w14:paraId="3282EC99" w14:textId="77777777" w:rsidR="004A7E1F" w:rsidRPr="00C8087A" w:rsidRDefault="004A7E1F" w:rsidP="005A5291">
            <w:pPr>
              <w:spacing w:after="0" w:line="240" w:lineRule="auto"/>
              <w:rPr>
                <w:color w:val="000000" w:themeColor="text1"/>
              </w:rPr>
            </w:pPr>
            <w:r w:rsidRPr="00C8087A">
              <w:rPr>
                <w:color w:val="000000" w:themeColor="text1"/>
              </w:rPr>
              <w:t>94,2</w:t>
            </w:r>
          </w:p>
        </w:tc>
        <w:tc>
          <w:tcPr>
            <w:tcW w:w="731" w:type="dxa"/>
            <w:tcBorders>
              <w:top w:val="single" w:sz="4" w:space="0" w:color="BFBFBF"/>
              <w:left w:val="single" w:sz="4" w:space="0" w:color="BFBFBF"/>
              <w:bottom w:val="single" w:sz="4" w:space="0" w:color="BFBFBF"/>
              <w:right w:val="single" w:sz="4" w:space="0" w:color="BFBFBF"/>
            </w:tcBorders>
            <w:vAlign w:val="center"/>
            <w:hideMark/>
          </w:tcPr>
          <w:p w14:paraId="63BB7BDA" w14:textId="77777777" w:rsidR="004A7E1F" w:rsidRPr="00C8087A" w:rsidRDefault="004A7E1F" w:rsidP="005A5291">
            <w:pPr>
              <w:spacing w:after="0" w:line="240" w:lineRule="auto"/>
              <w:rPr>
                <w:color w:val="000000" w:themeColor="text1"/>
              </w:rPr>
            </w:pPr>
            <w:r w:rsidRPr="00C8087A">
              <w:rPr>
                <w:color w:val="000000" w:themeColor="text1"/>
              </w:rPr>
              <w:t>93,7</w:t>
            </w:r>
          </w:p>
        </w:tc>
        <w:tc>
          <w:tcPr>
            <w:tcW w:w="726" w:type="dxa"/>
            <w:gridSpan w:val="2"/>
            <w:tcBorders>
              <w:top w:val="single" w:sz="4" w:space="0" w:color="BFBFBF"/>
              <w:left w:val="single" w:sz="4" w:space="0" w:color="BFBFBF"/>
              <w:bottom w:val="single" w:sz="4" w:space="0" w:color="BFBFBF"/>
              <w:right w:val="single" w:sz="4" w:space="0" w:color="BFBFBF"/>
            </w:tcBorders>
            <w:vAlign w:val="center"/>
            <w:hideMark/>
          </w:tcPr>
          <w:p w14:paraId="2A8B44F8" w14:textId="77777777" w:rsidR="004A7E1F" w:rsidRPr="00C8087A" w:rsidRDefault="004A7E1F" w:rsidP="005A5291">
            <w:pPr>
              <w:spacing w:after="0" w:line="240" w:lineRule="auto"/>
              <w:rPr>
                <w:color w:val="000000" w:themeColor="text1"/>
              </w:rPr>
            </w:pPr>
            <w:r w:rsidRPr="00C8087A">
              <w:rPr>
                <w:color w:val="000000" w:themeColor="text1"/>
              </w:rPr>
              <w:t>93.5</w:t>
            </w:r>
          </w:p>
        </w:tc>
        <w:tc>
          <w:tcPr>
            <w:tcW w:w="822" w:type="dxa"/>
            <w:tcBorders>
              <w:top w:val="single" w:sz="4" w:space="0" w:color="BFBFBF"/>
              <w:left w:val="single" w:sz="4" w:space="0" w:color="BFBFBF"/>
              <w:bottom w:val="single" w:sz="4" w:space="0" w:color="BFBFBF"/>
              <w:right w:val="single" w:sz="4" w:space="0" w:color="BFBFBF"/>
            </w:tcBorders>
          </w:tcPr>
          <w:p w14:paraId="3BE1B1B7" w14:textId="77777777" w:rsidR="004A7E1F" w:rsidRPr="00C8087A" w:rsidRDefault="004A7E1F" w:rsidP="005A5291">
            <w:pPr>
              <w:spacing w:after="0" w:line="240" w:lineRule="auto"/>
              <w:rPr>
                <w:color w:val="000000" w:themeColor="text1"/>
              </w:rPr>
            </w:pPr>
            <w:r>
              <w:rPr>
                <w:color w:val="000000" w:themeColor="text1"/>
              </w:rPr>
              <w:t>92,2</w:t>
            </w:r>
          </w:p>
        </w:tc>
        <w:tc>
          <w:tcPr>
            <w:tcW w:w="1276" w:type="dxa"/>
            <w:tcBorders>
              <w:top w:val="single" w:sz="4" w:space="0" w:color="BFBFBF"/>
              <w:left w:val="single" w:sz="4" w:space="0" w:color="BFBFBF"/>
              <w:bottom w:val="single" w:sz="4" w:space="0" w:color="BFBFBF"/>
              <w:right w:val="single" w:sz="4" w:space="0" w:color="BFBFBF"/>
            </w:tcBorders>
            <w:vAlign w:val="center"/>
            <w:hideMark/>
          </w:tcPr>
          <w:p w14:paraId="5C6B883B" w14:textId="77777777" w:rsidR="004A7E1F" w:rsidRPr="00C8087A" w:rsidRDefault="004A7E1F" w:rsidP="005A5291">
            <w:pPr>
              <w:spacing w:after="0" w:line="240" w:lineRule="auto"/>
              <w:rPr>
                <w:color w:val="000000" w:themeColor="text1"/>
              </w:rPr>
            </w:pPr>
            <w:r w:rsidRPr="00C8087A">
              <w:rPr>
                <w:color w:val="000000" w:themeColor="text1"/>
              </w:rPr>
              <w:t>2 m.</w:t>
            </w:r>
          </w:p>
        </w:tc>
      </w:tr>
      <w:tr w:rsidR="004A7E1F" w:rsidRPr="00C8087A" w14:paraId="727B7BEB" w14:textId="77777777" w:rsidTr="00BD5CCE">
        <w:trPr>
          <w:trHeight w:val="213"/>
          <w:jc w:val="center"/>
        </w:trPr>
        <w:tc>
          <w:tcPr>
            <w:tcW w:w="2972" w:type="dxa"/>
            <w:tcBorders>
              <w:top w:val="single" w:sz="4" w:space="0" w:color="BFBFBF"/>
              <w:left w:val="single" w:sz="4" w:space="0" w:color="BFBFBF"/>
              <w:bottom w:val="single" w:sz="4" w:space="0" w:color="BFBFBF"/>
              <w:right w:val="single" w:sz="4" w:space="0" w:color="BFBFBF"/>
            </w:tcBorders>
            <w:hideMark/>
          </w:tcPr>
          <w:p w14:paraId="15878A71" w14:textId="77777777" w:rsidR="004A7E1F" w:rsidRPr="00C8087A" w:rsidRDefault="004A7E1F" w:rsidP="005A5291">
            <w:pPr>
              <w:spacing w:after="0" w:line="240" w:lineRule="auto"/>
              <w:rPr>
                <w:color w:val="000000" w:themeColor="text1"/>
              </w:rPr>
            </w:pPr>
            <w:r w:rsidRPr="00C8087A">
              <w:rPr>
                <w:color w:val="000000" w:themeColor="text1"/>
              </w:rPr>
              <w:t xml:space="preserve">Raudonukė </w:t>
            </w:r>
          </w:p>
        </w:tc>
        <w:tc>
          <w:tcPr>
            <w:tcW w:w="929" w:type="dxa"/>
            <w:vMerge/>
            <w:tcBorders>
              <w:top w:val="single" w:sz="4" w:space="0" w:color="BFBFBF"/>
              <w:left w:val="single" w:sz="4" w:space="0" w:color="BFBFBF"/>
              <w:bottom w:val="single" w:sz="4" w:space="0" w:color="BFBFBF"/>
              <w:right w:val="single" w:sz="4" w:space="0" w:color="BFBFBF"/>
            </w:tcBorders>
            <w:vAlign w:val="center"/>
            <w:hideMark/>
          </w:tcPr>
          <w:p w14:paraId="0BD6CE32" w14:textId="77777777" w:rsidR="004A7E1F" w:rsidRPr="00C8087A" w:rsidRDefault="004A7E1F" w:rsidP="005A5291">
            <w:pPr>
              <w:spacing w:after="0" w:line="240" w:lineRule="auto"/>
              <w:rPr>
                <w:color w:val="000000" w:themeColor="text1"/>
              </w:rPr>
            </w:pPr>
          </w:p>
        </w:tc>
        <w:tc>
          <w:tcPr>
            <w:tcW w:w="760" w:type="dxa"/>
            <w:tcBorders>
              <w:top w:val="single" w:sz="4" w:space="0" w:color="BFBFBF"/>
              <w:left w:val="single" w:sz="4" w:space="0" w:color="BFBFBF"/>
              <w:bottom w:val="single" w:sz="4" w:space="0" w:color="BFBFBF"/>
              <w:right w:val="single" w:sz="4" w:space="0" w:color="BFBFBF"/>
            </w:tcBorders>
            <w:vAlign w:val="center"/>
            <w:hideMark/>
          </w:tcPr>
          <w:p w14:paraId="4AB11008" w14:textId="77777777" w:rsidR="004A7E1F" w:rsidRPr="00C8087A" w:rsidRDefault="004A7E1F" w:rsidP="005A5291">
            <w:pPr>
              <w:spacing w:after="0" w:line="240" w:lineRule="auto"/>
              <w:rPr>
                <w:color w:val="000000" w:themeColor="text1"/>
              </w:rPr>
            </w:pPr>
            <w:r w:rsidRPr="00C8087A">
              <w:rPr>
                <w:color w:val="000000" w:themeColor="text1"/>
              </w:rPr>
              <w:t>96,1</w:t>
            </w:r>
          </w:p>
        </w:tc>
        <w:tc>
          <w:tcPr>
            <w:tcW w:w="760" w:type="dxa"/>
            <w:tcBorders>
              <w:top w:val="single" w:sz="4" w:space="0" w:color="BFBFBF"/>
              <w:left w:val="single" w:sz="4" w:space="0" w:color="BFBFBF"/>
              <w:bottom w:val="single" w:sz="4" w:space="0" w:color="BFBFBF"/>
              <w:right w:val="single" w:sz="4" w:space="0" w:color="BFBFBF"/>
            </w:tcBorders>
            <w:vAlign w:val="center"/>
            <w:hideMark/>
          </w:tcPr>
          <w:p w14:paraId="05C0E1C5" w14:textId="77777777" w:rsidR="004A7E1F" w:rsidRPr="00C8087A" w:rsidRDefault="004A7E1F" w:rsidP="005A5291">
            <w:pPr>
              <w:spacing w:after="0" w:line="240" w:lineRule="auto"/>
              <w:rPr>
                <w:color w:val="000000" w:themeColor="text1"/>
              </w:rPr>
            </w:pPr>
            <w:r w:rsidRPr="00C8087A">
              <w:rPr>
                <w:color w:val="000000" w:themeColor="text1"/>
              </w:rPr>
              <w:t>93,3</w:t>
            </w:r>
          </w:p>
        </w:tc>
        <w:tc>
          <w:tcPr>
            <w:tcW w:w="760" w:type="dxa"/>
            <w:tcBorders>
              <w:top w:val="single" w:sz="4" w:space="0" w:color="BFBFBF"/>
              <w:left w:val="single" w:sz="4" w:space="0" w:color="BFBFBF"/>
              <w:bottom w:val="single" w:sz="4" w:space="0" w:color="BFBFBF"/>
              <w:right w:val="single" w:sz="4" w:space="0" w:color="BFBFBF"/>
            </w:tcBorders>
            <w:vAlign w:val="center"/>
            <w:hideMark/>
          </w:tcPr>
          <w:p w14:paraId="53A1F465" w14:textId="77777777" w:rsidR="004A7E1F" w:rsidRPr="00C8087A" w:rsidRDefault="004A7E1F" w:rsidP="005A5291">
            <w:pPr>
              <w:spacing w:after="0" w:line="240" w:lineRule="auto"/>
              <w:rPr>
                <w:color w:val="000000" w:themeColor="text1"/>
              </w:rPr>
            </w:pPr>
            <w:r w:rsidRPr="00C8087A">
              <w:rPr>
                <w:color w:val="000000" w:themeColor="text1"/>
              </w:rPr>
              <w:t>93,4</w:t>
            </w:r>
          </w:p>
        </w:tc>
        <w:tc>
          <w:tcPr>
            <w:tcW w:w="731" w:type="dxa"/>
            <w:tcBorders>
              <w:top w:val="single" w:sz="4" w:space="0" w:color="BFBFBF"/>
              <w:left w:val="single" w:sz="4" w:space="0" w:color="BFBFBF"/>
              <w:bottom w:val="single" w:sz="4" w:space="0" w:color="BFBFBF"/>
              <w:right w:val="single" w:sz="4" w:space="0" w:color="BFBFBF"/>
            </w:tcBorders>
            <w:vAlign w:val="center"/>
            <w:hideMark/>
          </w:tcPr>
          <w:p w14:paraId="07299884" w14:textId="77777777" w:rsidR="004A7E1F" w:rsidRPr="00C8087A" w:rsidRDefault="004A7E1F" w:rsidP="005A5291">
            <w:pPr>
              <w:spacing w:after="0" w:line="240" w:lineRule="auto"/>
              <w:rPr>
                <w:color w:val="000000" w:themeColor="text1"/>
              </w:rPr>
            </w:pPr>
            <w:r w:rsidRPr="00C8087A">
              <w:rPr>
                <w:color w:val="000000" w:themeColor="text1"/>
              </w:rPr>
              <w:t>94,2</w:t>
            </w:r>
          </w:p>
        </w:tc>
        <w:tc>
          <w:tcPr>
            <w:tcW w:w="731" w:type="dxa"/>
            <w:tcBorders>
              <w:top w:val="single" w:sz="4" w:space="0" w:color="BFBFBF"/>
              <w:left w:val="single" w:sz="4" w:space="0" w:color="BFBFBF"/>
              <w:bottom w:val="single" w:sz="4" w:space="0" w:color="BFBFBF"/>
              <w:right w:val="single" w:sz="4" w:space="0" w:color="BFBFBF"/>
            </w:tcBorders>
            <w:vAlign w:val="center"/>
            <w:hideMark/>
          </w:tcPr>
          <w:p w14:paraId="61CCC0EA" w14:textId="77777777" w:rsidR="004A7E1F" w:rsidRPr="00C8087A" w:rsidRDefault="004A7E1F" w:rsidP="005A5291">
            <w:pPr>
              <w:spacing w:after="0" w:line="240" w:lineRule="auto"/>
              <w:rPr>
                <w:color w:val="000000" w:themeColor="text1"/>
              </w:rPr>
            </w:pPr>
            <w:r w:rsidRPr="00C8087A">
              <w:rPr>
                <w:color w:val="000000" w:themeColor="text1"/>
              </w:rPr>
              <w:t>93,7</w:t>
            </w:r>
          </w:p>
        </w:tc>
        <w:tc>
          <w:tcPr>
            <w:tcW w:w="726" w:type="dxa"/>
            <w:gridSpan w:val="2"/>
            <w:tcBorders>
              <w:top w:val="single" w:sz="4" w:space="0" w:color="BFBFBF"/>
              <w:left w:val="single" w:sz="4" w:space="0" w:color="BFBFBF"/>
              <w:bottom w:val="single" w:sz="4" w:space="0" w:color="BFBFBF"/>
              <w:right w:val="single" w:sz="4" w:space="0" w:color="BFBFBF"/>
            </w:tcBorders>
            <w:vAlign w:val="center"/>
            <w:hideMark/>
          </w:tcPr>
          <w:p w14:paraId="0711BD5C" w14:textId="77777777" w:rsidR="004A7E1F" w:rsidRPr="00C8087A" w:rsidRDefault="004A7E1F" w:rsidP="005A5291">
            <w:pPr>
              <w:spacing w:after="0" w:line="240" w:lineRule="auto"/>
              <w:rPr>
                <w:color w:val="000000" w:themeColor="text1"/>
              </w:rPr>
            </w:pPr>
            <w:r w:rsidRPr="00C8087A">
              <w:rPr>
                <w:color w:val="000000" w:themeColor="text1"/>
              </w:rPr>
              <w:t>93,5</w:t>
            </w:r>
          </w:p>
        </w:tc>
        <w:tc>
          <w:tcPr>
            <w:tcW w:w="822" w:type="dxa"/>
            <w:tcBorders>
              <w:top w:val="single" w:sz="4" w:space="0" w:color="BFBFBF"/>
              <w:left w:val="single" w:sz="4" w:space="0" w:color="BFBFBF"/>
              <w:bottom w:val="single" w:sz="4" w:space="0" w:color="BFBFBF"/>
              <w:right w:val="single" w:sz="4" w:space="0" w:color="BFBFBF"/>
            </w:tcBorders>
          </w:tcPr>
          <w:p w14:paraId="4E9A188F" w14:textId="77777777" w:rsidR="004A7E1F" w:rsidRPr="00C8087A" w:rsidRDefault="004A7E1F" w:rsidP="005A5291">
            <w:pPr>
              <w:spacing w:after="0" w:line="240" w:lineRule="auto"/>
              <w:rPr>
                <w:color w:val="000000" w:themeColor="text1"/>
              </w:rPr>
            </w:pPr>
            <w:r>
              <w:rPr>
                <w:color w:val="000000" w:themeColor="text1"/>
              </w:rPr>
              <w:t>92,2</w:t>
            </w:r>
          </w:p>
        </w:tc>
        <w:tc>
          <w:tcPr>
            <w:tcW w:w="1276" w:type="dxa"/>
            <w:tcBorders>
              <w:top w:val="single" w:sz="4" w:space="0" w:color="BFBFBF"/>
              <w:left w:val="single" w:sz="4" w:space="0" w:color="BFBFBF"/>
              <w:bottom w:val="single" w:sz="4" w:space="0" w:color="BFBFBF"/>
              <w:right w:val="single" w:sz="4" w:space="0" w:color="BFBFBF"/>
            </w:tcBorders>
            <w:vAlign w:val="center"/>
            <w:hideMark/>
          </w:tcPr>
          <w:p w14:paraId="08AD1140" w14:textId="77777777" w:rsidR="004A7E1F" w:rsidRPr="00C8087A" w:rsidRDefault="004A7E1F" w:rsidP="005A5291">
            <w:pPr>
              <w:spacing w:after="0" w:line="240" w:lineRule="auto"/>
              <w:rPr>
                <w:color w:val="000000" w:themeColor="text1"/>
              </w:rPr>
            </w:pPr>
            <w:r w:rsidRPr="00C8087A">
              <w:rPr>
                <w:color w:val="000000" w:themeColor="text1"/>
              </w:rPr>
              <w:t>2 m.</w:t>
            </w:r>
          </w:p>
        </w:tc>
      </w:tr>
      <w:tr w:rsidR="004A7E1F" w:rsidRPr="00C8087A" w14:paraId="14BCABAB" w14:textId="77777777" w:rsidTr="00BD5CCE">
        <w:trPr>
          <w:trHeight w:val="221"/>
          <w:jc w:val="center"/>
        </w:trPr>
        <w:tc>
          <w:tcPr>
            <w:tcW w:w="2972" w:type="dxa"/>
            <w:tcBorders>
              <w:top w:val="single" w:sz="4" w:space="0" w:color="BFBFBF"/>
              <w:left w:val="single" w:sz="4" w:space="0" w:color="BFBFBF"/>
              <w:bottom w:val="single" w:sz="4" w:space="0" w:color="auto"/>
              <w:right w:val="single" w:sz="4" w:space="0" w:color="BFBFBF"/>
            </w:tcBorders>
            <w:hideMark/>
          </w:tcPr>
          <w:p w14:paraId="064DE501" w14:textId="77777777" w:rsidR="004A7E1F" w:rsidRPr="00C8087A" w:rsidRDefault="004A7E1F" w:rsidP="005A5291">
            <w:pPr>
              <w:spacing w:after="0" w:line="240" w:lineRule="auto"/>
              <w:rPr>
                <w:color w:val="000000" w:themeColor="text1"/>
              </w:rPr>
            </w:pPr>
            <w:r w:rsidRPr="00C8087A">
              <w:rPr>
                <w:color w:val="000000" w:themeColor="text1"/>
              </w:rPr>
              <w:t xml:space="preserve">Pneumokokinė infekcija  </w:t>
            </w:r>
          </w:p>
        </w:tc>
        <w:tc>
          <w:tcPr>
            <w:tcW w:w="929" w:type="dxa"/>
            <w:tcBorders>
              <w:top w:val="single" w:sz="4" w:space="0" w:color="BFBFBF"/>
              <w:left w:val="single" w:sz="4" w:space="0" w:color="BFBFBF"/>
              <w:bottom w:val="single" w:sz="4" w:space="0" w:color="auto"/>
              <w:right w:val="single" w:sz="4" w:space="0" w:color="BFBFBF"/>
            </w:tcBorders>
            <w:vAlign w:val="center"/>
            <w:hideMark/>
          </w:tcPr>
          <w:p w14:paraId="755709F0" w14:textId="77777777" w:rsidR="004A7E1F" w:rsidRPr="00C8087A" w:rsidRDefault="004A7E1F" w:rsidP="005A5291">
            <w:pPr>
              <w:spacing w:after="0" w:line="240" w:lineRule="auto"/>
              <w:rPr>
                <w:color w:val="000000" w:themeColor="text1"/>
              </w:rPr>
            </w:pPr>
            <w:r w:rsidRPr="00C8087A">
              <w:rPr>
                <w:color w:val="000000" w:themeColor="text1"/>
              </w:rPr>
              <w:t>Pnc2</w:t>
            </w:r>
          </w:p>
        </w:tc>
        <w:tc>
          <w:tcPr>
            <w:tcW w:w="760" w:type="dxa"/>
            <w:tcBorders>
              <w:top w:val="single" w:sz="4" w:space="0" w:color="BFBFBF"/>
              <w:left w:val="single" w:sz="4" w:space="0" w:color="BFBFBF"/>
              <w:bottom w:val="single" w:sz="4" w:space="0" w:color="auto"/>
              <w:right w:val="single" w:sz="4" w:space="0" w:color="BFBFBF"/>
            </w:tcBorders>
            <w:vAlign w:val="center"/>
            <w:hideMark/>
          </w:tcPr>
          <w:p w14:paraId="27252D55" w14:textId="77777777" w:rsidR="004A7E1F" w:rsidRPr="00C8087A" w:rsidRDefault="004A7E1F" w:rsidP="005A5291">
            <w:pPr>
              <w:spacing w:after="0" w:line="240" w:lineRule="auto"/>
              <w:rPr>
                <w:color w:val="000000" w:themeColor="text1"/>
              </w:rPr>
            </w:pPr>
            <w:r w:rsidRPr="00C8087A">
              <w:rPr>
                <w:color w:val="000000" w:themeColor="text1"/>
              </w:rPr>
              <w:t>-</w:t>
            </w:r>
          </w:p>
        </w:tc>
        <w:tc>
          <w:tcPr>
            <w:tcW w:w="760" w:type="dxa"/>
            <w:tcBorders>
              <w:top w:val="single" w:sz="4" w:space="0" w:color="BFBFBF"/>
              <w:left w:val="single" w:sz="4" w:space="0" w:color="BFBFBF"/>
              <w:bottom w:val="single" w:sz="4" w:space="0" w:color="auto"/>
              <w:right w:val="single" w:sz="4" w:space="0" w:color="BFBFBF"/>
            </w:tcBorders>
            <w:vAlign w:val="center"/>
            <w:hideMark/>
          </w:tcPr>
          <w:p w14:paraId="5848D425" w14:textId="77777777" w:rsidR="004A7E1F" w:rsidRPr="00C8087A" w:rsidRDefault="004A7E1F" w:rsidP="005A5291">
            <w:pPr>
              <w:spacing w:after="0" w:line="240" w:lineRule="auto"/>
              <w:rPr>
                <w:color w:val="000000" w:themeColor="text1"/>
              </w:rPr>
            </w:pPr>
            <w:r w:rsidRPr="00C8087A">
              <w:rPr>
                <w:color w:val="000000" w:themeColor="text1"/>
              </w:rPr>
              <w:t>-</w:t>
            </w:r>
          </w:p>
        </w:tc>
        <w:tc>
          <w:tcPr>
            <w:tcW w:w="760" w:type="dxa"/>
            <w:tcBorders>
              <w:top w:val="single" w:sz="4" w:space="0" w:color="BFBFBF"/>
              <w:left w:val="single" w:sz="4" w:space="0" w:color="BFBFBF"/>
              <w:bottom w:val="single" w:sz="4" w:space="0" w:color="auto"/>
              <w:right w:val="single" w:sz="4" w:space="0" w:color="BFBFBF"/>
            </w:tcBorders>
            <w:vAlign w:val="center"/>
            <w:hideMark/>
          </w:tcPr>
          <w:p w14:paraId="7CFF671B" w14:textId="77777777" w:rsidR="004A7E1F" w:rsidRPr="00C8087A" w:rsidRDefault="004A7E1F" w:rsidP="005A5291">
            <w:pPr>
              <w:spacing w:after="0" w:line="240" w:lineRule="auto"/>
              <w:rPr>
                <w:color w:val="000000" w:themeColor="text1"/>
              </w:rPr>
            </w:pPr>
            <w:r w:rsidRPr="00C8087A">
              <w:rPr>
                <w:color w:val="000000" w:themeColor="text1"/>
              </w:rPr>
              <w:t>-</w:t>
            </w:r>
          </w:p>
        </w:tc>
        <w:tc>
          <w:tcPr>
            <w:tcW w:w="731" w:type="dxa"/>
            <w:tcBorders>
              <w:top w:val="single" w:sz="4" w:space="0" w:color="BFBFBF"/>
              <w:left w:val="single" w:sz="4" w:space="0" w:color="BFBFBF"/>
              <w:bottom w:val="single" w:sz="4" w:space="0" w:color="auto"/>
              <w:right w:val="single" w:sz="4" w:space="0" w:color="BFBFBF"/>
            </w:tcBorders>
            <w:vAlign w:val="center"/>
            <w:hideMark/>
          </w:tcPr>
          <w:p w14:paraId="6D236493" w14:textId="77777777" w:rsidR="004A7E1F" w:rsidRPr="00C8087A" w:rsidRDefault="004A7E1F" w:rsidP="005A5291">
            <w:pPr>
              <w:spacing w:after="0" w:line="240" w:lineRule="auto"/>
              <w:rPr>
                <w:color w:val="000000" w:themeColor="text1"/>
              </w:rPr>
            </w:pPr>
            <w:r w:rsidRPr="00C8087A">
              <w:rPr>
                <w:color w:val="000000" w:themeColor="text1"/>
              </w:rPr>
              <w:t>-</w:t>
            </w:r>
          </w:p>
        </w:tc>
        <w:tc>
          <w:tcPr>
            <w:tcW w:w="731" w:type="dxa"/>
            <w:tcBorders>
              <w:top w:val="single" w:sz="4" w:space="0" w:color="BFBFBF"/>
              <w:left w:val="single" w:sz="4" w:space="0" w:color="BFBFBF"/>
              <w:bottom w:val="single" w:sz="4" w:space="0" w:color="auto"/>
              <w:right w:val="single" w:sz="4" w:space="0" w:color="BFBFBF"/>
            </w:tcBorders>
            <w:vAlign w:val="center"/>
            <w:hideMark/>
          </w:tcPr>
          <w:p w14:paraId="01D65FA8" w14:textId="77777777" w:rsidR="004A7E1F" w:rsidRPr="00C8087A" w:rsidRDefault="004A7E1F" w:rsidP="005A5291">
            <w:pPr>
              <w:spacing w:after="0" w:line="240" w:lineRule="auto"/>
              <w:rPr>
                <w:color w:val="000000" w:themeColor="text1"/>
              </w:rPr>
            </w:pPr>
            <w:r w:rsidRPr="00C8087A">
              <w:rPr>
                <w:color w:val="000000" w:themeColor="text1"/>
              </w:rPr>
              <w:t>81,6</w:t>
            </w:r>
          </w:p>
        </w:tc>
        <w:tc>
          <w:tcPr>
            <w:tcW w:w="726" w:type="dxa"/>
            <w:gridSpan w:val="2"/>
            <w:tcBorders>
              <w:top w:val="single" w:sz="4" w:space="0" w:color="BFBFBF"/>
              <w:left w:val="single" w:sz="4" w:space="0" w:color="BFBFBF"/>
              <w:bottom w:val="single" w:sz="4" w:space="0" w:color="auto"/>
              <w:right w:val="single" w:sz="4" w:space="0" w:color="BFBFBF"/>
            </w:tcBorders>
            <w:vAlign w:val="center"/>
            <w:hideMark/>
          </w:tcPr>
          <w:p w14:paraId="18205413" w14:textId="77777777" w:rsidR="004A7E1F" w:rsidRPr="00C8087A" w:rsidRDefault="004A7E1F" w:rsidP="005A5291">
            <w:pPr>
              <w:spacing w:after="0" w:line="240" w:lineRule="auto"/>
              <w:rPr>
                <w:color w:val="000000" w:themeColor="text1"/>
              </w:rPr>
            </w:pPr>
            <w:r w:rsidRPr="00C8087A">
              <w:rPr>
                <w:color w:val="000000" w:themeColor="text1"/>
              </w:rPr>
              <w:t>82,5</w:t>
            </w:r>
          </w:p>
        </w:tc>
        <w:tc>
          <w:tcPr>
            <w:tcW w:w="822" w:type="dxa"/>
            <w:tcBorders>
              <w:top w:val="single" w:sz="4" w:space="0" w:color="BFBFBF"/>
              <w:left w:val="single" w:sz="4" w:space="0" w:color="BFBFBF"/>
              <w:bottom w:val="single" w:sz="4" w:space="0" w:color="auto"/>
              <w:right w:val="single" w:sz="4" w:space="0" w:color="BFBFBF"/>
            </w:tcBorders>
          </w:tcPr>
          <w:p w14:paraId="2B461E8B" w14:textId="77777777" w:rsidR="004A7E1F" w:rsidRPr="00C8087A" w:rsidRDefault="004A7E1F" w:rsidP="005A5291">
            <w:pPr>
              <w:spacing w:after="0" w:line="240" w:lineRule="auto"/>
              <w:rPr>
                <w:color w:val="000000" w:themeColor="text1"/>
              </w:rPr>
            </w:pPr>
            <w:r>
              <w:rPr>
                <w:color w:val="000000" w:themeColor="text1"/>
              </w:rPr>
              <w:t>81,9</w:t>
            </w:r>
          </w:p>
        </w:tc>
        <w:tc>
          <w:tcPr>
            <w:tcW w:w="1276" w:type="dxa"/>
            <w:tcBorders>
              <w:top w:val="single" w:sz="4" w:space="0" w:color="BFBFBF"/>
              <w:left w:val="single" w:sz="4" w:space="0" w:color="BFBFBF"/>
              <w:bottom w:val="single" w:sz="4" w:space="0" w:color="auto"/>
              <w:right w:val="single" w:sz="4" w:space="0" w:color="BFBFBF"/>
            </w:tcBorders>
            <w:vAlign w:val="center"/>
            <w:hideMark/>
          </w:tcPr>
          <w:p w14:paraId="3C0E8979" w14:textId="77777777" w:rsidR="004A7E1F" w:rsidRPr="00C8087A" w:rsidRDefault="004A7E1F" w:rsidP="005A5291">
            <w:pPr>
              <w:spacing w:after="0" w:line="240" w:lineRule="auto"/>
              <w:rPr>
                <w:color w:val="000000" w:themeColor="text1"/>
              </w:rPr>
            </w:pPr>
            <w:r w:rsidRPr="00C8087A">
              <w:rPr>
                <w:color w:val="000000" w:themeColor="text1"/>
              </w:rPr>
              <w:t>1 m.</w:t>
            </w:r>
          </w:p>
        </w:tc>
      </w:tr>
    </w:tbl>
    <w:p w14:paraId="25128841" w14:textId="77777777" w:rsidR="004A7E1F" w:rsidRPr="004048EC" w:rsidRDefault="004A7E1F" w:rsidP="005A5291">
      <w:pPr>
        <w:spacing w:after="0" w:line="240" w:lineRule="auto"/>
        <w:jc w:val="both"/>
        <w:rPr>
          <w:color w:val="000000" w:themeColor="text1"/>
          <w:sz w:val="20"/>
          <w:szCs w:val="20"/>
        </w:rPr>
      </w:pPr>
      <w:r w:rsidRPr="004048EC">
        <w:rPr>
          <w:color w:val="000000" w:themeColor="text1"/>
          <w:sz w:val="20"/>
          <w:szCs w:val="20"/>
        </w:rPr>
        <w:t xml:space="preserve">* Per pastaruosius dvidešimt metų skiepijimų pagal profilaktinių skiepijimų kalendorių apimtys mažėjo. </w:t>
      </w:r>
      <w:r>
        <w:rPr>
          <w:color w:val="000000" w:themeColor="text1"/>
          <w:sz w:val="20"/>
          <w:szCs w:val="20"/>
        </w:rPr>
        <w:t>2018</w:t>
      </w:r>
      <w:r w:rsidRPr="004048EC">
        <w:rPr>
          <w:color w:val="000000" w:themeColor="text1"/>
          <w:sz w:val="20"/>
          <w:szCs w:val="20"/>
        </w:rPr>
        <w:t xml:space="preserve"> m. visų skiepijimų apimtys, išskyrus naujagimių skiepijimus nuo tuberkuliozės</w:t>
      </w:r>
      <w:r w:rsidRPr="000555F5">
        <w:t xml:space="preserve"> </w:t>
      </w:r>
      <w:r w:rsidRPr="000555F5">
        <w:rPr>
          <w:color w:val="000000" w:themeColor="text1"/>
          <w:sz w:val="20"/>
          <w:szCs w:val="20"/>
        </w:rPr>
        <w:t>ir vaikų (1 m.) skiepijimus nuo hepatito B</w:t>
      </w:r>
      <w:r w:rsidRPr="004048EC">
        <w:rPr>
          <w:color w:val="000000" w:themeColor="text1"/>
          <w:sz w:val="20"/>
          <w:szCs w:val="20"/>
        </w:rPr>
        <w:t xml:space="preserve">, nesiekė </w:t>
      </w:r>
      <w:r>
        <w:rPr>
          <w:color w:val="000000" w:themeColor="text1"/>
          <w:sz w:val="20"/>
          <w:szCs w:val="20"/>
        </w:rPr>
        <w:t>93</w:t>
      </w:r>
      <w:r w:rsidRPr="004048EC">
        <w:rPr>
          <w:color w:val="000000" w:themeColor="text1"/>
          <w:sz w:val="20"/>
          <w:szCs w:val="20"/>
        </w:rPr>
        <w:t xml:space="preserve"> proc. 2015–2016 m. skiepijimų apimtys buvo šiek tiek padidėjusios, bet </w:t>
      </w:r>
      <w:r>
        <w:rPr>
          <w:color w:val="000000" w:themeColor="text1"/>
          <w:sz w:val="20"/>
          <w:szCs w:val="20"/>
        </w:rPr>
        <w:t xml:space="preserve">nuo </w:t>
      </w:r>
      <w:r w:rsidRPr="004048EC">
        <w:rPr>
          <w:color w:val="000000" w:themeColor="text1"/>
          <w:sz w:val="20"/>
          <w:szCs w:val="20"/>
        </w:rPr>
        <w:t>2017 m. mažėj</w:t>
      </w:r>
      <w:r>
        <w:rPr>
          <w:color w:val="000000" w:themeColor="text1"/>
          <w:sz w:val="20"/>
          <w:szCs w:val="20"/>
        </w:rPr>
        <w:t>a</w:t>
      </w:r>
      <w:r w:rsidRPr="004048EC">
        <w:rPr>
          <w:color w:val="000000" w:themeColor="text1"/>
          <w:sz w:val="20"/>
          <w:szCs w:val="20"/>
        </w:rPr>
        <w:t xml:space="preserve"> beveik visų skiepijimų apimtys, išskyrus skiepijimus nuo pneumokokinės infekcijos (skiepyti pradėta tik 2014 m.).</w:t>
      </w:r>
    </w:p>
    <w:p w14:paraId="5301E3E1" w14:textId="77777777" w:rsidR="004A7E1F" w:rsidRPr="003460BD" w:rsidRDefault="004A7E1F" w:rsidP="005A5291">
      <w:pPr>
        <w:spacing w:after="0" w:line="240" w:lineRule="auto"/>
        <w:jc w:val="both"/>
        <w:rPr>
          <w:bCs/>
          <w:color w:val="000000" w:themeColor="text1"/>
        </w:rPr>
      </w:pPr>
      <w:r w:rsidRPr="00C6274C">
        <w:rPr>
          <w:b/>
          <w:color w:val="000000" w:themeColor="text1"/>
        </w:rPr>
        <w:lastRenderedPageBreak/>
        <w:t>18 lentelė. 2013–2017 m. PSDF biudžeto išlaidos vaikams suteiktoms sveikatos priežiūros paslaugoms, vaistams, medicinos pagalbos priemonėms pagal PSDF biudžeto straipsnius (mln. eurų)</w:t>
      </w:r>
      <w:r>
        <w:rPr>
          <w:b/>
          <w:color w:val="000000" w:themeColor="text1"/>
        </w:rPr>
        <w:t xml:space="preserve"> </w:t>
      </w:r>
      <w:r>
        <w:rPr>
          <w:color w:val="000000" w:themeColor="text1"/>
        </w:rPr>
        <w:t>(</w:t>
      </w:r>
      <w:r>
        <w:rPr>
          <w:i/>
          <w:color w:val="000000" w:themeColor="text1"/>
        </w:rPr>
        <w:t>šaltinis – Sveikatos apsaugos ministerija</w:t>
      </w:r>
      <w:r>
        <w:rPr>
          <w:color w:val="000000" w:themeColor="text1"/>
        </w:rPr>
        <w:t>)</w:t>
      </w:r>
    </w:p>
    <w:tbl>
      <w:tblPr>
        <w:tblStyle w:val="Lentelstinklelis"/>
        <w:tblW w:w="9714" w:type="dxa"/>
        <w:jc w:val="center"/>
        <w:tblLook w:val="04A0" w:firstRow="1" w:lastRow="0" w:firstColumn="1" w:lastColumn="0" w:noHBand="0" w:noVBand="1"/>
      </w:tblPr>
      <w:tblGrid>
        <w:gridCol w:w="844"/>
        <w:gridCol w:w="2456"/>
        <w:gridCol w:w="1126"/>
        <w:gridCol w:w="1430"/>
        <w:gridCol w:w="1349"/>
        <w:gridCol w:w="1430"/>
        <w:gridCol w:w="1079"/>
      </w:tblGrid>
      <w:tr w:rsidR="004A7E1F" w:rsidRPr="00C8087A" w14:paraId="43B28E3F" w14:textId="77777777" w:rsidTr="00BD5CCE">
        <w:trPr>
          <w:trHeight w:val="301"/>
          <w:jc w:val="center"/>
        </w:trPr>
        <w:tc>
          <w:tcPr>
            <w:tcW w:w="3300" w:type="dxa"/>
            <w:gridSpan w:val="2"/>
          </w:tcPr>
          <w:p w14:paraId="0A900668" w14:textId="77777777" w:rsidR="004A7E1F" w:rsidRPr="00C8087A" w:rsidRDefault="004A7E1F" w:rsidP="005A5291">
            <w:pPr>
              <w:rPr>
                <w:b/>
                <w:bCs/>
                <w:color w:val="000000" w:themeColor="text1"/>
              </w:rPr>
            </w:pPr>
          </w:p>
        </w:tc>
        <w:tc>
          <w:tcPr>
            <w:tcW w:w="6414" w:type="dxa"/>
            <w:gridSpan w:val="5"/>
          </w:tcPr>
          <w:p w14:paraId="52528B30" w14:textId="77777777" w:rsidR="004A7E1F" w:rsidRPr="00C8087A" w:rsidRDefault="004A7E1F" w:rsidP="005A5291">
            <w:pPr>
              <w:rPr>
                <w:b/>
                <w:bCs/>
                <w:color w:val="000000" w:themeColor="text1"/>
              </w:rPr>
            </w:pPr>
            <w:r w:rsidRPr="00C8087A">
              <w:rPr>
                <w:b/>
                <w:bCs/>
                <w:color w:val="000000" w:themeColor="text1"/>
              </w:rPr>
              <w:t xml:space="preserve">Metai </w:t>
            </w:r>
          </w:p>
        </w:tc>
      </w:tr>
      <w:tr w:rsidR="004A7E1F" w:rsidRPr="00C8087A" w14:paraId="2034568B" w14:textId="77777777" w:rsidTr="00BD5CCE">
        <w:trPr>
          <w:trHeight w:val="624"/>
          <w:jc w:val="center"/>
        </w:trPr>
        <w:tc>
          <w:tcPr>
            <w:tcW w:w="844" w:type="dxa"/>
          </w:tcPr>
          <w:p w14:paraId="3407F09D" w14:textId="77777777" w:rsidR="004A7E1F" w:rsidRPr="00C8087A" w:rsidRDefault="004A7E1F" w:rsidP="005A5291">
            <w:pPr>
              <w:rPr>
                <w:b/>
                <w:bCs/>
                <w:color w:val="000000" w:themeColor="text1"/>
              </w:rPr>
            </w:pPr>
            <w:r w:rsidRPr="00C8087A">
              <w:rPr>
                <w:b/>
                <w:bCs/>
                <w:color w:val="000000" w:themeColor="text1"/>
              </w:rPr>
              <w:t>Eil.</w:t>
            </w:r>
          </w:p>
          <w:p w14:paraId="2FA675D4" w14:textId="77777777" w:rsidR="004A7E1F" w:rsidRPr="00C8087A" w:rsidRDefault="004A7E1F" w:rsidP="005A5291">
            <w:pPr>
              <w:rPr>
                <w:b/>
                <w:bCs/>
                <w:color w:val="000000" w:themeColor="text1"/>
              </w:rPr>
            </w:pPr>
            <w:r w:rsidRPr="00C8087A">
              <w:rPr>
                <w:b/>
                <w:bCs/>
                <w:color w:val="000000" w:themeColor="text1"/>
              </w:rPr>
              <w:t>Nr.</w:t>
            </w:r>
          </w:p>
        </w:tc>
        <w:tc>
          <w:tcPr>
            <w:tcW w:w="2456" w:type="dxa"/>
          </w:tcPr>
          <w:p w14:paraId="200301BC" w14:textId="77777777" w:rsidR="004A7E1F" w:rsidRPr="00C8087A" w:rsidRDefault="004A7E1F" w:rsidP="005A5291">
            <w:pPr>
              <w:rPr>
                <w:b/>
                <w:bCs/>
                <w:color w:val="000000" w:themeColor="text1"/>
              </w:rPr>
            </w:pPr>
            <w:r w:rsidRPr="00C8087A">
              <w:rPr>
                <w:b/>
                <w:bCs/>
                <w:color w:val="000000" w:themeColor="text1"/>
              </w:rPr>
              <w:t>PSDF biudžeto straipsnio pavadinimas</w:t>
            </w:r>
          </w:p>
        </w:tc>
        <w:tc>
          <w:tcPr>
            <w:tcW w:w="1126" w:type="dxa"/>
          </w:tcPr>
          <w:p w14:paraId="2E665A39" w14:textId="77777777" w:rsidR="004A7E1F" w:rsidRPr="00C8087A" w:rsidRDefault="004A7E1F" w:rsidP="005A5291">
            <w:pPr>
              <w:rPr>
                <w:b/>
                <w:bCs/>
                <w:color w:val="000000" w:themeColor="text1"/>
              </w:rPr>
            </w:pPr>
            <w:r w:rsidRPr="00C8087A">
              <w:rPr>
                <w:b/>
                <w:bCs/>
                <w:color w:val="000000" w:themeColor="text1"/>
              </w:rPr>
              <w:t>2013</w:t>
            </w:r>
          </w:p>
        </w:tc>
        <w:tc>
          <w:tcPr>
            <w:tcW w:w="1430" w:type="dxa"/>
          </w:tcPr>
          <w:p w14:paraId="279FF6C7" w14:textId="77777777" w:rsidR="004A7E1F" w:rsidRPr="00C8087A" w:rsidRDefault="004A7E1F" w:rsidP="005A5291">
            <w:pPr>
              <w:rPr>
                <w:b/>
                <w:bCs/>
                <w:color w:val="000000" w:themeColor="text1"/>
              </w:rPr>
            </w:pPr>
            <w:r w:rsidRPr="00C8087A">
              <w:rPr>
                <w:b/>
                <w:bCs/>
                <w:color w:val="000000" w:themeColor="text1"/>
              </w:rPr>
              <w:t>2014</w:t>
            </w:r>
          </w:p>
        </w:tc>
        <w:tc>
          <w:tcPr>
            <w:tcW w:w="1349" w:type="dxa"/>
          </w:tcPr>
          <w:p w14:paraId="3ECB015E" w14:textId="77777777" w:rsidR="004A7E1F" w:rsidRPr="00C8087A" w:rsidRDefault="004A7E1F" w:rsidP="005A5291">
            <w:pPr>
              <w:rPr>
                <w:b/>
                <w:bCs/>
                <w:color w:val="000000" w:themeColor="text1"/>
              </w:rPr>
            </w:pPr>
            <w:r w:rsidRPr="00C8087A">
              <w:rPr>
                <w:b/>
                <w:bCs/>
                <w:color w:val="000000" w:themeColor="text1"/>
              </w:rPr>
              <w:t>2015</w:t>
            </w:r>
          </w:p>
        </w:tc>
        <w:tc>
          <w:tcPr>
            <w:tcW w:w="1430" w:type="dxa"/>
          </w:tcPr>
          <w:p w14:paraId="0D003B28" w14:textId="77777777" w:rsidR="004A7E1F" w:rsidRPr="00C8087A" w:rsidRDefault="004A7E1F" w:rsidP="005A5291">
            <w:pPr>
              <w:rPr>
                <w:b/>
                <w:bCs/>
                <w:color w:val="000000" w:themeColor="text1"/>
              </w:rPr>
            </w:pPr>
            <w:r w:rsidRPr="00C8087A">
              <w:rPr>
                <w:b/>
                <w:bCs/>
                <w:color w:val="000000" w:themeColor="text1"/>
              </w:rPr>
              <w:t>2016</w:t>
            </w:r>
          </w:p>
        </w:tc>
        <w:tc>
          <w:tcPr>
            <w:tcW w:w="1079" w:type="dxa"/>
          </w:tcPr>
          <w:p w14:paraId="5CEA365C" w14:textId="77777777" w:rsidR="004A7E1F" w:rsidRPr="00C8087A" w:rsidRDefault="004A7E1F" w:rsidP="005A5291">
            <w:pPr>
              <w:rPr>
                <w:b/>
                <w:bCs/>
                <w:color w:val="000000" w:themeColor="text1"/>
              </w:rPr>
            </w:pPr>
            <w:r w:rsidRPr="00C8087A">
              <w:rPr>
                <w:b/>
                <w:bCs/>
                <w:color w:val="000000" w:themeColor="text1"/>
              </w:rPr>
              <w:t>2017</w:t>
            </w:r>
          </w:p>
        </w:tc>
      </w:tr>
      <w:tr w:rsidR="004A7E1F" w:rsidRPr="00C8087A" w14:paraId="65F6BC41" w14:textId="77777777" w:rsidTr="00BD5CCE">
        <w:trPr>
          <w:trHeight w:val="1543"/>
          <w:jc w:val="center"/>
        </w:trPr>
        <w:tc>
          <w:tcPr>
            <w:tcW w:w="844" w:type="dxa"/>
          </w:tcPr>
          <w:p w14:paraId="12E8D449" w14:textId="77777777" w:rsidR="004A7E1F" w:rsidRPr="00C8087A" w:rsidRDefault="004A7E1F" w:rsidP="005A5291">
            <w:pPr>
              <w:rPr>
                <w:bCs/>
                <w:color w:val="000000" w:themeColor="text1"/>
              </w:rPr>
            </w:pPr>
            <w:r w:rsidRPr="00C8087A">
              <w:rPr>
                <w:bCs/>
                <w:color w:val="000000" w:themeColor="text1"/>
              </w:rPr>
              <w:t>1.</w:t>
            </w:r>
          </w:p>
        </w:tc>
        <w:tc>
          <w:tcPr>
            <w:tcW w:w="2456" w:type="dxa"/>
          </w:tcPr>
          <w:p w14:paraId="0924BA6E" w14:textId="77777777" w:rsidR="004A7E1F" w:rsidRPr="00C8087A" w:rsidRDefault="004A7E1F" w:rsidP="005A5291">
            <w:pPr>
              <w:rPr>
                <w:bCs/>
                <w:color w:val="000000" w:themeColor="text1"/>
              </w:rPr>
            </w:pPr>
            <w:r w:rsidRPr="00C8087A">
              <w:rPr>
                <w:bCs/>
                <w:color w:val="000000" w:themeColor="text1"/>
              </w:rPr>
              <w:t>Pirminės ambulatorinės asmens sveikatos priežiūros paslaugoms (neįtraukus išlaidų priemokoms už gerus darbo rezultatus)</w:t>
            </w:r>
          </w:p>
        </w:tc>
        <w:tc>
          <w:tcPr>
            <w:tcW w:w="1126" w:type="dxa"/>
          </w:tcPr>
          <w:p w14:paraId="6110D37E" w14:textId="77777777" w:rsidR="004A7E1F" w:rsidRPr="00C8087A" w:rsidRDefault="004A7E1F" w:rsidP="005A5291">
            <w:pPr>
              <w:rPr>
                <w:bCs/>
                <w:color w:val="000000" w:themeColor="text1"/>
              </w:rPr>
            </w:pPr>
          </w:p>
          <w:p w14:paraId="5D8E7831" w14:textId="77777777" w:rsidR="004A7E1F" w:rsidRPr="00C8087A" w:rsidRDefault="004A7E1F" w:rsidP="005A5291">
            <w:pPr>
              <w:rPr>
                <w:bCs/>
                <w:color w:val="000000" w:themeColor="text1"/>
              </w:rPr>
            </w:pPr>
            <w:r w:rsidRPr="00C8087A">
              <w:rPr>
                <w:bCs/>
                <w:color w:val="000000" w:themeColor="text1"/>
              </w:rPr>
              <w:t>37,53</w:t>
            </w:r>
          </w:p>
        </w:tc>
        <w:tc>
          <w:tcPr>
            <w:tcW w:w="1430" w:type="dxa"/>
          </w:tcPr>
          <w:p w14:paraId="3DA5CD76" w14:textId="77777777" w:rsidR="004A7E1F" w:rsidRPr="00C8087A" w:rsidRDefault="004A7E1F" w:rsidP="005A5291">
            <w:pPr>
              <w:rPr>
                <w:bCs/>
                <w:color w:val="000000" w:themeColor="text1"/>
              </w:rPr>
            </w:pPr>
          </w:p>
          <w:p w14:paraId="1CC803A8" w14:textId="77777777" w:rsidR="004A7E1F" w:rsidRPr="00C8087A" w:rsidRDefault="004A7E1F" w:rsidP="005A5291">
            <w:pPr>
              <w:rPr>
                <w:bCs/>
                <w:color w:val="000000" w:themeColor="text1"/>
              </w:rPr>
            </w:pPr>
            <w:r w:rsidRPr="00C8087A">
              <w:rPr>
                <w:bCs/>
                <w:color w:val="000000" w:themeColor="text1"/>
              </w:rPr>
              <w:t>37,74</w:t>
            </w:r>
          </w:p>
        </w:tc>
        <w:tc>
          <w:tcPr>
            <w:tcW w:w="1349" w:type="dxa"/>
          </w:tcPr>
          <w:p w14:paraId="40410B10" w14:textId="77777777" w:rsidR="004A7E1F" w:rsidRPr="00C8087A" w:rsidRDefault="004A7E1F" w:rsidP="005A5291">
            <w:pPr>
              <w:rPr>
                <w:bCs/>
                <w:color w:val="000000" w:themeColor="text1"/>
              </w:rPr>
            </w:pPr>
          </w:p>
          <w:p w14:paraId="1A524626" w14:textId="77777777" w:rsidR="004A7E1F" w:rsidRPr="00C8087A" w:rsidRDefault="004A7E1F" w:rsidP="005A5291">
            <w:pPr>
              <w:rPr>
                <w:bCs/>
                <w:color w:val="000000" w:themeColor="text1"/>
              </w:rPr>
            </w:pPr>
            <w:r w:rsidRPr="00C8087A">
              <w:rPr>
                <w:bCs/>
                <w:color w:val="000000" w:themeColor="text1"/>
              </w:rPr>
              <w:t>38,82</w:t>
            </w:r>
          </w:p>
        </w:tc>
        <w:tc>
          <w:tcPr>
            <w:tcW w:w="1430" w:type="dxa"/>
          </w:tcPr>
          <w:p w14:paraId="6159D168" w14:textId="77777777" w:rsidR="004A7E1F" w:rsidRPr="00C8087A" w:rsidRDefault="004A7E1F" w:rsidP="005A5291">
            <w:pPr>
              <w:rPr>
                <w:bCs/>
                <w:color w:val="000000" w:themeColor="text1"/>
              </w:rPr>
            </w:pPr>
          </w:p>
          <w:p w14:paraId="4DC36610" w14:textId="77777777" w:rsidR="004A7E1F" w:rsidRPr="00C8087A" w:rsidRDefault="004A7E1F" w:rsidP="005A5291">
            <w:pPr>
              <w:rPr>
                <w:bCs/>
                <w:color w:val="000000" w:themeColor="text1"/>
              </w:rPr>
            </w:pPr>
            <w:r w:rsidRPr="00C8087A">
              <w:rPr>
                <w:bCs/>
                <w:color w:val="000000" w:themeColor="text1"/>
              </w:rPr>
              <w:t>40,72</w:t>
            </w:r>
          </w:p>
        </w:tc>
        <w:tc>
          <w:tcPr>
            <w:tcW w:w="1079" w:type="dxa"/>
          </w:tcPr>
          <w:p w14:paraId="5C2F4123" w14:textId="77777777" w:rsidR="004A7E1F" w:rsidRPr="00C8087A" w:rsidRDefault="004A7E1F" w:rsidP="005A5291">
            <w:pPr>
              <w:rPr>
                <w:bCs/>
                <w:color w:val="000000" w:themeColor="text1"/>
              </w:rPr>
            </w:pPr>
          </w:p>
          <w:p w14:paraId="1BE2C6F1" w14:textId="77777777" w:rsidR="004A7E1F" w:rsidRPr="00C8087A" w:rsidRDefault="004A7E1F" w:rsidP="005A5291">
            <w:pPr>
              <w:rPr>
                <w:bCs/>
                <w:color w:val="000000" w:themeColor="text1"/>
              </w:rPr>
            </w:pPr>
            <w:r w:rsidRPr="00C8087A">
              <w:rPr>
                <w:bCs/>
                <w:color w:val="000000" w:themeColor="text1"/>
              </w:rPr>
              <w:t>42,06</w:t>
            </w:r>
          </w:p>
        </w:tc>
      </w:tr>
      <w:tr w:rsidR="004A7E1F" w:rsidRPr="00C8087A" w14:paraId="7C68994E" w14:textId="77777777" w:rsidTr="00BD5CCE">
        <w:trPr>
          <w:trHeight w:val="304"/>
          <w:jc w:val="center"/>
        </w:trPr>
        <w:tc>
          <w:tcPr>
            <w:tcW w:w="844" w:type="dxa"/>
          </w:tcPr>
          <w:p w14:paraId="45A0E600" w14:textId="77777777" w:rsidR="004A7E1F" w:rsidRPr="00C8087A" w:rsidRDefault="004A7E1F" w:rsidP="005A5291">
            <w:pPr>
              <w:rPr>
                <w:bCs/>
                <w:color w:val="000000" w:themeColor="text1"/>
              </w:rPr>
            </w:pPr>
            <w:r w:rsidRPr="00C8087A">
              <w:rPr>
                <w:bCs/>
                <w:color w:val="000000" w:themeColor="text1"/>
              </w:rPr>
              <w:t>2.</w:t>
            </w:r>
          </w:p>
        </w:tc>
        <w:tc>
          <w:tcPr>
            <w:tcW w:w="2456" w:type="dxa"/>
          </w:tcPr>
          <w:p w14:paraId="48A4666A" w14:textId="77777777" w:rsidR="004A7E1F" w:rsidRPr="00C8087A" w:rsidRDefault="004A7E1F" w:rsidP="005A5291">
            <w:pPr>
              <w:rPr>
                <w:bCs/>
                <w:color w:val="000000" w:themeColor="text1"/>
              </w:rPr>
            </w:pPr>
            <w:r w:rsidRPr="00C8087A">
              <w:rPr>
                <w:bCs/>
                <w:color w:val="000000" w:themeColor="text1"/>
              </w:rPr>
              <w:t>Slaugos paslaugoms</w:t>
            </w:r>
          </w:p>
        </w:tc>
        <w:tc>
          <w:tcPr>
            <w:tcW w:w="1126" w:type="dxa"/>
          </w:tcPr>
          <w:p w14:paraId="65F9D73C" w14:textId="77777777" w:rsidR="004A7E1F" w:rsidRPr="00C8087A" w:rsidRDefault="004A7E1F" w:rsidP="005A5291">
            <w:pPr>
              <w:rPr>
                <w:bCs/>
                <w:color w:val="000000" w:themeColor="text1"/>
              </w:rPr>
            </w:pPr>
            <w:r w:rsidRPr="00C8087A">
              <w:rPr>
                <w:bCs/>
                <w:color w:val="000000" w:themeColor="text1"/>
              </w:rPr>
              <w:t>0,05</w:t>
            </w:r>
          </w:p>
        </w:tc>
        <w:tc>
          <w:tcPr>
            <w:tcW w:w="1430" w:type="dxa"/>
          </w:tcPr>
          <w:p w14:paraId="3CC2F3C3" w14:textId="77777777" w:rsidR="004A7E1F" w:rsidRPr="00C8087A" w:rsidRDefault="004A7E1F" w:rsidP="005A5291">
            <w:pPr>
              <w:rPr>
                <w:bCs/>
                <w:color w:val="000000" w:themeColor="text1"/>
              </w:rPr>
            </w:pPr>
            <w:r w:rsidRPr="00C8087A">
              <w:rPr>
                <w:bCs/>
                <w:color w:val="000000" w:themeColor="text1"/>
              </w:rPr>
              <w:t>0,09</w:t>
            </w:r>
          </w:p>
        </w:tc>
        <w:tc>
          <w:tcPr>
            <w:tcW w:w="1349" w:type="dxa"/>
          </w:tcPr>
          <w:p w14:paraId="1E0E46F3" w14:textId="77777777" w:rsidR="004A7E1F" w:rsidRPr="00C8087A" w:rsidRDefault="004A7E1F" w:rsidP="005A5291">
            <w:pPr>
              <w:rPr>
                <w:bCs/>
                <w:color w:val="000000" w:themeColor="text1"/>
              </w:rPr>
            </w:pPr>
            <w:r w:rsidRPr="00C8087A">
              <w:rPr>
                <w:bCs/>
                <w:color w:val="000000" w:themeColor="text1"/>
              </w:rPr>
              <w:t>0,11</w:t>
            </w:r>
          </w:p>
        </w:tc>
        <w:tc>
          <w:tcPr>
            <w:tcW w:w="1430" w:type="dxa"/>
          </w:tcPr>
          <w:p w14:paraId="24C49A37" w14:textId="77777777" w:rsidR="004A7E1F" w:rsidRPr="00C8087A" w:rsidRDefault="004A7E1F" w:rsidP="005A5291">
            <w:pPr>
              <w:rPr>
                <w:bCs/>
                <w:color w:val="000000" w:themeColor="text1"/>
              </w:rPr>
            </w:pPr>
            <w:r w:rsidRPr="00C8087A">
              <w:rPr>
                <w:bCs/>
                <w:color w:val="000000" w:themeColor="text1"/>
              </w:rPr>
              <w:t>0,12</w:t>
            </w:r>
          </w:p>
        </w:tc>
        <w:tc>
          <w:tcPr>
            <w:tcW w:w="1079" w:type="dxa"/>
          </w:tcPr>
          <w:p w14:paraId="255D03D4" w14:textId="77777777" w:rsidR="004A7E1F" w:rsidRPr="00C8087A" w:rsidRDefault="004A7E1F" w:rsidP="005A5291">
            <w:pPr>
              <w:rPr>
                <w:bCs/>
                <w:color w:val="000000" w:themeColor="text1"/>
              </w:rPr>
            </w:pPr>
            <w:r w:rsidRPr="00C8087A">
              <w:rPr>
                <w:bCs/>
                <w:color w:val="000000" w:themeColor="text1"/>
              </w:rPr>
              <w:t>0,22</w:t>
            </w:r>
          </w:p>
        </w:tc>
      </w:tr>
      <w:tr w:rsidR="004A7E1F" w:rsidRPr="00C8087A" w14:paraId="3E3ECE81" w14:textId="77777777" w:rsidTr="00BD5CCE">
        <w:trPr>
          <w:trHeight w:val="2295"/>
          <w:jc w:val="center"/>
        </w:trPr>
        <w:tc>
          <w:tcPr>
            <w:tcW w:w="844" w:type="dxa"/>
          </w:tcPr>
          <w:p w14:paraId="53CE3581" w14:textId="77777777" w:rsidR="004A7E1F" w:rsidRPr="00C8087A" w:rsidRDefault="004A7E1F" w:rsidP="005A5291">
            <w:pPr>
              <w:rPr>
                <w:bCs/>
                <w:color w:val="000000" w:themeColor="text1"/>
              </w:rPr>
            </w:pPr>
            <w:r w:rsidRPr="00C8087A">
              <w:rPr>
                <w:bCs/>
                <w:color w:val="000000" w:themeColor="text1"/>
              </w:rPr>
              <w:t>3.</w:t>
            </w:r>
          </w:p>
        </w:tc>
        <w:tc>
          <w:tcPr>
            <w:tcW w:w="2456" w:type="dxa"/>
          </w:tcPr>
          <w:p w14:paraId="28E76C8F" w14:textId="77777777" w:rsidR="004A7E1F" w:rsidRPr="00C8087A" w:rsidRDefault="004A7E1F" w:rsidP="005A5291">
            <w:pPr>
              <w:rPr>
                <w:bCs/>
                <w:color w:val="000000" w:themeColor="text1"/>
              </w:rPr>
            </w:pPr>
            <w:r w:rsidRPr="00C8087A">
              <w:rPr>
                <w:bCs/>
                <w:color w:val="000000" w:themeColor="text1"/>
              </w:rPr>
              <w:t>Ambulatorinėms asmens sveikatos priežiūros paslaugoms (specializuotoms ambulatorinėms, dienos stacionaro, dienos chirurgijos, priėmimo-skubiosios pagalbos)</w:t>
            </w:r>
          </w:p>
        </w:tc>
        <w:tc>
          <w:tcPr>
            <w:tcW w:w="1126" w:type="dxa"/>
          </w:tcPr>
          <w:p w14:paraId="513C637E" w14:textId="77777777" w:rsidR="004A7E1F" w:rsidRPr="00C8087A" w:rsidRDefault="004A7E1F" w:rsidP="005A5291">
            <w:pPr>
              <w:rPr>
                <w:bCs/>
                <w:color w:val="000000" w:themeColor="text1"/>
              </w:rPr>
            </w:pPr>
          </w:p>
          <w:p w14:paraId="14C1C5CC" w14:textId="77777777" w:rsidR="004A7E1F" w:rsidRPr="00C8087A" w:rsidRDefault="004A7E1F" w:rsidP="005A5291">
            <w:pPr>
              <w:rPr>
                <w:bCs/>
                <w:color w:val="000000" w:themeColor="text1"/>
              </w:rPr>
            </w:pPr>
            <w:r w:rsidRPr="00C8087A">
              <w:rPr>
                <w:bCs/>
                <w:color w:val="000000" w:themeColor="text1"/>
              </w:rPr>
              <w:t>25,83</w:t>
            </w:r>
          </w:p>
        </w:tc>
        <w:tc>
          <w:tcPr>
            <w:tcW w:w="1430" w:type="dxa"/>
          </w:tcPr>
          <w:p w14:paraId="68CDE199" w14:textId="77777777" w:rsidR="004A7E1F" w:rsidRPr="00C8087A" w:rsidRDefault="004A7E1F" w:rsidP="005A5291">
            <w:pPr>
              <w:rPr>
                <w:bCs/>
                <w:color w:val="000000" w:themeColor="text1"/>
              </w:rPr>
            </w:pPr>
          </w:p>
          <w:p w14:paraId="3D549727" w14:textId="77777777" w:rsidR="004A7E1F" w:rsidRPr="00C8087A" w:rsidRDefault="004A7E1F" w:rsidP="005A5291">
            <w:pPr>
              <w:rPr>
                <w:bCs/>
                <w:color w:val="000000" w:themeColor="text1"/>
              </w:rPr>
            </w:pPr>
            <w:r w:rsidRPr="00C8087A">
              <w:rPr>
                <w:bCs/>
                <w:color w:val="000000" w:themeColor="text1"/>
              </w:rPr>
              <w:t>27,93</w:t>
            </w:r>
          </w:p>
        </w:tc>
        <w:tc>
          <w:tcPr>
            <w:tcW w:w="1349" w:type="dxa"/>
          </w:tcPr>
          <w:p w14:paraId="71379492" w14:textId="77777777" w:rsidR="004A7E1F" w:rsidRPr="00C8087A" w:rsidRDefault="004A7E1F" w:rsidP="005A5291">
            <w:pPr>
              <w:rPr>
                <w:bCs/>
                <w:color w:val="000000" w:themeColor="text1"/>
              </w:rPr>
            </w:pPr>
          </w:p>
          <w:p w14:paraId="7C4BAA55" w14:textId="77777777" w:rsidR="004A7E1F" w:rsidRPr="00C8087A" w:rsidRDefault="004A7E1F" w:rsidP="005A5291">
            <w:pPr>
              <w:rPr>
                <w:bCs/>
                <w:color w:val="000000" w:themeColor="text1"/>
              </w:rPr>
            </w:pPr>
            <w:r w:rsidRPr="00C8087A">
              <w:rPr>
                <w:bCs/>
                <w:color w:val="000000" w:themeColor="text1"/>
              </w:rPr>
              <w:t>30,45</w:t>
            </w:r>
          </w:p>
        </w:tc>
        <w:tc>
          <w:tcPr>
            <w:tcW w:w="1430" w:type="dxa"/>
          </w:tcPr>
          <w:p w14:paraId="7DD28479" w14:textId="77777777" w:rsidR="004A7E1F" w:rsidRPr="00C8087A" w:rsidRDefault="004A7E1F" w:rsidP="005A5291">
            <w:pPr>
              <w:rPr>
                <w:bCs/>
                <w:color w:val="000000" w:themeColor="text1"/>
              </w:rPr>
            </w:pPr>
          </w:p>
          <w:p w14:paraId="10311111" w14:textId="77777777" w:rsidR="004A7E1F" w:rsidRPr="00C8087A" w:rsidRDefault="004A7E1F" w:rsidP="005A5291">
            <w:pPr>
              <w:rPr>
                <w:bCs/>
                <w:color w:val="000000" w:themeColor="text1"/>
              </w:rPr>
            </w:pPr>
            <w:r w:rsidRPr="00C8087A">
              <w:rPr>
                <w:bCs/>
                <w:color w:val="000000" w:themeColor="text1"/>
              </w:rPr>
              <w:t>32,84</w:t>
            </w:r>
          </w:p>
        </w:tc>
        <w:tc>
          <w:tcPr>
            <w:tcW w:w="1079" w:type="dxa"/>
          </w:tcPr>
          <w:p w14:paraId="45687D6F" w14:textId="77777777" w:rsidR="004A7E1F" w:rsidRPr="00C8087A" w:rsidRDefault="004A7E1F" w:rsidP="005A5291">
            <w:pPr>
              <w:rPr>
                <w:bCs/>
                <w:color w:val="000000" w:themeColor="text1"/>
              </w:rPr>
            </w:pPr>
          </w:p>
          <w:p w14:paraId="54A0F75F" w14:textId="77777777" w:rsidR="004A7E1F" w:rsidRPr="00C8087A" w:rsidRDefault="004A7E1F" w:rsidP="005A5291">
            <w:pPr>
              <w:rPr>
                <w:bCs/>
                <w:color w:val="000000" w:themeColor="text1"/>
              </w:rPr>
            </w:pPr>
            <w:r w:rsidRPr="00C8087A">
              <w:rPr>
                <w:bCs/>
                <w:color w:val="000000" w:themeColor="text1"/>
              </w:rPr>
              <w:t>34,85</w:t>
            </w:r>
          </w:p>
        </w:tc>
      </w:tr>
      <w:tr w:rsidR="004A7E1F" w:rsidRPr="00C8087A" w14:paraId="24B041B6" w14:textId="77777777" w:rsidTr="00BD5CCE">
        <w:trPr>
          <w:trHeight w:val="928"/>
          <w:jc w:val="center"/>
        </w:trPr>
        <w:tc>
          <w:tcPr>
            <w:tcW w:w="844" w:type="dxa"/>
          </w:tcPr>
          <w:p w14:paraId="0A850049" w14:textId="77777777" w:rsidR="004A7E1F" w:rsidRPr="00C8087A" w:rsidRDefault="004A7E1F" w:rsidP="005A5291">
            <w:pPr>
              <w:rPr>
                <w:bCs/>
                <w:color w:val="000000" w:themeColor="text1"/>
              </w:rPr>
            </w:pPr>
            <w:r w:rsidRPr="00C8087A">
              <w:rPr>
                <w:bCs/>
                <w:color w:val="000000" w:themeColor="text1"/>
              </w:rPr>
              <w:t>4.</w:t>
            </w:r>
          </w:p>
        </w:tc>
        <w:tc>
          <w:tcPr>
            <w:tcW w:w="2456" w:type="dxa"/>
          </w:tcPr>
          <w:p w14:paraId="2B68A6B2" w14:textId="77777777" w:rsidR="004A7E1F" w:rsidRPr="00C8087A" w:rsidRDefault="004A7E1F" w:rsidP="005A5291">
            <w:pPr>
              <w:rPr>
                <w:bCs/>
                <w:color w:val="000000" w:themeColor="text1"/>
              </w:rPr>
            </w:pPr>
            <w:r w:rsidRPr="00C8087A">
              <w:rPr>
                <w:bCs/>
                <w:color w:val="000000" w:themeColor="text1"/>
              </w:rPr>
              <w:t>Stacionarinėms asmens sveikatos priežiūros paslaugoms</w:t>
            </w:r>
          </w:p>
        </w:tc>
        <w:tc>
          <w:tcPr>
            <w:tcW w:w="1126" w:type="dxa"/>
          </w:tcPr>
          <w:p w14:paraId="68CFBAA7" w14:textId="77777777" w:rsidR="004A7E1F" w:rsidRPr="00C8087A" w:rsidRDefault="004A7E1F" w:rsidP="005A5291">
            <w:pPr>
              <w:rPr>
                <w:bCs/>
                <w:color w:val="000000" w:themeColor="text1"/>
              </w:rPr>
            </w:pPr>
            <w:r w:rsidRPr="00C8087A">
              <w:rPr>
                <w:bCs/>
                <w:color w:val="000000" w:themeColor="text1"/>
              </w:rPr>
              <w:t>57,95</w:t>
            </w:r>
          </w:p>
        </w:tc>
        <w:tc>
          <w:tcPr>
            <w:tcW w:w="1430" w:type="dxa"/>
          </w:tcPr>
          <w:p w14:paraId="04387728" w14:textId="77777777" w:rsidR="004A7E1F" w:rsidRPr="00C8087A" w:rsidRDefault="004A7E1F" w:rsidP="005A5291">
            <w:pPr>
              <w:rPr>
                <w:bCs/>
                <w:color w:val="000000" w:themeColor="text1"/>
              </w:rPr>
            </w:pPr>
            <w:r w:rsidRPr="00C8087A">
              <w:rPr>
                <w:bCs/>
                <w:color w:val="000000" w:themeColor="text1"/>
              </w:rPr>
              <w:t>55,58</w:t>
            </w:r>
          </w:p>
        </w:tc>
        <w:tc>
          <w:tcPr>
            <w:tcW w:w="1349" w:type="dxa"/>
          </w:tcPr>
          <w:p w14:paraId="053FEEE2" w14:textId="77777777" w:rsidR="004A7E1F" w:rsidRPr="00C8087A" w:rsidRDefault="004A7E1F" w:rsidP="005A5291">
            <w:pPr>
              <w:rPr>
                <w:bCs/>
                <w:color w:val="000000" w:themeColor="text1"/>
              </w:rPr>
            </w:pPr>
            <w:r w:rsidRPr="00C8087A">
              <w:rPr>
                <w:bCs/>
                <w:color w:val="000000" w:themeColor="text1"/>
              </w:rPr>
              <w:t>59,23</w:t>
            </w:r>
          </w:p>
        </w:tc>
        <w:tc>
          <w:tcPr>
            <w:tcW w:w="1430" w:type="dxa"/>
          </w:tcPr>
          <w:p w14:paraId="00BC142B" w14:textId="77777777" w:rsidR="004A7E1F" w:rsidRPr="00C8087A" w:rsidRDefault="004A7E1F" w:rsidP="005A5291">
            <w:pPr>
              <w:rPr>
                <w:bCs/>
                <w:color w:val="000000" w:themeColor="text1"/>
              </w:rPr>
            </w:pPr>
            <w:r w:rsidRPr="00C8087A">
              <w:rPr>
                <w:bCs/>
                <w:color w:val="000000" w:themeColor="text1"/>
              </w:rPr>
              <w:t>59,56</w:t>
            </w:r>
          </w:p>
        </w:tc>
        <w:tc>
          <w:tcPr>
            <w:tcW w:w="1079" w:type="dxa"/>
          </w:tcPr>
          <w:p w14:paraId="4A5E74B6" w14:textId="77777777" w:rsidR="004A7E1F" w:rsidRPr="00C8087A" w:rsidRDefault="004A7E1F" w:rsidP="005A5291">
            <w:pPr>
              <w:rPr>
                <w:bCs/>
                <w:color w:val="000000" w:themeColor="text1"/>
              </w:rPr>
            </w:pPr>
            <w:r w:rsidRPr="00C8087A">
              <w:rPr>
                <w:bCs/>
                <w:color w:val="000000" w:themeColor="text1"/>
              </w:rPr>
              <w:t>64,89</w:t>
            </w:r>
          </w:p>
        </w:tc>
      </w:tr>
      <w:tr w:rsidR="004A7E1F" w:rsidRPr="00C8087A" w14:paraId="06E4A4CF" w14:textId="77777777" w:rsidTr="00BD5CCE">
        <w:trPr>
          <w:trHeight w:val="1235"/>
          <w:jc w:val="center"/>
        </w:trPr>
        <w:tc>
          <w:tcPr>
            <w:tcW w:w="844" w:type="dxa"/>
          </w:tcPr>
          <w:p w14:paraId="18D5AF06" w14:textId="77777777" w:rsidR="004A7E1F" w:rsidRPr="00C8087A" w:rsidRDefault="004A7E1F" w:rsidP="005A5291">
            <w:pPr>
              <w:rPr>
                <w:bCs/>
                <w:color w:val="000000" w:themeColor="text1"/>
              </w:rPr>
            </w:pPr>
            <w:r w:rsidRPr="00C8087A">
              <w:rPr>
                <w:bCs/>
                <w:color w:val="000000" w:themeColor="text1"/>
              </w:rPr>
              <w:t>5.</w:t>
            </w:r>
          </w:p>
        </w:tc>
        <w:tc>
          <w:tcPr>
            <w:tcW w:w="2456" w:type="dxa"/>
          </w:tcPr>
          <w:p w14:paraId="58A82CBB" w14:textId="77777777" w:rsidR="004A7E1F" w:rsidRPr="00C8087A" w:rsidRDefault="004A7E1F" w:rsidP="005A5291">
            <w:pPr>
              <w:rPr>
                <w:bCs/>
                <w:color w:val="000000" w:themeColor="text1"/>
              </w:rPr>
            </w:pPr>
            <w:r w:rsidRPr="00C8087A">
              <w:rPr>
                <w:bCs/>
                <w:color w:val="000000" w:themeColor="text1"/>
              </w:rPr>
              <w:t>Brangiems tyrimams ar procedūroms (ambulatorinėmis sąlygomis atliktiems)</w:t>
            </w:r>
          </w:p>
        </w:tc>
        <w:tc>
          <w:tcPr>
            <w:tcW w:w="1126" w:type="dxa"/>
          </w:tcPr>
          <w:p w14:paraId="46C8DA93" w14:textId="77777777" w:rsidR="004A7E1F" w:rsidRPr="00C8087A" w:rsidRDefault="004A7E1F" w:rsidP="005A5291">
            <w:pPr>
              <w:rPr>
                <w:bCs/>
                <w:color w:val="000000" w:themeColor="text1"/>
              </w:rPr>
            </w:pPr>
            <w:r w:rsidRPr="00C8087A">
              <w:rPr>
                <w:bCs/>
                <w:color w:val="000000" w:themeColor="text1"/>
              </w:rPr>
              <w:t>0,67</w:t>
            </w:r>
          </w:p>
        </w:tc>
        <w:tc>
          <w:tcPr>
            <w:tcW w:w="1430" w:type="dxa"/>
          </w:tcPr>
          <w:p w14:paraId="22760EAC" w14:textId="77777777" w:rsidR="004A7E1F" w:rsidRPr="00C8087A" w:rsidRDefault="004A7E1F" w:rsidP="005A5291">
            <w:pPr>
              <w:rPr>
                <w:bCs/>
                <w:color w:val="000000" w:themeColor="text1"/>
              </w:rPr>
            </w:pPr>
            <w:r w:rsidRPr="00C8087A">
              <w:rPr>
                <w:bCs/>
                <w:color w:val="000000" w:themeColor="text1"/>
              </w:rPr>
              <w:t>0,68</w:t>
            </w:r>
          </w:p>
        </w:tc>
        <w:tc>
          <w:tcPr>
            <w:tcW w:w="1349" w:type="dxa"/>
          </w:tcPr>
          <w:p w14:paraId="261DAB16" w14:textId="77777777" w:rsidR="004A7E1F" w:rsidRPr="00C8087A" w:rsidRDefault="004A7E1F" w:rsidP="005A5291">
            <w:pPr>
              <w:rPr>
                <w:bCs/>
                <w:color w:val="000000" w:themeColor="text1"/>
              </w:rPr>
            </w:pPr>
            <w:r w:rsidRPr="00C8087A">
              <w:rPr>
                <w:bCs/>
                <w:color w:val="000000" w:themeColor="text1"/>
              </w:rPr>
              <w:t>0,83</w:t>
            </w:r>
          </w:p>
        </w:tc>
        <w:tc>
          <w:tcPr>
            <w:tcW w:w="1430" w:type="dxa"/>
          </w:tcPr>
          <w:p w14:paraId="5B393339" w14:textId="77777777" w:rsidR="004A7E1F" w:rsidRPr="00C8087A" w:rsidRDefault="004A7E1F" w:rsidP="005A5291">
            <w:pPr>
              <w:rPr>
                <w:bCs/>
                <w:color w:val="000000" w:themeColor="text1"/>
              </w:rPr>
            </w:pPr>
            <w:r w:rsidRPr="00C8087A">
              <w:rPr>
                <w:bCs/>
                <w:color w:val="000000" w:themeColor="text1"/>
              </w:rPr>
              <w:t>0,84</w:t>
            </w:r>
          </w:p>
        </w:tc>
        <w:tc>
          <w:tcPr>
            <w:tcW w:w="1079" w:type="dxa"/>
          </w:tcPr>
          <w:p w14:paraId="3C6EEF71" w14:textId="77777777" w:rsidR="004A7E1F" w:rsidRPr="00C8087A" w:rsidRDefault="004A7E1F" w:rsidP="005A5291">
            <w:pPr>
              <w:rPr>
                <w:bCs/>
                <w:color w:val="000000" w:themeColor="text1"/>
              </w:rPr>
            </w:pPr>
            <w:r w:rsidRPr="00C8087A">
              <w:rPr>
                <w:bCs/>
                <w:color w:val="000000" w:themeColor="text1"/>
              </w:rPr>
              <w:t>1,02</w:t>
            </w:r>
          </w:p>
        </w:tc>
      </w:tr>
      <w:tr w:rsidR="004A7E1F" w:rsidRPr="00C8087A" w14:paraId="48CC00D5" w14:textId="77777777" w:rsidTr="00BD5CCE">
        <w:trPr>
          <w:trHeight w:val="928"/>
          <w:jc w:val="center"/>
        </w:trPr>
        <w:tc>
          <w:tcPr>
            <w:tcW w:w="844" w:type="dxa"/>
          </w:tcPr>
          <w:p w14:paraId="0C935C1D" w14:textId="77777777" w:rsidR="004A7E1F" w:rsidRPr="00C8087A" w:rsidRDefault="004A7E1F" w:rsidP="005A5291">
            <w:pPr>
              <w:rPr>
                <w:bCs/>
                <w:color w:val="000000" w:themeColor="text1"/>
              </w:rPr>
            </w:pPr>
            <w:r w:rsidRPr="00C8087A">
              <w:rPr>
                <w:bCs/>
                <w:color w:val="000000" w:themeColor="text1"/>
              </w:rPr>
              <w:t>6.</w:t>
            </w:r>
          </w:p>
        </w:tc>
        <w:tc>
          <w:tcPr>
            <w:tcW w:w="2456" w:type="dxa"/>
          </w:tcPr>
          <w:p w14:paraId="0C417FE2" w14:textId="77777777" w:rsidR="004A7E1F" w:rsidRPr="00C8087A" w:rsidRDefault="004A7E1F" w:rsidP="005A5291">
            <w:pPr>
              <w:rPr>
                <w:bCs/>
                <w:color w:val="000000" w:themeColor="text1"/>
              </w:rPr>
            </w:pPr>
            <w:r w:rsidRPr="00C8087A">
              <w:rPr>
                <w:bCs/>
                <w:color w:val="000000" w:themeColor="text1"/>
              </w:rPr>
              <w:t>Vaikų medicininei reabilitacijai ir sanatoriniam gydymui</w:t>
            </w:r>
          </w:p>
        </w:tc>
        <w:tc>
          <w:tcPr>
            <w:tcW w:w="1126" w:type="dxa"/>
          </w:tcPr>
          <w:p w14:paraId="47D3AF2F" w14:textId="77777777" w:rsidR="004A7E1F" w:rsidRPr="00C8087A" w:rsidRDefault="004A7E1F" w:rsidP="005A5291">
            <w:pPr>
              <w:rPr>
                <w:bCs/>
                <w:color w:val="000000" w:themeColor="text1"/>
              </w:rPr>
            </w:pPr>
            <w:r w:rsidRPr="00C8087A">
              <w:rPr>
                <w:bCs/>
                <w:color w:val="000000" w:themeColor="text1"/>
              </w:rPr>
              <w:t>7,59</w:t>
            </w:r>
          </w:p>
        </w:tc>
        <w:tc>
          <w:tcPr>
            <w:tcW w:w="1430" w:type="dxa"/>
          </w:tcPr>
          <w:p w14:paraId="1EF46CC0" w14:textId="77777777" w:rsidR="004A7E1F" w:rsidRPr="00C8087A" w:rsidRDefault="004A7E1F" w:rsidP="005A5291">
            <w:pPr>
              <w:rPr>
                <w:bCs/>
                <w:color w:val="000000" w:themeColor="text1"/>
              </w:rPr>
            </w:pPr>
            <w:r w:rsidRPr="00C8087A">
              <w:rPr>
                <w:bCs/>
                <w:color w:val="000000" w:themeColor="text1"/>
              </w:rPr>
              <w:t>7,27</w:t>
            </w:r>
          </w:p>
        </w:tc>
        <w:tc>
          <w:tcPr>
            <w:tcW w:w="1349" w:type="dxa"/>
          </w:tcPr>
          <w:p w14:paraId="21FCD0F4" w14:textId="77777777" w:rsidR="004A7E1F" w:rsidRPr="00C8087A" w:rsidRDefault="004A7E1F" w:rsidP="005A5291">
            <w:pPr>
              <w:rPr>
                <w:bCs/>
                <w:color w:val="000000" w:themeColor="text1"/>
              </w:rPr>
            </w:pPr>
            <w:r w:rsidRPr="00C8087A">
              <w:rPr>
                <w:bCs/>
                <w:color w:val="000000" w:themeColor="text1"/>
              </w:rPr>
              <w:t>7,66</w:t>
            </w:r>
          </w:p>
        </w:tc>
        <w:tc>
          <w:tcPr>
            <w:tcW w:w="1430" w:type="dxa"/>
          </w:tcPr>
          <w:p w14:paraId="7AE8D3E3" w14:textId="77777777" w:rsidR="004A7E1F" w:rsidRPr="00C8087A" w:rsidRDefault="004A7E1F" w:rsidP="005A5291">
            <w:pPr>
              <w:rPr>
                <w:bCs/>
                <w:color w:val="000000" w:themeColor="text1"/>
              </w:rPr>
            </w:pPr>
            <w:r w:rsidRPr="00C8087A">
              <w:rPr>
                <w:bCs/>
                <w:color w:val="000000" w:themeColor="text1"/>
              </w:rPr>
              <w:t>7,86</w:t>
            </w:r>
          </w:p>
        </w:tc>
        <w:tc>
          <w:tcPr>
            <w:tcW w:w="1079" w:type="dxa"/>
          </w:tcPr>
          <w:p w14:paraId="5115B4F5" w14:textId="77777777" w:rsidR="004A7E1F" w:rsidRPr="00C8087A" w:rsidRDefault="004A7E1F" w:rsidP="005A5291">
            <w:pPr>
              <w:rPr>
                <w:bCs/>
                <w:color w:val="000000" w:themeColor="text1"/>
              </w:rPr>
            </w:pPr>
            <w:r w:rsidRPr="00C8087A">
              <w:rPr>
                <w:bCs/>
                <w:color w:val="000000" w:themeColor="text1"/>
              </w:rPr>
              <w:t>8,36</w:t>
            </w:r>
          </w:p>
        </w:tc>
      </w:tr>
      <w:tr w:rsidR="004A7E1F" w:rsidRPr="00C8087A" w14:paraId="4E0D9FEC" w14:textId="77777777" w:rsidTr="00BD5CCE">
        <w:trPr>
          <w:trHeight w:val="624"/>
          <w:jc w:val="center"/>
        </w:trPr>
        <w:tc>
          <w:tcPr>
            <w:tcW w:w="844" w:type="dxa"/>
          </w:tcPr>
          <w:p w14:paraId="5548BF73" w14:textId="77777777" w:rsidR="004A7E1F" w:rsidRPr="00C8087A" w:rsidRDefault="004A7E1F" w:rsidP="005A5291">
            <w:pPr>
              <w:rPr>
                <w:bCs/>
                <w:color w:val="000000" w:themeColor="text1"/>
              </w:rPr>
            </w:pPr>
            <w:r w:rsidRPr="00C8087A">
              <w:rPr>
                <w:bCs/>
                <w:color w:val="000000" w:themeColor="text1"/>
              </w:rPr>
              <w:t>7.</w:t>
            </w:r>
          </w:p>
        </w:tc>
        <w:tc>
          <w:tcPr>
            <w:tcW w:w="2456" w:type="dxa"/>
          </w:tcPr>
          <w:p w14:paraId="62E570F9" w14:textId="77777777" w:rsidR="004A7E1F" w:rsidRPr="00C8087A" w:rsidRDefault="004A7E1F" w:rsidP="005A5291">
            <w:pPr>
              <w:rPr>
                <w:color w:val="000000" w:themeColor="text1"/>
              </w:rPr>
            </w:pPr>
            <w:r w:rsidRPr="00C8087A">
              <w:rPr>
                <w:color w:val="000000" w:themeColor="text1"/>
              </w:rPr>
              <w:t>Transplantacijos programai</w:t>
            </w:r>
          </w:p>
        </w:tc>
        <w:tc>
          <w:tcPr>
            <w:tcW w:w="1126" w:type="dxa"/>
          </w:tcPr>
          <w:p w14:paraId="172BE444" w14:textId="77777777" w:rsidR="004A7E1F" w:rsidRPr="00C8087A" w:rsidRDefault="004A7E1F" w:rsidP="005A5291">
            <w:pPr>
              <w:rPr>
                <w:bCs/>
                <w:color w:val="000000" w:themeColor="text1"/>
              </w:rPr>
            </w:pPr>
            <w:r w:rsidRPr="00C8087A">
              <w:rPr>
                <w:bCs/>
                <w:color w:val="000000" w:themeColor="text1"/>
              </w:rPr>
              <w:t>1,19</w:t>
            </w:r>
          </w:p>
        </w:tc>
        <w:tc>
          <w:tcPr>
            <w:tcW w:w="1430" w:type="dxa"/>
          </w:tcPr>
          <w:p w14:paraId="09E0B616" w14:textId="77777777" w:rsidR="004A7E1F" w:rsidRPr="00C8087A" w:rsidRDefault="004A7E1F" w:rsidP="005A5291">
            <w:pPr>
              <w:rPr>
                <w:bCs/>
                <w:color w:val="000000" w:themeColor="text1"/>
              </w:rPr>
            </w:pPr>
            <w:r w:rsidRPr="00C8087A">
              <w:rPr>
                <w:bCs/>
                <w:color w:val="000000" w:themeColor="text1"/>
              </w:rPr>
              <w:t>2,27</w:t>
            </w:r>
          </w:p>
        </w:tc>
        <w:tc>
          <w:tcPr>
            <w:tcW w:w="1349" w:type="dxa"/>
          </w:tcPr>
          <w:p w14:paraId="0CB61202" w14:textId="77777777" w:rsidR="004A7E1F" w:rsidRPr="00C8087A" w:rsidRDefault="004A7E1F" w:rsidP="005A5291">
            <w:pPr>
              <w:rPr>
                <w:bCs/>
                <w:color w:val="000000" w:themeColor="text1"/>
              </w:rPr>
            </w:pPr>
            <w:r w:rsidRPr="00C8087A">
              <w:rPr>
                <w:bCs/>
                <w:color w:val="000000" w:themeColor="text1"/>
              </w:rPr>
              <w:t>2,28</w:t>
            </w:r>
          </w:p>
        </w:tc>
        <w:tc>
          <w:tcPr>
            <w:tcW w:w="1430" w:type="dxa"/>
          </w:tcPr>
          <w:p w14:paraId="3FDD8A0E" w14:textId="77777777" w:rsidR="004A7E1F" w:rsidRPr="00C8087A" w:rsidRDefault="004A7E1F" w:rsidP="005A5291">
            <w:pPr>
              <w:rPr>
                <w:bCs/>
                <w:color w:val="000000" w:themeColor="text1"/>
              </w:rPr>
            </w:pPr>
            <w:r w:rsidRPr="00C8087A">
              <w:rPr>
                <w:bCs/>
                <w:color w:val="000000" w:themeColor="text1"/>
              </w:rPr>
              <w:t>2,34</w:t>
            </w:r>
          </w:p>
        </w:tc>
        <w:tc>
          <w:tcPr>
            <w:tcW w:w="1079" w:type="dxa"/>
          </w:tcPr>
          <w:p w14:paraId="3105FED3" w14:textId="77777777" w:rsidR="004A7E1F" w:rsidRPr="00C8087A" w:rsidRDefault="004A7E1F" w:rsidP="005A5291">
            <w:pPr>
              <w:rPr>
                <w:bCs/>
                <w:color w:val="000000" w:themeColor="text1"/>
              </w:rPr>
            </w:pPr>
            <w:r w:rsidRPr="00C8087A">
              <w:rPr>
                <w:bCs/>
                <w:color w:val="000000" w:themeColor="text1"/>
              </w:rPr>
              <w:t>2,51</w:t>
            </w:r>
          </w:p>
        </w:tc>
      </w:tr>
      <w:tr w:rsidR="004A7E1F" w:rsidRPr="00C8087A" w14:paraId="00892373" w14:textId="77777777" w:rsidTr="00BD5CCE">
        <w:trPr>
          <w:trHeight w:val="898"/>
          <w:jc w:val="center"/>
        </w:trPr>
        <w:tc>
          <w:tcPr>
            <w:tcW w:w="844" w:type="dxa"/>
          </w:tcPr>
          <w:p w14:paraId="7BBCEE35" w14:textId="77777777" w:rsidR="004A7E1F" w:rsidRPr="00C8087A" w:rsidRDefault="004A7E1F" w:rsidP="005A5291">
            <w:pPr>
              <w:rPr>
                <w:bCs/>
                <w:color w:val="000000" w:themeColor="text1"/>
              </w:rPr>
            </w:pPr>
            <w:r w:rsidRPr="00C8087A">
              <w:rPr>
                <w:bCs/>
                <w:color w:val="000000" w:themeColor="text1"/>
              </w:rPr>
              <w:t>8.</w:t>
            </w:r>
          </w:p>
        </w:tc>
        <w:tc>
          <w:tcPr>
            <w:tcW w:w="2456" w:type="dxa"/>
          </w:tcPr>
          <w:p w14:paraId="1A0B606A" w14:textId="77777777" w:rsidR="004A7E1F" w:rsidRPr="00C8087A" w:rsidRDefault="004A7E1F" w:rsidP="005A5291">
            <w:pPr>
              <w:rPr>
                <w:color w:val="000000" w:themeColor="text1"/>
              </w:rPr>
            </w:pPr>
            <w:r w:rsidRPr="00C8087A">
              <w:rPr>
                <w:color w:val="000000" w:themeColor="text1"/>
              </w:rPr>
              <w:t>Kompensuojamiesiems vaistams, medicinos pagalbos priemonėms</w:t>
            </w:r>
          </w:p>
        </w:tc>
        <w:tc>
          <w:tcPr>
            <w:tcW w:w="1126" w:type="dxa"/>
          </w:tcPr>
          <w:p w14:paraId="417E9168" w14:textId="77777777" w:rsidR="004A7E1F" w:rsidRPr="00C8087A" w:rsidRDefault="004A7E1F" w:rsidP="005A5291">
            <w:pPr>
              <w:rPr>
                <w:bCs/>
                <w:color w:val="000000" w:themeColor="text1"/>
              </w:rPr>
            </w:pPr>
            <w:r w:rsidRPr="00C8087A">
              <w:rPr>
                <w:bCs/>
                <w:color w:val="000000" w:themeColor="text1"/>
              </w:rPr>
              <w:t>10,19</w:t>
            </w:r>
          </w:p>
          <w:p w14:paraId="2F9D26E3" w14:textId="77777777" w:rsidR="004A7E1F" w:rsidRPr="00C8087A" w:rsidRDefault="004A7E1F" w:rsidP="005A5291">
            <w:pPr>
              <w:rPr>
                <w:bCs/>
                <w:color w:val="000000" w:themeColor="text1"/>
              </w:rPr>
            </w:pPr>
          </w:p>
        </w:tc>
        <w:tc>
          <w:tcPr>
            <w:tcW w:w="1430" w:type="dxa"/>
          </w:tcPr>
          <w:p w14:paraId="3AE99FB7" w14:textId="77777777" w:rsidR="004A7E1F" w:rsidRPr="00C8087A" w:rsidRDefault="004A7E1F" w:rsidP="005A5291">
            <w:pPr>
              <w:rPr>
                <w:bCs/>
                <w:color w:val="000000" w:themeColor="text1"/>
              </w:rPr>
            </w:pPr>
            <w:r w:rsidRPr="00C8087A">
              <w:rPr>
                <w:bCs/>
                <w:color w:val="000000" w:themeColor="text1"/>
              </w:rPr>
              <w:t>9,55</w:t>
            </w:r>
          </w:p>
          <w:p w14:paraId="2FA113BC" w14:textId="77777777" w:rsidR="004A7E1F" w:rsidRPr="00C8087A" w:rsidRDefault="004A7E1F" w:rsidP="005A5291">
            <w:pPr>
              <w:rPr>
                <w:bCs/>
                <w:color w:val="000000" w:themeColor="text1"/>
              </w:rPr>
            </w:pPr>
          </w:p>
        </w:tc>
        <w:tc>
          <w:tcPr>
            <w:tcW w:w="1349" w:type="dxa"/>
          </w:tcPr>
          <w:p w14:paraId="517EEE7C" w14:textId="77777777" w:rsidR="004A7E1F" w:rsidRPr="00C8087A" w:rsidRDefault="004A7E1F" w:rsidP="005A5291">
            <w:pPr>
              <w:rPr>
                <w:bCs/>
                <w:color w:val="000000" w:themeColor="text1"/>
              </w:rPr>
            </w:pPr>
            <w:r w:rsidRPr="00C8087A">
              <w:rPr>
                <w:bCs/>
                <w:color w:val="000000" w:themeColor="text1"/>
              </w:rPr>
              <w:t>9,32</w:t>
            </w:r>
          </w:p>
          <w:p w14:paraId="0D8FE710" w14:textId="77777777" w:rsidR="004A7E1F" w:rsidRPr="00C8087A" w:rsidRDefault="004A7E1F" w:rsidP="005A5291">
            <w:pPr>
              <w:rPr>
                <w:bCs/>
                <w:color w:val="000000" w:themeColor="text1"/>
              </w:rPr>
            </w:pPr>
          </w:p>
        </w:tc>
        <w:tc>
          <w:tcPr>
            <w:tcW w:w="1430" w:type="dxa"/>
          </w:tcPr>
          <w:p w14:paraId="64A00662" w14:textId="77777777" w:rsidR="004A7E1F" w:rsidRPr="00C8087A" w:rsidRDefault="004A7E1F" w:rsidP="005A5291">
            <w:pPr>
              <w:rPr>
                <w:bCs/>
                <w:color w:val="000000" w:themeColor="text1"/>
              </w:rPr>
            </w:pPr>
            <w:r w:rsidRPr="00C8087A">
              <w:rPr>
                <w:bCs/>
                <w:color w:val="000000" w:themeColor="text1"/>
              </w:rPr>
              <w:t>9,24</w:t>
            </w:r>
          </w:p>
          <w:p w14:paraId="6A21D8EE" w14:textId="77777777" w:rsidR="004A7E1F" w:rsidRPr="00C8087A" w:rsidRDefault="004A7E1F" w:rsidP="005A5291">
            <w:pPr>
              <w:rPr>
                <w:bCs/>
                <w:color w:val="000000" w:themeColor="text1"/>
              </w:rPr>
            </w:pPr>
          </w:p>
        </w:tc>
        <w:tc>
          <w:tcPr>
            <w:tcW w:w="1079" w:type="dxa"/>
          </w:tcPr>
          <w:p w14:paraId="2F8C21EA" w14:textId="77777777" w:rsidR="004A7E1F" w:rsidRPr="00C8087A" w:rsidRDefault="004A7E1F" w:rsidP="005A5291">
            <w:pPr>
              <w:rPr>
                <w:bCs/>
                <w:color w:val="000000" w:themeColor="text1"/>
              </w:rPr>
            </w:pPr>
            <w:r w:rsidRPr="00C8087A">
              <w:rPr>
                <w:bCs/>
                <w:color w:val="000000" w:themeColor="text1"/>
              </w:rPr>
              <w:t>8,98</w:t>
            </w:r>
          </w:p>
          <w:p w14:paraId="2DFDE6B9" w14:textId="77777777" w:rsidR="004A7E1F" w:rsidRPr="00C8087A" w:rsidRDefault="004A7E1F" w:rsidP="005A5291">
            <w:pPr>
              <w:rPr>
                <w:bCs/>
                <w:color w:val="000000" w:themeColor="text1"/>
              </w:rPr>
            </w:pPr>
          </w:p>
        </w:tc>
      </w:tr>
      <w:tr w:rsidR="004A7E1F" w:rsidRPr="00C8087A" w14:paraId="27214FC6" w14:textId="77777777" w:rsidTr="00BD5CCE">
        <w:trPr>
          <w:trHeight w:val="304"/>
          <w:jc w:val="center"/>
        </w:trPr>
        <w:tc>
          <w:tcPr>
            <w:tcW w:w="844" w:type="dxa"/>
          </w:tcPr>
          <w:p w14:paraId="282196E5" w14:textId="77777777" w:rsidR="004A7E1F" w:rsidRPr="00C8087A" w:rsidRDefault="004A7E1F" w:rsidP="005A5291">
            <w:pPr>
              <w:rPr>
                <w:bCs/>
                <w:color w:val="000000" w:themeColor="text1"/>
              </w:rPr>
            </w:pPr>
            <w:r w:rsidRPr="00C8087A">
              <w:rPr>
                <w:bCs/>
                <w:color w:val="000000" w:themeColor="text1"/>
              </w:rPr>
              <w:t>9.</w:t>
            </w:r>
          </w:p>
        </w:tc>
        <w:tc>
          <w:tcPr>
            <w:tcW w:w="2456" w:type="dxa"/>
          </w:tcPr>
          <w:p w14:paraId="2BA697CD" w14:textId="77777777" w:rsidR="004A7E1F" w:rsidRPr="00C8087A" w:rsidRDefault="004A7E1F" w:rsidP="005A5291">
            <w:pPr>
              <w:rPr>
                <w:color w:val="000000" w:themeColor="text1"/>
              </w:rPr>
            </w:pPr>
            <w:r w:rsidRPr="00C8087A">
              <w:rPr>
                <w:color w:val="000000" w:themeColor="text1"/>
              </w:rPr>
              <w:t>PSDF biudžeto vidutinės išlaidos, tenkančios vienam pacientui vaikui</w:t>
            </w:r>
          </w:p>
        </w:tc>
        <w:tc>
          <w:tcPr>
            <w:tcW w:w="1126" w:type="dxa"/>
          </w:tcPr>
          <w:p w14:paraId="311A52D3" w14:textId="77777777" w:rsidR="004A7E1F" w:rsidRPr="00C8087A" w:rsidRDefault="004A7E1F" w:rsidP="005A5291">
            <w:pPr>
              <w:rPr>
                <w:bCs/>
                <w:color w:val="000000" w:themeColor="text1"/>
              </w:rPr>
            </w:pPr>
            <w:r w:rsidRPr="00C8087A">
              <w:rPr>
                <w:bCs/>
                <w:color w:val="000000" w:themeColor="text1"/>
              </w:rPr>
              <w:t>40,31</w:t>
            </w:r>
          </w:p>
        </w:tc>
        <w:tc>
          <w:tcPr>
            <w:tcW w:w="1430" w:type="dxa"/>
          </w:tcPr>
          <w:p w14:paraId="59E84573" w14:textId="77777777" w:rsidR="004A7E1F" w:rsidRPr="00C8087A" w:rsidRDefault="004A7E1F" w:rsidP="005A5291">
            <w:pPr>
              <w:rPr>
                <w:bCs/>
                <w:color w:val="000000" w:themeColor="text1"/>
              </w:rPr>
            </w:pPr>
            <w:r w:rsidRPr="00C8087A">
              <w:rPr>
                <w:bCs/>
                <w:color w:val="000000" w:themeColor="text1"/>
              </w:rPr>
              <w:t>41,93</w:t>
            </w:r>
          </w:p>
        </w:tc>
        <w:tc>
          <w:tcPr>
            <w:tcW w:w="1349" w:type="dxa"/>
          </w:tcPr>
          <w:p w14:paraId="3EBD3856" w14:textId="77777777" w:rsidR="004A7E1F" w:rsidRPr="00C8087A" w:rsidRDefault="004A7E1F" w:rsidP="005A5291">
            <w:pPr>
              <w:rPr>
                <w:bCs/>
                <w:color w:val="000000" w:themeColor="text1"/>
              </w:rPr>
            </w:pPr>
            <w:r w:rsidRPr="00C8087A">
              <w:rPr>
                <w:bCs/>
                <w:color w:val="000000" w:themeColor="text1"/>
              </w:rPr>
              <w:t>42,92</w:t>
            </w:r>
          </w:p>
        </w:tc>
        <w:tc>
          <w:tcPr>
            <w:tcW w:w="1430" w:type="dxa"/>
          </w:tcPr>
          <w:p w14:paraId="7C271E72" w14:textId="77777777" w:rsidR="004A7E1F" w:rsidRPr="00C8087A" w:rsidRDefault="004A7E1F" w:rsidP="005A5291">
            <w:pPr>
              <w:rPr>
                <w:bCs/>
                <w:color w:val="000000" w:themeColor="text1"/>
              </w:rPr>
            </w:pPr>
            <w:r w:rsidRPr="00C8087A">
              <w:rPr>
                <w:bCs/>
                <w:color w:val="000000" w:themeColor="text1"/>
              </w:rPr>
              <w:t>44,8</w:t>
            </w:r>
          </w:p>
        </w:tc>
        <w:tc>
          <w:tcPr>
            <w:tcW w:w="1079" w:type="dxa"/>
          </w:tcPr>
          <w:p w14:paraId="03C7E824" w14:textId="77777777" w:rsidR="004A7E1F" w:rsidRPr="00C8087A" w:rsidRDefault="004A7E1F" w:rsidP="005A5291">
            <w:pPr>
              <w:rPr>
                <w:bCs/>
                <w:color w:val="000000" w:themeColor="text1"/>
              </w:rPr>
            </w:pPr>
            <w:r w:rsidRPr="00C8087A">
              <w:rPr>
                <w:bCs/>
                <w:color w:val="000000" w:themeColor="text1"/>
              </w:rPr>
              <w:t>44,6</w:t>
            </w:r>
          </w:p>
        </w:tc>
      </w:tr>
      <w:tr w:rsidR="004A7E1F" w:rsidRPr="00C8087A" w14:paraId="33C19C5B" w14:textId="77777777" w:rsidTr="00BD5CCE">
        <w:trPr>
          <w:trHeight w:val="304"/>
          <w:jc w:val="center"/>
        </w:trPr>
        <w:tc>
          <w:tcPr>
            <w:tcW w:w="3300" w:type="dxa"/>
            <w:gridSpan w:val="2"/>
          </w:tcPr>
          <w:p w14:paraId="43FE163A" w14:textId="77777777" w:rsidR="004A7E1F" w:rsidRPr="00C8087A" w:rsidRDefault="004A7E1F" w:rsidP="005A5291">
            <w:pPr>
              <w:rPr>
                <w:b/>
                <w:color w:val="000000" w:themeColor="text1"/>
              </w:rPr>
            </w:pPr>
            <w:r w:rsidRPr="00C8087A">
              <w:rPr>
                <w:b/>
                <w:color w:val="000000" w:themeColor="text1"/>
              </w:rPr>
              <w:t>IŠ VISO:</w:t>
            </w:r>
          </w:p>
        </w:tc>
        <w:tc>
          <w:tcPr>
            <w:tcW w:w="1126" w:type="dxa"/>
          </w:tcPr>
          <w:p w14:paraId="05A78ADD" w14:textId="77777777" w:rsidR="004A7E1F" w:rsidRPr="00C8087A" w:rsidRDefault="004A7E1F" w:rsidP="005A5291">
            <w:pPr>
              <w:rPr>
                <w:b/>
                <w:bCs/>
                <w:color w:val="000000" w:themeColor="text1"/>
              </w:rPr>
            </w:pPr>
            <w:r w:rsidRPr="00C8087A">
              <w:rPr>
                <w:b/>
                <w:bCs/>
                <w:color w:val="000000" w:themeColor="text1"/>
              </w:rPr>
              <w:t>141</w:t>
            </w:r>
          </w:p>
        </w:tc>
        <w:tc>
          <w:tcPr>
            <w:tcW w:w="1430" w:type="dxa"/>
          </w:tcPr>
          <w:p w14:paraId="0786E0F5" w14:textId="77777777" w:rsidR="004A7E1F" w:rsidRPr="00C8087A" w:rsidRDefault="004A7E1F" w:rsidP="005A5291">
            <w:pPr>
              <w:rPr>
                <w:b/>
                <w:bCs/>
                <w:color w:val="000000" w:themeColor="text1"/>
              </w:rPr>
            </w:pPr>
            <w:r w:rsidRPr="00C8087A">
              <w:rPr>
                <w:b/>
                <w:bCs/>
                <w:color w:val="000000" w:themeColor="text1"/>
              </w:rPr>
              <w:t>141,11</w:t>
            </w:r>
          </w:p>
        </w:tc>
        <w:tc>
          <w:tcPr>
            <w:tcW w:w="1349" w:type="dxa"/>
          </w:tcPr>
          <w:p w14:paraId="5C70D1F9" w14:textId="77777777" w:rsidR="004A7E1F" w:rsidRPr="00C8087A" w:rsidRDefault="004A7E1F" w:rsidP="005A5291">
            <w:pPr>
              <w:rPr>
                <w:b/>
                <w:bCs/>
                <w:color w:val="000000" w:themeColor="text1"/>
              </w:rPr>
            </w:pPr>
            <w:r w:rsidRPr="00C8087A">
              <w:rPr>
                <w:b/>
                <w:bCs/>
                <w:color w:val="000000" w:themeColor="text1"/>
              </w:rPr>
              <w:t>148,7</w:t>
            </w:r>
          </w:p>
        </w:tc>
        <w:tc>
          <w:tcPr>
            <w:tcW w:w="1430" w:type="dxa"/>
          </w:tcPr>
          <w:p w14:paraId="6F34156C" w14:textId="77777777" w:rsidR="004A7E1F" w:rsidRPr="00C8087A" w:rsidRDefault="004A7E1F" w:rsidP="005A5291">
            <w:pPr>
              <w:rPr>
                <w:b/>
                <w:bCs/>
                <w:color w:val="000000" w:themeColor="text1"/>
              </w:rPr>
            </w:pPr>
            <w:r w:rsidRPr="00C8087A">
              <w:rPr>
                <w:b/>
                <w:bCs/>
                <w:color w:val="000000" w:themeColor="text1"/>
              </w:rPr>
              <w:t>153,52</w:t>
            </w:r>
          </w:p>
        </w:tc>
        <w:tc>
          <w:tcPr>
            <w:tcW w:w="1079" w:type="dxa"/>
          </w:tcPr>
          <w:p w14:paraId="3C26B384" w14:textId="77777777" w:rsidR="004A7E1F" w:rsidRPr="00C8087A" w:rsidRDefault="004A7E1F" w:rsidP="005A5291">
            <w:pPr>
              <w:rPr>
                <w:b/>
                <w:bCs/>
                <w:color w:val="000000" w:themeColor="text1"/>
              </w:rPr>
            </w:pPr>
            <w:r w:rsidRPr="00C8087A">
              <w:rPr>
                <w:b/>
                <w:bCs/>
                <w:color w:val="000000" w:themeColor="text1"/>
              </w:rPr>
              <w:t>162,89</w:t>
            </w:r>
          </w:p>
        </w:tc>
      </w:tr>
    </w:tbl>
    <w:p w14:paraId="25981AE3" w14:textId="77777777" w:rsidR="004A7E1F" w:rsidRPr="00C8087A" w:rsidRDefault="004A7E1F" w:rsidP="005A5291">
      <w:pPr>
        <w:spacing w:after="0" w:line="240" w:lineRule="auto"/>
        <w:rPr>
          <w:b/>
          <w:bCs/>
          <w:color w:val="000000" w:themeColor="text1"/>
        </w:rPr>
      </w:pPr>
    </w:p>
    <w:p w14:paraId="574C4969" w14:textId="77777777" w:rsidR="004A7E1F" w:rsidRPr="00C8087A" w:rsidRDefault="004A7E1F" w:rsidP="005A5291">
      <w:pPr>
        <w:spacing w:after="0" w:line="240" w:lineRule="auto"/>
        <w:rPr>
          <w:b/>
          <w:bCs/>
          <w:color w:val="000000" w:themeColor="text1"/>
        </w:rPr>
      </w:pPr>
      <w:r w:rsidRPr="00C8087A">
        <w:rPr>
          <w:b/>
          <w:bCs/>
          <w:color w:val="000000" w:themeColor="text1"/>
        </w:rPr>
        <w:br w:type="page"/>
      </w:r>
    </w:p>
    <w:p w14:paraId="24A91DE8" w14:textId="77777777" w:rsidR="004A7E1F" w:rsidRPr="00C8087A" w:rsidRDefault="004A7E1F" w:rsidP="005A5291">
      <w:pPr>
        <w:spacing w:after="0" w:line="240" w:lineRule="auto"/>
        <w:rPr>
          <w:b/>
          <w:bCs/>
          <w:iCs/>
          <w:color w:val="000000" w:themeColor="text1"/>
        </w:rPr>
      </w:pPr>
      <w:r w:rsidRPr="00C8087A">
        <w:rPr>
          <w:b/>
          <w:bCs/>
          <w:color w:val="000000" w:themeColor="text1"/>
        </w:rPr>
        <w:lastRenderedPageBreak/>
        <w:t>19 lentelė. Vaikų ir paauglių psichiatrijos paslaugoms apmokėti skirtas finansavimas</w:t>
      </w:r>
      <w:r w:rsidRPr="00C8087A">
        <w:rPr>
          <w:bCs/>
          <w:color w:val="000000" w:themeColor="text1"/>
        </w:rPr>
        <w:t xml:space="preserve"> (</w:t>
      </w:r>
      <w:r w:rsidRPr="00C8087A">
        <w:rPr>
          <w:bCs/>
          <w:i/>
          <w:color w:val="000000" w:themeColor="text1"/>
        </w:rPr>
        <w:t xml:space="preserve">šaltinis – </w:t>
      </w:r>
      <w:r w:rsidRPr="00C8087A">
        <w:rPr>
          <w:bCs/>
          <w:i/>
          <w:iCs/>
          <w:color w:val="000000" w:themeColor="text1"/>
        </w:rPr>
        <w:t>Privalomojo sveikatos draudimo informacinė sistema „Sveidra“</w:t>
      </w:r>
      <w:r w:rsidRPr="00C8087A">
        <w:rPr>
          <w:bCs/>
          <w:iCs/>
          <w:color w:val="000000" w:themeColor="text1"/>
        </w:rPr>
        <w:t>)</w:t>
      </w:r>
    </w:p>
    <w:tbl>
      <w:tblPr>
        <w:tblW w:w="9666" w:type="dxa"/>
        <w:tblInd w:w="93" w:type="dxa"/>
        <w:tblLayout w:type="fixed"/>
        <w:tblLook w:val="04A0" w:firstRow="1" w:lastRow="0" w:firstColumn="1" w:lastColumn="0" w:noHBand="0" w:noVBand="1"/>
      </w:tblPr>
      <w:tblGrid>
        <w:gridCol w:w="3685"/>
        <w:gridCol w:w="1222"/>
        <w:gridCol w:w="1223"/>
        <w:gridCol w:w="1223"/>
        <w:gridCol w:w="1223"/>
        <w:gridCol w:w="1090"/>
      </w:tblGrid>
      <w:tr w:rsidR="004A7E1F" w:rsidRPr="00C8087A" w14:paraId="38E3DA6E" w14:textId="77777777" w:rsidTr="00BD5CCE">
        <w:trPr>
          <w:trHeight w:val="613"/>
        </w:trPr>
        <w:tc>
          <w:tcPr>
            <w:tcW w:w="36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6ED222E" w14:textId="77777777" w:rsidR="004A7E1F" w:rsidRPr="00C8087A" w:rsidRDefault="004A7E1F" w:rsidP="005A5291">
            <w:pPr>
              <w:spacing w:after="0" w:line="240" w:lineRule="auto"/>
              <w:rPr>
                <w:b/>
                <w:color w:val="000000" w:themeColor="text1"/>
              </w:rPr>
            </w:pPr>
            <w:r w:rsidRPr="00C8087A">
              <w:rPr>
                <w:b/>
                <w:color w:val="000000" w:themeColor="text1"/>
              </w:rPr>
              <w:t>Asmens sveikatos priežiūros paslaugos</w:t>
            </w:r>
          </w:p>
        </w:tc>
        <w:tc>
          <w:tcPr>
            <w:tcW w:w="5981" w:type="dxa"/>
            <w:gridSpan w:val="5"/>
            <w:tcBorders>
              <w:top w:val="single" w:sz="4" w:space="0" w:color="auto"/>
              <w:left w:val="nil"/>
              <w:bottom w:val="single" w:sz="4" w:space="0" w:color="auto"/>
              <w:right w:val="single" w:sz="4" w:space="0" w:color="auto"/>
            </w:tcBorders>
            <w:shd w:val="clear" w:color="auto" w:fill="auto"/>
            <w:noWrap/>
            <w:vAlign w:val="bottom"/>
          </w:tcPr>
          <w:p w14:paraId="5244EA78" w14:textId="77777777" w:rsidR="004A7E1F" w:rsidRPr="00C8087A" w:rsidRDefault="004A7E1F" w:rsidP="005A5291">
            <w:pPr>
              <w:spacing w:after="0" w:line="240" w:lineRule="auto"/>
              <w:rPr>
                <w:b/>
                <w:color w:val="000000" w:themeColor="text1"/>
              </w:rPr>
            </w:pPr>
            <w:r w:rsidRPr="00C8087A">
              <w:rPr>
                <w:b/>
                <w:color w:val="000000" w:themeColor="text1"/>
              </w:rPr>
              <w:t>PSDF biudžeto išlaidos, mln. eurų</w:t>
            </w:r>
          </w:p>
        </w:tc>
      </w:tr>
      <w:tr w:rsidR="004A7E1F" w:rsidRPr="00C8087A" w14:paraId="0D0F1F70" w14:textId="77777777" w:rsidTr="00BD5CCE">
        <w:trPr>
          <w:trHeight w:val="613"/>
        </w:trPr>
        <w:tc>
          <w:tcPr>
            <w:tcW w:w="3685" w:type="dxa"/>
            <w:vMerge/>
            <w:tcBorders>
              <w:top w:val="single" w:sz="4" w:space="0" w:color="auto"/>
              <w:left w:val="single" w:sz="4" w:space="0" w:color="auto"/>
              <w:bottom w:val="single" w:sz="4" w:space="0" w:color="auto"/>
              <w:right w:val="single" w:sz="4" w:space="0" w:color="auto"/>
            </w:tcBorders>
            <w:vAlign w:val="center"/>
          </w:tcPr>
          <w:p w14:paraId="183F89D3" w14:textId="77777777" w:rsidR="004A7E1F" w:rsidRPr="00C8087A" w:rsidRDefault="004A7E1F" w:rsidP="005A5291">
            <w:pPr>
              <w:spacing w:after="0" w:line="240" w:lineRule="auto"/>
              <w:rPr>
                <w:color w:val="000000" w:themeColor="text1"/>
              </w:rPr>
            </w:pPr>
          </w:p>
        </w:tc>
        <w:tc>
          <w:tcPr>
            <w:tcW w:w="1222" w:type="dxa"/>
            <w:tcBorders>
              <w:top w:val="nil"/>
              <w:left w:val="nil"/>
              <w:bottom w:val="single" w:sz="4" w:space="0" w:color="auto"/>
              <w:right w:val="single" w:sz="4" w:space="0" w:color="auto"/>
            </w:tcBorders>
            <w:shd w:val="clear" w:color="auto" w:fill="auto"/>
            <w:vAlign w:val="center"/>
          </w:tcPr>
          <w:p w14:paraId="589731A7" w14:textId="77777777" w:rsidR="004A7E1F" w:rsidRPr="00C8087A" w:rsidRDefault="004A7E1F" w:rsidP="005A5291">
            <w:pPr>
              <w:spacing w:after="0" w:line="240" w:lineRule="auto"/>
              <w:rPr>
                <w:b/>
                <w:color w:val="000000" w:themeColor="text1"/>
              </w:rPr>
            </w:pPr>
            <w:r w:rsidRPr="00C8087A">
              <w:rPr>
                <w:b/>
                <w:color w:val="000000" w:themeColor="text1"/>
              </w:rPr>
              <w:t>2012</w:t>
            </w:r>
          </w:p>
        </w:tc>
        <w:tc>
          <w:tcPr>
            <w:tcW w:w="1223" w:type="dxa"/>
            <w:tcBorders>
              <w:top w:val="nil"/>
              <w:left w:val="nil"/>
              <w:bottom w:val="single" w:sz="4" w:space="0" w:color="auto"/>
              <w:right w:val="single" w:sz="4" w:space="0" w:color="auto"/>
            </w:tcBorders>
            <w:shd w:val="clear" w:color="auto" w:fill="auto"/>
            <w:vAlign w:val="center"/>
          </w:tcPr>
          <w:p w14:paraId="3B58B0E1" w14:textId="77777777" w:rsidR="004A7E1F" w:rsidRPr="00C8087A" w:rsidRDefault="004A7E1F" w:rsidP="005A5291">
            <w:pPr>
              <w:spacing w:after="0" w:line="240" w:lineRule="auto"/>
              <w:rPr>
                <w:b/>
                <w:color w:val="000000" w:themeColor="text1"/>
              </w:rPr>
            </w:pPr>
            <w:r w:rsidRPr="00C8087A">
              <w:rPr>
                <w:b/>
                <w:color w:val="000000" w:themeColor="text1"/>
              </w:rPr>
              <w:t>2013</w:t>
            </w:r>
          </w:p>
        </w:tc>
        <w:tc>
          <w:tcPr>
            <w:tcW w:w="1223" w:type="dxa"/>
            <w:tcBorders>
              <w:top w:val="nil"/>
              <w:left w:val="nil"/>
              <w:bottom w:val="single" w:sz="4" w:space="0" w:color="auto"/>
              <w:right w:val="single" w:sz="4" w:space="0" w:color="auto"/>
            </w:tcBorders>
            <w:shd w:val="clear" w:color="auto" w:fill="auto"/>
            <w:vAlign w:val="center"/>
          </w:tcPr>
          <w:p w14:paraId="54868014" w14:textId="77777777" w:rsidR="004A7E1F" w:rsidRPr="00C8087A" w:rsidRDefault="004A7E1F" w:rsidP="005A5291">
            <w:pPr>
              <w:spacing w:after="0" w:line="240" w:lineRule="auto"/>
              <w:rPr>
                <w:b/>
                <w:color w:val="000000" w:themeColor="text1"/>
              </w:rPr>
            </w:pPr>
            <w:r w:rsidRPr="00C8087A">
              <w:rPr>
                <w:b/>
                <w:color w:val="000000" w:themeColor="text1"/>
              </w:rPr>
              <w:t>2014</w:t>
            </w:r>
          </w:p>
        </w:tc>
        <w:tc>
          <w:tcPr>
            <w:tcW w:w="1223" w:type="dxa"/>
            <w:tcBorders>
              <w:top w:val="nil"/>
              <w:left w:val="nil"/>
              <w:bottom w:val="single" w:sz="4" w:space="0" w:color="auto"/>
              <w:right w:val="single" w:sz="4" w:space="0" w:color="auto"/>
            </w:tcBorders>
            <w:shd w:val="clear" w:color="auto" w:fill="auto"/>
            <w:vAlign w:val="center"/>
          </w:tcPr>
          <w:p w14:paraId="46EC5F06" w14:textId="77777777" w:rsidR="004A7E1F" w:rsidRPr="00C8087A" w:rsidRDefault="004A7E1F" w:rsidP="005A5291">
            <w:pPr>
              <w:spacing w:after="0" w:line="240" w:lineRule="auto"/>
              <w:rPr>
                <w:b/>
                <w:color w:val="000000" w:themeColor="text1"/>
              </w:rPr>
            </w:pPr>
            <w:r w:rsidRPr="00C8087A">
              <w:rPr>
                <w:b/>
                <w:color w:val="000000" w:themeColor="text1"/>
              </w:rPr>
              <w:t>2015</w:t>
            </w:r>
          </w:p>
        </w:tc>
        <w:tc>
          <w:tcPr>
            <w:tcW w:w="1090" w:type="dxa"/>
            <w:tcBorders>
              <w:top w:val="nil"/>
              <w:left w:val="nil"/>
              <w:bottom w:val="single" w:sz="4" w:space="0" w:color="auto"/>
              <w:right w:val="single" w:sz="4" w:space="0" w:color="auto"/>
            </w:tcBorders>
            <w:shd w:val="clear" w:color="auto" w:fill="auto"/>
            <w:vAlign w:val="center"/>
          </w:tcPr>
          <w:p w14:paraId="75064843" w14:textId="77777777" w:rsidR="004A7E1F" w:rsidRPr="00C8087A" w:rsidRDefault="004A7E1F" w:rsidP="005A5291">
            <w:pPr>
              <w:spacing w:after="0" w:line="240" w:lineRule="auto"/>
              <w:rPr>
                <w:b/>
                <w:color w:val="000000" w:themeColor="text1"/>
              </w:rPr>
            </w:pPr>
            <w:r w:rsidRPr="00C8087A">
              <w:rPr>
                <w:b/>
                <w:color w:val="000000" w:themeColor="text1"/>
              </w:rPr>
              <w:t>2016</w:t>
            </w:r>
          </w:p>
        </w:tc>
      </w:tr>
      <w:tr w:rsidR="004A7E1F" w:rsidRPr="00C8087A" w14:paraId="60ADD849" w14:textId="77777777" w:rsidTr="00BD5CCE">
        <w:trPr>
          <w:trHeight w:val="1228"/>
        </w:trPr>
        <w:tc>
          <w:tcPr>
            <w:tcW w:w="3685" w:type="dxa"/>
            <w:tcBorders>
              <w:top w:val="single" w:sz="4" w:space="0" w:color="auto"/>
              <w:left w:val="single" w:sz="4" w:space="0" w:color="auto"/>
              <w:bottom w:val="single" w:sz="4" w:space="0" w:color="auto"/>
              <w:right w:val="single" w:sz="4" w:space="0" w:color="auto"/>
            </w:tcBorders>
            <w:shd w:val="clear" w:color="auto" w:fill="auto"/>
            <w:vAlign w:val="bottom"/>
          </w:tcPr>
          <w:p w14:paraId="1835D126" w14:textId="77777777" w:rsidR="004A7E1F" w:rsidRPr="00C8087A" w:rsidRDefault="004A7E1F" w:rsidP="005A5291">
            <w:pPr>
              <w:spacing w:after="0" w:line="240" w:lineRule="auto"/>
              <w:rPr>
                <w:color w:val="000000" w:themeColor="text1"/>
              </w:rPr>
            </w:pPr>
            <w:r w:rsidRPr="00C8087A">
              <w:rPr>
                <w:color w:val="000000" w:themeColor="text1"/>
              </w:rPr>
              <w:t>Vaikų ir paauglių pirminės ambulatorinės psichikos sveikatos priežiūros paslaugos</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560E4" w14:textId="77777777" w:rsidR="004A7E1F" w:rsidRPr="00C8087A" w:rsidRDefault="004A7E1F" w:rsidP="005A5291">
            <w:pPr>
              <w:spacing w:after="0" w:line="240" w:lineRule="auto"/>
              <w:rPr>
                <w:color w:val="000000" w:themeColor="text1"/>
              </w:rPr>
            </w:pPr>
            <w:r w:rsidRPr="00C8087A">
              <w:rPr>
                <w:color w:val="000000" w:themeColor="text1"/>
              </w:rPr>
              <w:t>1,8</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2EC9C" w14:textId="77777777" w:rsidR="004A7E1F" w:rsidRPr="00C8087A" w:rsidRDefault="004A7E1F" w:rsidP="005A5291">
            <w:pPr>
              <w:spacing w:after="0" w:line="240" w:lineRule="auto"/>
              <w:rPr>
                <w:color w:val="000000" w:themeColor="text1"/>
              </w:rPr>
            </w:pPr>
            <w:r w:rsidRPr="00C8087A">
              <w:rPr>
                <w:color w:val="000000" w:themeColor="text1"/>
              </w:rPr>
              <w:t>1,8</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BF815" w14:textId="77777777" w:rsidR="004A7E1F" w:rsidRPr="00C8087A" w:rsidRDefault="004A7E1F" w:rsidP="005A5291">
            <w:pPr>
              <w:spacing w:after="0" w:line="240" w:lineRule="auto"/>
              <w:rPr>
                <w:color w:val="000000" w:themeColor="text1"/>
              </w:rPr>
            </w:pPr>
            <w:r w:rsidRPr="00C8087A">
              <w:rPr>
                <w:color w:val="000000" w:themeColor="text1"/>
              </w:rPr>
              <w:t>1,8</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92E8C" w14:textId="77777777" w:rsidR="004A7E1F" w:rsidRPr="00C8087A" w:rsidRDefault="004A7E1F" w:rsidP="005A5291">
            <w:pPr>
              <w:spacing w:after="0" w:line="240" w:lineRule="auto"/>
              <w:rPr>
                <w:color w:val="000000" w:themeColor="text1"/>
              </w:rPr>
            </w:pPr>
            <w:r w:rsidRPr="00C8087A">
              <w:rPr>
                <w:color w:val="000000" w:themeColor="text1"/>
              </w:rPr>
              <w:t>1,8</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B8082" w14:textId="77777777" w:rsidR="004A7E1F" w:rsidRPr="00C8087A" w:rsidRDefault="004A7E1F" w:rsidP="005A5291">
            <w:pPr>
              <w:spacing w:after="0" w:line="240" w:lineRule="auto"/>
              <w:rPr>
                <w:color w:val="000000" w:themeColor="text1"/>
              </w:rPr>
            </w:pPr>
            <w:r w:rsidRPr="00C8087A">
              <w:rPr>
                <w:color w:val="000000" w:themeColor="text1"/>
              </w:rPr>
              <w:t>2</w:t>
            </w:r>
          </w:p>
        </w:tc>
      </w:tr>
      <w:tr w:rsidR="004A7E1F" w:rsidRPr="00C8087A" w14:paraId="26A1C647" w14:textId="77777777" w:rsidTr="00BD5CCE">
        <w:trPr>
          <w:trHeight w:val="613"/>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4F594A" w14:textId="77777777" w:rsidR="004A7E1F" w:rsidRPr="00C8087A" w:rsidRDefault="004A7E1F" w:rsidP="005A5291">
            <w:pPr>
              <w:spacing w:after="0" w:line="240" w:lineRule="auto"/>
              <w:rPr>
                <w:color w:val="000000" w:themeColor="text1"/>
              </w:rPr>
            </w:pPr>
            <w:r w:rsidRPr="00C8087A">
              <w:rPr>
                <w:color w:val="000000" w:themeColor="text1"/>
              </w:rPr>
              <w:t>Vaikų ir paauglių psichiatro konsultacijos</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12D85" w14:textId="77777777" w:rsidR="004A7E1F" w:rsidRPr="00C8087A" w:rsidRDefault="004A7E1F" w:rsidP="005A5291">
            <w:pPr>
              <w:spacing w:after="0" w:line="240" w:lineRule="auto"/>
              <w:rPr>
                <w:color w:val="000000" w:themeColor="text1"/>
              </w:rPr>
            </w:pPr>
            <w:r w:rsidRPr="00C8087A">
              <w:rPr>
                <w:color w:val="000000" w:themeColor="text1"/>
              </w:rPr>
              <w:t>0,1</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C25A6" w14:textId="77777777" w:rsidR="004A7E1F" w:rsidRPr="00C8087A" w:rsidRDefault="004A7E1F" w:rsidP="005A5291">
            <w:pPr>
              <w:spacing w:after="0" w:line="240" w:lineRule="auto"/>
              <w:rPr>
                <w:color w:val="000000" w:themeColor="text1"/>
              </w:rPr>
            </w:pPr>
            <w:r w:rsidRPr="00C8087A">
              <w:rPr>
                <w:color w:val="000000" w:themeColor="text1"/>
              </w:rPr>
              <w:t>0,05</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D4571" w14:textId="77777777" w:rsidR="004A7E1F" w:rsidRPr="00C8087A" w:rsidRDefault="004A7E1F" w:rsidP="005A5291">
            <w:pPr>
              <w:spacing w:after="0" w:line="240" w:lineRule="auto"/>
              <w:rPr>
                <w:color w:val="000000" w:themeColor="text1"/>
              </w:rPr>
            </w:pPr>
            <w:r w:rsidRPr="00C8087A">
              <w:rPr>
                <w:color w:val="000000" w:themeColor="text1"/>
              </w:rPr>
              <w:t>0,1</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DEEDE" w14:textId="77777777" w:rsidR="004A7E1F" w:rsidRPr="00C8087A" w:rsidRDefault="004A7E1F" w:rsidP="005A5291">
            <w:pPr>
              <w:spacing w:after="0" w:line="240" w:lineRule="auto"/>
              <w:rPr>
                <w:color w:val="000000" w:themeColor="text1"/>
              </w:rPr>
            </w:pPr>
            <w:r w:rsidRPr="00C8087A">
              <w:rPr>
                <w:color w:val="000000" w:themeColor="text1"/>
              </w:rPr>
              <w:t>0,1</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1AD4A" w14:textId="77777777" w:rsidR="004A7E1F" w:rsidRPr="00C8087A" w:rsidRDefault="004A7E1F" w:rsidP="005A5291">
            <w:pPr>
              <w:spacing w:after="0" w:line="240" w:lineRule="auto"/>
              <w:rPr>
                <w:color w:val="000000" w:themeColor="text1"/>
              </w:rPr>
            </w:pPr>
            <w:r w:rsidRPr="00C8087A">
              <w:rPr>
                <w:color w:val="000000" w:themeColor="text1"/>
              </w:rPr>
              <w:t>0,1</w:t>
            </w:r>
          </w:p>
        </w:tc>
      </w:tr>
      <w:tr w:rsidR="004A7E1F" w:rsidRPr="00C8087A" w14:paraId="7324BE1E" w14:textId="77777777" w:rsidTr="00BD5CCE">
        <w:trPr>
          <w:trHeight w:val="613"/>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4055D4" w14:textId="77777777" w:rsidR="004A7E1F" w:rsidRPr="00C8087A" w:rsidRDefault="004A7E1F" w:rsidP="005A5291">
            <w:pPr>
              <w:spacing w:after="0" w:line="240" w:lineRule="auto"/>
              <w:rPr>
                <w:color w:val="000000" w:themeColor="text1"/>
              </w:rPr>
            </w:pPr>
            <w:r w:rsidRPr="00C8087A">
              <w:rPr>
                <w:color w:val="000000" w:themeColor="text1"/>
              </w:rPr>
              <w:t>Vaikų ir paauglių psichiatrijos dienos stacionaro paslaugos</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97D28" w14:textId="77777777" w:rsidR="004A7E1F" w:rsidRPr="00C8087A" w:rsidRDefault="004A7E1F" w:rsidP="005A5291">
            <w:pPr>
              <w:spacing w:after="0" w:line="240" w:lineRule="auto"/>
              <w:rPr>
                <w:color w:val="000000" w:themeColor="text1"/>
              </w:rPr>
            </w:pPr>
            <w:r w:rsidRPr="00C8087A">
              <w:rPr>
                <w:color w:val="000000" w:themeColor="text1"/>
              </w:rPr>
              <w:t>0,1</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34AE3" w14:textId="77777777" w:rsidR="004A7E1F" w:rsidRPr="00C8087A" w:rsidRDefault="004A7E1F" w:rsidP="005A5291">
            <w:pPr>
              <w:spacing w:after="0" w:line="240" w:lineRule="auto"/>
              <w:rPr>
                <w:color w:val="000000" w:themeColor="text1"/>
              </w:rPr>
            </w:pPr>
            <w:r w:rsidRPr="00C8087A">
              <w:rPr>
                <w:color w:val="000000" w:themeColor="text1"/>
              </w:rPr>
              <w:t>0,2</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CBAC1" w14:textId="77777777" w:rsidR="004A7E1F" w:rsidRPr="00C8087A" w:rsidRDefault="004A7E1F" w:rsidP="005A5291">
            <w:pPr>
              <w:spacing w:after="0" w:line="240" w:lineRule="auto"/>
              <w:rPr>
                <w:color w:val="000000" w:themeColor="text1"/>
              </w:rPr>
            </w:pPr>
            <w:r w:rsidRPr="00C8087A">
              <w:rPr>
                <w:color w:val="000000" w:themeColor="text1"/>
              </w:rPr>
              <w:t>0,2</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58B95" w14:textId="77777777" w:rsidR="004A7E1F" w:rsidRPr="00C8087A" w:rsidRDefault="004A7E1F" w:rsidP="005A5291">
            <w:pPr>
              <w:spacing w:after="0" w:line="240" w:lineRule="auto"/>
              <w:rPr>
                <w:color w:val="000000" w:themeColor="text1"/>
              </w:rPr>
            </w:pPr>
            <w:r w:rsidRPr="00C8087A">
              <w:rPr>
                <w:color w:val="000000" w:themeColor="text1"/>
              </w:rPr>
              <w:t>0,3</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88436" w14:textId="77777777" w:rsidR="004A7E1F" w:rsidRPr="00C8087A" w:rsidRDefault="004A7E1F" w:rsidP="005A5291">
            <w:pPr>
              <w:spacing w:after="0" w:line="240" w:lineRule="auto"/>
              <w:rPr>
                <w:color w:val="000000" w:themeColor="text1"/>
              </w:rPr>
            </w:pPr>
            <w:r w:rsidRPr="00C8087A">
              <w:rPr>
                <w:color w:val="000000" w:themeColor="text1"/>
              </w:rPr>
              <w:t>0,3</w:t>
            </w:r>
          </w:p>
        </w:tc>
      </w:tr>
      <w:tr w:rsidR="004A7E1F" w:rsidRPr="00C8087A" w14:paraId="0D0AFCE0" w14:textId="77777777" w:rsidTr="00BD5CCE">
        <w:trPr>
          <w:trHeight w:val="613"/>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E6F12" w14:textId="77777777" w:rsidR="004A7E1F" w:rsidRPr="00C8087A" w:rsidRDefault="004A7E1F" w:rsidP="005A5291">
            <w:pPr>
              <w:spacing w:after="0" w:line="240" w:lineRule="auto"/>
              <w:rPr>
                <w:color w:val="000000" w:themeColor="text1"/>
              </w:rPr>
            </w:pPr>
            <w:r w:rsidRPr="00C8087A">
              <w:rPr>
                <w:color w:val="000000" w:themeColor="text1"/>
              </w:rPr>
              <w:t>Vaikų ir paauglių psichiatrijos stacionarinio aktyvaus gydymo paslaugos</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7F9C1" w14:textId="77777777" w:rsidR="004A7E1F" w:rsidRPr="00C8087A" w:rsidRDefault="004A7E1F" w:rsidP="005A5291">
            <w:pPr>
              <w:spacing w:after="0" w:line="240" w:lineRule="auto"/>
              <w:rPr>
                <w:color w:val="000000" w:themeColor="text1"/>
              </w:rPr>
            </w:pPr>
            <w:r w:rsidRPr="00C8087A">
              <w:rPr>
                <w:color w:val="000000" w:themeColor="text1"/>
              </w:rPr>
              <w:t>4,3</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53063" w14:textId="77777777" w:rsidR="004A7E1F" w:rsidRPr="00C8087A" w:rsidRDefault="004A7E1F" w:rsidP="005A5291">
            <w:pPr>
              <w:spacing w:after="0" w:line="240" w:lineRule="auto"/>
              <w:rPr>
                <w:color w:val="000000" w:themeColor="text1"/>
              </w:rPr>
            </w:pPr>
            <w:r w:rsidRPr="00C8087A">
              <w:rPr>
                <w:color w:val="000000" w:themeColor="text1"/>
              </w:rPr>
              <w:t>4,1</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E268D" w14:textId="77777777" w:rsidR="004A7E1F" w:rsidRPr="00C8087A" w:rsidRDefault="004A7E1F" w:rsidP="005A5291">
            <w:pPr>
              <w:spacing w:after="0" w:line="240" w:lineRule="auto"/>
              <w:rPr>
                <w:color w:val="000000" w:themeColor="text1"/>
              </w:rPr>
            </w:pPr>
            <w:r w:rsidRPr="00C8087A">
              <w:rPr>
                <w:color w:val="000000" w:themeColor="text1"/>
              </w:rPr>
              <w:t>4,9</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9A7DE" w14:textId="77777777" w:rsidR="004A7E1F" w:rsidRPr="00C8087A" w:rsidRDefault="004A7E1F" w:rsidP="005A5291">
            <w:pPr>
              <w:spacing w:after="0" w:line="240" w:lineRule="auto"/>
              <w:rPr>
                <w:color w:val="000000" w:themeColor="text1"/>
              </w:rPr>
            </w:pPr>
            <w:r w:rsidRPr="00C8087A">
              <w:rPr>
                <w:color w:val="000000" w:themeColor="text1"/>
              </w:rPr>
              <w:t>4,7</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9D5C6" w14:textId="77777777" w:rsidR="004A7E1F" w:rsidRPr="00C8087A" w:rsidRDefault="004A7E1F" w:rsidP="005A5291">
            <w:pPr>
              <w:spacing w:after="0" w:line="240" w:lineRule="auto"/>
              <w:rPr>
                <w:color w:val="000000" w:themeColor="text1"/>
              </w:rPr>
            </w:pPr>
            <w:r w:rsidRPr="00C8087A">
              <w:rPr>
                <w:color w:val="000000" w:themeColor="text1"/>
              </w:rPr>
              <w:t>5,5</w:t>
            </w:r>
          </w:p>
        </w:tc>
      </w:tr>
      <w:tr w:rsidR="004A7E1F" w:rsidRPr="00C8087A" w14:paraId="3B0759EE" w14:textId="77777777" w:rsidTr="00BD5CCE">
        <w:trPr>
          <w:trHeight w:val="613"/>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3DF3C" w14:textId="77777777" w:rsidR="004A7E1F" w:rsidRPr="00C8087A" w:rsidRDefault="004A7E1F" w:rsidP="005A5291">
            <w:pPr>
              <w:spacing w:after="0" w:line="240" w:lineRule="auto"/>
              <w:rPr>
                <w:color w:val="000000" w:themeColor="text1"/>
              </w:rPr>
            </w:pPr>
            <w:r w:rsidRPr="00C8087A">
              <w:rPr>
                <w:color w:val="000000" w:themeColor="text1"/>
              </w:rPr>
              <w:t>Vaikų ir paauglių specialiosios psichiatrijos paslaugos</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7F40A" w14:textId="77777777" w:rsidR="004A7E1F" w:rsidRPr="00C8087A" w:rsidRDefault="004A7E1F" w:rsidP="005A5291">
            <w:pPr>
              <w:spacing w:after="0" w:line="240" w:lineRule="auto"/>
              <w:rPr>
                <w:color w:val="000000" w:themeColor="text1"/>
              </w:rPr>
            </w:pPr>
            <w:r w:rsidRPr="00C8087A">
              <w:rPr>
                <w:color w:val="000000" w:themeColor="text1"/>
              </w:rPr>
              <w:t>0</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9E532" w14:textId="77777777" w:rsidR="004A7E1F" w:rsidRPr="00C8087A" w:rsidRDefault="004A7E1F" w:rsidP="005A5291">
            <w:pPr>
              <w:spacing w:after="0" w:line="240" w:lineRule="auto"/>
              <w:rPr>
                <w:color w:val="000000" w:themeColor="text1"/>
              </w:rPr>
            </w:pPr>
            <w:r w:rsidRPr="00C8087A">
              <w:rPr>
                <w:color w:val="000000" w:themeColor="text1"/>
              </w:rPr>
              <w:t>0,01</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A8689" w14:textId="77777777" w:rsidR="004A7E1F" w:rsidRPr="00C8087A" w:rsidRDefault="004A7E1F" w:rsidP="005A5291">
            <w:pPr>
              <w:spacing w:after="0" w:line="240" w:lineRule="auto"/>
              <w:rPr>
                <w:color w:val="000000" w:themeColor="text1"/>
              </w:rPr>
            </w:pPr>
            <w:r w:rsidRPr="00C8087A">
              <w:rPr>
                <w:color w:val="000000" w:themeColor="text1"/>
              </w:rPr>
              <w:t>0,1</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7E14E" w14:textId="77777777" w:rsidR="004A7E1F" w:rsidRPr="00C8087A" w:rsidRDefault="004A7E1F" w:rsidP="005A5291">
            <w:pPr>
              <w:spacing w:after="0" w:line="240" w:lineRule="auto"/>
              <w:rPr>
                <w:color w:val="000000" w:themeColor="text1"/>
              </w:rPr>
            </w:pPr>
            <w:r w:rsidRPr="00C8087A">
              <w:rPr>
                <w:color w:val="000000" w:themeColor="text1"/>
              </w:rPr>
              <w:t>0,05</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B3545" w14:textId="77777777" w:rsidR="004A7E1F" w:rsidRPr="00C8087A" w:rsidRDefault="004A7E1F" w:rsidP="005A5291">
            <w:pPr>
              <w:spacing w:after="0" w:line="240" w:lineRule="auto"/>
              <w:rPr>
                <w:color w:val="000000" w:themeColor="text1"/>
              </w:rPr>
            </w:pPr>
            <w:r w:rsidRPr="00C8087A">
              <w:rPr>
                <w:color w:val="000000" w:themeColor="text1"/>
              </w:rPr>
              <w:t>0,02</w:t>
            </w:r>
          </w:p>
        </w:tc>
      </w:tr>
      <w:tr w:rsidR="004A7E1F" w:rsidRPr="00C8087A" w14:paraId="34643FCE" w14:textId="77777777" w:rsidTr="00BD5CCE">
        <w:trPr>
          <w:trHeight w:val="613"/>
        </w:trPr>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1CC57" w14:textId="77777777" w:rsidR="004A7E1F" w:rsidRPr="00C8087A" w:rsidRDefault="004A7E1F" w:rsidP="005A5291">
            <w:pPr>
              <w:spacing w:after="0" w:line="240" w:lineRule="auto"/>
              <w:rPr>
                <w:b/>
                <w:color w:val="000000" w:themeColor="text1"/>
              </w:rPr>
            </w:pPr>
            <w:r w:rsidRPr="00C8087A">
              <w:rPr>
                <w:b/>
                <w:color w:val="000000" w:themeColor="text1"/>
              </w:rPr>
              <w:t>IŠ VISO:</w:t>
            </w: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8E704" w14:textId="77777777" w:rsidR="004A7E1F" w:rsidRPr="00C8087A" w:rsidRDefault="004A7E1F" w:rsidP="005A5291">
            <w:pPr>
              <w:spacing w:after="0" w:line="240" w:lineRule="auto"/>
              <w:rPr>
                <w:b/>
                <w:color w:val="000000" w:themeColor="text1"/>
              </w:rPr>
            </w:pPr>
            <w:r w:rsidRPr="00C8087A">
              <w:rPr>
                <w:b/>
                <w:color w:val="000000" w:themeColor="text1"/>
              </w:rPr>
              <w:t>6,4</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3743E" w14:textId="77777777" w:rsidR="004A7E1F" w:rsidRPr="00C8087A" w:rsidRDefault="004A7E1F" w:rsidP="005A5291">
            <w:pPr>
              <w:spacing w:after="0" w:line="240" w:lineRule="auto"/>
              <w:rPr>
                <w:b/>
                <w:color w:val="000000" w:themeColor="text1"/>
              </w:rPr>
            </w:pPr>
            <w:r w:rsidRPr="00C8087A">
              <w:rPr>
                <w:b/>
                <w:color w:val="000000" w:themeColor="text1"/>
              </w:rPr>
              <w:t>6,1</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F6F06" w14:textId="77777777" w:rsidR="004A7E1F" w:rsidRPr="00C8087A" w:rsidRDefault="004A7E1F" w:rsidP="005A5291">
            <w:pPr>
              <w:spacing w:after="0" w:line="240" w:lineRule="auto"/>
              <w:rPr>
                <w:b/>
                <w:color w:val="000000" w:themeColor="text1"/>
              </w:rPr>
            </w:pPr>
            <w:r w:rsidRPr="00C8087A">
              <w:rPr>
                <w:b/>
                <w:color w:val="000000" w:themeColor="text1"/>
              </w:rPr>
              <w:t>7,0</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326CD" w14:textId="77777777" w:rsidR="004A7E1F" w:rsidRPr="00C8087A" w:rsidRDefault="004A7E1F" w:rsidP="005A5291">
            <w:pPr>
              <w:spacing w:after="0" w:line="240" w:lineRule="auto"/>
              <w:rPr>
                <w:b/>
                <w:color w:val="000000" w:themeColor="text1"/>
              </w:rPr>
            </w:pPr>
            <w:r w:rsidRPr="00C8087A">
              <w:rPr>
                <w:b/>
                <w:color w:val="000000" w:themeColor="text1"/>
              </w:rPr>
              <w:t>6,9</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4566C" w14:textId="77777777" w:rsidR="004A7E1F" w:rsidRPr="00C8087A" w:rsidRDefault="004A7E1F" w:rsidP="005A5291">
            <w:pPr>
              <w:spacing w:after="0" w:line="240" w:lineRule="auto"/>
              <w:rPr>
                <w:b/>
                <w:color w:val="000000" w:themeColor="text1"/>
              </w:rPr>
            </w:pPr>
            <w:r w:rsidRPr="00C8087A">
              <w:rPr>
                <w:b/>
                <w:color w:val="000000" w:themeColor="text1"/>
              </w:rPr>
              <w:t>7,8</w:t>
            </w:r>
          </w:p>
        </w:tc>
      </w:tr>
    </w:tbl>
    <w:p w14:paraId="04F0A21F" w14:textId="77777777" w:rsidR="004A7E1F" w:rsidRPr="00C8087A" w:rsidRDefault="004A7E1F" w:rsidP="005A5291">
      <w:pPr>
        <w:spacing w:after="0" w:line="240" w:lineRule="auto"/>
        <w:rPr>
          <w:color w:val="000000" w:themeColor="text1"/>
        </w:rPr>
      </w:pPr>
    </w:p>
    <w:p w14:paraId="1E884266" w14:textId="77777777" w:rsidR="004A7E1F" w:rsidRPr="00C8087A" w:rsidRDefault="004A7E1F" w:rsidP="005A5291">
      <w:pPr>
        <w:spacing w:after="0" w:line="240" w:lineRule="auto"/>
        <w:rPr>
          <w:b/>
          <w:bCs/>
          <w:color w:val="000000" w:themeColor="text1"/>
        </w:rPr>
      </w:pPr>
      <w:r w:rsidRPr="00C8087A">
        <w:rPr>
          <w:b/>
          <w:bCs/>
          <w:color w:val="000000" w:themeColor="text1"/>
        </w:rPr>
        <w:t>20 lentelė. Nelydimų nepilnamečių užsieniečių, gyvenusių Pabėgėlių priėmimo centre, statistika</w:t>
      </w:r>
    </w:p>
    <w:tbl>
      <w:tblPr>
        <w:tblStyle w:val="Lentelstinklelis"/>
        <w:tblW w:w="9753" w:type="dxa"/>
        <w:tblLook w:val="04A0" w:firstRow="1" w:lastRow="0" w:firstColumn="1" w:lastColumn="0" w:noHBand="0" w:noVBand="1"/>
      </w:tblPr>
      <w:tblGrid>
        <w:gridCol w:w="1974"/>
        <w:gridCol w:w="1601"/>
        <w:gridCol w:w="1788"/>
        <w:gridCol w:w="1788"/>
        <w:gridCol w:w="2602"/>
      </w:tblGrid>
      <w:tr w:rsidR="004A7E1F" w:rsidRPr="00C8087A" w14:paraId="395A7748" w14:textId="77777777" w:rsidTr="00BD5CCE">
        <w:trPr>
          <w:trHeight w:val="399"/>
        </w:trPr>
        <w:tc>
          <w:tcPr>
            <w:tcW w:w="1974" w:type="dxa"/>
          </w:tcPr>
          <w:p w14:paraId="6C68134D" w14:textId="77777777" w:rsidR="004A7E1F" w:rsidRPr="00C8087A" w:rsidRDefault="004A7E1F" w:rsidP="005A5291">
            <w:pPr>
              <w:rPr>
                <w:color w:val="000000" w:themeColor="text1"/>
              </w:rPr>
            </w:pPr>
          </w:p>
        </w:tc>
        <w:tc>
          <w:tcPr>
            <w:tcW w:w="1601" w:type="dxa"/>
          </w:tcPr>
          <w:p w14:paraId="6FB95F6A" w14:textId="77777777" w:rsidR="004A7E1F" w:rsidRPr="00C8087A" w:rsidRDefault="004A7E1F" w:rsidP="005A5291">
            <w:pPr>
              <w:rPr>
                <w:b/>
                <w:bCs/>
                <w:color w:val="000000" w:themeColor="text1"/>
              </w:rPr>
            </w:pPr>
            <w:r w:rsidRPr="00C8087A">
              <w:rPr>
                <w:b/>
                <w:bCs/>
                <w:color w:val="000000" w:themeColor="text1"/>
              </w:rPr>
              <w:t>2015</w:t>
            </w:r>
          </w:p>
        </w:tc>
        <w:tc>
          <w:tcPr>
            <w:tcW w:w="1788" w:type="dxa"/>
          </w:tcPr>
          <w:p w14:paraId="358E5BD2" w14:textId="77777777" w:rsidR="004A7E1F" w:rsidRPr="00C8087A" w:rsidRDefault="004A7E1F" w:rsidP="005A5291">
            <w:pPr>
              <w:rPr>
                <w:b/>
                <w:bCs/>
                <w:color w:val="000000" w:themeColor="text1"/>
              </w:rPr>
            </w:pPr>
            <w:r w:rsidRPr="00C8087A">
              <w:rPr>
                <w:b/>
                <w:bCs/>
                <w:color w:val="000000" w:themeColor="text1"/>
              </w:rPr>
              <w:t>2016</w:t>
            </w:r>
          </w:p>
        </w:tc>
        <w:tc>
          <w:tcPr>
            <w:tcW w:w="1788" w:type="dxa"/>
          </w:tcPr>
          <w:p w14:paraId="316559F0" w14:textId="77777777" w:rsidR="004A7E1F" w:rsidRPr="00C8087A" w:rsidRDefault="004A7E1F" w:rsidP="005A5291">
            <w:pPr>
              <w:rPr>
                <w:b/>
                <w:bCs/>
                <w:color w:val="000000" w:themeColor="text1"/>
              </w:rPr>
            </w:pPr>
            <w:r w:rsidRPr="00C8087A">
              <w:rPr>
                <w:b/>
                <w:bCs/>
                <w:color w:val="000000" w:themeColor="text1"/>
              </w:rPr>
              <w:t>2017</w:t>
            </w:r>
          </w:p>
        </w:tc>
        <w:tc>
          <w:tcPr>
            <w:tcW w:w="2602" w:type="dxa"/>
          </w:tcPr>
          <w:p w14:paraId="18380D14" w14:textId="77777777" w:rsidR="004A7E1F" w:rsidRPr="00C8087A" w:rsidRDefault="004A7E1F" w:rsidP="005A5291">
            <w:pPr>
              <w:rPr>
                <w:b/>
                <w:bCs/>
                <w:color w:val="000000" w:themeColor="text1"/>
              </w:rPr>
            </w:pPr>
            <w:r w:rsidRPr="00C8087A">
              <w:rPr>
                <w:b/>
                <w:bCs/>
                <w:color w:val="000000" w:themeColor="text1"/>
              </w:rPr>
              <w:t>2018</w:t>
            </w:r>
          </w:p>
        </w:tc>
      </w:tr>
      <w:tr w:rsidR="004A7E1F" w:rsidRPr="00C8087A" w14:paraId="29638597" w14:textId="77777777" w:rsidTr="00BD5CCE">
        <w:trPr>
          <w:trHeight w:val="415"/>
        </w:trPr>
        <w:tc>
          <w:tcPr>
            <w:tcW w:w="1974" w:type="dxa"/>
          </w:tcPr>
          <w:p w14:paraId="5E9ED5C7" w14:textId="77777777" w:rsidR="004A7E1F" w:rsidRPr="00C8087A" w:rsidRDefault="004A7E1F" w:rsidP="005A5291">
            <w:pPr>
              <w:rPr>
                <w:color w:val="000000" w:themeColor="text1"/>
              </w:rPr>
            </w:pPr>
            <w:r w:rsidRPr="00C8087A">
              <w:rPr>
                <w:color w:val="000000" w:themeColor="text1"/>
              </w:rPr>
              <w:t xml:space="preserve">Bendras skaičius </w:t>
            </w:r>
          </w:p>
        </w:tc>
        <w:tc>
          <w:tcPr>
            <w:tcW w:w="1601" w:type="dxa"/>
          </w:tcPr>
          <w:p w14:paraId="0E7C1E38" w14:textId="77777777" w:rsidR="004A7E1F" w:rsidRPr="00C8087A" w:rsidRDefault="004A7E1F" w:rsidP="005A5291">
            <w:pPr>
              <w:rPr>
                <w:color w:val="000000" w:themeColor="text1"/>
              </w:rPr>
            </w:pPr>
            <w:r w:rsidRPr="00C8087A">
              <w:rPr>
                <w:color w:val="000000" w:themeColor="text1"/>
              </w:rPr>
              <w:t>33</w:t>
            </w:r>
          </w:p>
        </w:tc>
        <w:tc>
          <w:tcPr>
            <w:tcW w:w="1788" w:type="dxa"/>
          </w:tcPr>
          <w:p w14:paraId="4AA00589" w14:textId="77777777" w:rsidR="004A7E1F" w:rsidRPr="00C8087A" w:rsidRDefault="004A7E1F" w:rsidP="005A5291">
            <w:pPr>
              <w:rPr>
                <w:color w:val="000000" w:themeColor="text1"/>
              </w:rPr>
            </w:pPr>
            <w:r w:rsidRPr="00C8087A">
              <w:rPr>
                <w:color w:val="000000" w:themeColor="text1"/>
              </w:rPr>
              <w:t>25</w:t>
            </w:r>
          </w:p>
        </w:tc>
        <w:tc>
          <w:tcPr>
            <w:tcW w:w="1788" w:type="dxa"/>
          </w:tcPr>
          <w:p w14:paraId="780145A3" w14:textId="77777777" w:rsidR="004A7E1F" w:rsidRPr="00C8087A" w:rsidRDefault="004A7E1F" w:rsidP="005A5291">
            <w:pPr>
              <w:rPr>
                <w:color w:val="000000" w:themeColor="text1"/>
              </w:rPr>
            </w:pPr>
            <w:r w:rsidRPr="00C8087A">
              <w:rPr>
                <w:color w:val="000000" w:themeColor="text1"/>
              </w:rPr>
              <w:t>13</w:t>
            </w:r>
          </w:p>
        </w:tc>
        <w:tc>
          <w:tcPr>
            <w:tcW w:w="2602" w:type="dxa"/>
          </w:tcPr>
          <w:p w14:paraId="63D97B7E" w14:textId="77777777" w:rsidR="004A7E1F" w:rsidRPr="00C8087A" w:rsidRDefault="004A7E1F" w:rsidP="005A5291">
            <w:pPr>
              <w:rPr>
                <w:color w:val="000000" w:themeColor="text1"/>
              </w:rPr>
            </w:pPr>
            <w:r w:rsidRPr="00C8087A">
              <w:rPr>
                <w:color w:val="000000" w:themeColor="text1"/>
              </w:rPr>
              <w:t>19</w:t>
            </w:r>
          </w:p>
        </w:tc>
      </w:tr>
      <w:tr w:rsidR="004A7E1F" w:rsidRPr="00C8087A" w14:paraId="186D4233" w14:textId="77777777" w:rsidTr="00BD5CCE">
        <w:trPr>
          <w:trHeight w:val="1628"/>
        </w:trPr>
        <w:tc>
          <w:tcPr>
            <w:tcW w:w="1974" w:type="dxa"/>
          </w:tcPr>
          <w:p w14:paraId="6A08AC26" w14:textId="77777777" w:rsidR="004A7E1F" w:rsidRPr="00C8087A" w:rsidRDefault="004A7E1F" w:rsidP="005A5291">
            <w:pPr>
              <w:rPr>
                <w:color w:val="000000" w:themeColor="text1"/>
              </w:rPr>
            </w:pPr>
            <w:r w:rsidRPr="00C8087A">
              <w:rPr>
                <w:color w:val="000000" w:themeColor="text1"/>
              </w:rPr>
              <w:t>Pagal pilietybes</w:t>
            </w:r>
          </w:p>
        </w:tc>
        <w:tc>
          <w:tcPr>
            <w:tcW w:w="1601" w:type="dxa"/>
          </w:tcPr>
          <w:p w14:paraId="69C113C8" w14:textId="77777777" w:rsidR="004A7E1F" w:rsidRPr="00C8087A" w:rsidRDefault="004A7E1F" w:rsidP="005A5291">
            <w:pPr>
              <w:rPr>
                <w:color w:val="000000" w:themeColor="text1"/>
              </w:rPr>
            </w:pPr>
            <w:r w:rsidRPr="00C8087A">
              <w:rPr>
                <w:color w:val="000000" w:themeColor="text1"/>
              </w:rPr>
              <w:t>Afganistano 2</w:t>
            </w:r>
          </w:p>
          <w:p w14:paraId="2F20C1AA" w14:textId="77777777" w:rsidR="004A7E1F" w:rsidRPr="00C8087A" w:rsidRDefault="004A7E1F" w:rsidP="005A5291">
            <w:pPr>
              <w:rPr>
                <w:color w:val="000000" w:themeColor="text1"/>
              </w:rPr>
            </w:pPr>
            <w:r w:rsidRPr="00C8087A">
              <w:rPr>
                <w:color w:val="000000" w:themeColor="text1"/>
              </w:rPr>
              <w:t>Vietnamo 29</w:t>
            </w:r>
          </w:p>
          <w:p w14:paraId="16B260B7" w14:textId="77777777" w:rsidR="004A7E1F" w:rsidRPr="00C8087A" w:rsidRDefault="004A7E1F" w:rsidP="005A5291">
            <w:pPr>
              <w:rPr>
                <w:color w:val="000000" w:themeColor="text1"/>
              </w:rPr>
            </w:pPr>
            <w:r w:rsidRPr="00C8087A">
              <w:rPr>
                <w:color w:val="000000" w:themeColor="text1"/>
              </w:rPr>
              <w:t>Libijos 1</w:t>
            </w:r>
          </w:p>
          <w:p w14:paraId="54350AAC" w14:textId="77777777" w:rsidR="004A7E1F" w:rsidRPr="00C8087A" w:rsidRDefault="004A7E1F" w:rsidP="005A5291">
            <w:pPr>
              <w:rPr>
                <w:color w:val="000000" w:themeColor="text1"/>
              </w:rPr>
            </w:pPr>
            <w:r w:rsidRPr="00C8087A">
              <w:rPr>
                <w:color w:val="000000" w:themeColor="text1"/>
              </w:rPr>
              <w:t>Irako 1</w:t>
            </w:r>
          </w:p>
        </w:tc>
        <w:tc>
          <w:tcPr>
            <w:tcW w:w="1788" w:type="dxa"/>
          </w:tcPr>
          <w:p w14:paraId="11E7392F" w14:textId="77777777" w:rsidR="004A7E1F" w:rsidRPr="00C8087A" w:rsidRDefault="004A7E1F" w:rsidP="005A5291">
            <w:pPr>
              <w:rPr>
                <w:color w:val="000000" w:themeColor="text1"/>
              </w:rPr>
            </w:pPr>
            <w:r w:rsidRPr="00C8087A">
              <w:rPr>
                <w:color w:val="000000" w:themeColor="text1"/>
              </w:rPr>
              <w:t>Afganistano 2</w:t>
            </w:r>
          </w:p>
          <w:p w14:paraId="6E898B99" w14:textId="77777777" w:rsidR="004A7E1F" w:rsidRPr="00C8087A" w:rsidRDefault="004A7E1F" w:rsidP="005A5291">
            <w:pPr>
              <w:rPr>
                <w:color w:val="000000" w:themeColor="text1"/>
              </w:rPr>
            </w:pPr>
            <w:r w:rsidRPr="00C8087A">
              <w:rPr>
                <w:color w:val="000000" w:themeColor="text1"/>
              </w:rPr>
              <w:t>Vietnamo 23</w:t>
            </w:r>
          </w:p>
        </w:tc>
        <w:tc>
          <w:tcPr>
            <w:tcW w:w="1788" w:type="dxa"/>
          </w:tcPr>
          <w:p w14:paraId="2DBD7062" w14:textId="77777777" w:rsidR="004A7E1F" w:rsidRPr="00C8087A" w:rsidRDefault="004A7E1F" w:rsidP="005A5291">
            <w:pPr>
              <w:rPr>
                <w:color w:val="000000" w:themeColor="text1"/>
              </w:rPr>
            </w:pPr>
            <w:r w:rsidRPr="00C8087A">
              <w:rPr>
                <w:color w:val="000000" w:themeColor="text1"/>
              </w:rPr>
              <w:t>Vietnamo 12</w:t>
            </w:r>
          </w:p>
          <w:p w14:paraId="578D268F" w14:textId="77777777" w:rsidR="004A7E1F" w:rsidRPr="00C8087A" w:rsidRDefault="004A7E1F" w:rsidP="005A5291">
            <w:pPr>
              <w:rPr>
                <w:color w:val="000000" w:themeColor="text1"/>
              </w:rPr>
            </w:pPr>
            <w:r w:rsidRPr="00C8087A">
              <w:rPr>
                <w:color w:val="000000" w:themeColor="text1"/>
              </w:rPr>
              <w:t>Rusijos 1</w:t>
            </w:r>
          </w:p>
        </w:tc>
        <w:tc>
          <w:tcPr>
            <w:tcW w:w="2602" w:type="dxa"/>
          </w:tcPr>
          <w:p w14:paraId="5D0D1650" w14:textId="77777777" w:rsidR="004A7E1F" w:rsidRPr="00C8087A" w:rsidRDefault="004A7E1F" w:rsidP="005A5291">
            <w:pPr>
              <w:rPr>
                <w:color w:val="000000" w:themeColor="text1"/>
              </w:rPr>
            </w:pPr>
            <w:r w:rsidRPr="00C8087A">
              <w:rPr>
                <w:color w:val="000000" w:themeColor="text1"/>
              </w:rPr>
              <w:t>Rusijos 3</w:t>
            </w:r>
          </w:p>
          <w:p w14:paraId="5A1DD726" w14:textId="77777777" w:rsidR="004A7E1F" w:rsidRPr="00C8087A" w:rsidRDefault="004A7E1F" w:rsidP="005A5291">
            <w:pPr>
              <w:rPr>
                <w:color w:val="000000" w:themeColor="text1"/>
              </w:rPr>
            </w:pPr>
            <w:r w:rsidRPr="00C8087A">
              <w:rPr>
                <w:color w:val="000000" w:themeColor="text1"/>
              </w:rPr>
              <w:t>Vietnamo 14</w:t>
            </w:r>
          </w:p>
          <w:p w14:paraId="45D3AFB6" w14:textId="77777777" w:rsidR="004A7E1F" w:rsidRPr="00C8087A" w:rsidRDefault="004A7E1F" w:rsidP="005A5291">
            <w:pPr>
              <w:rPr>
                <w:color w:val="000000" w:themeColor="text1"/>
              </w:rPr>
            </w:pPr>
            <w:r w:rsidRPr="00C8087A">
              <w:rPr>
                <w:color w:val="000000" w:themeColor="text1"/>
              </w:rPr>
              <w:t>Afganistano 1</w:t>
            </w:r>
          </w:p>
          <w:p w14:paraId="6508A9F6" w14:textId="77777777" w:rsidR="004A7E1F" w:rsidRPr="00C8087A" w:rsidRDefault="004A7E1F" w:rsidP="005A5291">
            <w:pPr>
              <w:rPr>
                <w:color w:val="000000" w:themeColor="text1"/>
              </w:rPr>
            </w:pPr>
            <w:r w:rsidRPr="00C8087A">
              <w:rPr>
                <w:color w:val="000000" w:themeColor="text1"/>
              </w:rPr>
              <w:t xml:space="preserve">Nigerijos 1  </w:t>
            </w:r>
          </w:p>
        </w:tc>
      </w:tr>
      <w:tr w:rsidR="004A7E1F" w:rsidRPr="00C8087A" w14:paraId="385371B0" w14:textId="77777777" w:rsidTr="00BD5CCE">
        <w:trPr>
          <w:trHeight w:val="799"/>
        </w:trPr>
        <w:tc>
          <w:tcPr>
            <w:tcW w:w="1974" w:type="dxa"/>
          </w:tcPr>
          <w:p w14:paraId="32914D5C" w14:textId="77777777" w:rsidR="004A7E1F" w:rsidRPr="00C8087A" w:rsidRDefault="004A7E1F" w:rsidP="005A5291">
            <w:pPr>
              <w:rPr>
                <w:color w:val="000000" w:themeColor="text1"/>
              </w:rPr>
            </w:pPr>
            <w:r w:rsidRPr="00C8087A">
              <w:rPr>
                <w:color w:val="000000" w:themeColor="text1"/>
              </w:rPr>
              <w:t xml:space="preserve">Pagal lytį </w:t>
            </w:r>
          </w:p>
        </w:tc>
        <w:tc>
          <w:tcPr>
            <w:tcW w:w="1601" w:type="dxa"/>
          </w:tcPr>
          <w:p w14:paraId="0B518A0F" w14:textId="77777777" w:rsidR="004A7E1F" w:rsidRPr="00C8087A" w:rsidRDefault="004A7E1F" w:rsidP="005A5291">
            <w:pPr>
              <w:rPr>
                <w:color w:val="000000" w:themeColor="text1"/>
              </w:rPr>
            </w:pPr>
            <w:r w:rsidRPr="00C8087A">
              <w:rPr>
                <w:color w:val="000000" w:themeColor="text1"/>
              </w:rPr>
              <w:t>Moterys 4</w:t>
            </w:r>
          </w:p>
          <w:p w14:paraId="522A0770" w14:textId="77777777" w:rsidR="004A7E1F" w:rsidRPr="00C8087A" w:rsidRDefault="004A7E1F" w:rsidP="005A5291">
            <w:pPr>
              <w:rPr>
                <w:color w:val="000000" w:themeColor="text1"/>
              </w:rPr>
            </w:pPr>
            <w:r w:rsidRPr="00C8087A">
              <w:rPr>
                <w:color w:val="000000" w:themeColor="text1"/>
              </w:rPr>
              <w:t>Vyrai 29</w:t>
            </w:r>
          </w:p>
        </w:tc>
        <w:tc>
          <w:tcPr>
            <w:tcW w:w="1788" w:type="dxa"/>
          </w:tcPr>
          <w:p w14:paraId="316C310D" w14:textId="77777777" w:rsidR="004A7E1F" w:rsidRPr="00C8087A" w:rsidRDefault="004A7E1F" w:rsidP="005A5291">
            <w:pPr>
              <w:rPr>
                <w:color w:val="000000" w:themeColor="text1"/>
              </w:rPr>
            </w:pPr>
            <w:r w:rsidRPr="00C8087A">
              <w:rPr>
                <w:color w:val="000000" w:themeColor="text1"/>
              </w:rPr>
              <w:t>Moterys 3</w:t>
            </w:r>
          </w:p>
          <w:p w14:paraId="1EA27FA4" w14:textId="77777777" w:rsidR="004A7E1F" w:rsidRPr="00C8087A" w:rsidRDefault="004A7E1F" w:rsidP="005A5291">
            <w:pPr>
              <w:rPr>
                <w:color w:val="000000" w:themeColor="text1"/>
              </w:rPr>
            </w:pPr>
            <w:r w:rsidRPr="00C8087A">
              <w:rPr>
                <w:color w:val="000000" w:themeColor="text1"/>
              </w:rPr>
              <w:t>Vyrai 22</w:t>
            </w:r>
          </w:p>
        </w:tc>
        <w:tc>
          <w:tcPr>
            <w:tcW w:w="1788" w:type="dxa"/>
          </w:tcPr>
          <w:p w14:paraId="5B0767BB" w14:textId="77777777" w:rsidR="004A7E1F" w:rsidRPr="00C8087A" w:rsidRDefault="004A7E1F" w:rsidP="005A5291">
            <w:pPr>
              <w:rPr>
                <w:color w:val="000000" w:themeColor="text1"/>
              </w:rPr>
            </w:pPr>
            <w:r w:rsidRPr="00C8087A">
              <w:rPr>
                <w:color w:val="000000" w:themeColor="text1"/>
              </w:rPr>
              <w:t>Moterys 4</w:t>
            </w:r>
          </w:p>
          <w:p w14:paraId="462350C4" w14:textId="77777777" w:rsidR="004A7E1F" w:rsidRPr="00C8087A" w:rsidRDefault="004A7E1F" w:rsidP="005A5291">
            <w:pPr>
              <w:rPr>
                <w:color w:val="000000" w:themeColor="text1"/>
              </w:rPr>
            </w:pPr>
            <w:r w:rsidRPr="00C8087A">
              <w:rPr>
                <w:color w:val="000000" w:themeColor="text1"/>
              </w:rPr>
              <w:t>Vyrai 9</w:t>
            </w:r>
          </w:p>
        </w:tc>
        <w:tc>
          <w:tcPr>
            <w:tcW w:w="2602" w:type="dxa"/>
          </w:tcPr>
          <w:p w14:paraId="53DE5541" w14:textId="77777777" w:rsidR="004A7E1F" w:rsidRPr="00C8087A" w:rsidRDefault="004A7E1F" w:rsidP="005A5291">
            <w:pPr>
              <w:rPr>
                <w:color w:val="000000" w:themeColor="text1"/>
              </w:rPr>
            </w:pPr>
            <w:r w:rsidRPr="00C8087A">
              <w:rPr>
                <w:color w:val="000000" w:themeColor="text1"/>
              </w:rPr>
              <w:t>Moterys 5</w:t>
            </w:r>
          </w:p>
          <w:p w14:paraId="13798797" w14:textId="77777777" w:rsidR="004A7E1F" w:rsidRPr="00C8087A" w:rsidRDefault="004A7E1F" w:rsidP="005A5291">
            <w:pPr>
              <w:rPr>
                <w:color w:val="000000" w:themeColor="text1"/>
              </w:rPr>
            </w:pPr>
            <w:r w:rsidRPr="00C8087A">
              <w:rPr>
                <w:color w:val="000000" w:themeColor="text1"/>
              </w:rPr>
              <w:t>Vyrai 14</w:t>
            </w:r>
          </w:p>
        </w:tc>
      </w:tr>
      <w:tr w:rsidR="004A7E1F" w:rsidRPr="00C8087A" w14:paraId="6C5057AF" w14:textId="77777777" w:rsidTr="00BD5CCE">
        <w:trPr>
          <w:trHeight w:val="1358"/>
        </w:trPr>
        <w:tc>
          <w:tcPr>
            <w:tcW w:w="1974" w:type="dxa"/>
          </w:tcPr>
          <w:p w14:paraId="743D51DD" w14:textId="77777777" w:rsidR="004A7E1F" w:rsidRPr="00C8087A" w:rsidRDefault="004A7E1F" w:rsidP="005A5291">
            <w:pPr>
              <w:rPr>
                <w:color w:val="000000" w:themeColor="text1"/>
              </w:rPr>
            </w:pPr>
            <w:r w:rsidRPr="00C8087A">
              <w:rPr>
                <w:color w:val="000000" w:themeColor="text1"/>
              </w:rPr>
              <w:t>Asmenų, išvykusių iš Lietuvos Respublikos, skaičius</w:t>
            </w:r>
          </w:p>
        </w:tc>
        <w:tc>
          <w:tcPr>
            <w:tcW w:w="1601" w:type="dxa"/>
          </w:tcPr>
          <w:p w14:paraId="6F7A7ED2" w14:textId="77777777" w:rsidR="004A7E1F" w:rsidRPr="00C8087A" w:rsidRDefault="004A7E1F" w:rsidP="005A5291">
            <w:pPr>
              <w:rPr>
                <w:color w:val="000000" w:themeColor="text1"/>
              </w:rPr>
            </w:pPr>
            <w:r w:rsidRPr="00C8087A">
              <w:rPr>
                <w:color w:val="000000" w:themeColor="text1"/>
              </w:rPr>
              <w:t>32</w:t>
            </w:r>
          </w:p>
        </w:tc>
        <w:tc>
          <w:tcPr>
            <w:tcW w:w="1788" w:type="dxa"/>
          </w:tcPr>
          <w:p w14:paraId="49604216" w14:textId="77777777" w:rsidR="004A7E1F" w:rsidRPr="00C8087A" w:rsidRDefault="004A7E1F" w:rsidP="005A5291">
            <w:pPr>
              <w:rPr>
                <w:color w:val="000000" w:themeColor="text1"/>
              </w:rPr>
            </w:pPr>
            <w:r w:rsidRPr="00C8087A">
              <w:rPr>
                <w:color w:val="000000" w:themeColor="text1"/>
              </w:rPr>
              <w:t>24</w:t>
            </w:r>
          </w:p>
        </w:tc>
        <w:tc>
          <w:tcPr>
            <w:tcW w:w="1788" w:type="dxa"/>
          </w:tcPr>
          <w:p w14:paraId="0CD43351" w14:textId="77777777" w:rsidR="004A7E1F" w:rsidRPr="00C8087A" w:rsidRDefault="004A7E1F" w:rsidP="005A5291">
            <w:pPr>
              <w:rPr>
                <w:color w:val="000000" w:themeColor="text1"/>
              </w:rPr>
            </w:pPr>
            <w:r w:rsidRPr="00C8087A">
              <w:rPr>
                <w:color w:val="000000" w:themeColor="text1"/>
              </w:rPr>
              <w:t>12</w:t>
            </w:r>
          </w:p>
        </w:tc>
        <w:tc>
          <w:tcPr>
            <w:tcW w:w="2602" w:type="dxa"/>
          </w:tcPr>
          <w:p w14:paraId="43C15E6D" w14:textId="77777777" w:rsidR="004A7E1F" w:rsidRPr="00C8087A" w:rsidRDefault="004A7E1F" w:rsidP="005A5291">
            <w:pPr>
              <w:rPr>
                <w:color w:val="000000" w:themeColor="text1"/>
              </w:rPr>
            </w:pPr>
            <w:r w:rsidRPr="00C8087A">
              <w:rPr>
                <w:color w:val="000000" w:themeColor="text1"/>
              </w:rPr>
              <w:t>18</w:t>
            </w:r>
          </w:p>
        </w:tc>
      </w:tr>
    </w:tbl>
    <w:p w14:paraId="6140B77A" w14:textId="77777777" w:rsidR="004A7E1F" w:rsidRPr="00C8087A" w:rsidRDefault="004A7E1F" w:rsidP="005A5291">
      <w:pPr>
        <w:spacing w:after="0" w:line="240" w:lineRule="auto"/>
        <w:rPr>
          <w:color w:val="000000" w:themeColor="text1"/>
        </w:rPr>
      </w:pPr>
    </w:p>
    <w:p w14:paraId="0ACBBA89" w14:textId="77777777" w:rsidR="004A7E1F" w:rsidRPr="00C8087A" w:rsidRDefault="004A7E1F" w:rsidP="005A5291">
      <w:pPr>
        <w:spacing w:after="0" w:line="240" w:lineRule="auto"/>
        <w:rPr>
          <w:b/>
          <w:bCs/>
          <w:color w:val="000000" w:themeColor="text1"/>
        </w:rPr>
      </w:pPr>
    </w:p>
    <w:p w14:paraId="44BFCCDF" w14:textId="77777777" w:rsidR="004A7E1F" w:rsidRPr="00C8087A" w:rsidRDefault="004A7E1F" w:rsidP="005A5291">
      <w:pPr>
        <w:spacing w:after="0" w:line="240" w:lineRule="auto"/>
        <w:rPr>
          <w:b/>
          <w:bCs/>
          <w:color w:val="000000" w:themeColor="text1"/>
        </w:rPr>
      </w:pPr>
    </w:p>
    <w:p w14:paraId="0D235C35" w14:textId="77777777" w:rsidR="004A7E1F" w:rsidRPr="00C8087A" w:rsidRDefault="004A7E1F" w:rsidP="005A5291">
      <w:pPr>
        <w:spacing w:after="0" w:line="240" w:lineRule="auto"/>
        <w:rPr>
          <w:b/>
          <w:bCs/>
          <w:color w:val="000000" w:themeColor="text1"/>
        </w:rPr>
      </w:pPr>
    </w:p>
    <w:p w14:paraId="209524E3" w14:textId="77777777" w:rsidR="004A7E1F" w:rsidRPr="00C8087A" w:rsidRDefault="004A7E1F" w:rsidP="005A5291">
      <w:pPr>
        <w:spacing w:after="0" w:line="240" w:lineRule="auto"/>
        <w:rPr>
          <w:b/>
          <w:bCs/>
          <w:color w:val="000000" w:themeColor="text1"/>
        </w:rPr>
      </w:pPr>
    </w:p>
    <w:p w14:paraId="14B4E4D2" w14:textId="77777777" w:rsidR="004A7E1F" w:rsidRPr="00C8087A" w:rsidRDefault="004A7E1F" w:rsidP="005A5291">
      <w:pPr>
        <w:spacing w:after="0" w:line="240" w:lineRule="auto"/>
        <w:rPr>
          <w:b/>
          <w:bCs/>
          <w:color w:val="000000" w:themeColor="text1"/>
        </w:rPr>
      </w:pPr>
    </w:p>
    <w:p w14:paraId="7ABB0348" w14:textId="77777777" w:rsidR="004A7E1F" w:rsidRPr="00C8087A" w:rsidRDefault="004A7E1F" w:rsidP="005A5291">
      <w:pPr>
        <w:spacing w:after="0" w:line="240" w:lineRule="auto"/>
        <w:rPr>
          <w:b/>
          <w:bCs/>
          <w:color w:val="000000" w:themeColor="text1"/>
        </w:rPr>
      </w:pPr>
    </w:p>
    <w:p w14:paraId="7379EDCB" w14:textId="77777777" w:rsidR="004A7E1F" w:rsidRPr="00C8087A" w:rsidRDefault="004A7E1F" w:rsidP="005A5291">
      <w:pPr>
        <w:spacing w:after="0" w:line="240" w:lineRule="auto"/>
        <w:rPr>
          <w:b/>
          <w:bCs/>
          <w:color w:val="000000" w:themeColor="text1"/>
        </w:rPr>
      </w:pPr>
    </w:p>
    <w:p w14:paraId="27A482B4" w14:textId="77777777" w:rsidR="004A7E1F" w:rsidRPr="00C8087A" w:rsidRDefault="004A7E1F" w:rsidP="005A5291">
      <w:pPr>
        <w:spacing w:after="0" w:line="240" w:lineRule="auto"/>
        <w:rPr>
          <w:b/>
          <w:bCs/>
          <w:color w:val="000000" w:themeColor="text1"/>
        </w:rPr>
      </w:pPr>
    </w:p>
    <w:p w14:paraId="6D36F3E7" w14:textId="77777777" w:rsidR="004A7E1F" w:rsidRPr="00C8087A" w:rsidRDefault="004A7E1F" w:rsidP="005A5291">
      <w:pPr>
        <w:spacing w:after="0" w:line="240" w:lineRule="auto"/>
        <w:rPr>
          <w:b/>
          <w:bCs/>
          <w:color w:val="000000" w:themeColor="text1"/>
        </w:rPr>
      </w:pPr>
      <w:r w:rsidRPr="00C8087A">
        <w:rPr>
          <w:b/>
          <w:bCs/>
          <w:color w:val="000000" w:themeColor="text1"/>
        </w:rPr>
        <w:t xml:space="preserve">1 pav. Kūdikių mirtingumas 1 tūkst. gyvų gimusiųjų </w:t>
      </w:r>
      <w:r w:rsidRPr="00C8087A">
        <w:rPr>
          <w:bCs/>
          <w:color w:val="000000" w:themeColor="text1"/>
        </w:rPr>
        <w:t>(</w:t>
      </w:r>
      <w:r w:rsidRPr="00C8087A">
        <w:rPr>
          <w:bCs/>
          <w:i/>
          <w:color w:val="000000" w:themeColor="text1"/>
        </w:rPr>
        <w:t>šaltinis – Lietuvos statistikos departamentas</w:t>
      </w:r>
      <w:r w:rsidRPr="00C8087A">
        <w:rPr>
          <w:bCs/>
          <w:color w:val="000000" w:themeColor="text1"/>
        </w:rPr>
        <w:t xml:space="preserve">) </w:t>
      </w:r>
    </w:p>
    <w:p w14:paraId="7037CDD1" w14:textId="77777777" w:rsidR="004A7E1F" w:rsidRPr="00C8087A" w:rsidRDefault="004A7E1F" w:rsidP="005A5291">
      <w:pPr>
        <w:spacing w:after="0" w:line="240" w:lineRule="auto"/>
        <w:ind w:hanging="142"/>
        <w:rPr>
          <w:color w:val="000000" w:themeColor="text1"/>
        </w:rPr>
      </w:pPr>
      <w:r>
        <w:rPr>
          <w:noProof/>
          <w:lang w:eastAsia="lt-LT"/>
        </w:rPr>
        <w:drawing>
          <wp:inline distT="0" distB="0" distL="0" distR="0" wp14:anchorId="04F9EE9E" wp14:editId="0343D528">
            <wp:extent cx="6010275" cy="3590925"/>
            <wp:effectExtent l="0" t="0" r="0" b="0"/>
            <wp:docPr id="3" name="Diagrama 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DFB028" w14:textId="77777777" w:rsidR="004A7E1F" w:rsidRPr="00C8087A" w:rsidRDefault="004A7E1F" w:rsidP="005A5291">
      <w:pPr>
        <w:spacing w:after="0" w:line="240" w:lineRule="auto"/>
        <w:rPr>
          <w:color w:val="000000" w:themeColor="text1"/>
        </w:rPr>
      </w:pPr>
      <w:r w:rsidRPr="00C8087A">
        <w:rPr>
          <w:color w:val="000000" w:themeColor="text1"/>
        </w:rPr>
        <w:t>*1991 m. gimimai pradėti registruoti pagal Pasaulio sveikatos organizacijos rekomendacijas (nuo 500 g kūno svorio ir 22-osios nėštumo savaitės)</w:t>
      </w:r>
    </w:p>
    <w:p w14:paraId="4B75B14B" w14:textId="77777777" w:rsidR="004A7E1F" w:rsidRPr="00C8087A" w:rsidRDefault="004A7E1F" w:rsidP="005A5291">
      <w:pPr>
        <w:spacing w:after="0" w:line="240" w:lineRule="auto"/>
        <w:rPr>
          <w:b/>
          <w:bCs/>
          <w:color w:val="000000" w:themeColor="text1"/>
        </w:rPr>
      </w:pPr>
    </w:p>
    <w:p w14:paraId="7D1F5E03" w14:textId="77777777" w:rsidR="004A7E1F" w:rsidRPr="00C8087A" w:rsidRDefault="004A7E1F" w:rsidP="005A5291">
      <w:pPr>
        <w:spacing w:after="0" w:line="240" w:lineRule="auto"/>
        <w:rPr>
          <w:b/>
          <w:bCs/>
          <w:color w:val="000000" w:themeColor="text1"/>
        </w:rPr>
      </w:pPr>
      <w:r w:rsidRPr="00C8087A">
        <w:rPr>
          <w:b/>
          <w:bCs/>
          <w:color w:val="000000" w:themeColor="text1"/>
        </w:rPr>
        <w:t xml:space="preserve">2 pav. Kūdikių </w:t>
      </w:r>
      <w:r>
        <w:rPr>
          <w:b/>
          <w:bCs/>
          <w:color w:val="000000" w:themeColor="text1"/>
        </w:rPr>
        <w:t>mirčių priežasčių struktūra 2018</w:t>
      </w:r>
      <w:r w:rsidRPr="00C8087A">
        <w:rPr>
          <w:b/>
          <w:bCs/>
          <w:color w:val="000000" w:themeColor="text1"/>
        </w:rPr>
        <w:t xml:space="preserve"> m. </w:t>
      </w:r>
      <w:r w:rsidRPr="00C8087A">
        <w:rPr>
          <w:bCs/>
          <w:color w:val="000000" w:themeColor="text1"/>
        </w:rPr>
        <w:t>(</w:t>
      </w:r>
      <w:r w:rsidRPr="00C8087A">
        <w:rPr>
          <w:bCs/>
          <w:i/>
          <w:color w:val="000000" w:themeColor="text1"/>
        </w:rPr>
        <w:t>šaltinis – Higienos institutas</w:t>
      </w:r>
      <w:r w:rsidRPr="00C8087A">
        <w:rPr>
          <w:bCs/>
          <w:color w:val="000000" w:themeColor="text1"/>
        </w:rPr>
        <w:t xml:space="preserve">) </w:t>
      </w:r>
    </w:p>
    <w:p w14:paraId="37669C24" w14:textId="77777777" w:rsidR="004A7E1F" w:rsidRPr="00C8087A" w:rsidRDefault="004A7E1F" w:rsidP="005A5291">
      <w:pPr>
        <w:spacing w:after="0" w:line="240" w:lineRule="auto"/>
        <w:rPr>
          <w:b/>
          <w:bCs/>
          <w:color w:val="000000" w:themeColor="text1"/>
        </w:rPr>
      </w:pPr>
      <w:r>
        <w:rPr>
          <w:noProof/>
          <w:lang w:eastAsia="lt-LT"/>
        </w:rPr>
        <w:drawing>
          <wp:inline distT="0" distB="0" distL="0" distR="0" wp14:anchorId="5C550405" wp14:editId="44881F44">
            <wp:extent cx="6029325" cy="4048125"/>
            <wp:effectExtent l="0" t="0" r="0" b="0"/>
            <wp:docPr id="5" name="Diagrama 5">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680DF13" w14:textId="77777777" w:rsidR="004A7E1F" w:rsidRPr="00C8087A" w:rsidRDefault="004A7E1F" w:rsidP="005A5291">
      <w:pPr>
        <w:spacing w:after="0" w:line="240" w:lineRule="auto"/>
        <w:rPr>
          <w:b/>
          <w:color w:val="000000" w:themeColor="text1"/>
        </w:rPr>
      </w:pPr>
      <w:r w:rsidRPr="00C8087A">
        <w:rPr>
          <w:b/>
          <w:bCs/>
          <w:color w:val="000000" w:themeColor="text1"/>
        </w:rPr>
        <w:lastRenderedPageBreak/>
        <w:t>3 pav.</w:t>
      </w:r>
      <w:r w:rsidRPr="00C8087A">
        <w:rPr>
          <w:color w:val="000000" w:themeColor="text1"/>
        </w:rPr>
        <w:t xml:space="preserve"> </w:t>
      </w:r>
      <w:r w:rsidRPr="00C8087A">
        <w:rPr>
          <w:b/>
          <w:color w:val="000000" w:themeColor="text1"/>
        </w:rPr>
        <w:t>Mirusių 1–4 metų vaikų skaičiaus ir mirtingumo 100 000 gyventojų pokyčiai 2013–2017</w:t>
      </w:r>
      <w:r>
        <w:rPr>
          <w:b/>
          <w:color w:val="000000" w:themeColor="text1"/>
        </w:rPr>
        <w:t> </w:t>
      </w:r>
      <w:r w:rsidRPr="00C8087A">
        <w:rPr>
          <w:b/>
          <w:color w:val="000000" w:themeColor="text1"/>
        </w:rPr>
        <w:t xml:space="preserve">m. </w:t>
      </w:r>
      <w:r w:rsidRPr="00C8087A">
        <w:rPr>
          <w:color w:val="000000" w:themeColor="text1"/>
        </w:rPr>
        <w:t>(</w:t>
      </w:r>
      <w:r w:rsidRPr="00C8087A">
        <w:rPr>
          <w:i/>
          <w:color w:val="000000" w:themeColor="text1"/>
        </w:rPr>
        <w:t>šaltinis – Higienos institutas</w:t>
      </w:r>
      <w:r w:rsidRPr="00C8087A">
        <w:rPr>
          <w:color w:val="000000" w:themeColor="text1"/>
        </w:rPr>
        <w:t>)</w:t>
      </w:r>
    </w:p>
    <w:p w14:paraId="48FADF7A" w14:textId="77777777" w:rsidR="004A7E1F" w:rsidRPr="00C8087A" w:rsidRDefault="004A7E1F" w:rsidP="005A5291">
      <w:pPr>
        <w:spacing w:after="0" w:line="240" w:lineRule="auto"/>
        <w:jc w:val="center"/>
        <w:rPr>
          <w:color w:val="000000" w:themeColor="text1"/>
        </w:rPr>
      </w:pPr>
      <w:r>
        <w:rPr>
          <w:noProof/>
          <w:lang w:eastAsia="lt-LT"/>
        </w:rPr>
        <w:drawing>
          <wp:inline distT="0" distB="0" distL="0" distR="0" wp14:anchorId="35245051" wp14:editId="4D29FA62">
            <wp:extent cx="5648325" cy="2895600"/>
            <wp:effectExtent l="0" t="0" r="9525" b="19050"/>
            <wp:docPr id="6" name="Diagrama 6">
              <a:extLst xmlns:a="http://schemas.openxmlformats.org/drawingml/2006/main">
                <a:ext uri="{FF2B5EF4-FFF2-40B4-BE49-F238E27FC236}">
                  <a16:creationId xmlns:a16="http://schemas.microsoft.com/office/drawing/2014/main" id="{AAB2765D-D5A5-47B1-8B33-3ADC417FAF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5C23A9" w14:textId="77777777" w:rsidR="004A7E1F" w:rsidRPr="00C8087A" w:rsidRDefault="004A7E1F" w:rsidP="005A5291">
      <w:pPr>
        <w:spacing w:after="0" w:line="240" w:lineRule="auto"/>
        <w:rPr>
          <w:color w:val="000000" w:themeColor="text1"/>
        </w:rPr>
      </w:pPr>
    </w:p>
    <w:p w14:paraId="78D0EA26" w14:textId="77777777" w:rsidR="004A7E1F" w:rsidRPr="00C8087A" w:rsidRDefault="004A7E1F" w:rsidP="005A5291">
      <w:pPr>
        <w:spacing w:after="0" w:line="240" w:lineRule="auto"/>
        <w:rPr>
          <w:bCs/>
          <w:color w:val="000000" w:themeColor="text1"/>
        </w:rPr>
      </w:pPr>
      <w:r w:rsidRPr="00C8087A">
        <w:rPr>
          <w:b/>
          <w:bCs/>
          <w:color w:val="000000" w:themeColor="text1"/>
        </w:rPr>
        <w:t xml:space="preserve">4 pav. Mirusių 1–4 metų vaikų mirties priežasčių struktūra 2013–2017 m. </w:t>
      </w:r>
      <w:r w:rsidRPr="00C8087A">
        <w:rPr>
          <w:bCs/>
          <w:color w:val="000000" w:themeColor="text1"/>
        </w:rPr>
        <w:t>(</w:t>
      </w:r>
      <w:r w:rsidRPr="00C8087A">
        <w:rPr>
          <w:bCs/>
          <w:i/>
          <w:color w:val="000000" w:themeColor="text1"/>
        </w:rPr>
        <w:t>šaltinis – Higienos institutas</w:t>
      </w:r>
      <w:r w:rsidRPr="00C8087A">
        <w:rPr>
          <w:bCs/>
          <w:color w:val="000000" w:themeColor="text1"/>
        </w:rPr>
        <w:t xml:space="preserve">) </w:t>
      </w:r>
    </w:p>
    <w:p w14:paraId="01B3B942" w14:textId="77777777" w:rsidR="004A7E1F" w:rsidRPr="00C8087A" w:rsidRDefault="004A7E1F" w:rsidP="005A5291">
      <w:pPr>
        <w:spacing w:after="0" w:line="240" w:lineRule="auto"/>
        <w:jc w:val="center"/>
        <w:rPr>
          <w:color w:val="000000" w:themeColor="text1"/>
        </w:rPr>
      </w:pPr>
      <w:r w:rsidRPr="00C8087A">
        <w:rPr>
          <w:noProof/>
          <w:color w:val="000000" w:themeColor="text1"/>
          <w:lang w:eastAsia="lt-LT"/>
        </w:rPr>
        <mc:AlternateContent>
          <mc:Choice Requires="wps">
            <w:drawing>
              <wp:anchor distT="0" distB="0" distL="114300" distR="114300" simplePos="0" relativeHeight="251659264" behindDoc="0" locked="0" layoutInCell="1" allowOverlap="1" wp14:anchorId="5E775BF7" wp14:editId="240FEED2">
                <wp:simplePos x="0" y="0"/>
                <wp:positionH relativeFrom="column">
                  <wp:posOffset>880110</wp:posOffset>
                </wp:positionH>
                <wp:positionV relativeFrom="paragraph">
                  <wp:posOffset>45085</wp:posOffset>
                </wp:positionV>
                <wp:extent cx="4718050" cy="254000"/>
                <wp:effectExtent l="0" t="0" r="6350" b="0"/>
                <wp:wrapNone/>
                <wp:docPr id="2" name="Teksto laukas 2"/>
                <wp:cNvGraphicFramePr/>
                <a:graphic xmlns:a="http://schemas.openxmlformats.org/drawingml/2006/main">
                  <a:graphicData uri="http://schemas.microsoft.com/office/word/2010/wordprocessingShape">
                    <wps:wsp>
                      <wps:cNvSpPr txBox="1"/>
                      <wps:spPr>
                        <a:xfrm>
                          <a:off x="0" y="0"/>
                          <a:ext cx="4718050" cy="25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48E1D5" w14:textId="77777777" w:rsidR="004A7E1F" w:rsidRDefault="004A7E1F" w:rsidP="004A7E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775BF7" id="_x0000_t202" coordsize="21600,21600" o:spt="202" path="m,l,21600r21600,l21600,xe">
                <v:stroke joinstyle="miter"/>
                <v:path gradientshapeok="t" o:connecttype="rect"/>
              </v:shapetype>
              <v:shape id="Teksto laukas 2" o:spid="_x0000_s1026" type="#_x0000_t202" style="position:absolute;left:0;text-align:left;margin-left:69.3pt;margin-top:3.55pt;width:371.5pt;height:2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" fillcolor="white [3201]" stroked="f" strokeweight=".5pt">
                <v:textbox>
                  <w:txbxContent>
                    <w:p w14:paraId="4A48E1D5" w14:textId="77777777" w:rsidR="004A7E1F" w:rsidRDefault="004A7E1F" w:rsidP="004A7E1F"/>
                  </w:txbxContent>
                </v:textbox>
              </v:shape>
            </w:pict>
          </mc:Fallback>
        </mc:AlternateContent>
      </w:r>
      <w:r>
        <w:rPr>
          <w:noProof/>
          <w:lang w:eastAsia="lt-LT"/>
        </w:rPr>
        <w:drawing>
          <wp:inline distT="0" distB="0" distL="0" distR="0" wp14:anchorId="1249AAD6" wp14:editId="2F2B7E3A">
            <wp:extent cx="5924550" cy="5067300"/>
            <wp:effectExtent l="0" t="0" r="19050" b="19050"/>
            <wp:docPr id="7" name="Diagrama 7">
              <a:extLst xmlns:a="http://schemas.openxmlformats.org/drawingml/2006/main">
                <a:ext uri="{FF2B5EF4-FFF2-40B4-BE49-F238E27FC236}">
                  <a16:creationId xmlns:a16="http://schemas.microsoft.com/office/drawing/2014/main" id="{C2018B7D-E44E-4839-A2A8-1808063D0F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6D6B96B" w14:textId="77777777" w:rsidR="004A7E1F" w:rsidRPr="00C8087A" w:rsidRDefault="004A7E1F" w:rsidP="005A5291">
      <w:pPr>
        <w:spacing w:after="0" w:line="240" w:lineRule="auto"/>
        <w:rPr>
          <w:bCs/>
          <w:color w:val="000000" w:themeColor="text1"/>
        </w:rPr>
      </w:pPr>
      <w:r w:rsidRPr="00C8087A">
        <w:rPr>
          <w:b/>
          <w:bCs/>
          <w:color w:val="000000" w:themeColor="text1"/>
        </w:rPr>
        <w:lastRenderedPageBreak/>
        <w:t xml:space="preserve">5 pav. Paskiepytų vaikų skaičius (proc.) </w:t>
      </w:r>
      <w:r w:rsidRPr="00C8087A">
        <w:rPr>
          <w:bCs/>
          <w:color w:val="000000" w:themeColor="text1"/>
        </w:rPr>
        <w:t>(</w:t>
      </w:r>
      <w:r w:rsidRPr="00C8087A">
        <w:rPr>
          <w:bCs/>
          <w:i/>
          <w:color w:val="000000" w:themeColor="text1"/>
        </w:rPr>
        <w:t>šaltinis – Užkrečiamųjų ligų ir AIDS centras</w:t>
      </w:r>
      <w:r w:rsidRPr="00C8087A">
        <w:rPr>
          <w:bCs/>
          <w:color w:val="000000" w:themeColor="text1"/>
        </w:rPr>
        <w:t xml:space="preserve">) </w:t>
      </w:r>
    </w:p>
    <w:p w14:paraId="569430AA" w14:textId="77777777" w:rsidR="004A7E1F" w:rsidRPr="00C8087A" w:rsidRDefault="004A7E1F" w:rsidP="005A5291">
      <w:pPr>
        <w:spacing w:after="0" w:line="240" w:lineRule="auto"/>
        <w:jc w:val="center"/>
        <w:rPr>
          <w:color w:val="000000" w:themeColor="text1"/>
        </w:rPr>
      </w:pPr>
      <w:r>
        <w:rPr>
          <w:noProof/>
          <w:lang w:eastAsia="lt-LT"/>
        </w:rPr>
        <w:drawing>
          <wp:inline distT="0" distB="0" distL="0" distR="0" wp14:anchorId="32965089" wp14:editId="67FE16DE">
            <wp:extent cx="5653314" cy="3635375"/>
            <wp:effectExtent l="0" t="0" r="5080" b="3175"/>
            <wp:docPr id="9" name="Diagrama 9">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E1BBEBB" w14:textId="77777777" w:rsidR="004A7E1F" w:rsidRPr="00C8087A" w:rsidRDefault="004A7E1F" w:rsidP="005A5291">
      <w:pPr>
        <w:spacing w:after="0" w:line="240" w:lineRule="auto"/>
        <w:rPr>
          <w:b/>
          <w:color w:val="000000" w:themeColor="text1"/>
        </w:rPr>
      </w:pPr>
    </w:p>
    <w:p w14:paraId="5970BEA9" w14:textId="77777777" w:rsidR="004A7E1F" w:rsidRPr="00C8087A" w:rsidRDefault="004A7E1F" w:rsidP="005A5291">
      <w:pPr>
        <w:spacing w:after="0" w:line="240" w:lineRule="auto"/>
        <w:rPr>
          <w:b/>
          <w:color w:val="000000" w:themeColor="text1"/>
        </w:rPr>
      </w:pPr>
      <w:r w:rsidRPr="00C8087A">
        <w:rPr>
          <w:b/>
          <w:color w:val="000000" w:themeColor="text1"/>
        </w:rPr>
        <w:t xml:space="preserve">6 pav. Kūdikių, maitintų krūtimi, skaičius (proc.) </w:t>
      </w:r>
      <w:r w:rsidRPr="00C8087A">
        <w:rPr>
          <w:color w:val="000000" w:themeColor="text1"/>
        </w:rPr>
        <w:t>(</w:t>
      </w:r>
      <w:r w:rsidRPr="00C8087A">
        <w:rPr>
          <w:i/>
          <w:color w:val="000000" w:themeColor="text1"/>
        </w:rPr>
        <w:t>šaltinis – Higienos institutas</w:t>
      </w:r>
      <w:r w:rsidRPr="00C8087A">
        <w:rPr>
          <w:color w:val="000000" w:themeColor="text1"/>
        </w:rPr>
        <w:t xml:space="preserve">) </w:t>
      </w:r>
    </w:p>
    <w:p w14:paraId="554F321C" w14:textId="77777777" w:rsidR="004A7E1F" w:rsidRPr="00C8087A" w:rsidRDefault="004A7E1F" w:rsidP="005A5291">
      <w:pPr>
        <w:spacing w:after="0" w:line="240" w:lineRule="auto"/>
        <w:jc w:val="center"/>
        <w:rPr>
          <w:color w:val="000000" w:themeColor="text1"/>
        </w:rPr>
      </w:pPr>
    </w:p>
    <w:p w14:paraId="5A423868" w14:textId="77777777" w:rsidR="004A7E1F" w:rsidRDefault="004A7E1F" w:rsidP="00BD4DFD">
      <w:pPr>
        <w:spacing w:after="0" w:line="240" w:lineRule="auto"/>
        <w:jc w:val="center"/>
        <w:rPr>
          <w:color w:val="000000" w:themeColor="text1"/>
        </w:rPr>
      </w:pPr>
      <w:r>
        <w:rPr>
          <w:noProof/>
          <w:lang w:eastAsia="lt-LT"/>
        </w:rPr>
        <w:drawing>
          <wp:inline distT="0" distB="0" distL="0" distR="0" wp14:anchorId="4B0D075D" wp14:editId="365CA89B">
            <wp:extent cx="5638800" cy="3628390"/>
            <wp:effectExtent l="0" t="0" r="0" b="10160"/>
            <wp:docPr id="11" name="Diagrama 1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97ADEA0" w14:textId="77777777" w:rsidR="004A7E1F" w:rsidRPr="00C8087A" w:rsidRDefault="004A7E1F" w:rsidP="005A5291">
      <w:pPr>
        <w:spacing w:after="0" w:line="240" w:lineRule="auto"/>
        <w:rPr>
          <w:color w:val="000000" w:themeColor="text1"/>
        </w:rPr>
      </w:pPr>
    </w:p>
    <w:p w14:paraId="39BB68BB" w14:textId="77777777" w:rsidR="004A7E1F" w:rsidRDefault="004A7E1F" w:rsidP="005A5291">
      <w:pPr>
        <w:spacing w:after="0" w:line="240" w:lineRule="auto"/>
        <w:jc w:val="both"/>
        <w:rPr>
          <w:color w:val="000000" w:themeColor="text1"/>
          <w:sz w:val="20"/>
          <w:szCs w:val="20"/>
        </w:rPr>
      </w:pPr>
      <w:r w:rsidRPr="00FD4066">
        <w:rPr>
          <w:color w:val="000000" w:themeColor="text1"/>
          <w:sz w:val="20"/>
          <w:szCs w:val="20"/>
        </w:rPr>
        <w:t>* Kūdikių maitinimo krūtimi duomenys renkami iš sveikatos priežiūros įstaigų apklausų būdu, todėl šie skaičiai nėra labai patikimi. Pastaraisiais metais šie rodikliai didėjo</w:t>
      </w:r>
      <w:r>
        <w:rPr>
          <w:color w:val="000000" w:themeColor="text1"/>
          <w:sz w:val="20"/>
          <w:szCs w:val="20"/>
        </w:rPr>
        <w:t>:</w:t>
      </w:r>
      <w:r w:rsidRPr="00FD4066">
        <w:rPr>
          <w:color w:val="000000" w:themeColor="text1"/>
          <w:sz w:val="20"/>
          <w:szCs w:val="20"/>
        </w:rPr>
        <w:t xml:space="preserve"> </w:t>
      </w:r>
      <w:r>
        <w:rPr>
          <w:color w:val="000000" w:themeColor="text1"/>
          <w:sz w:val="20"/>
          <w:szCs w:val="20"/>
        </w:rPr>
        <w:t>2018</w:t>
      </w:r>
      <w:r w:rsidRPr="00FD4066">
        <w:rPr>
          <w:color w:val="000000" w:themeColor="text1"/>
          <w:sz w:val="20"/>
          <w:szCs w:val="20"/>
        </w:rPr>
        <w:t xml:space="preserve"> m. iki 3 mėnesių krūtimi buvo maitinama</w:t>
      </w:r>
      <w:r>
        <w:rPr>
          <w:color w:val="000000" w:themeColor="text1"/>
          <w:sz w:val="20"/>
          <w:szCs w:val="20"/>
        </w:rPr>
        <w:t xml:space="preserve"> 68,4</w:t>
      </w:r>
      <w:r w:rsidRPr="00FD4066">
        <w:rPr>
          <w:color w:val="000000" w:themeColor="text1"/>
          <w:sz w:val="20"/>
          <w:szCs w:val="20"/>
        </w:rPr>
        <w:t xml:space="preserve"> proc. kūdikių (2013</w:t>
      </w:r>
      <w:r>
        <w:rPr>
          <w:color w:val="000000" w:themeColor="text1"/>
          <w:sz w:val="20"/>
          <w:szCs w:val="20"/>
        </w:rPr>
        <w:t> </w:t>
      </w:r>
      <w:r w:rsidRPr="00FD4066">
        <w:rPr>
          <w:color w:val="000000" w:themeColor="text1"/>
          <w:sz w:val="20"/>
          <w:szCs w:val="20"/>
        </w:rPr>
        <w:t>m. – 64,1 proc., 2016 m. – 68 proc.</w:t>
      </w:r>
      <w:r>
        <w:rPr>
          <w:color w:val="000000" w:themeColor="text1"/>
          <w:sz w:val="20"/>
          <w:szCs w:val="20"/>
        </w:rPr>
        <w:t>, 2017 m. – 65,3 proc.</w:t>
      </w:r>
      <w:r w:rsidRPr="00FD4066">
        <w:rPr>
          <w:color w:val="000000" w:themeColor="text1"/>
          <w:sz w:val="20"/>
          <w:szCs w:val="20"/>
        </w:rPr>
        <w:t xml:space="preserve">), o iki 6 mėnesių krūtimi buvo maitinama </w:t>
      </w:r>
      <w:r>
        <w:rPr>
          <w:color w:val="000000" w:themeColor="text1"/>
          <w:sz w:val="20"/>
          <w:szCs w:val="20"/>
        </w:rPr>
        <w:t>49,6</w:t>
      </w:r>
      <w:r w:rsidRPr="00FD4066">
        <w:rPr>
          <w:color w:val="000000" w:themeColor="text1"/>
          <w:sz w:val="20"/>
          <w:szCs w:val="20"/>
        </w:rPr>
        <w:t xml:space="preserve"> proc. kūdikių (2013 m. – 44,2 proc., 2016 m. – 48</w:t>
      </w:r>
      <w:r>
        <w:rPr>
          <w:color w:val="000000" w:themeColor="text1"/>
          <w:sz w:val="20"/>
          <w:szCs w:val="20"/>
        </w:rPr>
        <w:t> </w:t>
      </w:r>
      <w:r w:rsidRPr="00FD4066">
        <w:rPr>
          <w:color w:val="000000" w:themeColor="text1"/>
          <w:sz w:val="20"/>
          <w:szCs w:val="20"/>
        </w:rPr>
        <w:t>proc.</w:t>
      </w:r>
      <w:r>
        <w:rPr>
          <w:color w:val="000000" w:themeColor="text1"/>
          <w:sz w:val="20"/>
          <w:szCs w:val="20"/>
        </w:rPr>
        <w:t>, 2017 m. – 46,7 proc.</w:t>
      </w:r>
      <w:r w:rsidRPr="00FD4066">
        <w:rPr>
          <w:color w:val="000000" w:themeColor="text1"/>
          <w:sz w:val="20"/>
          <w:szCs w:val="20"/>
        </w:rPr>
        <w:t>).</w:t>
      </w:r>
    </w:p>
    <w:p w14:paraId="65ADA825" w14:textId="77777777" w:rsidR="004A7E1F" w:rsidRPr="00FD4066" w:rsidRDefault="004A7E1F" w:rsidP="005A5291">
      <w:pPr>
        <w:spacing w:after="0" w:line="240" w:lineRule="auto"/>
        <w:jc w:val="both"/>
        <w:rPr>
          <w:color w:val="000000" w:themeColor="text1"/>
          <w:sz w:val="20"/>
          <w:szCs w:val="20"/>
        </w:rPr>
      </w:pPr>
    </w:p>
    <w:p w14:paraId="521887F4" w14:textId="77777777" w:rsidR="004A7E1F" w:rsidRPr="00607E2F" w:rsidRDefault="004A7E1F" w:rsidP="005A5291">
      <w:pPr>
        <w:spacing w:after="0" w:line="240" w:lineRule="auto"/>
        <w:ind w:left="284"/>
        <w:jc w:val="both"/>
        <w:rPr>
          <w:b/>
          <w:i/>
          <w:color w:val="000000" w:themeColor="text1"/>
        </w:rPr>
      </w:pPr>
      <w:r w:rsidRPr="00D93EF9">
        <w:rPr>
          <w:b/>
          <w:color w:val="000000" w:themeColor="text1"/>
        </w:rPr>
        <w:lastRenderedPageBreak/>
        <w:t>7 pav. Dienos stacionarų prie psichikos sveikatos centrų ir kitų psichikos sveikatos priežiūros įstaigų skaičius savivaldybėse</w:t>
      </w:r>
      <w:r>
        <w:rPr>
          <w:b/>
          <w:color w:val="000000" w:themeColor="text1"/>
        </w:rPr>
        <w:t xml:space="preserve"> </w:t>
      </w:r>
      <w:r w:rsidRPr="00607E2F">
        <w:rPr>
          <w:i/>
          <w:color w:val="000000" w:themeColor="text1"/>
        </w:rPr>
        <w:t>(šaltinis – Sveikatos apsaugos ministerija)</w:t>
      </w:r>
    </w:p>
    <w:p w14:paraId="122486CB" w14:textId="77777777" w:rsidR="004A7E1F" w:rsidRPr="00533BDE" w:rsidRDefault="004A7E1F" w:rsidP="005A5291">
      <w:pPr>
        <w:pStyle w:val="prastasiniatinklio"/>
        <w:spacing w:before="0" w:beforeAutospacing="0" w:after="0" w:afterAutospacing="0"/>
        <w:ind w:left="90" w:firstLine="194"/>
        <w:jc w:val="center"/>
        <w:rPr>
          <w:color w:val="000000" w:themeColor="text1"/>
          <w:highlight w:val="magenta"/>
        </w:rPr>
      </w:pPr>
      <w:r w:rsidRPr="00533BDE">
        <w:rPr>
          <w:noProof/>
          <w:color w:val="000000" w:themeColor="text1"/>
          <w:highlight w:val="magenta"/>
        </w:rPr>
        <w:drawing>
          <wp:inline distT="0" distB="0" distL="0" distR="0" wp14:anchorId="3015E714" wp14:editId="534EAA2E">
            <wp:extent cx="5419725" cy="4409501"/>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l="24254" t="20593" r="24147" b="27228"/>
                    <a:stretch>
                      <a:fillRect/>
                    </a:stretch>
                  </pic:blipFill>
                  <pic:spPr bwMode="auto">
                    <a:xfrm>
                      <a:off x="0" y="0"/>
                      <a:ext cx="5456827" cy="4439687"/>
                    </a:xfrm>
                    <a:prstGeom prst="rect">
                      <a:avLst/>
                    </a:prstGeom>
                    <a:noFill/>
                    <a:ln>
                      <a:noFill/>
                    </a:ln>
                  </pic:spPr>
                </pic:pic>
              </a:graphicData>
            </a:graphic>
          </wp:inline>
        </w:drawing>
      </w:r>
    </w:p>
    <w:p w14:paraId="1E53C37C" w14:textId="77777777" w:rsidR="004A7E1F" w:rsidRDefault="004A7E1F" w:rsidP="005A5291">
      <w:pPr>
        <w:pStyle w:val="Style25"/>
        <w:tabs>
          <w:tab w:val="left" w:pos="4495"/>
          <w:tab w:val="center" w:pos="5244"/>
        </w:tabs>
        <w:ind w:firstLine="567"/>
        <w:rPr>
          <w:rFonts w:eastAsiaTheme="minorHAnsi"/>
          <w:color w:val="000000" w:themeColor="text1"/>
          <w:lang w:eastAsia="en-US"/>
        </w:rPr>
      </w:pPr>
    </w:p>
    <w:p w14:paraId="0E7F2632" w14:textId="77777777" w:rsidR="004A7E1F" w:rsidRPr="00C8087A" w:rsidRDefault="004A7E1F" w:rsidP="005A5291">
      <w:pPr>
        <w:spacing w:after="0" w:line="240" w:lineRule="auto"/>
        <w:ind w:firstLine="993"/>
        <w:jc w:val="center"/>
        <w:rPr>
          <w:b/>
          <w:color w:val="000000" w:themeColor="text1"/>
        </w:rPr>
      </w:pPr>
      <w:r>
        <w:rPr>
          <w:b/>
          <w:color w:val="000000" w:themeColor="text1"/>
        </w:rPr>
        <w:t>Bendrosios Konvencijos įgyvendinimo priemonės</w:t>
      </w:r>
    </w:p>
    <w:p w14:paraId="3EE8FDD8" w14:textId="77777777" w:rsidR="004A7E1F" w:rsidRDefault="004A7E1F" w:rsidP="005A5291">
      <w:pPr>
        <w:pStyle w:val="Style25"/>
        <w:tabs>
          <w:tab w:val="left" w:pos="4495"/>
          <w:tab w:val="center" w:pos="5244"/>
        </w:tabs>
        <w:ind w:firstLine="567"/>
        <w:rPr>
          <w:b/>
          <w:bCs/>
          <w:color w:val="000000" w:themeColor="text1"/>
        </w:rPr>
      </w:pPr>
    </w:p>
    <w:p w14:paraId="0B5F0B5B" w14:textId="77777777" w:rsidR="004A7E1F" w:rsidRDefault="004A7E1F" w:rsidP="005A5291">
      <w:pPr>
        <w:pStyle w:val="Style25"/>
        <w:tabs>
          <w:tab w:val="left" w:pos="4495"/>
          <w:tab w:val="center" w:pos="5244"/>
        </w:tabs>
        <w:ind w:firstLine="567"/>
        <w:rPr>
          <w:b/>
          <w:bCs/>
          <w:color w:val="000000" w:themeColor="text1"/>
        </w:rPr>
      </w:pPr>
      <w:r>
        <w:rPr>
          <w:b/>
          <w:bCs/>
          <w:color w:val="000000" w:themeColor="text1"/>
        </w:rPr>
        <w:t>I.1. Informacijos apie Konvenciją ir vaiko teises sklaida</w:t>
      </w:r>
    </w:p>
    <w:p w14:paraId="58436B43" w14:textId="77777777" w:rsidR="004A7E1F" w:rsidRPr="0079004A" w:rsidRDefault="004A7E1F" w:rsidP="005A5291">
      <w:pPr>
        <w:pStyle w:val="Style25"/>
        <w:ind w:left="90" w:firstLine="477"/>
        <w:rPr>
          <w:color w:val="000000" w:themeColor="text1"/>
        </w:rPr>
      </w:pPr>
      <w:r w:rsidRPr="0079004A">
        <w:rPr>
          <w:color w:val="000000" w:themeColor="text1"/>
        </w:rPr>
        <w:t>201</w:t>
      </w:r>
      <w:r>
        <w:rPr>
          <w:color w:val="000000" w:themeColor="text1"/>
        </w:rPr>
        <w:t>3–</w:t>
      </w:r>
      <w:r w:rsidRPr="0079004A">
        <w:rPr>
          <w:color w:val="000000" w:themeColor="text1"/>
        </w:rPr>
        <w:t>2016 m. prokurorai</w:t>
      </w:r>
      <w:r>
        <w:rPr>
          <w:color w:val="000000" w:themeColor="text1"/>
        </w:rPr>
        <w:t>, besispecializuojantys nepilnamečių justicijos srityje,</w:t>
      </w:r>
      <w:r w:rsidRPr="0079004A">
        <w:rPr>
          <w:color w:val="000000" w:themeColor="text1"/>
        </w:rPr>
        <w:t xml:space="preserve"> dalyvavo 24</w:t>
      </w:r>
      <w:r>
        <w:rPr>
          <w:color w:val="000000" w:themeColor="text1"/>
        </w:rPr>
        <w:t> </w:t>
      </w:r>
      <w:r w:rsidRPr="0079004A">
        <w:rPr>
          <w:color w:val="000000" w:themeColor="text1"/>
        </w:rPr>
        <w:t>mokymuose nepilnamečių justicijos tema. 2017</w:t>
      </w:r>
      <w:r>
        <w:rPr>
          <w:color w:val="000000" w:themeColor="text1"/>
        </w:rPr>
        <w:t xml:space="preserve">–2018 m. </w:t>
      </w:r>
      <w:r w:rsidRPr="0079004A">
        <w:rPr>
          <w:color w:val="000000" w:themeColor="text1"/>
        </w:rPr>
        <w:t>prokurorai</w:t>
      </w:r>
      <w:r>
        <w:rPr>
          <w:color w:val="000000" w:themeColor="text1"/>
        </w:rPr>
        <w:t xml:space="preserve">, </w:t>
      </w:r>
      <w:r w:rsidRPr="0079004A">
        <w:rPr>
          <w:color w:val="000000" w:themeColor="text1"/>
        </w:rPr>
        <w:t>prokuratūros valstybės tarnautojai ir darbuotojai kartu su ikiteisminio tyrimo pareigūnais ir teismų atstovais dalyvavo įvairiuose mokymuose vaiko teisių įgyvendinimo tema skirtingos</w:t>
      </w:r>
      <w:r>
        <w:rPr>
          <w:color w:val="000000" w:themeColor="text1"/>
        </w:rPr>
        <w:t>e srityse</w:t>
      </w:r>
      <w:r w:rsidRPr="0079004A">
        <w:rPr>
          <w:color w:val="000000" w:themeColor="text1"/>
        </w:rPr>
        <w:t>:</w:t>
      </w:r>
    </w:p>
    <w:p w14:paraId="2D76D4F0" w14:textId="77777777" w:rsidR="004A7E1F" w:rsidRPr="0079004A" w:rsidRDefault="004A7E1F" w:rsidP="005A5291">
      <w:pPr>
        <w:pStyle w:val="Style25"/>
        <w:numPr>
          <w:ilvl w:val="0"/>
          <w:numId w:val="2"/>
        </w:numPr>
        <w:tabs>
          <w:tab w:val="left" w:pos="270"/>
        </w:tabs>
        <w:ind w:left="270" w:hanging="180"/>
        <w:rPr>
          <w:color w:val="000000" w:themeColor="text1"/>
        </w:rPr>
      </w:pPr>
      <w:r w:rsidRPr="0079004A">
        <w:rPr>
          <w:color w:val="000000" w:themeColor="text1"/>
        </w:rPr>
        <w:t xml:space="preserve"> „Vaikų seksualinis išnaudojimas elektroninėje erdvėje“ (dalyvavo 29 prokurorai, 3 valstybės tarnautojai, 3 darbuotojai);</w:t>
      </w:r>
    </w:p>
    <w:p w14:paraId="42D3CEBC" w14:textId="77777777" w:rsidR="004A7E1F" w:rsidRPr="0079004A" w:rsidRDefault="004A7E1F" w:rsidP="005A5291">
      <w:pPr>
        <w:pStyle w:val="Style25"/>
        <w:numPr>
          <w:ilvl w:val="0"/>
          <w:numId w:val="2"/>
        </w:numPr>
        <w:tabs>
          <w:tab w:val="left" w:pos="270"/>
        </w:tabs>
        <w:ind w:left="270" w:hanging="180"/>
        <w:rPr>
          <w:color w:val="000000" w:themeColor="text1"/>
        </w:rPr>
      </w:pPr>
      <w:r w:rsidRPr="0079004A">
        <w:rPr>
          <w:color w:val="000000" w:themeColor="text1"/>
        </w:rPr>
        <w:t>„Smurto prieš vaikus artimoje aplinkoje prevencijos, pagalbos bei kontrolės klausimai“ (dalyvavo 4</w:t>
      </w:r>
      <w:r>
        <w:rPr>
          <w:color w:val="000000" w:themeColor="text1"/>
        </w:rPr>
        <w:t> </w:t>
      </w:r>
      <w:r w:rsidRPr="0079004A">
        <w:rPr>
          <w:color w:val="000000" w:themeColor="text1"/>
        </w:rPr>
        <w:t>prokurorai);</w:t>
      </w:r>
    </w:p>
    <w:p w14:paraId="52AECA14" w14:textId="77777777" w:rsidR="004A7E1F" w:rsidRPr="0079004A" w:rsidRDefault="004A7E1F" w:rsidP="005A5291">
      <w:pPr>
        <w:pStyle w:val="Style25"/>
        <w:numPr>
          <w:ilvl w:val="0"/>
          <w:numId w:val="2"/>
        </w:numPr>
        <w:tabs>
          <w:tab w:val="left" w:pos="270"/>
        </w:tabs>
        <w:ind w:left="270" w:hanging="180"/>
        <w:rPr>
          <w:color w:val="000000" w:themeColor="text1"/>
        </w:rPr>
      </w:pPr>
      <w:r w:rsidRPr="0079004A">
        <w:rPr>
          <w:color w:val="000000" w:themeColor="text1"/>
        </w:rPr>
        <w:t>„Baudžiamojo proceso įstatymų, reglamentuojančių proceso veiksmus su nepilnamečiais, pokyčiai. Nepilnamečių proceso dalyvių teisių užtikrinimo ikiteisminio tyrimo ir teisminio nagrinėjimo metu aktualiausios problemos“ (dalyvavo 3 prokurorai, 2 valstybės tarnautojai);</w:t>
      </w:r>
    </w:p>
    <w:p w14:paraId="168B3B8F" w14:textId="77777777" w:rsidR="004A7E1F" w:rsidRPr="0079004A" w:rsidRDefault="004A7E1F" w:rsidP="005A5291">
      <w:pPr>
        <w:pStyle w:val="Style25"/>
        <w:numPr>
          <w:ilvl w:val="0"/>
          <w:numId w:val="2"/>
        </w:numPr>
        <w:tabs>
          <w:tab w:val="left" w:pos="270"/>
        </w:tabs>
        <w:ind w:left="270" w:hanging="180"/>
        <w:rPr>
          <w:color w:val="000000" w:themeColor="text1"/>
        </w:rPr>
      </w:pPr>
      <w:r w:rsidRPr="0079004A">
        <w:rPr>
          <w:color w:val="000000" w:themeColor="text1"/>
        </w:rPr>
        <w:t>„Aktualūs vaikų seksualinio išnaudojimo vertinimo klausimai. Dažniausiai pasitaikančios kvalifikavimo klaidos“ (dalyvavo 18 prokurorų, 3 valstybės tarnautojai);</w:t>
      </w:r>
    </w:p>
    <w:p w14:paraId="76788BB4" w14:textId="77777777" w:rsidR="004A7E1F" w:rsidRPr="0079004A" w:rsidRDefault="004A7E1F" w:rsidP="005A5291">
      <w:pPr>
        <w:pStyle w:val="Style25"/>
        <w:numPr>
          <w:ilvl w:val="0"/>
          <w:numId w:val="2"/>
        </w:numPr>
        <w:tabs>
          <w:tab w:val="left" w:pos="270"/>
        </w:tabs>
        <w:ind w:left="270" w:hanging="180"/>
        <w:rPr>
          <w:color w:val="000000" w:themeColor="text1"/>
        </w:rPr>
      </w:pPr>
      <w:r w:rsidRPr="0079004A">
        <w:rPr>
          <w:color w:val="000000" w:themeColor="text1"/>
        </w:rPr>
        <w:t>„Tarpinstitucinio bendradarbiavimo</w:t>
      </w:r>
      <w:r>
        <w:rPr>
          <w:color w:val="000000" w:themeColor="text1"/>
        </w:rPr>
        <w:t>,</w:t>
      </w:r>
      <w:r w:rsidRPr="0079004A">
        <w:rPr>
          <w:color w:val="000000" w:themeColor="text1"/>
        </w:rPr>
        <w:t xml:space="preserve"> teikiant pagalbą vaikui ikiteisminio tyrimo ir teismo proceso metu, aktualijos“ (dalyvavo 2 prokurorai);</w:t>
      </w:r>
    </w:p>
    <w:p w14:paraId="09945F6C" w14:textId="77777777" w:rsidR="004A7E1F" w:rsidRPr="0079004A" w:rsidRDefault="004A7E1F" w:rsidP="005A5291">
      <w:pPr>
        <w:pStyle w:val="Style25"/>
        <w:numPr>
          <w:ilvl w:val="0"/>
          <w:numId w:val="2"/>
        </w:numPr>
        <w:tabs>
          <w:tab w:val="left" w:pos="270"/>
        </w:tabs>
        <w:ind w:left="270" w:hanging="180"/>
        <w:rPr>
          <w:color w:val="000000" w:themeColor="text1"/>
        </w:rPr>
      </w:pPr>
      <w:r w:rsidRPr="0079004A">
        <w:rPr>
          <w:color w:val="000000" w:themeColor="text1"/>
        </w:rPr>
        <w:t>„Nepilnamečių apklausos ypatumai, teismų praktika“;</w:t>
      </w:r>
    </w:p>
    <w:p w14:paraId="1C1D5C6C" w14:textId="77777777" w:rsidR="004A7E1F" w:rsidRPr="0079004A" w:rsidRDefault="004A7E1F" w:rsidP="005A5291">
      <w:pPr>
        <w:pStyle w:val="Style25"/>
        <w:numPr>
          <w:ilvl w:val="0"/>
          <w:numId w:val="2"/>
        </w:numPr>
        <w:tabs>
          <w:tab w:val="left" w:pos="270"/>
        </w:tabs>
        <w:ind w:left="270" w:hanging="180"/>
        <w:rPr>
          <w:color w:val="000000" w:themeColor="text1"/>
        </w:rPr>
      </w:pPr>
      <w:r w:rsidRPr="0079004A">
        <w:rPr>
          <w:color w:val="000000" w:themeColor="text1"/>
        </w:rPr>
        <w:t xml:space="preserve"> „Teismų praktika nusikaltimų dėl piktnaudžiavimo tėvų, globėjo ar rūpintojo arba kitų teisėtų vaiko atstovų teisėmis ir pareigomis bylose. BK 140 ir 163 straipsnių konkurencija. Atribojimas nuo administracinės atsakomybės. Vengimas išlaikyti vaiką</w:t>
      </w:r>
      <w:r>
        <w:rPr>
          <w:color w:val="000000" w:themeColor="text1"/>
        </w:rPr>
        <w:t>“</w:t>
      </w:r>
      <w:r w:rsidRPr="0079004A">
        <w:rPr>
          <w:color w:val="000000" w:themeColor="text1"/>
        </w:rPr>
        <w:t>;</w:t>
      </w:r>
    </w:p>
    <w:p w14:paraId="2D6F58D4" w14:textId="77777777" w:rsidR="004A7E1F" w:rsidRDefault="004A7E1F" w:rsidP="005A5291">
      <w:pPr>
        <w:pStyle w:val="Style25"/>
        <w:numPr>
          <w:ilvl w:val="0"/>
          <w:numId w:val="2"/>
        </w:numPr>
        <w:tabs>
          <w:tab w:val="left" w:pos="270"/>
        </w:tabs>
        <w:ind w:left="270" w:hanging="180"/>
        <w:rPr>
          <w:color w:val="000000" w:themeColor="text1"/>
        </w:rPr>
      </w:pPr>
      <w:r w:rsidRPr="0079004A">
        <w:rPr>
          <w:color w:val="000000" w:themeColor="text1"/>
        </w:rPr>
        <w:lastRenderedPageBreak/>
        <w:t xml:space="preserve"> „Vaiko teisių apsaugos pokyčiai, tyrimai dėl vaikų, susidūrusių su teisingumo sistema, teisių užtikrinimo. Dingę vaikai: paieška, pagalba artimiesiems ir prevencija“ (dalyvavo 22 prokurorai, 5</w:t>
      </w:r>
      <w:r>
        <w:rPr>
          <w:color w:val="000000" w:themeColor="text1"/>
        </w:rPr>
        <w:t> </w:t>
      </w:r>
      <w:r w:rsidRPr="0079004A">
        <w:rPr>
          <w:color w:val="000000" w:themeColor="text1"/>
        </w:rPr>
        <w:t>valstybės tarnautojai, 36 ikiteisminio tyrimo pareigūnai, 7 teisėjai);</w:t>
      </w:r>
    </w:p>
    <w:p w14:paraId="23AF7C55" w14:textId="77777777" w:rsidR="004A7E1F" w:rsidRPr="0079004A" w:rsidRDefault="004A7E1F" w:rsidP="005A5291">
      <w:pPr>
        <w:pStyle w:val="Style25"/>
        <w:numPr>
          <w:ilvl w:val="0"/>
          <w:numId w:val="2"/>
        </w:numPr>
        <w:tabs>
          <w:tab w:val="left" w:pos="270"/>
        </w:tabs>
        <w:ind w:left="270" w:hanging="180"/>
        <w:rPr>
          <w:color w:val="000000" w:themeColor="text1"/>
        </w:rPr>
      </w:pPr>
      <w:r w:rsidRPr="0079004A">
        <w:rPr>
          <w:color w:val="000000" w:themeColor="text1"/>
        </w:rPr>
        <w:t>Generalinė prokuratūra 5 teritorinėse apygardų prokuratūrose organizavo mokymus tema „Fizinio smurto identifikavimas ir vertinimas. Teisiniai vaikų apklausos principai“ (dalyvavo 219 prokurorų, 57 valstybės tarnautojai, 28 ikiteisminio tyrimo pareigūnai ir 33 teisėjai);</w:t>
      </w:r>
    </w:p>
    <w:p w14:paraId="1E418F04" w14:textId="77777777" w:rsidR="004A7E1F" w:rsidRPr="0079004A" w:rsidRDefault="004A7E1F" w:rsidP="005A5291">
      <w:pPr>
        <w:pStyle w:val="Style25"/>
        <w:numPr>
          <w:ilvl w:val="0"/>
          <w:numId w:val="2"/>
        </w:numPr>
        <w:tabs>
          <w:tab w:val="left" w:pos="270"/>
        </w:tabs>
        <w:ind w:left="270" w:hanging="180"/>
        <w:rPr>
          <w:color w:val="000000" w:themeColor="text1"/>
        </w:rPr>
      </w:pPr>
      <w:r w:rsidRPr="0079004A">
        <w:rPr>
          <w:color w:val="000000" w:themeColor="text1"/>
        </w:rPr>
        <w:t>Jungtinių Amerikos Valstijų ambasados Lietuvoje finansuoti dviejų dienų tarptautiniai-tarpinstituciniai mokymai „Dingusių vaikų atvejų analizė, tyrimas ir prevencija“ (dalyvavo prokurorai, ikiteisminio tyrimo pareigūnai, teisėjai);</w:t>
      </w:r>
    </w:p>
    <w:p w14:paraId="54184087" w14:textId="77777777" w:rsidR="004A7E1F" w:rsidRDefault="004A7E1F" w:rsidP="005A5291">
      <w:pPr>
        <w:pStyle w:val="Style25"/>
        <w:numPr>
          <w:ilvl w:val="0"/>
          <w:numId w:val="2"/>
        </w:numPr>
        <w:tabs>
          <w:tab w:val="left" w:pos="270"/>
        </w:tabs>
        <w:ind w:left="270" w:hanging="180"/>
        <w:rPr>
          <w:color w:val="000000" w:themeColor="text1"/>
        </w:rPr>
      </w:pPr>
      <w:r w:rsidRPr="0079004A">
        <w:rPr>
          <w:color w:val="000000" w:themeColor="text1"/>
        </w:rPr>
        <w:t>paskaita „Nepilnamečių apklausos ypatumai“ (dalyvavo 11 prokurorų, 1 valstybės tarnautojas);</w:t>
      </w:r>
    </w:p>
    <w:p w14:paraId="41705E19" w14:textId="77777777" w:rsidR="004A7E1F" w:rsidRPr="0079004A" w:rsidRDefault="004A7E1F" w:rsidP="005A5291">
      <w:pPr>
        <w:pStyle w:val="Style25"/>
        <w:numPr>
          <w:ilvl w:val="0"/>
          <w:numId w:val="2"/>
        </w:numPr>
        <w:tabs>
          <w:tab w:val="left" w:pos="270"/>
        </w:tabs>
        <w:ind w:left="270" w:hanging="180"/>
        <w:rPr>
          <w:color w:val="000000" w:themeColor="text1"/>
        </w:rPr>
      </w:pPr>
      <w:r w:rsidRPr="0079004A">
        <w:rPr>
          <w:color w:val="000000" w:themeColor="text1"/>
        </w:rPr>
        <w:t>Lietuvos Respublikos Seime vykusi konferencija „Ko reikia, kad vaiko teisės būtų užtikrintos“ (dalyvavo 33 prokurorai, 3 valstybės tarnautojai, 2 darbuotojai);</w:t>
      </w:r>
    </w:p>
    <w:p w14:paraId="0ED6C3DF" w14:textId="77777777" w:rsidR="004A7E1F" w:rsidRDefault="004A7E1F" w:rsidP="005A5291">
      <w:pPr>
        <w:pStyle w:val="Style25"/>
        <w:numPr>
          <w:ilvl w:val="0"/>
          <w:numId w:val="2"/>
        </w:numPr>
        <w:tabs>
          <w:tab w:val="left" w:pos="270"/>
        </w:tabs>
        <w:ind w:left="270" w:hanging="180"/>
        <w:rPr>
          <w:color w:val="000000" w:themeColor="text1"/>
        </w:rPr>
      </w:pPr>
      <w:r>
        <w:rPr>
          <w:color w:val="000000" w:themeColor="text1"/>
        </w:rPr>
        <w:t>Lietuvos Respublikos</w:t>
      </w:r>
      <w:r w:rsidRPr="0079004A">
        <w:rPr>
          <w:color w:val="000000" w:themeColor="text1"/>
        </w:rPr>
        <w:t xml:space="preserve"> </w:t>
      </w:r>
      <w:r>
        <w:rPr>
          <w:color w:val="000000" w:themeColor="text1"/>
        </w:rPr>
        <w:t>v</w:t>
      </w:r>
      <w:r w:rsidRPr="0079004A">
        <w:rPr>
          <w:color w:val="000000" w:themeColor="text1"/>
        </w:rPr>
        <w:t>aiko teisių kontrolier</w:t>
      </w:r>
      <w:r>
        <w:rPr>
          <w:color w:val="000000" w:themeColor="text1"/>
        </w:rPr>
        <w:t xml:space="preserve">iaus įstaigos </w:t>
      </w:r>
      <w:r w:rsidRPr="0079004A">
        <w:rPr>
          <w:color w:val="000000" w:themeColor="text1"/>
        </w:rPr>
        <w:t>organizuota konferencija „Kaip myl</w:t>
      </w:r>
      <w:r>
        <w:rPr>
          <w:color w:val="000000" w:themeColor="text1"/>
        </w:rPr>
        <w:t>ėti vaiką šeimoje“ (dalyvavo 24 </w:t>
      </w:r>
      <w:r w:rsidRPr="0079004A">
        <w:rPr>
          <w:color w:val="000000" w:themeColor="text1"/>
        </w:rPr>
        <w:t>prokuro</w:t>
      </w:r>
      <w:r>
        <w:rPr>
          <w:color w:val="000000" w:themeColor="text1"/>
        </w:rPr>
        <w:t>rai ir 3 valstybės tarnautojai);</w:t>
      </w:r>
    </w:p>
    <w:p w14:paraId="6024ECDE" w14:textId="77777777" w:rsidR="004A7E1F" w:rsidRPr="0079004A" w:rsidRDefault="004A7E1F" w:rsidP="005A5291">
      <w:pPr>
        <w:pStyle w:val="Style25"/>
        <w:numPr>
          <w:ilvl w:val="0"/>
          <w:numId w:val="2"/>
        </w:numPr>
        <w:tabs>
          <w:tab w:val="left" w:pos="270"/>
        </w:tabs>
        <w:ind w:left="270" w:hanging="180"/>
        <w:rPr>
          <w:color w:val="000000" w:themeColor="text1"/>
        </w:rPr>
      </w:pPr>
      <w:r w:rsidRPr="0079004A">
        <w:rPr>
          <w:color w:val="000000" w:themeColor="text1"/>
        </w:rPr>
        <w:t>Nacionalinės teismų administracijos organizuota tarptautinė konferencija „Šeimos bylos (smurtas artimoje aplinkoje): tarpinstitucinis bendradarbia</w:t>
      </w:r>
      <w:r>
        <w:rPr>
          <w:color w:val="000000" w:themeColor="text1"/>
        </w:rPr>
        <w:t>vimas“ (dalyvavo 24 prokurorai).</w:t>
      </w:r>
    </w:p>
    <w:p w14:paraId="039FFCF5" w14:textId="77777777" w:rsidR="004A7E1F" w:rsidRPr="0079004A" w:rsidRDefault="004A7E1F" w:rsidP="005A5291">
      <w:pPr>
        <w:pStyle w:val="Style25"/>
        <w:ind w:firstLine="709"/>
        <w:rPr>
          <w:color w:val="000000" w:themeColor="text1"/>
        </w:rPr>
      </w:pPr>
      <w:r>
        <w:rPr>
          <w:color w:val="000000" w:themeColor="text1"/>
        </w:rPr>
        <w:t>N</w:t>
      </w:r>
      <w:r w:rsidRPr="0079004A">
        <w:rPr>
          <w:color w:val="000000" w:themeColor="text1"/>
        </w:rPr>
        <w:t>ors prokuratūroje ir organizuojam</w:t>
      </w:r>
      <w:r>
        <w:rPr>
          <w:color w:val="000000" w:themeColor="text1"/>
        </w:rPr>
        <w:t>i</w:t>
      </w:r>
      <w:r w:rsidRPr="0079004A">
        <w:rPr>
          <w:color w:val="000000" w:themeColor="text1"/>
        </w:rPr>
        <w:t xml:space="preserve"> mokym</w:t>
      </w:r>
      <w:r>
        <w:rPr>
          <w:color w:val="000000" w:themeColor="text1"/>
        </w:rPr>
        <w:t>ai</w:t>
      </w:r>
      <w:r w:rsidRPr="0079004A">
        <w:rPr>
          <w:color w:val="000000" w:themeColor="text1"/>
        </w:rPr>
        <w:t xml:space="preserve"> nepilnamečių justicijos tema, </w:t>
      </w:r>
      <w:r>
        <w:rPr>
          <w:color w:val="000000" w:themeColor="text1"/>
        </w:rPr>
        <w:t>vis dėlto</w:t>
      </w:r>
      <w:r w:rsidRPr="0079004A">
        <w:rPr>
          <w:color w:val="000000" w:themeColor="text1"/>
        </w:rPr>
        <w:t xml:space="preserve"> jų </w:t>
      </w:r>
      <w:r>
        <w:rPr>
          <w:color w:val="000000" w:themeColor="text1"/>
        </w:rPr>
        <w:t xml:space="preserve">neužtenka, ypač mokymų, susijusių </w:t>
      </w:r>
      <w:r w:rsidRPr="0079004A">
        <w:rPr>
          <w:color w:val="000000" w:themeColor="text1"/>
        </w:rPr>
        <w:t xml:space="preserve">su nusikalstamas veikas padariusiais nepilnamečiais. </w:t>
      </w:r>
    </w:p>
    <w:p w14:paraId="2BB80398" w14:textId="77777777" w:rsidR="004A7E1F" w:rsidRPr="0079004A" w:rsidRDefault="004A7E1F" w:rsidP="005A5291">
      <w:pPr>
        <w:pStyle w:val="Style25"/>
        <w:ind w:firstLine="709"/>
        <w:rPr>
          <w:color w:val="000000" w:themeColor="text1"/>
        </w:rPr>
      </w:pPr>
      <w:r w:rsidRPr="0079004A">
        <w:rPr>
          <w:color w:val="000000" w:themeColor="text1"/>
        </w:rPr>
        <w:t>Valstybės garantuojamos teisinės pagalbos tarnyba mokymus, susijusius su vaiko teisių užtikrinimu, organizavo 2015 m. (tema – „Nepilnamečių vaikų interesų užtikrinimas šeimos teisinių santykių bylose“). Remiantis Nacionalinės teismų administracijos pateikta informacija</w:t>
      </w:r>
      <w:r>
        <w:rPr>
          <w:color w:val="000000" w:themeColor="text1"/>
        </w:rPr>
        <w:t xml:space="preserve">, </w:t>
      </w:r>
      <w:r w:rsidRPr="0079004A">
        <w:rPr>
          <w:color w:val="000000" w:themeColor="text1"/>
        </w:rPr>
        <w:t xml:space="preserve">atsižvelgiant į </w:t>
      </w:r>
      <w:r w:rsidRPr="00C038A7">
        <w:rPr>
          <w:color w:val="000000" w:themeColor="text1"/>
        </w:rPr>
        <w:t>Teisingumo ministerijos</w:t>
      </w:r>
      <w:r w:rsidRPr="0079004A">
        <w:rPr>
          <w:color w:val="000000" w:themeColor="text1"/>
        </w:rPr>
        <w:t xml:space="preserve"> siūlymus, į 2019 m. teisėjų mokymo programas (Šeimos bylas nagrinėjančių teisėjų mokymo programa „Šeimos teisė“)</w:t>
      </w:r>
      <w:r>
        <w:rPr>
          <w:color w:val="000000" w:themeColor="text1"/>
        </w:rPr>
        <w:t>,</w:t>
      </w:r>
      <w:r w:rsidRPr="0079004A">
        <w:rPr>
          <w:color w:val="000000" w:themeColor="text1"/>
        </w:rPr>
        <w:t xml:space="preserve"> planuojama įtraukti temą „Vaiko teisių apsaugos teisinio reguliavimo naujovės (įvaikinimas, vaiko paėmimas, atsakomybė už vaiko teisių pažeidimus, vaiko globos (rūpybos) organizavimas)“.</w:t>
      </w:r>
    </w:p>
    <w:p w14:paraId="4D6EA7B9" w14:textId="77777777" w:rsidR="004A7E1F" w:rsidRPr="0079004A" w:rsidRDefault="004A7E1F" w:rsidP="005A5291">
      <w:pPr>
        <w:pStyle w:val="Style25"/>
        <w:ind w:firstLine="709"/>
        <w:rPr>
          <w:color w:val="000000" w:themeColor="text1"/>
        </w:rPr>
      </w:pPr>
      <w:r w:rsidRPr="0079004A">
        <w:rPr>
          <w:color w:val="000000" w:themeColor="text1"/>
        </w:rPr>
        <w:t>2013</w:t>
      </w:r>
      <w:r>
        <w:rPr>
          <w:color w:val="000000" w:themeColor="text1"/>
        </w:rPr>
        <w:t>–</w:t>
      </w:r>
      <w:r w:rsidRPr="0079004A">
        <w:rPr>
          <w:color w:val="000000" w:themeColor="text1"/>
        </w:rPr>
        <w:t xml:space="preserve">2017 m. </w:t>
      </w:r>
      <w:r w:rsidRPr="00C038A7">
        <w:rPr>
          <w:color w:val="000000" w:themeColor="text1"/>
        </w:rPr>
        <w:t>Tarnyb</w:t>
      </w:r>
      <w:r>
        <w:rPr>
          <w:color w:val="000000" w:themeColor="text1"/>
        </w:rPr>
        <w:t>a</w:t>
      </w:r>
      <w:r w:rsidRPr="0079004A">
        <w:rPr>
          <w:color w:val="000000" w:themeColor="text1"/>
        </w:rPr>
        <w:t>, siekdama kelti vaiko gerovės srityje dirbančių specialistų kvalifikaciją ir ugdyti jų kompetencijas</w:t>
      </w:r>
      <w:r>
        <w:rPr>
          <w:color w:val="000000" w:themeColor="text1"/>
        </w:rPr>
        <w:t>,</w:t>
      </w:r>
      <w:r w:rsidRPr="0079004A">
        <w:rPr>
          <w:color w:val="000000" w:themeColor="text1"/>
        </w:rPr>
        <w:t xml:space="preserve"> organizavo apie 35 mokymus (savivaldybių administracijų vaiko teisių apsaugos skyrių, socialinės paramos skyrių, švietimo skyrių specialistams, pedagoginių psichologinių tarnybų ir sveikatos priežiūros įstaigų atstovams, vaikų globos institucijų darbuotojams, policijos pareigūnams) įvairiomis temomis, susijusiomis su vaiko teisių apsaugos užtikrinimu bei geriausiais vaiko interesais. </w:t>
      </w:r>
      <w:r>
        <w:rPr>
          <w:color w:val="000000" w:themeColor="text1"/>
        </w:rPr>
        <w:t xml:space="preserve">Iš viso </w:t>
      </w:r>
      <w:r w:rsidRPr="0079004A">
        <w:rPr>
          <w:color w:val="000000" w:themeColor="text1"/>
        </w:rPr>
        <w:t>per 2013</w:t>
      </w:r>
      <w:r>
        <w:rPr>
          <w:color w:val="000000" w:themeColor="text1"/>
        </w:rPr>
        <w:t>–</w:t>
      </w:r>
      <w:r w:rsidRPr="0079004A">
        <w:rPr>
          <w:color w:val="000000" w:themeColor="text1"/>
        </w:rPr>
        <w:t>2017 m. apmokyta apie 3</w:t>
      </w:r>
      <w:r>
        <w:rPr>
          <w:color w:val="000000" w:themeColor="text1"/>
        </w:rPr>
        <w:t xml:space="preserve"> </w:t>
      </w:r>
      <w:r w:rsidRPr="0079004A">
        <w:rPr>
          <w:color w:val="000000" w:themeColor="text1"/>
        </w:rPr>
        <w:t>200 specialistų.</w:t>
      </w:r>
    </w:p>
    <w:p w14:paraId="29254551" w14:textId="77777777" w:rsidR="004A7E1F" w:rsidRPr="0079004A" w:rsidRDefault="004A7E1F" w:rsidP="005A5291">
      <w:pPr>
        <w:pStyle w:val="Style25"/>
        <w:ind w:firstLine="709"/>
        <w:rPr>
          <w:color w:val="000000" w:themeColor="text1"/>
        </w:rPr>
      </w:pPr>
      <w:r>
        <w:rPr>
          <w:color w:val="000000" w:themeColor="text1"/>
        </w:rPr>
        <w:t xml:space="preserve">Taip pat </w:t>
      </w:r>
      <w:r w:rsidRPr="0079004A">
        <w:rPr>
          <w:color w:val="000000" w:themeColor="text1"/>
        </w:rPr>
        <w:t>2013</w:t>
      </w:r>
      <w:r>
        <w:rPr>
          <w:color w:val="000000" w:themeColor="text1"/>
        </w:rPr>
        <w:t>–</w:t>
      </w:r>
      <w:r w:rsidRPr="0079004A">
        <w:rPr>
          <w:color w:val="000000" w:themeColor="text1"/>
        </w:rPr>
        <w:t xml:space="preserve">2017 m. </w:t>
      </w:r>
      <w:r w:rsidRPr="00C038A7">
        <w:rPr>
          <w:color w:val="000000" w:themeColor="text1"/>
        </w:rPr>
        <w:t>Tarnyba</w:t>
      </w:r>
      <w:r w:rsidRPr="0079004A">
        <w:rPr>
          <w:color w:val="000000" w:themeColor="text1"/>
        </w:rPr>
        <w:t xml:space="preserve"> inicijavo ir organizavo vaiko gerovės srityje dirbantiems specialistams (socialiniams darbuotojams, psichologams, socialiniams pedagogams, sveikatos priežiūros specialistams, prokurorams, tyrėjams ir kt.) smurto prieš vaikus artimoje aplinkoje prevencijos, pagalbos (remiantis komandinio darbo principais) bei kontrolės klausimais mokymus. Šiais mokymais siekiama tobulinti specialistų, susiduriančių ir (ar) dirbančių su vaikais, patyrusiais ar galinčiais patirti smurtą artimoje aplinkoje, atsižvelgiant į jų raidą, praktinius įgūdžius bei pagalbos nukentėjusia</w:t>
      </w:r>
      <w:r>
        <w:rPr>
          <w:color w:val="000000" w:themeColor="text1"/>
        </w:rPr>
        <w:t>jam</w:t>
      </w:r>
      <w:r w:rsidRPr="0079004A">
        <w:rPr>
          <w:color w:val="000000" w:themeColor="text1"/>
        </w:rPr>
        <w:t xml:space="preserve"> ir smurtavusia</w:t>
      </w:r>
      <w:r>
        <w:rPr>
          <w:color w:val="000000" w:themeColor="text1"/>
        </w:rPr>
        <w:t>jam</w:t>
      </w:r>
      <w:r w:rsidRPr="0079004A">
        <w:rPr>
          <w:color w:val="000000" w:themeColor="text1"/>
        </w:rPr>
        <w:t xml:space="preserve"> teikimo organizavimą. </w:t>
      </w:r>
      <w:r>
        <w:rPr>
          <w:color w:val="000000" w:themeColor="text1"/>
        </w:rPr>
        <w:t>Iš v</w:t>
      </w:r>
      <w:r w:rsidRPr="0079004A">
        <w:rPr>
          <w:color w:val="000000" w:themeColor="text1"/>
        </w:rPr>
        <w:t>iso per 2013</w:t>
      </w:r>
      <w:r>
        <w:rPr>
          <w:color w:val="000000" w:themeColor="text1"/>
        </w:rPr>
        <w:t>–</w:t>
      </w:r>
      <w:r w:rsidRPr="0079004A">
        <w:rPr>
          <w:color w:val="000000" w:themeColor="text1"/>
        </w:rPr>
        <w:t xml:space="preserve">2017 m. mokymuose dalyvavo 605 </w:t>
      </w:r>
      <w:r>
        <w:rPr>
          <w:color w:val="000000" w:themeColor="text1"/>
        </w:rPr>
        <w:t>specialistai</w:t>
      </w:r>
      <w:r w:rsidRPr="0079004A">
        <w:rPr>
          <w:color w:val="000000" w:themeColor="text1"/>
        </w:rPr>
        <w:t xml:space="preserve">, mokymai organizuoti 32 savivaldybėse. </w:t>
      </w:r>
      <w:r>
        <w:rPr>
          <w:color w:val="000000" w:themeColor="text1"/>
        </w:rPr>
        <w:t>Mokymai suteikia galimybę</w:t>
      </w:r>
      <w:r w:rsidRPr="0079004A">
        <w:rPr>
          <w:color w:val="000000" w:themeColor="text1"/>
        </w:rPr>
        <w:t xml:space="preserve"> toje pačioje savivaldybėje dirbant</w:t>
      </w:r>
      <w:r>
        <w:rPr>
          <w:color w:val="000000" w:themeColor="text1"/>
        </w:rPr>
        <w:t>iems</w:t>
      </w:r>
      <w:r w:rsidRPr="0079004A">
        <w:rPr>
          <w:color w:val="000000" w:themeColor="text1"/>
        </w:rPr>
        <w:t xml:space="preserve"> specialista</w:t>
      </w:r>
      <w:r>
        <w:rPr>
          <w:color w:val="000000" w:themeColor="text1"/>
        </w:rPr>
        <w:t>ms</w:t>
      </w:r>
      <w:r w:rsidRPr="0079004A">
        <w:rPr>
          <w:color w:val="000000" w:themeColor="text1"/>
        </w:rPr>
        <w:t xml:space="preserve"> daugiau sužinoti apie kolegų vykdomas funkcijas</w:t>
      </w:r>
      <w:r>
        <w:rPr>
          <w:color w:val="000000" w:themeColor="text1"/>
        </w:rPr>
        <w:t>,</w:t>
      </w:r>
      <w:r w:rsidRPr="0079004A">
        <w:rPr>
          <w:color w:val="000000" w:themeColor="text1"/>
        </w:rPr>
        <w:t xml:space="preserve"> pradėti ir (ar) tęsti</w:t>
      </w:r>
      <w:r>
        <w:rPr>
          <w:color w:val="000000" w:themeColor="text1"/>
        </w:rPr>
        <w:t xml:space="preserve">, </w:t>
      </w:r>
      <w:r w:rsidRPr="0079004A">
        <w:rPr>
          <w:color w:val="000000" w:themeColor="text1"/>
        </w:rPr>
        <w:t>stiprinti bendradarbiavimą</w:t>
      </w:r>
      <w:r>
        <w:rPr>
          <w:color w:val="000000" w:themeColor="text1"/>
        </w:rPr>
        <w:t>, o</w:t>
      </w:r>
      <w:r w:rsidRPr="0079004A">
        <w:rPr>
          <w:color w:val="000000" w:themeColor="text1"/>
        </w:rPr>
        <w:t xml:space="preserve"> gav</w:t>
      </w:r>
      <w:r>
        <w:rPr>
          <w:color w:val="000000" w:themeColor="text1"/>
        </w:rPr>
        <w:t>us</w:t>
      </w:r>
      <w:r w:rsidRPr="0079004A">
        <w:rPr>
          <w:color w:val="000000" w:themeColor="text1"/>
        </w:rPr>
        <w:t xml:space="preserve"> atitinkamą informaciją – prisidėti prie pagalbos sistemos kūrimo ir gerinimo savivaldybėje.</w:t>
      </w:r>
    </w:p>
    <w:p w14:paraId="15E0F77D" w14:textId="77777777" w:rsidR="004A7E1F" w:rsidRPr="0079004A" w:rsidRDefault="004A7E1F" w:rsidP="005A5291">
      <w:pPr>
        <w:pStyle w:val="Style25"/>
        <w:ind w:firstLine="709"/>
        <w:rPr>
          <w:color w:val="000000" w:themeColor="text1"/>
        </w:rPr>
      </w:pPr>
      <w:r>
        <w:rPr>
          <w:color w:val="000000" w:themeColor="text1"/>
        </w:rPr>
        <w:t>Tarnyba</w:t>
      </w:r>
      <w:r w:rsidRPr="0079004A">
        <w:rPr>
          <w:color w:val="000000" w:themeColor="text1"/>
        </w:rPr>
        <w:t>, atsižvelgdama į naują vaiko teisių apsaugos teisinį reguliavimo pakeitimą, įsigaliojusį 2018 m. liepos 1 d., apmokė 414</w:t>
      </w:r>
      <w:r>
        <w:rPr>
          <w:color w:val="000000" w:themeColor="text1"/>
        </w:rPr>
        <w:t xml:space="preserve"> </w:t>
      </w:r>
      <w:r w:rsidRPr="0079004A">
        <w:rPr>
          <w:color w:val="000000" w:themeColor="text1"/>
        </w:rPr>
        <w:t>vaiko teisių apsaugos specialist</w:t>
      </w:r>
      <w:r>
        <w:rPr>
          <w:color w:val="000000" w:themeColor="text1"/>
        </w:rPr>
        <w:t>ų</w:t>
      </w:r>
      <w:r w:rsidRPr="0079004A">
        <w:rPr>
          <w:color w:val="000000" w:themeColor="text1"/>
        </w:rPr>
        <w:t>, suteikdama žini</w:t>
      </w:r>
      <w:r>
        <w:rPr>
          <w:color w:val="000000" w:themeColor="text1"/>
        </w:rPr>
        <w:t>ų</w:t>
      </w:r>
      <w:r w:rsidRPr="0079004A">
        <w:rPr>
          <w:color w:val="000000" w:themeColor="text1"/>
        </w:rPr>
        <w:t xml:space="preserve"> apie vaiko teisių apsaugos teisinį reglamentavimą nuo 2018 m. liepos 1 d., apie centralizuotos vaiko teisių apsaugos sistemos veikimą, tarpžinybinio bendradarbiavimo principus.</w:t>
      </w:r>
    </w:p>
    <w:p w14:paraId="72833FB0" w14:textId="77777777" w:rsidR="004A7E1F" w:rsidRDefault="004A7E1F" w:rsidP="005A5291">
      <w:pPr>
        <w:pStyle w:val="Style25"/>
        <w:ind w:firstLine="709"/>
        <w:rPr>
          <w:color w:val="000000" w:themeColor="text1"/>
        </w:rPr>
      </w:pPr>
      <w:r w:rsidRPr="0079004A">
        <w:rPr>
          <w:color w:val="000000" w:themeColor="text1"/>
        </w:rPr>
        <w:t xml:space="preserve">Nuo 2018 m. liepos 1 d. </w:t>
      </w:r>
      <w:r>
        <w:rPr>
          <w:color w:val="000000" w:themeColor="text1"/>
        </w:rPr>
        <w:t>Tarnyboje</w:t>
      </w:r>
      <w:r w:rsidRPr="0079004A">
        <w:rPr>
          <w:color w:val="000000" w:themeColor="text1"/>
        </w:rPr>
        <w:t xml:space="preserve"> veikia 12 mobiliųjų komandų</w:t>
      </w:r>
      <w:r>
        <w:rPr>
          <w:color w:val="000000" w:themeColor="text1"/>
        </w:rPr>
        <w:t>.</w:t>
      </w:r>
      <w:r w:rsidRPr="0079004A">
        <w:rPr>
          <w:color w:val="000000" w:themeColor="text1"/>
        </w:rPr>
        <w:t xml:space="preserve"> </w:t>
      </w:r>
      <w:r>
        <w:rPr>
          <w:color w:val="000000" w:themeColor="text1"/>
        </w:rPr>
        <w:t>S</w:t>
      </w:r>
      <w:r w:rsidRPr="0079004A">
        <w:rPr>
          <w:color w:val="000000" w:themeColor="text1"/>
        </w:rPr>
        <w:t>pecialistai apmokyti dirbti pagal parengtą Mobiliosios komandos specialistų mokymo programą, kurios tikslas – profesionaliai organizuoti ir teikti skubią individualią ar grupinę medicininę, psichologinę, socialinę ir teisinę pagalbą vaikui ir į krizę patekusiai šeimai.</w:t>
      </w:r>
    </w:p>
    <w:p w14:paraId="302F3581" w14:textId="77777777" w:rsidR="004A7E1F" w:rsidRPr="00C8087A" w:rsidRDefault="004A7E1F" w:rsidP="005A5291">
      <w:pPr>
        <w:spacing w:after="0" w:line="240" w:lineRule="auto"/>
        <w:ind w:firstLine="993"/>
        <w:jc w:val="center"/>
        <w:rPr>
          <w:b/>
          <w:color w:val="000000" w:themeColor="text1"/>
        </w:rPr>
      </w:pPr>
      <w:r>
        <w:rPr>
          <w:b/>
          <w:color w:val="000000" w:themeColor="text1"/>
        </w:rPr>
        <w:lastRenderedPageBreak/>
        <w:t>21</w:t>
      </w:r>
      <w:r w:rsidRPr="00C8087A">
        <w:rPr>
          <w:b/>
          <w:color w:val="000000" w:themeColor="text1"/>
        </w:rPr>
        <w:t xml:space="preserve"> str</w:t>
      </w:r>
      <w:r>
        <w:rPr>
          <w:b/>
          <w:color w:val="000000" w:themeColor="text1"/>
        </w:rPr>
        <w:t>aipsnis. Tarptautinis ir nacionalinis įvaikinimas</w:t>
      </w:r>
    </w:p>
    <w:p w14:paraId="1E24655D" w14:textId="77777777" w:rsidR="004A7E1F" w:rsidRDefault="004A7E1F" w:rsidP="005A5291">
      <w:pPr>
        <w:pStyle w:val="Style25"/>
        <w:ind w:firstLine="1134"/>
        <w:rPr>
          <w:b/>
          <w:bCs/>
          <w:color w:val="000000" w:themeColor="text1"/>
        </w:rPr>
      </w:pPr>
    </w:p>
    <w:p w14:paraId="75516FE8" w14:textId="77777777" w:rsidR="004A7E1F" w:rsidRPr="0079004A" w:rsidRDefault="004A7E1F" w:rsidP="005A5291">
      <w:pPr>
        <w:pStyle w:val="Style25"/>
        <w:ind w:firstLine="1134"/>
        <w:rPr>
          <w:color w:val="000000" w:themeColor="text1"/>
        </w:rPr>
      </w:pPr>
      <w:r>
        <w:rPr>
          <w:b/>
          <w:bCs/>
          <w:color w:val="000000" w:themeColor="text1"/>
        </w:rPr>
        <w:t>I.2. punktas</w:t>
      </w:r>
      <w:r w:rsidRPr="0079004A">
        <w:rPr>
          <w:b/>
          <w:bCs/>
          <w:color w:val="000000" w:themeColor="text1"/>
        </w:rPr>
        <w:t>. Įvaikintų vaikų skaičius</w:t>
      </w:r>
    </w:p>
    <w:p w14:paraId="503F104A" w14:textId="77777777" w:rsidR="004A7E1F" w:rsidRPr="00533BDE" w:rsidRDefault="004A7E1F" w:rsidP="005A5291">
      <w:pPr>
        <w:spacing w:after="0" w:line="240" w:lineRule="auto"/>
        <w:ind w:left="142" w:firstLine="992"/>
        <w:jc w:val="both"/>
      </w:pPr>
      <w:r w:rsidRPr="00533BDE">
        <w:t>2013 m. 107 tėvų globos netekusius vaikus įvaikino Lietuvos Respublikos piliečiai. Užsienio piliečių šeimos įvaikino 80 vaikų.</w:t>
      </w:r>
    </w:p>
    <w:p w14:paraId="1E60CE36" w14:textId="77777777" w:rsidR="004A7E1F" w:rsidRPr="00533BDE" w:rsidRDefault="004A7E1F" w:rsidP="005A5291">
      <w:pPr>
        <w:spacing w:after="0" w:line="240" w:lineRule="auto"/>
        <w:ind w:left="142" w:firstLine="992"/>
        <w:jc w:val="both"/>
      </w:pPr>
      <w:r w:rsidRPr="00533BDE">
        <w:t>2014 m. – 88 vaikus įvaikino Lietuvos Respublikos piliečiai, 78 – užsienio valstybės piliečiai.</w:t>
      </w:r>
    </w:p>
    <w:p w14:paraId="02D3B39B" w14:textId="77777777" w:rsidR="004A7E1F" w:rsidRPr="00533BDE" w:rsidRDefault="004A7E1F" w:rsidP="005A5291">
      <w:pPr>
        <w:spacing w:after="0" w:line="240" w:lineRule="auto"/>
        <w:ind w:left="142" w:firstLine="992"/>
        <w:jc w:val="both"/>
      </w:pPr>
      <w:r w:rsidRPr="00533BDE">
        <w:t xml:space="preserve">2015 m. – </w:t>
      </w:r>
      <w:r>
        <w:t>99</w:t>
      </w:r>
      <w:r w:rsidRPr="00533BDE">
        <w:t xml:space="preserve"> vaikus įvaikino Lietuvos Respublikos piliečiai, 62 – užsienio valstybės piliečiai. </w:t>
      </w:r>
    </w:p>
    <w:p w14:paraId="0E9DE773" w14:textId="77777777" w:rsidR="004A7E1F" w:rsidRPr="00533BDE" w:rsidRDefault="004A7E1F" w:rsidP="005A5291">
      <w:pPr>
        <w:spacing w:after="0" w:line="240" w:lineRule="auto"/>
        <w:ind w:left="142" w:firstLine="992"/>
        <w:jc w:val="both"/>
      </w:pPr>
      <w:r w:rsidRPr="00533BDE">
        <w:t xml:space="preserve">2016 m. – </w:t>
      </w:r>
      <w:r>
        <w:t>90</w:t>
      </w:r>
      <w:r w:rsidRPr="00533BDE">
        <w:t xml:space="preserve"> vaik</w:t>
      </w:r>
      <w:r>
        <w:t>ų</w:t>
      </w:r>
      <w:r w:rsidRPr="00533BDE">
        <w:t xml:space="preserve"> įvaikino Lietuvos Respublikos piliečiai, 67 – užsienio valstybės piliečiai. </w:t>
      </w:r>
    </w:p>
    <w:p w14:paraId="5AC4EBB6" w14:textId="77777777" w:rsidR="004A7E1F" w:rsidRDefault="004A7E1F" w:rsidP="005A5291">
      <w:pPr>
        <w:spacing w:after="0" w:line="240" w:lineRule="auto"/>
        <w:ind w:left="142" w:firstLine="992"/>
        <w:jc w:val="both"/>
      </w:pPr>
      <w:r w:rsidRPr="00533BDE">
        <w:t xml:space="preserve">2017 m. – </w:t>
      </w:r>
      <w:r>
        <w:t>92</w:t>
      </w:r>
      <w:r w:rsidRPr="00533BDE">
        <w:t xml:space="preserve"> vaikus įvaikino Lietuvos Respublikos piliečiai, 47 – užsienio valstybės piliečiai.</w:t>
      </w:r>
    </w:p>
    <w:p w14:paraId="4F939A28" w14:textId="77777777" w:rsidR="004A7E1F" w:rsidRPr="00533BDE" w:rsidRDefault="004A7E1F" w:rsidP="005A5291">
      <w:pPr>
        <w:spacing w:after="0" w:line="240" w:lineRule="auto"/>
        <w:ind w:left="142" w:firstLine="992"/>
        <w:jc w:val="both"/>
      </w:pPr>
      <w:r>
        <w:t xml:space="preserve">2018 m. – 103 vaikus įvaikino Lietuvos Respublikos piliečiai, 56 – užsienio valstybės piliečiai. </w:t>
      </w:r>
    </w:p>
    <w:p w14:paraId="6C8DBFBA" w14:textId="77777777" w:rsidR="004A7E1F" w:rsidRDefault="004A7E1F" w:rsidP="005A5291">
      <w:pPr>
        <w:spacing w:after="0" w:line="240" w:lineRule="auto"/>
        <w:ind w:left="90" w:firstLine="1080"/>
        <w:jc w:val="both"/>
      </w:pPr>
      <w:r w:rsidRPr="00533BDE">
        <w:t>Siekiant užtikrinti kiekvieno vaiko, neatsižvelgiant į jo amžių, sveikatos būklę ar socialinę kilmę, teisę augti šeimoje, užsienio valstybių institucijoms, įgaliotoms veikti vykdant tarptautinį įvaikinimą Lietuvos Respublikoje, leidžiama ieškoti šeimų, pasirengusių įvaikinti speciali</w:t>
      </w:r>
      <w:r>
        <w:t>ųjų</w:t>
      </w:r>
      <w:r w:rsidRPr="00533BDE">
        <w:t xml:space="preserve"> poreiki</w:t>
      </w:r>
      <w:r>
        <w:t>ų</w:t>
      </w:r>
      <w:r w:rsidRPr="00533BDE">
        <w:t xml:space="preserve"> </w:t>
      </w:r>
      <w:r>
        <w:t>turinčius</w:t>
      </w:r>
      <w:r w:rsidRPr="00533BDE">
        <w:t xml:space="preserve"> vaikus</w:t>
      </w:r>
      <w:r>
        <w:t xml:space="preserve">, </w:t>
      </w:r>
      <w:r w:rsidRPr="00533BDE">
        <w:t>pagal Tarnybos pateiktą galimų įvaikinti vaikų su specialiaisiais poreikiais sąrašą. Procedūr</w:t>
      </w:r>
      <w:r>
        <w:t>ą</w:t>
      </w:r>
      <w:r w:rsidRPr="00533BDE">
        <w:t xml:space="preserve"> </w:t>
      </w:r>
      <w:r>
        <w:t>Tarnyba</w:t>
      </w:r>
      <w:r w:rsidRPr="00533BDE">
        <w:t xml:space="preserve"> organizuoj</w:t>
      </w:r>
      <w:r>
        <w:t>a</w:t>
      </w:r>
      <w:r w:rsidRPr="00533BDE">
        <w:t xml:space="preserve"> vadovau</w:t>
      </w:r>
      <w:r>
        <w:t>damasi</w:t>
      </w:r>
      <w:r w:rsidRPr="00533BDE">
        <w:t xml:space="preserve"> Galimų įvaikinti vaikų su specialiaisiais poreikiais įvaikinimo ikiteisminės procedūros aprašu, patvirtintu Socialinės apsaugos ir darbo ministro 2007 m. vasario 1</w:t>
      </w:r>
      <w:r>
        <w:t> </w:t>
      </w:r>
      <w:r w:rsidRPr="00533BDE">
        <w:t>d. įsakymu Nr. A1-32. Per 2013</w:t>
      </w:r>
      <w:r>
        <w:t> </w:t>
      </w:r>
      <w:r w:rsidRPr="00533BDE">
        <w:t xml:space="preserve">m. užsienio </w:t>
      </w:r>
      <w:r>
        <w:t xml:space="preserve"> valstybių piliečiai</w:t>
      </w:r>
      <w:r w:rsidRPr="00533BDE">
        <w:t xml:space="preserve"> įvaikin</w:t>
      </w:r>
      <w:r>
        <w:t>o</w:t>
      </w:r>
      <w:r w:rsidRPr="00533BDE">
        <w:t xml:space="preserve"> 20 sunkių sveikatos sutrikimų (alkoholin</w:t>
      </w:r>
      <w:r>
        <w:t>į</w:t>
      </w:r>
      <w:r w:rsidRPr="00533BDE">
        <w:t xml:space="preserve"> vaisiaus </w:t>
      </w:r>
      <w:r w:rsidRPr="00330A4A">
        <w:t>sindrom</w:t>
      </w:r>
      <w:r>
        <w:t>ą</w:t>
      </w:r>
      <w:r w:rsidRPr="00330A4A">
        <w:t>, specifinį mišrų raidos sutrikimą, Dauno sindromą, ŽIV ir kt.) turinčių vaikų, 2014</w:t>
      </w:r>
      <w:r>
        <w:t> </w:t>
      </w:r>
      <w:r w:rsidRPr="00330A4A">
        <w:t xml:space="preserve">m. – 29, 2015 m. – 33, 2016 m. – 35, 2017 m. – 19, o 2018 m. </w:t>
      </w:r>
      <w:r>
        <w:t>–</w:t>
      </w:r>
      <w:r w:rsidRPr="00330A4A">
        <w:t xml:space="preserve"> 13 sunkių sveikatos sutrikimų turinčių vaikų.</w:t>
      </w:r>
    </w:p>
    <w:p w14:paraId="1501428D" w14:textId="77777777" w:rsidR="004A7E1F" w:rsidRDefault="004A7E1F" w:rsidP="005A5291">
      <w:pPr>
        <w:spacing w:after="0" w:line="240" w:lineRule="auto"/>
        <w:ind w:left="90" w:firstLine="1080"/>
        <w:jc w:val="both"/>
      </w:pPr>
    </w:p>
    <w:p w14:paraId="6C62D7FD" w14:textId="77777777" w:rsidR="004A7E1F" w:rsidRPr="00C8087A" w:rsidRDefault="004A7E1F" w:rsidP="005A5291">
      <w:pPr>
        <w:spacing w:after="0" w:line="240" w:lineRule="auto"/>
        <w:ind w:firstLine="993"/>
        <w:jc w:val="center"/>
        <w:rPr>
          <w:b/>
          <w:color w:val="000000" w:themeColor="text1"/>
        </w:rPr>
      </w:pPr>
      <w:r>
        <w:rPr>
          <w:b/>
          <w:color w:val="000000" w:themeColor="text1"/>
        </w:rPr>
        <w:t>6</w:t>
      </w:r>
      <w:r w:rsidRPr="00C8087A">
        <w:rPr>
          <w:b/>
          <w:color w:val="000000" w:themeColor="text1"/>
        </w:rPr>
        <w:t xml:space="preserve"> str</w:t>
      </w:r>
      <w:r>
        <w:rPr>
          <w:b/>
          <w:color w:val="000000" w:themeColor="text1"/>
        </w:rPr>
        <w:t>aipsnio 2 dalis. Vaiko teisė gyventi ir sveikai vystytis</w:t>
      </w:r>
    </w:p>
    <w:p w14:paraId="2704EAAA" w14:textId="77777777" w:rsidR="004A7E1F" w:rsidRDefault="004A7E1F" w:rsidP="005A5291">
      <w:pPr>
        <w:spacing w:after="0" w:line="240" w:lineRule="auto"/>
        <w:ind w:left="90" w:firstLine="1080"/>
        <w:jc w:val="both"/>
      </w:pPr>
    </w:p>
    <w:p w14:paraId="02AB4903" w14:textId="77777777" w:rsidR="004A7E1F" w:rsidRPr="00533BDE" w:rsidRDefault="004A7E1F" w:rsidP="005A5291">
      <w:pPr>
        <w:tabs>
          <w:tab w:val="left" w:pos="720"/>
        </w:tabs>
        <w:spacing w:after="0" w:line="240" w:lineRule="auto"/>
        <w:ind w:left="90" w:firstLine="1080"/>
        <w:jc w:val="both"/>
        <w:rPr>
          <w:b/>
          <w:color w:val="000000" w:themeColor="text1"/>
        </w:rPr>
      </w:pPr>
      <w:r>
        <w:rPr>
          <w:b/>
          <w:bCs/>
        </w:rPr>
        <w:t>I.3. punktas</w:t>
      </w:r>
      <w:r w:rsidRPr="00A15AAF">
        <w:rPr>
          <w:b/>
          <w:bCs/>
        </w:rPr>
        <w:t>.</w:t>
      </w:r>
      <w:r>
        <w:rPr>
          <w:b/>
          <w:bCs/>
        </w:rPr>
        <w:t xml:space="preserve"> </w:t>
      </w:r>
      <w:r>
        <w:rPr>
          <w:b/>
          <w:color w:val="000000" w:themeColor="text1"/>
        </w:rPr>
        <w:t>P</w:t>
      </w:r>
      <w:r w:rsidRPr="00533BDE">
        <w:rPr>
          <w:b/>
          <w:color w:val="000000" w:themeColor="text1"/>
        </w:rPr>
        <w:t xml:space="preserve">rofilaktiniai </w:t>
      </w:r>
      <w:r>
        <w:rPr>
          <w:b/>
          <w:color w:val="000000" w:themeColor="text1"/>
        </w:rPr>
        <w:t>v</w:t>
      </w:r>
      <w:r w:rsidRPr="00533BDE">
        <w:rPr>
          <w:b/>
          <w:color w:val="000000" w:themeColor="text1"/>
        </w:rPr>
        <w:t>aikų sveikatos tikrinimai</w:t>
      </w:r>
    </w:p>
    <w:p w14:paraId="001CB5FC" w14:textId="77777777" w:rsidR="004A7E1F" w:rsidRPr="005467EB" w:rsidRDefault="004A7E1F" w:rsidP="005A5291">
      <w:pPr>
        <w:pStyle w:val="Style13"/>
        <w:widowControl/>
        <w:spacing w:line="240" w:lineRule="auto"/>
        <w:ind w:left="90" w:firstLine="1080"/>
        <w:rPr>
          <w:color w:val="000000" w:themeColor="text1"/>
        </w:rPr>
      </w:pPr>
      <w:r w:rsidRPr="00533BDE">
        <w:rPr>
          <w:color w:val="000000" w:themeColor="text1"/>
        </w:rPr>
        <w:t>Vaikų profilaktinių sveikatos tikrinimų analizė atliekama remiantis privalomojo sveikatos draudimo informacinės sistemos SVEIDRA duomenimis. Ambulatorines paslaugas teikiančiose asmens sveikatos priežiūros įstaigose 2017 m. lankėsi 507 687 vaikai</w:t>
      </w:r>
      <w:r>
        <w:rPr>
          <w:color w:val="000000" w:themeColor="text1"/>
        </w:rPr>
        <w:t>,</w:t>
      </w:r>
      <w:r w:rsidRPr="00533BDE">
        <w:rPr>
          <w:color w:val="000000" w:themeColor="text1"/>
        </w:rPr>
        <w:t xml:space="preserve"> arba 96,8 proc. visų 0–17 metų amžiaus vaikų, prirašytų prie pirminės sveikatos priežiūros įstaigų (2013 m. – 99,1 proc.). 2017 m., palyginti </w:t>
      </w:r>
      <w:r w:rsidRPr="005467EB">
        <w:rPr>
          <w:color w:val="000000" w:themeColor="text1"/>
        </w:rPr>
        <w:t xml:space="preserve">su 2013 m., padaugėjo vaikų, turinčių regėjimo, kalbos ir klausos sutrikimų, nenormalią laikyseną, sumažėjo vaikų, sergančių skolioze, deformuojančiomis </w:t>
      </w:r>
      <w:proofErr w:type="spellStart"/>
      <w:r w:rsidRPr="005467EB">
        <w:rPr>
          <w:color w:val="000000" w:themeColor="text1"/>
        </w:rPr>
        <w:t>dorsopatijomis</w:t>
      </w:r>
      <w:proofErr w:type="spellEnd"/>
      <w:r w:rsidRPr="005467EB">
        <w:rPr>
          <w:color w:val="000000" w:themeColor="text1"/>
        </w:rPr>
        <w:t xml:space="preserve">. </w:t>
      </w:r>
    </w:p>
    <w:p w14:paraId="687E395F" w14:textId="77777777" w:rsidR="004A7E1F" w:rsidRDefault="004A7E1F" w:rsidP="005A5291">
      <w:pPr>
        <w:pStyle w:val="Style13"/>
        <w:widowControl/>
        <w:spacing w:line="240" w:lineRule="auto"/>
        <w:ind w:left="90" w:firstLine="1080"/>
        <w:rPr>
          <w:rStyle w:val="FontStyle316"/>
          <w:color w:val="000000" w:themeColor="text1"/>
          <w:sz w:val="24"/>
          <w:szCs w:val="24"/>
        </w:rPr>
      </w:pPr>
    </w:p>
    <w:p w14:paraId="4D6BE485" w14:textId="77777777" w:rsidR="004A7E1F" w:rsidRPr="00C8087A" w:rsidRDefault="004A7E1F" w:rsidP="005A5291">
      <w:pPr>
        <w:spacing w:after="0" w:line="240" w:lineRule="auto"/>
        <w:ind w:firstLine="993"/>
        <w:jc w:val="center"/>
        <w:rPr>
          <w:b/>
          <w:color w:val="000000" w:themeColor="text1"/>
        </w:rPr>
      </w:pPr>
      <w:r>
        <w:rPr>
          <w:b/>
          <w:color w:val="000000" w:themeColor="text1"/>
        </w:rPr>
        <w:t>22</w:t>
      </w:r>
      <w:r w:rsidRPr="00C8087A">
        <w:rPr>
          <w:b/>
          <w:color w:val="000000" w:themeColor="text1"/>
        </w:rPr>
        <w:t xml:space="preserve"> str</w:t>
      </w:r>
      <w:r>
        <w:rPr>
          <w:b/>
          <w:color w:val="000000" w:themeColor="text1"/>
        </w:rPr>
        <w:t>aipsnis. Prieglobsčio siekiantys vaikai</w:t>
      </w:r>
    </w:p>
    <w:p w14:paraId="3F2AAB4B" w14:textId="77777777" w:rsidR="004A7E1F" w:rsidRPr="005467EB" w:rsidRDefault="004A7E1F" w:rsidP="005A5291">
      <w:pPr>
        <w:pStyle w:val="Style13"/>
        <w:widowControl/>
        <w:spacing w:line="240" w:lineRule="auto"/>
        <w:ind w:left="90" w:firstLine="1080"/>
        <w:rPr>
          <w:rStyle w:val="FontStyle316"/>
          <w:color w:val="000000" w:themeColor="text1"/>
          <w:sz w:val="24"/>
          <w:szCs w:val="24"/>
        </w:rPr>
      </w:pPr>
    </w:p>
    <w:p w14:paraId="62FA2214" w14:textId="77777777" w:rsidR="004A7E1F" w:rsidRPr="005467EB" w:rsidRDefault="004A7E1F" w:rsidP="005A5291">
      <w:pPr>
        <w:pStyle w:val="Style13"/>
        <w:widowControl/>
        <w:spacing w:line="240" w:lineRule="auto"/>
        <w:ind w:left="90" w:firstLine="1080"/>
        <w:rPr>
          <w:rStyle w:val="FontStyle316"/>
          <w:b/>
          <w:bCs/>
          <w:color w:val="000000" w:themeColor="text1"/>
          <w:sz w:val="24"/>
          <w:szCs w:val="24"/>
        </w:rPr>
      </w:pPr>
      <w:r>
        <w:rPr>
          <w:rStyle w:val="FontStyle316"/>
          <w:b/>
          <w:bCs/>
          <w:color w:val="000000" w:themeColor="text1"/>
          <w:sz w:val="24"/>
          <w:szCs w:val="24"/>
        </w:rPr>
        <w:t>I.4. punktas</w:t>
      </w:r>
      <w:r w:rsidRPr="00A15AAF">
        <w:rPr>
          <w:rStyle w:val="FontStyle316"/>
          <w:b/>
          <w:bCs/>
          <w:color w:val="000000" w:themeColor="text1"/>
          <w:sz w:val="24"/>
          <w:szCs w:val="24"/>
        </w:rPr>
        <w:t>.</w:t>
      </w:r>
      <w:r w:rsidRPr="005467EB">
        <w:rPr>
          <w:rStyle w:val="FontStyle316"/>
          <w:b/>
          <w:bCs/>
          <w:color w:val="000000" w:themeColor="text1"/>
          <w:sz w:val="24"/>
          <w:szCs w:val="24"/>
        </w:rPr>
        <w:t xml:space="preserve"> Nepilnamečių pateikti prašymai dėl prieglobsčio </w:t>
      </w:r>
    </w:p>
    <w:p w14:paraId="30FA3E32" w14:textId="77777777" w:rsidR="004A7E1F" w:rsidRPr="005467EB" w:rsidRDefault="004A7E1F" w:rsidP="005A5291">
      <w:pPr>
        <w:spacing w:after="0" w:line="240" w:lineRule="auto"/>
        <w:ind w:left="90" w:firstLine="1080"/>
        <w:jc w:val="both"/>
      </w:pPr>
      <w:r w:rsidRPr="005467EB">
        <w:rPr>
          <w:b/>
        </w:rPr>
        <w:t>2013 m.</w:t>
      </w:r>
      <w:r w:rsidRPr="005467EB">
        <w:t xml:space="preserve"> nepilnamečių pateikti prašymai sudarė 14 proc. visų pateiktų prieglobsčio prašymų. Tarp 46 vaikų iki 18 metų, prašiusių suteikti prieglobstį Lietuvos Respublikoje, buvo 2</w:t>
      </w:r>
      <w:r w:rsidRPr="00415EF7">
        <w:rPr>
          <w:color w:val="000000" w:themeColor="text1"/>
        </w:rPr>
        <w:t> </w:t>
      </w:r>
      <w:r w:rsidRPr="005467EB">
        <w:t xml:space="preserve">nelydimi nepilnamečiai iš Indijos ir Gvinėjos. Jų prašymai sudarė 4 proc. visų prašymų suteikti prieglobstį Lietuvoje, pateiktų vaikų iki 18 metų, ir 0,5 proc. visų prieglobsčio prašymų, pateiktų 2013 m. Palyginti su 2011 ir 2012 m., 2013 m. nelydimų prieglobsčio prašytojų skaičius buvo gerokai mažesnis. </w:t>
      </w:r>
    </w:p>
    <w:p w14:paraId="0B30D158" w14:textId="77777777" w:rsidR="004A7E1F" w:rsidRPr="005467EB" w:rsidRDefault="004A7E1F" w:rsidP="005A5291">
      <w:pPr>
        <w:spacing w:after="0" w:line="240" w:lineRule="auto"/>
        <w:ind w:left="90" w:firstLine="1080"/>
        <w:jc w:val="both"/>
      </w:pPr>
      <w:r w:rsidRPr="005467EB">
        <w:rPr>
          <w:b/>
        </w:rPr>
        <w:t>2014 m.</w:t>
      </w:r>
      <w:r w:rsidRPr="005467EB">
        <w:t xml:space="preserve"> nepilnamečių pateikti prašymai sudarė 22 proc. visų pateiktų prieglobsčio prašymų. Tarp 111 vaikų iki 18 metų, prašiusių suteikti prieglobstį Lietuvos Respublikoje, buvo 5</w:t>
      </w:r>
      <w:r w:rsidRPr="00415EF7">
        <w:rPr>
          <w:color w:val="000000" w:themeColor="text1"/>
        </w:rPr>
        <w:t> </w:t>
      </w:r>
      <w:r w:rsidRPr="005467EB">
        <w:t xml:space="preserve">nelydimi nepilnamečiai iš Vietnamo ir Afganistano. Jų prašymai sudarė 4,5 proc. visų prašymų suteikti prieglobstį Lietuvoje, pateiktų vaikų iki 18 metų, ir 1 proc. visų prieglobsčio prašymų, </w:t>
      </w:r>
      <w:r w:rsidRPr="005467EB">
        <w:lastRenderedPageBreak/>
        <w:t xml:space="preserve">pateiktų 2014 m. Palyginti su 2012 ir 2013 m., 2014 m. nelydimų nepilnamečių prieglobsčio prašytojų skaičius šiek tiek </w:t>
      </w:r>
      <w:r>
        <w:t>padidėjo</w:t>
      </w:r>
      <w:r w:rsidRPr="005467EB">
        <w:t>.</w:t>
      </w:r>
    </w:p>
    <w:p w14:paraId="6ADBD3E4" w14:textId="77777777" w:rsidR="004A7E1F" w:rsidRPr="005467EB" w:rsidRDefault="004A7E1F" w:rsidP="005A5291">
      <w:pPr>
        <w:spacing w:after="0" w:line="240" w:lineRule="auto"/>
        <w:ind w:left="90" w:firstLine="1080"/>
        <w:jc w:val="both"/>
      </w:pPr>
      <w:r w:rsidRPr="005467EB">
        <w:rPr>
          <w:b/>
        </w:rPr>
        <w:t>2015 m.</w:t>
      </w:r>
      <w:r w:rsidRPr="005467EB">
        <w:t xml:space="preserve"> nepilnamečių pateikti prašymai sudarė 22 proc. visų pateiktų prieglobsčio prašymų. Tarp 63 vaikų iki 18 metų, prašiusių suteikti prieglobstį Lietuvos Respublikoje, buvo 3</w:t>
      </w:r>
      <w:r w:rsidRPr="00415EF7">
        <w:rPr>
          <w:color w:val="000000" w:themeColor="text1"/>
        </w:rPr>
        <w:t> </w:t>
      </w:r>
      <w:r w:rsidRPr="005467EB">
        <w:t>nelydimi nepilnamečiai iš Indijos ir Afganistano. Jų prašymai sudarė 4,7 proc. visų prašymų suteikti prieglobstį Lietuvoje, pateiktų vaikų iki 18 metų, ir 1 proc. visų prieglobsčio prašymų, pateiktų 2015</w:t>
      </w:r>
      <w:r>
        <w:t> </w:t>
      </w:r>
      <w:r w:rsidRPr="005467EB">
        <w:t xml:space="preserve">m. </w:t>
      </w:r>
    </w:p>
    <w:p w14:paraId="0E5CB124" w14:textId="77777777" w:rsidR="004A7E1F" w:rsidRPr="005467EB" w:rsidRDefault="004A7E1F" w:rsidP="005A5291">
      <w:pPr>
        <w:spacing w:after="0" w:line="240" w:lineRule="auto"/>
        <w:ind w:left="90" w:firstLine="1080"/>
        <w:jc w:val="both"/>
      </w:pPr>
      <w:r w:rsidRPr="005467EB">
        <w:rPr>
          <w:b/>
        </w:rPr>
        <w:t>2016 m.</w:t>
      </w:r>
      <w:r w:rsidRPr="005467EB">
        <w:t xml:space="preserve"> nepilnamečių pateikti prašymai sudarė 38 proc. visų pateiktų prieglobsčio prašymų. Tarp 162 vaikų iki 18 metų, prašiusių</w:t>
      </w:r>
      <w:r>
        <w:t xml:space="preserve"> </w:t>
      </w:r>
      <w:r w:rsidRPr="005467EB">
        <w:t>suteikti prieglobstį Lietuvos Respublikoje, buvo 1</w:t>
      </w:r>
      <w:r w:rsidRPr="00415EF7">
        <w:rPr>
          <w:color w:val="000000" w:themeColor="text1"/>
        </w:rPr>
        <w:t> </w:t>
      </w:r>
      <w:r w:rsidRPr="005467EB">
        <w:t>nelydimas nepilnametis iš Afganistano. Jo prašymas sudarė 0,6 proc. visų prašymų suteikti prieglobstį Lietuvoje, pateiktų vaikų iki 18 metų, ir 0,2 proc. visų prieglobsčio prašymų, pateiktų 2016 m.</w:t>
      </w:r>
    </w:p>
    <w:p w14:paraId="1504675B" w14:textId="77777777" w:rsidR="004A7E1F" w:rsidRPr="005467EB" w:rsidRDefault="004A7E1F" w:rsidP="005A5291">
      <w:pPr>
        <w:spacing w:after="0" w:line="240" w:lineRule="auto"/>
        <w:ind w:left="90" w:firstLine="1080"/>
        <w:jc w:val="both"/>
        <w:rPr>
          <w:color w:val="000000" w:themeColor="text1"/>
        </w:rPr>
      </w:pPr>
      <w:r w:rsidRPr="005467EB">
        <w:rPr>
          <w:b/>
        </w:rPr>
        <w:t>2017 m.</w:t>
      </w:r>
      <w:r w:rsidRPr="005467EB">
        <w:t xml:space="preserve"> nepilnamečių pateikti prašymai sudarė 36 proc. visų pateiktų prieglobsčio prašymų. Tarp 192 vaikų iki 18 metų, prašiusių suteikti prieglobstį Lietuvos Respublikoje, buvo 1</w:t>
      </w:r>
      <w:r w:rsidRPr="00415EF7">
        <w:rPr>
          <w:color w:val="000000" w:themeColor="text1"/>
        </w:rPr>
        <w:t> </w:t>
      </w:r>
      <w:r w:rsidRPr="005467EB">
        <w:t>nelydimas nepilnametis (mergina) iš Sirijos. Jos prašymas sudarė 0,5 proc. visų prašymų suteikti prieglobstį Lietuvoje, pateiktų vaikų iki 18 metų, ir 0,2 proc. visų prieglobsčio prašymų, pateiktų 2017 m.</w:t>
      </w:r>
    </w:p>
    <w:p w14:paraId="64FDC727" w14:textId="77777777" w:rsidR="004A7E1F" w:rsidRPr="00533BDE" w:rsidRDefault="004A7E1F" w:rsidP="005A5291">
      <w:pPr>
        <w:spacing w:after="0" w:line="240" w:lineRule="auto"/>
        <w:rPr>
          <w:rFonts w:eastAsia="Times New Roman"/>
          <w:color w:val="000000" w:themeColor="text1"/>
          <w:lang w:eastAsia="lt-LT"/>
        </w:rPr>
      </w:pPr>
      <w:r w:rsidRPr="00533BDE">
        <w:rPr>
          <w:color w:val="000000" w:themeColor="text1"/>
        </w:rPr>
        <w:br w:type="page"/>
      </w:r>
    </w:p>
    <w:p w14:paraId="76CE0CBD" w14:textId="77777777" w:rsidR="004A7E1F" w:rsidRPr="006A7E80" w:rsidRDefault="004A7E1F" w:rsidP="005A5291">
      <w:pPr>
        <w:pStyle w:val="Style25"/>
        <w:ind w:left="90" w:firstLine="1080"/>
        <w:jc w:val="center"/>
        <w:rPr>
          <w:b/>
          <w:bCs/>
          <w:color w:val="000000" w:themeColor="text1"/>
        </w:rPr>
      </w:pPr>
      <w:r w:rsidRPr="006A7E80">
        <w:rPr>
          <w:b/>
          <w:bCs/>
          <w:color w:val="000000" w:themeColor="text1"/>
        </w:rPr>
        <w:lastRenderedPageBreak/>
        <w:t>II. TEMINĖ INFORMACIJA</w:t>
      </w:r>
    </w:p>
    <w:p w14:paraId="59CBAC3D" w14:textId="77777777" w:rsidR="004A7E1F" w:rsidRPr="00533BDE" w:rsidRDefault="004A7E1F" w:rsidP="005A5291">
      <w:pPr>
        <w:pStyle w:val="Style25"/>
        <w:ind w:left="90" w:firstLine="1080"/>
        <w:rPr>
          <w:b/>
          <w:bCs/>
          <w:color w:val="000000" w:themeColor="text1"/>
        </w:rPr>
      </w:pPr>
    </w:p>
    <w:p w14:paraId="759B8A7B" w14:textId="77777777" w:rsidR="004A7E1F" w:rsidRPr="00C8087A" w:rsidRDefault="004A7E1F" w:rsidP="005A5291">
      <w:pPr>
        <w:spacing w:after="0" w:line="240" w:lineRule="auto"/>
        <w:ind w:firstLine="993"/>
        <w:jc w:val="center"/>
        <w:rPr>
          <w:b/>
          <w:color w:val="000000" w:themeColor="text1"/>
        </w:rPr>
      </w:pPr>
      <w:r>
        <w:rPr>
          <w:b/>
          <w:color w:val="000000" w:themeColor="text1"/>
        </w:rPr>
        <w:t>Bendrosios Konvencijos įgyvendinimo priemonės</w:t>
      </w:r>
    </w:p>
    <w:p w14:paraId="6B1C8738" w14:textId="77777777" w:rsidR="004A7E1F" w:rsidRDefault="004A7E1F" w:rsidP="005A5291">
      <w:pPr>
        <w:pStyle w:val="Style25"/>
        <w:ind w:left="90" w:firstLine="1080"/>
        <w:rPr>
          <w:b/>
          <w:bCs/>
          <w:color w:val="000000" w:themeColor="text1"/>
        </w:rPr>
      </w:pPr>
    </w:p>
    <w:p w14:paraId="407C56F8" w14:textId="77777777" w:rsidR="004A7E1F" w:rsidRPr="00533BDE" w:rsidRDefault="004A7E1F" w:rsidP="005A5291">
      <w:pPr>
        <w:pStyle w:val="Style25"/>
        <w:ind w:left="90" w:firstLine="1080"/>
        <w:rPr>
          <w:b/>
          <w:bCs/>
          <w:color w:val="000000" w:themeColor="text1"/>
        </w:rPr>
      </w:pPr>
      <w:r>
        <w:rPr>
          <w:b/>
          <w:bCs/>
          <w:color w:val="000000" w:themeColor="text1"/>
        </w:rPr>
        <w:t>II.1.</w:t>
      </w:r>
      <w:r w:rsidRPr="00533BDE">
        <w:rPr>
          <w:b/>
          <w:bCs/>
          <w:color w:val="000000" w:themeColor="text1"/>
        </w:rPr>
        <w:t xml:space="preserve"> Bendradarbiavimas su NVO</w:t>
      </w:r>
    </w:p>
    <w:p w14:paraId="7D214A06" w14:textId="77777777" w:rsidR="004A7E1F" w:rsidRPr="00533BDE" w:rsidRDefault="004A7E1F" w:rsidP="005A5291">
      <w:pPr>
        <w:spacing w:after="0" w:line="240" w:lineRule="auto"/>
        <w:ind w:left="90" w:firstLine="1080"/>
        <w:jc w:val="both"/>
        <w:rPr>
          <w:rFonts w:eastAsia="Times New Roman"/>
        </w:rPr>
      </w:pPr>
      <w:r>
        <w:rPr>
          <w:rFonts w:eastAsia="Times New Roman"/>
        </w:rPr>
        <w:t xml:space="preserve">NVO veiklos </w:t>
      </w:r>
      <w:r w:rsidRPr="00533BDE">
        <w:rPr>
          <w:rFonts w:eastAsia="Times New Roman"/>
        </w:rPr>
        <w:t xml:space="preserve">vaiko teisių ir vaiko gerovės srityje </w:t>
      </w:r>
      <w:r>
        <w:rPr>
          <w:rFonts w:eastAsia="Times New Roman"/>
        </w:rPr>
        <w:t xml:space="preserve">finansuojamos </w:t>
      </w:r>
      <w:r w:rsidRPr="00533BDE">
        <w:rPr>
          <w:rFonts w:eastAsia="Times New Roman"/>
        </w:rPr>
        <w:t>per įvairias programas</w:t>
      </w:r>
      <w:r>
        <w:rPr>
          <w:rFonts w:eastAsia="Times New Roman"/>
        </w:rPr>
        <w:t>, pvz.</w:t>
      </w:r>
      <w:r w:rsidRPr="00533BDE">
        <w:rPr>
          <w:rFonts w:eastAsia="Times New Roman"/>
        </w:rPr>
        <w:t>:</w:t>
      </w:r>
    </w:p>
    <w:p w14:paraId="0121B188" w14:textId="77777777" w:rsidR="004A7E1F" w:rsidRPr="002336C2" w:rsidRDefault="004A7E1F" w:rsidP="005A5291">
      <w:pPr>
        <w:pStyle w:val="Sraopastraipa"/>
        <w:numPr>
          <w:ilvl w:val="0"/>
          <w:numId w:val="3"/>
        </w:numPr>
        <w:tabs>
          <w:tab w:val="left" w:pos="450"/>
        </w:tabs>
        <w:spacing w:after="0" w:line="240" w:lineRule="auto"/>
        <w:ind w:left="450"/>
        <w:jc w:val="both"/>
        <w:rPr>
          <w:rFonts w:eastAsia="Times New Roman"/>
        </w:rPr>
      </w:pPr>
      <w:r w:rsidRPr="002336C2">
        <w:rPr>
          <w:rFonts w:eastAsia="Times New Roman"/>
        </w:rPr>
        <w:t>Nevyriausybinių organizacijų, dirbančių šeimos gerovės srityje, veiklos projektų atrankos konkursas (</w:t>
      </w:r>
      <w:r>
        <w:rPr>
          <w:rFonts w:eastAsia="Times New Roman"/>
        </w:rPr>
        <w:t>vykdytas per visą ataskaitinį laikotarpį, t. y. 2013–2018 m.</w:t>
      </w:r>
      <w:r w:rsidRPr="002336C2">
        <w:rPr>
          <w:rFonts w:eastAsia="Times New Roman"/>
        </w:rPr>
        <w:t>);</w:t>
      </w:r>
    </w:p>
    <w:p w14:paraId="04A470DF" w14:textId="77777777" w:rsidR="004A7E1F" w:rsidRPr="00983F09" w:rsidRDefault="004A7E1F" w:rsidP="005A5291">
      <w:pPr>
        <w:pStyle w:val="Sraopastraipa"/>
        <w:numPr>
          <w:ilvl w:val="0"/>
          <w:numId w:val="3"/>
        </w:numPr>
        <w:tabs>
          <w:tab w:val="left" w:pos="450"/>
        </w:tabs>
        <w:spacing w:after="0" w:line="240" w:lineRule="auto"/>
        <w:ind w:left="450"/>
        <w:jc w:val="both"/>
        <w:rPr>
          <w:rFonts w:eastAsia="Times New Roman"/>
        </w:rPr>
      </w:pPr>
      <w:r w:rsidRPr="00CB24A8">
        <w:rPr>
          <w:rFonts w:eastAsia="Times New Roman"/>
        </w:rPr>
        <w:t xml:space="preserve">Nevyriausybinių </w:t>
      </w:r>
      <w:r w:rsidRPr="00983F09">
        <w:rPr>
          <w:rFonts w:eastAsia="Times New Roman"/>
        </w:rPr>
        <w:t>organizacijų, vienijančių kitas nevyriausybines organizacijas, dirbančias vaiko gerovės srityje, projektų atrankos konkursas (2015</w:t>
      </w:r>
      <w:r>
        <w:rPr>
          <w:rFonts w:eastAsia="Times New Roman"/>
        </w:rPr>
        <w:t>–</w:t>
      </w:r>
      <w:r w:rsidRPr="00983F09">
        <w:rPr>
          <w:rFonts w:eastAsia="Times New Roman"/>
        </w:rPr>
        <w:t>2018 m.);</w:t>
      </w:r>
    </w:p>
    <w:p w14:paraId="338AD2E9" w14:textId="77777777" w:rsidR="004A7E1F" w:rsidRPr="00983F09" w:rsidRDefault="004A7E1F" w:rsidP="005A5291">
      <w:pPr>
        <w:pStyle w:val="Sraopastraipa"/>
        <w:numPr>
          <w:ilvl w:val="0"/>
          <w:numId w:val="3"/>
        </w:numPr>
        <w:tabs>
          <w:tab w:val="left" w:pos="450"/>
        </w:tabs>
        <w:spacing w:after="0" w:line="240" w:lineRule="auto"/>
        <w:ind w:left="450"/>
        <w:jc w:val="both"/>
        <w:rPr>
          <w:rFonts w:eastAsia="Times New Roman"/>
        </w:rPr>
      </w:pPr>
      <w:r w:rsidRPr="00983F09">
        <w:rPr>
          <w:rFonts w:eastAsia="Times New Roman"/>
        </w:rPr>
        <w:t>Nacionalinių nevyriausybinių organizacijų institucinio stiprinimo projektų finansavimo konkursas (2014</w:t>
      </w:r>
      <w:r>
        <w:rPr>
          <w:rFonts w:eastAsia="Times New Roman"/>
        </w:rPr>
        <w:t>–</w:t>
      </w:r>
      <w:r w:rsidRPr="00983F09">
        <w:rPr>
          <w:rFonts w:eastAsia="Times New Roman"/>
        </w:rPr>
        <w:t>2018 m.);</w:t>
      </w:r>
    </w:p>
    <w:p w14:paraId="6FCA06F2" w14:textId="77777777" w:rsidR="004A7E1F" w:rsidRPr="00983F09" w:rsidRDefault="004A7E1F" w:rsidP="005A5291">
      <w:pPr>
        <w:pStyle w:val="Sraopastraipa"/>
        <w:numPr>
          <w:ilvl w:val="0"/>
          <w:numId w:val="3"/>
        </w:numPr>
        <w:tabs>
          <w:tab w:val="left" w:pos="450"/>
        </w:tabs>
        <w:spacing w:after="0" w:line="240" w:lineRule="auto"/>
        <w:ind w:left="450"/>
        <w:jc w:val="both"/>
        <w:rPr>
          <w:rFonts w:eastAsia="Times New Roman"/>
        </w:rPr>
      </w:pPr>
      <w:r w:rsidRPr="00983F09">
        <w:rPr>
          <w:rFonts w:eastAsia="Times New Roman"/>
        </w:rPr>
        <w:t>Nevyriausybinių organizacijų projektų, skirtų smurto artimoje aplinkoje prevencijai, atrankos konkursas (2017</w:t>
      </w:r>
      <w:r>
        <w:rPr>
          <w:rFonts w:eastAsia="Times New Roman"/>
        </w:rPr>
        <w:t>–</w:t>
      </w:r>
      <w:r w:rsidRPr="00983F09">
        <w:rPr>
          <w:rFonts w:eastAsia="Times New Roman"/>
        </w:rPr>
        <w:t>2018 m.);</w:t>
      </w:r>
    </w:p>
    <w:p w14:paraId="34796BB6" w14:textId="77777777" w:rsidR="004A7E1F" w:rsidRPr="00983F09" w:rsidRDefault="004A7E1F" w:rsidP="005A5291">
      <w:pPr>
        <w:pStyle w:val="Sraopastraipa"/>
        <w:numPr>
          <w:ilvl w:val="0"/>
          <w:numId w:val="3"/>
        </w:numPr>
        <w:tabs>
          <w:tab w:val="left" w:pos="450"/>
        </w:tabs>
        <w:spacing w:after="0" w:line="240" w:lineRule="auto"/>
        <w:ind w:left="450"/>
        <w:jc w:val="both"/>
        <w:rPr>
          <w:rFonts w:eastAsia="Times New Roman"/>
        </w:rPr>
      </w:pPr>
      <w:r w:rsidRPr="00983F09">
        <w:rPr>
          <w:rFonts w:eastAsia="Times New Roman"/>
          <w:bCs/>
        </w:rPr>
        <w:t>Nevyriausybinių organizacijų, teikiančių kompleksines paslaugas krizinėse situacijose esantiems tėvams, auginantiems vaikus, projektų atrankos konkursas (2013, 2014, 2016 m.);</w:t>
      </w:r>
    </w:p>
    <w:p w14:paraId="3125F5AB" w14:textId="77777777" w:rsidR="004A7E1F" w:rsidRPr="00983F09" w:rsidRDefault="004A7E1F" w:rsidP="005A5291">
      <w:pPr>
        <w:pStyle w:val="Sraopastraipa"/>
        <w:numPr>
          <w:ilvl w:val="0"/>
          <w:numId w:val="3"/>
        </w:numPr>
        <w:tabs>
          <w:tab w:val="left" w:pos="450"/>
        </w:tabs>
        <w:spacing w:after="0" w:line="240" w:lineRule="auto"/>
        <w:ind w:left="450"/>
        <w:jc w:val="both"/>
        <w:rPr>
          <w:rFonts w:eastAsia="Times New Roman"/>
        </w:rPr>
      </w:pPr>
      <w:r w:rsidRPr="00983F09">
        <w:rPr>
          <w:rFonts w:eastAsia="Times New Roman"/>
          <w:color w:val="000000" w:themeColor="text1"/>
        </w:rPr>
        <w:t>Tarnyba</w:t>
      </w:r>
      <w:r w:rsidRPr="00983F09">
        <w:rPr>
          <w:rFonts w:eastAsia="Times New Roman"/>
        </w:rPr>
        <w:t xml:space="preserve">, siekdama gerinti globėjams ir įtėviams </w:t>
      </w:r>
      <w:r>
        <w:rPr>
          <w:rFonts w:eastAsia="Times New Roman"/>
        </w:rPr>
        <w:t>ir</w:t>
      </w:r>
      <w:r w:rsidRPr="00983F09">
        <w:rPr>
          <w:rFonts w:eastAsia="Times New Roman"/>
        </w:rPr>
        <w:t xml:space="preserve"> siekiantiems jais tapti asmenims teikiamų paslaugų ir mokymų kokybę, 2013</w:t>
      </w:r>
      <w:r>
        <w:rPr>
          <w:rFonts w:eastAsia="Times New Roman"/>
        </w:rPr>
        <w:t>–</w:t>
      </w:r>
      <w:r w:rsidRPr="00983F09">
        <w:rPr>
          <w:rFonts w:eastAsia="Times New Roman"/>
        </w:rPr>
        <w:t xml:space="preserve">2018 m. finansavo projektus, skirtus globėjų (rūpintojų) ir įtėvių paieškos, rengimo, atrankos, konsultavimo ir pagalbos jiems paslaugoms teikti. Per laikotarpį finansavimas skirtas 59 GIMK programą įgyvendinančioms įstaigoms, iš kurių 19 yra </w:t>
      </w:r>
      <w:r>
        <w:rPr>
          <w:rFonts w:eastAsia="Times New Roman"/>
        </w:rPr>
        <w:t>NVO</w:t>
      </w:r>
      <w:r w:rsidRPr="00983F09">
        <w:rPr>
          <w:rFonts w:eastAsia="Times New Roman"/>
        </w:rPr>
        <w:t xml:space="preserve">. </w:t>
      </w:r>
    </w:p>
    <w:p w14:paraId="184E5EB7" w14:textId="77777777" w:rsidR="004A7E1F" w:rsidRPr="00533BDE" w:rsidRDefault="004A7E1F" w:rsidP="005A5291">
      <w:pPr>
        <w:spacing w:after="0" w:line="240" w:lineRule="auto"/>
        <w:ind w:left="90" w:firstLine="1080"/>
        <w:jc w:val="both"/>
        <w:rPr>
          <w:rFonts w:eastAsia="Times New Roman"/>
        </w:rPr>
      </w:pPr>
      <w:r>
        <w:rPr>
          <w:rFonts w:eastAsia="Times New Roman"/>
        </w:rPr>
        <w:t xml:space="preserve">NVO atstovai įtraukti į Tarpžinybinę vaiko gerovės tarybą prie Lietuvos Respublikos Vyriausybės (toliau – Taryba). Taryboje </w:t>
      </w:r>
      <w:r w:rsidRPr="00533BDE">
        <w:rPr>
          <w:rFonts w:eastAsia="Times New Roman"/>
        </w:rPr>
        <w:t>dalyvauja 2 mokinių atstovai</w:t>
      </w:r>
      <w:r>
        <w:rPr>
          <w:rFonts w:eastAsia="Times New Roman"/>
        </w:rPr>
        <w:t xml:space="preserve">, </w:t>
      </w:r>
      <w:r w:rsidRPr="00533BDE">
        <w:rPr>
          <w:rFonts w:eastAsia="Times New Roman"/>
        </w:rPr>
        <w:t xml:space="preserve">4 nacionalinių skėtinių </w:t>
      </w:r>
      <w:r>
        <w:rPr>
          <w:rFonts w:eastAsia="Times New Roman"/>
        </w:rPr>
        <w:t>NVO</w:t>
      </w:r>
      <w:r w:rsidRPr="00533BDE">
        <w:rPr>
          <w:rFonts w:eastAsia="Times New Roman"/>
        </w:rPr>
        <w:t xml:space="preserve">, dirbančių vaiko gerovės srityje ne mažiau kaip pusėje Lietuvos Respublikos savivaldybių, atstovai ir 2 </w:t>
      </w:r>
      <w:r>
        <w:rPr>
          <w:rFonts w:eastAsia="Times New Roman"/>
        </w:rPr>
        <w:t>NVO</w:t>
      </w:r>
      <w:r w:rsidRPr="00533BDE">
        <w:rPr>
          <w:rFonts w:eastAsia="Times New Roman"/>
        </w:rPr>
        <w:t>, dirbančių vaiko gerovės srityje, atstovai</w:t>
      </w:r>
      <w:r>
        <w:rPr>
          <w:rFonts w:eastAsia="Times New Roman"/>
        </w:rPr>
        <w:t>. Taryba</w:t>
      </w:r>
      <w:r w:rsidRPr="00533BDE">
        <w:rPr>
          <w:rFonts w:eastAsia="Times New Roman"/>
        </w:rPr>
        <w:t xml:space="preserve"> vykdo šias funkcijas:</w:t>
      </w:r>
    </w:p>
    <w:p w14:paraId="119451CC" w14:textId="77777777" w:rsidR="004A7E1F" w:rsidRPr="00533BDE" w:rsidRDefault="004A7E1F" w:rsidP="005A5291">
      <w:pPr>
        <w:pStyle w:val="Sraopastraipa"/>
        <w:numPr>
          <w:ilvl w:val="0"/>
          <w:numId w:val="12"/>
        </w:numPr>
        <w:spacing w:after="0" w:line="240" w:lineRule="auto"/>
        <w:ind w:left="540" w:hanging="450"/>
        <w:jc w:val="both"/>
        <w:rPr>
          <w:rFonts w:eastAsia="Times New Roman"/>
        </w:rPr>
      </w:pPr>
      <w:r w:rsidRPr="00533BDE">
        <w:rPr>
          <w:rFonts w:eastAsia="Times New Roman"/>
        </w:rPr>
        <w:t>teikia valstybės ir (ar) savivaldybių institucijoms bei į</w:t>
      </w:r>
      <w:r>
        <w:rPr>
          <w:rFonts w:eastAsia="Times New Roman"/>
        </w:rPr>
        <w:t xml:space="preserve">staigoms siūlymus dėl valstybės ir (ar) </w:t>
      </w:r>
      <w:r w:rsidRPr="00533BDE">
        <w:rPr>
          <w:rFonts w:eastAsia="Times New Roman"/>
        </w:rPr>
        <w:t xml:space="preserve">savivaldybių institucijų ir (ar) įstaigų bendradarbiavimo vaiko gerovės srityje, jų bendradarbiavimo su </w:t>
      </w:r>
      <w:r>
        <w:rPr>
          <w:rFonts w:eastAsia="Times New Roman"/>
        </w:rPr>
        <w:t>NVO</w:t>
      </w:r>
      <w:r w:rsidRPr="00533BDE">
        <w:rPr>
          <w:rFonts w:eastAsia="Times New Roman"/>
        </w:rPr>
        <w:t>, vaiko teisių apsaugos priemonių įgyvendinimo</w:t>
      </w:r>
      <w:r>
        <w:rPr>
          <w:rFonts w:eastAsia="Times New Roman"/>
        </w:rPr>
        <w:t>, taip pat</w:t>
      </w:r>
      <w:r w:rsidRPr="00533BDE">
        <w:rPr>
          <w:rFonts w:eastAsia="Times New Roman"/>
        </w:rPr>
        <w:t xml:space="preserve"> šiais klausimais:</w:t>
      </w:r>
    </w:p>
    <w:p w14:paraId="0212C53F" w14:textId="77777777" w:rsidR="004A7E1F" w:rsidRPr="00533BDE" w:rsidRDefault="004A7E1F" w:rsidP="005A5291">
      <w:pPr>
        <w:pStyle w:val="Sraopastraipa"/>
        <w:numPr>
          <w:ilvl w:val="0"/>
          <w:numId w:val="12"/>
        </w:numPr>
        <w:spacing w:after="0" w:line="240" w:lineRule="auto"/>
        <w:ind w:left="540" w:hanging="450"/>
        <w:jc w:val="both"/>
        <w:rPr>
          <w:rFonts w:eastAsia="Times New Roman"/>
        </w:rPr>
      </w:pPr>
      <w:r w:rsidRPr="00533BDE">
        <w:rPr>
          <w:rFonts w:eastAsia="Times New Roman"/>
        </w:rPr>
        <w:t>vaikų gerovės;</w:t>
      </w:r>
    </w:p>
    <w:p w14:paraId="2525B5F7" w14:textId="77777777" w:rsidR="004A7E1F" w:rsidRPr="00533BDE" w:rsidRDefault="004A7E1F" w:rsidP="005A5291">
      <w:pPr>
        <w:pStyle w:val="Sraopastraipa"/>
        <w:numPr>
          <w:ilvl w:val="0"/>
          <w:numId w:val="12"/>
        </w:numPr>
        <w:spacing w:after="0" w:line="240" w:lineRule="auto"/>
        <w:ind w:left="540" w:hanging="450"/>
        <w:jc w:val="both"/>
        <w:rPr>
          <w:rFonts w:eastAsia="Times New Roman"/>
        </w:rPr>
      </w:pPr>
      <w:r w:rsidRPr="00533BDE">
        <w:rPr>
          <w:rFonts w:eastAsia="Times New Roman"/>
        </w:rPr>
        <w:t>vaikų sveikatos gerinimo ir sveikatos priežiūros paslaugų prieinamumo;</w:t>
      </w:r>
    </w:p>
    <w:p w14:paraId="32C2816D" w14:textId="77777777" w:rsidR="004A7E1F" w:rsidRPr="00533BDE" w:rsidRDefault="004A7E1F" w:rsidP="005A5291">
      <w:pPr>
        <w:pStyle w:val="Sraopastraipa"/>
        <w:numPr>
          <w:ilvl w:val="0"/>
          <w:numId w:val="12"/>
        </w:numPr>
        <w:spacing w:after="0" w:line="240" w:lineRule="auto"/>
        <w:ind w:left="540" w:hanging="450"/>
        <w:jc w:val="both"/>
        <w:rPr>
          <w:rFonts w:eastAsia="Times New Roman"/>
        </w:rPr>
      </w:pPr>
      <w:r w:rsidRPr="00533BDE">
        <w:rPr>
          <w:rFonts w:eastAsia="Times New Roman"/>
        </w:rPr>
        <w:t>vaikų formaliojo ir neformaliojo švietimo, dienos užimtumo;</w:t>
      </w:r>
    </w:p>
    <w:p w14:paraId="6AEC0205" w14:textId="77777777" w:rsidR="004A7E1F" w:rsidRPr="00533BDE" w:rsidRDefault="004A7E1F" w:rsidP="005A5291">
      <w:pPr>
        <w:pStyle w:val="Sraopastraipa"/>
        <w:numPr>
          <w:ilvl w:val="0"/>
          <w:numId w:val="12"/>
        </w:numPr>
        <w:spacing w:after="0" w:line="240" w:lineRule="auto"/>
        <w:ind w:left="540" w:hanging="450"/>
        <w:jc w:val="both"/>
        <w:rPr>
          <w:rFonts w:eastAsia="Times New Roman"/>
        </w:rPr>
      </w:pPr>
      <w:r w:rsidRPr="00533BDE">
        <w:rPr>
          <w:rFonts w:eastAsia="Times New Roman"/>
        </w:rPr>
        <w:t>kompleksinės pagalbos ir koordinuotai teikiamų švietimo pagalbos, socialinių ir sveikatos priežiūros paslaugų vaikams bei jų tėvams, globėjams (rūpintojams);</w:t>
      </w:r>
    </w:p>
    <w:p w14:paraId="7B166855" w14:textId="77777777" w:rsidR="004A7E1F" w:rsidRPr="00533BDE" w:rsidRDefault="004A7E1F" w:rsidP="005A5291">
      <w:pPr>
        <w:pStyle w:val="Sraopastraipa"/>
        <w:numPr>
          <w:ilvl w:val="0"/>
          <w:numId w:val="12"/>
        </w:numPr>
        <w:spacing w:after="0" w:line="240" w:lineRule="auto"/>
        <w:ind w:left="540" w:hanging="450"/>
        <w:jc w:val="both"/>
        <w:rPr>
          <w:rFonts w:eastAsia="Times New Roman"/>
        </w:rPr>
      </w:pPr>
      <w:r w:rsidRPr="00533BDE">
        <w:rPr>
          <w:rFonts w:eastAsia="Times New Roman"/>
        </w:rPr>
        <w:t>vaikų teisinio švietimo ir valstybės garantuojamos teisinės pagalbos teikimo;</w:t>
      </w:r>
    </w:p>
    <w:p w14:paraId="25AD8216" w14:textId="77777777" w:rsidR="004A7E1F" w:rsidRPr="00533BDE" w:rsidRDefault="004A7E1F" w:rsidP="005A5291">
      <w:pPr>
        <w:pStyle w:val="Sraopastraipa"/>
        <w:numPr>
          <w:ilvl w:val="0"/>
          <w:numId w:val="12"/>
        </w:numPr>
        <w:spacing w:after="0" w:line="240" w:lineRule="auto"/>
        <w:ind w:left="540" w:hanging="450"/>
        <w:jc w:val="both"/>
        <w:rPr>
          <w:rFonts w:eastAsia="Times New Roman"/>
        </w:rPr>
      </w:pPr>
      <w:r w:rsidRPr="00533BDE">
        <w:rPr>
          <w:rFonts w:eastAsia="Times New Roman"/>
        </w:rPr>
        <w:t>vaikų nusikalstamumo, smurto prieš vaikus, prekybos vaikais ir kitų vaiko teisių pažeidimų prevencijos;</w:t>
      </w:r>
    </w:p>
    <w:p w14:paraId="0C644D8D" w14:textId="77777777" w:rsidR="004A7E1F" w:rsidRPr="00533BDE" w:rsidRDefault="004A7E1F" w:rsidP="005A5291">
      <w:pPr>
        <w:pStyle w:val="Sraopastraipa"/>
        <w:numPr>
          <w:ilvl w:val="0"/>
          <w:numId w:val="12"/>
        </w:numPr>
        <w:spacing w:after="0" w:line="240" w:lineRule="auto"/>
        <w:ind w:left="540" w:hanging="450"/>
        <w:jc w:val="both"/>
        <w:rPr>
          <w:rFonts w:eastAsia="Times New Roman"/>
        </w:rPr>
      </w:pPr>
      <w:r w:rsidRPr="00533BDE">
        <w:rPr>
          <w:rFonts w:eastAsia="Times New Roman"/>
        </w:rPr>
        <w:t>inicijuoja renginių (diskusijų, konferencijų, mokymų ir</w:t>
      </w:r>
      <w:r>
        <w:rPr>
          <w:rFonts w:eastAsia="Times New Roman"/>
        </w:rPr>
        <w:t xml:space="preserve"> kt.) organizavimą valstybės ir </w:t>
      </w:r>
      <w:r w:rsidRPr="00533BDE">
        <w:rPr>
          <w:rFonts w:eastAsia="Times New Roman"/>
        </w:rPr>
        <w:t>(ar) savivaldybių institucijų, įstaigų ir (ar) organizacijų įgyvendinamai vaiko teisių apsaugos politikai, įstatymų ir kitų teisės aktų, reguliuojančių vaiko teisių bei teisėtų interesų apsaugą, taikymo klausimams bei jų projektams aptarti;</w:t>
      </w:r>
    </w:p>
    <w:p w14:paraId="7EFFDF9A" w14:textId="77777777" w:rsidR="004A7E1F" w:rsidRPr="00533BDE" w:rsidRDefault="004A7E1F" w:rsidP="005A5291">
      <w:pPr>
        <w:pStyle w:val="Sraopastraipa"/>
        <w:numPr>
          <w:ilvl w:val="0"/>
          <w:numId w:val="12"/>
        </w:numPr>
        <w:spacing w:after="0" w:line="240" w:lineRule="auto"/>
        <w:ind w:left="540" w:hanging="450"/>
        <w:jc w:val="both"/>
        <w:rPr>
          <w:rFonts w:eastAsia="Times New Roman"/>
        </w:rPr>
      </w:pPr>
      <w:r w:rsidRPr="00533BDE">
        <w:rPr>
          <w:rFonts w:eastAsia="Times New Roman"/>
        </w:rPr>
        <w:t>skleidžia visuomenei informaciją apie Tarybos vykdomą veiklą;</w:t>
      </w:r>
    </w:p>
    <w:p w14:paraId="39321ECB" w14:textId="77777777" w:rsidR="004A7E1F" w:rsidRPr="00533BDE" w:rsidRDefault="004A7E1F" w:rsidP="005A5291">
      <w:pPr>
        <w:pStyle w:val="Sraopastraipa"/>
        <w:numPr>
          <w:ilvl w:val="0"/>
          <w:numId w:val="12"/>
        </w:numPr>
        <w:spacing w:after="0" w:line="240" w:lineRule="auto"/>
        <w:ind w:left="540" w:hanging="450"/>
        <w:jc w:val="both"/>
        <w:rPr>
          <w:rFonts w:eastAsia="Times New Roman"/>
        </w:rPr>
      </w:pPr>
      <w:r w:rsidRPr="00533BDE">
        <w:rPr>
          <w:rFonts w:eastAsia="Times New Roman"/>
        </w:rPr>
        <w:t xml:space="preserve">vykdo kitas funkcijas. </w:t>
      </w:r>
    </w:p>
    <w:p w14:paraId="52D4115C" w14:textId="77777777" w:rsidR="004A7E1F" w:rsidRPr="00533BDE" w:rsidRDefault="004A7E1F" w:rsidP="005A5291">
      <w:pPr>
        <w:spacing w:after="0" w:line="240" w:lineRule="auto"/>
        <w:ind w:left="90" w:firstLine="1080"/>
        <w:jc w:val="both"/>
        <w:rPr>
          <w:rFonts w:eastAsia="Times New Roman"/>
        </w:rPr>
      </w:pPr>
      <w:r>
        <w:rPr>
          <w:rFonts w:eastAsia="Times New Roman"/>
        </w:rPr>
        <w:t>K</w:t>
      </w:r>
      <w:r w:rsidRPr="00533BDE">
        <w:rPr>
          <w:rFonts w:eastAsia="Times New Roman"/>
        </w:rPr>
        <w:t xml:space="preserve">artu su NVO </w:t>
      </w:r>
      <w:r>
        <w:rPr>
          <w:rFonts w:eastAsia="Times New Roman"/>
        </w:rPr>
        <w:t>v</w:t>
      </w:r>
      <w:r w:rsidRPr="00533BDE">
        <w:rPr>
          <w:rFonts w:eastAsia="Times New Roman"/>
        </w:rPr>
        <w:t>ykdytos kitos veiklos:</w:t>
      </w:r>
    </w:p>
    <w:p w14:paraId="2CAAD86E" w14:textId="77777777" w:rsidR="004A7E1F" w:rsidRPr="00330A4A" w:rsidRDefault="004A7E1F" w:rsidP="005A5291">
      <w:pPr>
        <w:pStyle w:val="Sraopastraipa"/>
        <w:numPr>
          <w:ilvl w:val="0"/>
          <w:numId w:val="11"/>
        </w:numPr>
        <w:spacing w:after="0" w:line="240" w:lineRule="auto"/>
        <w:ind w:left="450"/>
        <w:jc w:val="both"/>
        <w:rPr>
          <w:rFonts w:eastAsia="Times New Roman"/>
        </w:rPr>
      </w:pPr>
      <w:r>
        <w:rPr>
          <w:rFonts w:eastAsia="Times New Roman"/>
        </w:rPr>
        <w:t xml:space="preserve">Tarnyba </w:t>
      </w:r>
      <w:r w:rsidRPr="00330A4A">
        <w:rPr>
          <w:rFonts w:eastAsia="Times New Roman"/>
        </w:rPr>
        <w:t xml:space="preserve">bendradarbiavo su Lietuvos emocinės paramos tarnybų asociacija (LEPTA) ir jos vienijamomis 5 linijomis bei jų 11 tarnybų emocinės (psichologinės) pagalbos telefonu veiklos </w:t>
      </w:r>
      <w:r>
        <w:rPr>
          <w:rFonts w:eastAsia="Times New Roman"/>
        </w:rPr>
        <w:t>užtikrinimo</w:t>
      </w:r>
      <w:r w:rsidRPr="00330A4A">
        <w:rPr>
          <w:rFonts w:eastAsia="Times New Roman"/>
        </w:rPr>
        <w:t>, pagalbos vaikams viešinimo ir kitais klausimais.</w:t>
      </w:r>
    </w:p>
    <w:p w14:paraId="313DBDEB" w14:textId="77777777" w:rsidR="004A7E1F" w:rsidRPr="00330A4A" w:rsidRDefault="004A7E1F" w:rsidP="005A5291">
      <w:pPr>
        <w:pStyle w:val="Sraopastraipa"/>
        <w:numPr>
          <w:ilvl w:val="0"/>
          <w:numId w:val="11"/>
        </w:numPr>
        <w:spacing w:after="0" w:line="240" w:lineRule="auto"/>
        <w:ind w:left="450"/>
        <w:jc w:val="both"/>
        <w:rPr>
          <w:rFonts w:eastAsia="Times New Roman"/>
        </w:rPr>
      </w:pPr>
      <w:r>
        <w:rPr>
          <w:rFonts w:eastAsia="Times New Roman"/>
        </w:rPr>
        <w:lastRenderedPageBreak/>
        <w:t>Tarnyba</w:t>
      </w:r>
      <w:r w:rsidRPr="00330A4A">
        <w:rPr>
          <w:rFonts w:eastAsia="Times New Roman"/>
        </w:rPr>
        <w:t xml:space="preserve"> dalyvavo Dingusių žmonių šeimos paramos centro </w:t>
      </w:r>
      <w:r>
        <w:rPr>
          <w:rFonts w:eastAsia="Times New Roman"/>
        </w:rPr>
        <w:t xml:space="preserve">(toliau – Centras) </w:t>
      </w:r>
      <w:r w:rsidRPr="00330A4A">
        <w:rPr>
          <w:rFonts w:eastAsia="Times New Roman"/>
        </w:rPr>
        <w:t>administruojamo pagalbos numerio (pranešimai dėl dingusių vaikų) projekto „Karštosios linijos 116 000 integravimas į Lietuvos Respublikos vaiko teisių apsaugos sistemą“ stebėsenos komiteto susitikimuose, teikė pastabas</w:t>
      </w:r>
      <w:r>
        <w:rPr>
          <w:rFonts w:eastAsia="Times New Roman"/>
        </w:rPr>
        <w:t xml:space="preserve"> dėl</w:t>
      </w:r>
      <w:r w:rsidRPr="00330A4A">
        <w:rPr>
          <w:rFonts w:eastAsia="Times New Roman"/>
        </w:rPr>
        <w:t xml:space="preserve"> Centro parengt</w:t>
      </w:r>
      <w:r>
        <w:rPr>
          <w:rFonts w:eastAsia="Times New Roman"/>
        </w:rPr>
        <w:t>o</w:t>
      </w:r>
      <w:r w:rsidRPr="00330A4A">
        <w:rPr>
          <w:rFonts w:eastAsia="Times New Roman"/>
        </w:rPr>
        <w:t xml:space="preserve"> modeli</w:t>
      </w:r>
      <w:r>
        <w:rPr>
          <w:rFonts w:eastAsia="Times New Roman"/>
        </w:rPr>
        <w:t>o</w:t>
      </w:r>
      <w:r w:rsidRPr="00330A4A">
        <w:rPr>
          <w:rFonts w:eastAsia="Times New Roman"/>
        </w:rPr>
        <w:t xml:space="preserve"> „Karštosios linijos 116 000 integravimas į Lietuvos Respublikos vaiko teisių apsaugos sistemą“. </w:t>
      </w:r>
      <w:r>
        <w:rPr>
          <w:rFonts w:eastAsia="Times New Roman"/>
        </w:rPr>
        <w:t>Tarnyba</w:t>
      </w:r>
      <w:r w:rsidRPr="00330A4A">
        <w:rPr>
          <w:rFonts w:eastAsia="Times New Roman"/>
        </w:rPr>
        <w:t xml:space="preserve"> kartu su Centru bei Generaline prokuratūra 2017 m. organizavo tarptautinius tarpinstitucinius mokymus „Dingusių vaikų atvejų analizė, tyrimas, prevencija“.</w:t>
      </w:r>
    </w:p>
    <w:p w14:paraId="28AB9E90" w14:textId="77777777" w:rsidR="004A7E1F" w:rsidRPr="00330A4A" w:rsidRDefault="004A7E1F" w:rsidP="005A5291">
      <w:pPr>
        <w:pStyle w:val="Sraopastraipa"/>
        <w:numPr>
          <w:ilvl w:val="0"/>
          <w:numId w:val="11"/>
        </w:numPr>
        <w:spacing w:after="0" w:line="240" w:lineRule="auto"/>
        <w:ind w:left="450"/>
        <w:jc w:val="both"/>
        <w:rPr>
          <w:rFonts w:eastAsia="Times New Roman"/>
        </w:rPr>
      </w:pPr>
      <w:r w:rsidRPr="00330A4A">
        <w:rPr>
          <w:rFonts w:eastAsia="Times New Roman"/>
        </w:rPr>
        <w:t>Bendradarbiau</w:t>
      </w:r>
      <w:r>
        <w:rPr>
          <w:rFonts w:eastAsia="Times New Roman"/>
        </w:rPr>
        <w:t>dami</w:t>
      </w:r>
      <w:r w:rsidRPr="00330A4A">
        <w:rPr>
          <w:rFonts w:eastAsia="Times New Roman"/>
        </w:rPr>
        <w:t xml:space="preserve"> su Labdaros paramos fondu SOS vaikų kaimų Lietuvoje draugija, </w:t>
      </w:r>
      <w:r>
        <w:rPr>
          <w:rFonts w:eastAsia="Times New Roman"/>
        </w:rPr>
        <w:t>Tarnybos</w:t>
      </w:r>
      <w:r w:rsidRPr="00330A4A">
        <w:rPr>
          <w:rFonts w:eastAsia="Times New Roman"/>
        </w:rPr>
        <w:t xml:space="preserve"> atstovai dalyvavo Baltijos jūros valstybių tarybos (</w:t>
      </w:r>
      <w:proofErr w:type="spellStart"/>
      <w:r w:rsidRPr="00AB3CAA">
        <w:rPr>
          <w:rFonts w:eastAsia="Times New Roman"/>
          <w:i/>
        </w:rPr>
        <w:t>Council</w:t>
      </w:r>
      <w:proofErr w:type="spellEnd"/>
      <w:r w:rsidRPr="00AB3CAA">
        <w:rPr>
          <w:rFonts w:eastAsia="Times New Roman"/>
          <w:i/>
        </w:rPr>
        <w:t xml:space="preserve"> </w:t>
      </w:r>
      <w:proofErr w:type="spellStart"/>
      <w:r w:rsidRPr="00AB3CAA">
        <w:rPr>
          <w:rFonts w:eastAsia="Times New Roman"/>
          <w:i/>
        </w:rPr>
        <w:t>of</w:t>
      </w:r>
      <w:proofErr w:type="spellEnd"/>
      <w:r w:rsidRPr="00AB3CAA">
        <w:rPr>
          <w:rFonts w:eastAsia="Times New Roman"/>
          <w:i/>
        </w:rPr>
        <w:t xml:space="preserve"> </w:t>
      </w:r>
      <w:proofErr w:type="spellStart"/>
      <w:r w:rsidRPr="00AB3CAA">
        <w:rPr>
          <w:rFonts w:eastAsia="Times New Roman"/>
          <w:i/>
        </w:rPr>
        <w:t>the</w:t>
      </w:r>
      <w:proofErr w:type="spellEnd"/>
      <w:r w:rsidRPr="00AB3CAA">
        <w:rPr>
          <w:rFonts w:eastAsia="Times New Roman"/>
          <w:i/>
        </w:rPr>
        <w:t xml:space="preserve"> Baltic </w:t>
      </w:r>
      <w:proofErr w:type="spellStart"/>
      <w:r w:rsidRPr="00AB3CAA">
        <w:rPr>
          <w:rFonts w:eastAsia="Times New Roman"/>
          <w:i/>
        </w:rPr>
        <w:t>Sea</w:t>
      </w:r>
      <w:proofErr w:type="spellEnd"/>
      <w:r w:rsidRPr="00AB3CAA">
        <w:rPr>
          <w:rFonts w:eastAsia="Times New Roman"/>
          <w:i/>
        </w:rPr>
        <w:t xml:space="preserve"> </w:t>
      </w:r>
      <w:proofErr w:type="spellStart"/>
      <w:r w:rsidRPr="00AB3CAA">
        <w:rPr>
          <w:rFonts w:eastAsia="Times New Roman"/>
          <w:i/>
        </w:rPr>
        <w:t>States</w:t>
      </w:r>
      <w:proofErr w:type="spellEnd"/>
      <w:r w:rsidRPr="00330A4A">
        <w:rPr>
          <w:rFonts w:eastAsia="Times New Roman"/>
        </w:rPr>
        <w:t xml:space="preserve">) mokymuose dėl </w:t>
      </w:r>
      <w:proofErr w:type="spellStart"/>
      <w:r w:rsidRPr="00AB3CAA">
        <w:rPr>
          <w:rFonts w:eastAsia="Times New Roman"/>
          <w:i/>
        </w:rPr>
        <w:t>AudTrainII</w:t>
      </w:r>
      <w:proofErr w:type="spellEnd"/>
      <w:r w:rsidRPr="00330A4A">
        <w:rPr>
          <w:rFonts w:eastAsia="Times New Roman"/>
        </w:rPr>
        <w:t xml:space="preserve"> programos taikymo ir šios programos baigiamojoje konferencijoje „Globojamų (rūpinamų) vaikų teisių užtikrinimas“.</w:t>
      </w:r>
    </w:p>
    <w:p w14:paraId="5AEECB02" w14:textId="77777777" w:rsidR="004A7E1F" w:rsidRDefault="004A7E1F" w:rsidP="005A5291">
      <w:pPr>
        <w:spacing w:after="0" w:line="240" w:lineRule="auto"/>
        <w:ind w:left="90" w:firstLine="1080"/>
        <w:jc w:val="both"/>
        <w:rPr>
          <w:rFonts w:eastAsia="Times New Roman"/>
        </w:rPr>
      </w:pPr>
    </w:p>
    <w:p w14:paraId="15EEFD9F" w14:textId="77777777" w:rsidR="004A7E1F" w:rsidRPr="00533BDE" w:rsidRDefault="004A7E1F" w:rsidP="005A5291">
      <w:pPr>
        <w:pStyle w:val="Style25"/>
        <w:ind w:left="90" w:firstLine="1080"/>
        <w:rPr>
          <w:b/>
          <w:bCs/>
          <w:color w:val="000000" w:themeColor="text1"/>
        </w:rPr>
      </w:pPr>
      <w:r w:rsidRPr="00533BDE">
        <w:rPr>
          <w:b/>
          <w:bCs/>
          <w:color w:val="000000" w:themeColor="text1"/>
        </w:rPr>
        <w:t>II.2</w:t>
      </w:r>
      <w:r>
        <w:rPr>
          <w:b/>
          <w:bCs/>
          <w:color w:val="000000" w:themeColor="text1"/>
        </w:rPr>
        <w:t>.</w:t>
      </w:r>
      <w:r w:rsidRPr="00533BDE">
        <w:rPr>
          <w:b/>
          <w:bCs/>
          <w:color w:val="000000" w:themeColor="text1"/>
        </w:rPr>
        <w:t xml:space="preserve"> Statistiniai duomenys, renkami apie vaikus SPIS sistemo</w:t>
      </w:r>
      <w:r>
        <w:rPr>
          <w:b/>
          <w:bCs/>
          <w:color w:val="000000" w:themeColor="text1"/>
        </w:rPr>
        <w:t>je</w:t>
      </w:r>
    </w:p>
    <w:p w14:paraId="0C8473D6" w14:textId="77777777" w:rsidR="004A7E1F" w:rsidRPr="00330A4A" w:rsidRDefault="004A7E1F" w:rsidP="005A5291">
      <w:pPr>
        <w:spacing w:after="0" w:line="240" w:lineRule="auto"/>
        <w:ind w:left="90" w:firstLine="1080"/>
        <w:jc w:val="both"/>
        <w:rPr>
          <w:rFonts w:eastAsia="Times New Roman"/>
          <w:color w:val="000000" w:themeColor="text1"/>
        </w:rPr>
      </w:pPr>
      <w:r w:rsidRPr="00330A4A">
        <w:rPr>
          <w:rFonts w:eastAsia="Times New Roman"/>
          <w:color w:val="000000" w:themeColor="text1"/>
        </w:rPr>
        <w:t>SPIS kaupiami duomenys apie:</w:t>
      </w:r>
    </w:p>
    <w:p w14:paraId="505C9FA0" w14:textId="77777777" w:rsidR="004A7E1F" w:rsidRPr="00330A4A" w:rsidRDefault="004A7E1F" w:rsidP="005A5291">
      <w:pPr>
        <w:pStyle w:val="Sraopastraipa"/>
        <w:numPr>
          <w:ilvl w:val="0"/>
          <w:numId w:val="4"/>
        </w:numPr>
        <w:tabs>
          <w:tab w:val="left" w:pos="360"/>
        </w:tabs>
        <w:spacing w:after="0" w:line="240" w:lineRule="auto"/>
        <w:ind w:left="360" w:hanging="270"/>
        <w:jc w:val="both"/>
        <w:rPr>
          <w:rFonts w:eastAsia="Times New Roman"/>
          <w:color w:val="000000" w:themeColor="text1"/>
        </w:rPr>
      </w:pPr>
      <w:r w:rsidRPr="00867097">
        <w:rPr>
          <w:rFonts w:eastAsia="Times New Roman"/>
          <w:color w:val="000000" w:themeColor="text1"/>
        </w:rPr>
        <w:t xml:space="preserve">šeimas, kurios įrašytos į Socialinės rizikos šeimų, auginančių vaikus, apskaitą </w:t>
      </w:r>
      <w:r>
        <w:rPr>
          <w:rFonts w:eastAsia="Times New Roman"/>
          <w:color w:val="000000" w:themeColor="text1"/>
        </w:rPr>
        <w:t xml:space="preserve">(toliau – Apskaita) </w:t>
      </w:r>
      <w:r w:rsidRPr="00867097">
        <w:rPr>
          <w:rFonts w:eastAsia="Times New Roman"/>
          <w:color w:val="000000" w:themeColor="text1"/>
        </w:rPr>
        <w:t>pagal įrašymo datą ir priežastis bei išbraukimo iš Apskaitos datą ir priežastis. Nuo 2018 m. liepos 1</w:t>
      </w:r>
      <w:r>
        <w:rPr>
          <w:rFonts w:eastAsia="Times New Roman"/>
          <w:color w:val="000000" w:themeColor="text1"/>
        </w:rPr>
        <w:t> </w:t>
      </w:r>
      <w:r w:rsidRPr="00867097">
        <w:rPr>
          <w:rFonts w:eastAsia="Times New Roman"/>
          <w:color w:val="000000" w:themeColor="text1"/>
        </w:rPr>
        <w:t xml:space="preserve"> d. duomen</w:t>
      </w:r>
      <w:r>
        <w:rPr>
          <w:rFonts w:eastAsia="Times New Roman"/>
          <w:color w:val="000000" w:themeColor="text1"/>
        </w:rPr>
        <w:t>y</w:t>
      </w:r>
      <w:r w:rsidRPr="00867097">
        <w:rPr>
          <w:rFonts w:eastAsia="Times New Roman"/>
          <w:color w:val="000000" w:themeColor="text1"/>
        </w:rPr>
        <w:t>s apie socialinės rizikos šeimas nėra kaupiami, nes šios Apskaitos nebeliko, atsisakius „Socialinės rizikos šeimos“ termino kaip diskriminuojančio;</w:t>
      </w:r>
      <w:r w:rsidRPr="00330A4A">
        <w:rPr>
          <w:rFonts w:eastAsia="Times New Roman"/>
          <w:color w:val="000000" w:themeColor="text1"/>
        </w:rPr>
        <w:t xml:space="preserve"> </w:t>
      </w:r>
    </w:p>
    <w:p w14:paraId="0C649086" w14:textId="77777777" w:rsidR="004A7E1F" w:rsidRPr="00867097" w:rsidRDefault="004A7E1F" w:rsidP="005A5291">
      <w:pPr>
        <w:pStyle w:val="Sraopastraipa"/>
        <w:numPr>
          <w:ilvl w:val="0"/>
          <w:numId w:val="4"/>
        </w:numPr>
        <w:tabs>
          <w:tab w:val="left" w:pos="360"/>
        </w:tabs>
        <w:spacing w:after="0" w:line="240" w:lineRule="auto"/>
        <w:ind w:left="360" w:hanging="270"/>
        <w:jc w:val="both"/>
        <w:rPr>
          <w:rFonts w:eastAsia="Times New Roman"/>
          <w:color w:val="000000" w:themeColor="text1"/>
        </w:rPr>
      </w:pPr>
      <w:r w:rsidRPr="00867097">
        <w:rPr>
          <w:rFonts w:eastAsia="Times New Roman"/>
          <w:color w:val="000000" w:themeColor="text1"/>
        </w:rPr>
        <w:t>globojamus (rūpinamus) vaikus (globos nustatymo data, nustatymo pagrindai, iki globos nustatymo vaiką auginant</w:t>
      </w:r>
      <w:r>
        <w:rPr>
          <w:rFonts w:eastAsia="Times New Roman"/>
          <w:color w:val="000000" w:themeColor="text1"/>
        </w:rPr>
        <w:t>is asmuo ir kitos aplinkybės</w:t>
      </w:r>
      <w:r w:rsidRPr="00867097">
        <w:rPr>
          <w:rFonts w:eastAsia="Times New Roman"/>
          <w:color w:val="000000" w:themeColor="text1"/>
        </w:rPr>
        <w:t>; pagal globos rūšį; pagal globos formą);</w:t>
      </w:r>
    </w:p>
    <w:p w14:paraId="09091E87" w14:textId="77777777" w:rsidR="004A7E1F" w:rsidRPr="00330A4A" w:rsidDel="40D693C8" w:rsidRDefault="004A7E1F" w:rsidP="005A5291">
      <w:pPr>
        <w:pStyle w:val="Sraopastraipa"/>
        <w:numPr>
          <w:ilvl w:val="0"/>
          <w:numId w:val="4"/>
        </w:numPr>
        <w:tabs>
          <w:tab w:val="left" w:pos="360"/>
        </w:tabs>
        <w:spacing w:after="0" w:line="240" w:lineRule="auto"/>
        <w:ind w:left="360" w:hanging="270"/>
        <w:jc w:val="both"/>
        <w:rPr>
          <w:rFonts w:eastAsia="Times New Roman"/>
          <w:color w:val="000000" w:themeColor="text1"/>
        </w:rPr>
      </w:pPr>
      <w:r w:rsidRPr="00BB5DD4">
        <w:rPr>
          <w:rFonts w:eastAsia="Times New Roman"/>
          <w:color w:val="000000" w:themeColor="text1"/>
        </w:rPr>
        <w:t>vaiko globėją (informacija apie globos instituciją, šeimyną; jei globa nustatyta šeimoje – apie globėjo ryšį su globotiniu; apie vaiko brolį ir (arba) sesę globojančią (rūpinančią), įvaikinusią šeimą); vaiko ir jo globėjo išvykimo nuolat gyv</w:t>
      </w:r>
      <w:r w:rsidRPr="00330A4A">
        <w:rPr>
          <w:rFonts w:eastAsia="Times New Roman"/>
          <w:color w:val="000000" w:themeColor="text1"/>
        </w:rPr>
        <w:t>enti į užsienį datą, valstybę</w:t>
      </w:r>
      <w:r>
        <w:rPr>
          <w:rFonts w:eastAsia="Times New Roman"/>
          <w:color w:val="000000" w:themeColor="text1"/>
        </w:rPr>
        <w:t>,</w:t>
      </w:r>
      <w:r w:rsidRPr="00330A4A">
        <w:rPr>
          <w:rFonts w:eastAsia="Times New Roman"/>
          <w:color w:val="000000" w:themeColor="text1"/>
        </w:rPr>
        <w:t xml:space="preserve"> į kurią išvyko</w:t>
      </w:r>
      <w:r>
        <w:rPr>
          <w:rFonts w:eastAsia="Times New Roman"/>
          <w:color w:val="000000" w:themeColor="text1"/>
        </w:rPr>
        <w:t>)</w:t>
      </w:r>
      <w:r w:rsidRPr="00330A4A">
        <w:rPr>
          <w:rFonts w:eastAsia="Times New Roman"/>
          <w:color w:val="000000" w:themeColor="text1"/>
        </w:rPr>
        <w:t>;</w:t>
      </w:r>
    </w:p>
    <w:p w14:paraId="3DE4DD36" w14:textId="77777777" w:rsidR="004A7E1F" w:rsidRPr="00867097" w:rsidRDefault="004A7E1F" w:rsidP="005A5291">
      <w:pPr>
        <w:pStyle w:val="Sraopastraipa"/>
        <w:numPr>
          <w:ilvl w:val="0"/>
          <w:numId w:val="4"/>
        </w:numPr>
        <w:tabs>
          <w:tab w:val="left" w:pos="360"/>
        </w:tabs>
        <w:spacing w:after="0" w:line="240" w:lineRule="auto"/>
        <w:ind w:left="360" w:hanging="270"/>
        <w:jc w:val="both"/>
        <w:rPr>
          <w:color w:val="000000" w:themeColor="text1"/>
        </w:rPr>
      </w:pPr>
      <w:r w:rsidRPr="00867097">
        <w:rPr>
          <w:rFonts w:eastAsia="Times New Roman"/>
          <w:color w:val="000000" w:themeColor="text1"/>
        </w:rPr>
        <w:t>galimą smurtą prieš vaikus (pagal atvejo datą, smurto rūšį, smurtavusio asmens ryšį (artimas / svet</w:t>
      </w:r>
      <w:r>
        <w:rPr>
          <w:rFonts w:eastAsia="Times New Roman"/>
          <w:color w:val="000000" w:themeColor="text1"/>
        </w:rPr>
        <w:t xml:space="preserve">imas), ar smurtavo nepilnametis, apie </w:t>
      </w:r>
      <w:r w:rsidRPr="00330A4A">
        <w:rPr>
          <w:rFonts w:eastAsia="Times New Roman"/>
          <w:color w:val="000000" w:themeColor="text1"/>
        </w:rPr>
        <w:t>pagalbą smurto atveju (pagal organizuotą pagalbos tipą; suteiktas paslaugas; pagalbos trukmę; savivaldybę, kurioje vaikui suteikta pagalba);</w:t>
      </w:r>
    </w:p>
    <w:p w14:paraId="100734FD" w14:textId="77777777" w:rsidR="004A7E1F" w:rsidRPr="00BB5DD4" w:rsidRDefault="004A7E1F" w:rsidP="005A5291">
      <w:pPr>
        <w:pStyle w:val="Sraopastraipa"/>
        <w:numPr>
          <w:ilvl w:val="0"/>
          <w:numId w:val="4"/>
        </w:numPr>
        <w:tabs>
          <w:tab w:val="left" w:pos="360"/>
        </w:tabs>
        <w:spacing w:after="0" w:line="240" w:lineRule="auto"/>
        <w:ind w:left="360" w:hanging="270"/>
        <w:jc w:val="both"/>
        <w:rPr>
          <w:rFonts w:eastAsia="Times New Roman"/>
          <w:iCs/>
          <w:color w:val="000000" w:themeColor="text1"/>
        </w:rPr>
      </w:pPr>
      <w:r w:rsidRPr="00867097">
        <w:rPr>
          <w:rFonts w:eastAsia="Times New Roman"/>
          <w:iCs/>
          <w:color w:val="000000" w:themeColor="text1"/>
        </w:rPr>
        <w:t>atstovavimą teismuose (pagal atstovavimo datą; atstovavimą vaiko interesams ikiteisminiame ir teisminiame procese; pateikto ikiteisminio tyrimo įstaigai ar teismui dokumento tipą; ar dalyvavo vaiko teisių apsaugos specialistas apklausoje ikiteisminiame procese, apklausoje teisminiame procese, vykd</w:t>
      </w:r>
      <w:r>
        <w:rPr>
          <w:rFonts w:eastAsia="Times New Roman"/>
          <w:iCs/>
          <w:color w:val="000000" w:themeColor="text1"/>
        </w:rPr>
        <w:t>ant</w:t>
      </w:r>
      <w:r w:rsidRPr="00867097">
        <w:rPr>
          <w:rFonts w:eastAsia="Times New Roman"/>
          <w:iCs/>
          <w:color w:val="000000" w:themeColor="text1"/>
        </w:rPr>
        <w:t xml:space="preserve"> procesin</w:t>
      </w:r>
      <w:r>
        <w:rPr>
          <w:rFonts w:eastAsia="Times New Roman"/>
          <w:iCs/>
          <w:color w:val="000000" w:themeColor="text1"/>
        </w:rPr>
        <w:t>es</w:t>
      </w:r>
      <w:r w:rsidRPr="00867097">
        <w:rPr>
          <w:rFonts w:eastAsia="Times New Roman"/>
          <w:iCs/>
          <w:color w:val="000000" w:themeColor="text1"/>
        </w:rPr>
        <w:t xml:space="preserve"> prievartos priemon</w:t>
      </w:r>
      <w:r>
        <w:rPr>
          <w:rFonts w:eastAsia="Times New Roman"/>
          <w:iCs/>
          <w:color w:val="000000" w:themeColor="text1"/>
        </w:rPr>
        <w:t>es</w:t>
      </w:r>
      <w:r w:rsidRPr="00867097">
        <w:rPr>
          <w:rFonts w:eastAsia="Times New Roman"/>
          <w:iCs/>
          <w:color w:val="000000" w:themeColor="text1"/>
        </w:rPr>
        <w:t>, teisminio proceso posėdyje, vykdymo procese);</w:t>
      </w:r>
    </w:p>
    <w:p w14:paraId="7F88959D" w14:textId="77777777" w:rsidR="004A7E1F" w:rsidRPr="00330A4A" w:rsidRDefault="004A7E1F" w:rsidP="005A5291">
      <w:pPr>
        <w:pStyle w:val="Sraopastraipa"/>
        <w:numPr>
          <w:ilvl w:val="0"/>
          <w:numId w:val="4"/>
        </w:numPr>
        <w:tabs>
          <w:tab w:val="left" w:pos="360"/>
        </w:tabs>
        <w:spacing w:after="0" w:line="240" w:lineRule="auto"/>
        <w:ind w:left="360" w:hanging="270"/>
        <w:jc w:val="both"/>
        <w:rPr>
          <w:rFonts w:eastAsia="Times New Roman"/>
          <w:iCs/>
          <w:color w:val="000000" w:themeColor="text1"/>
        </w:rPr>
      </w:pPr>
      <w:r w:rsidRPr="00330A4A">
        <w:rPr>
          <w:rFonts w:eastAsia="Times New Roman"/>
          <w:iCs/>
          <w:color w:val="000000" w:themeColor="text1"/>
        </w:rPr>
        <w:t xml:space="preserve">tėvų valdžios apribojimą (nurodoma: teismo sprendimo data; asmuo, kuriam apribota tėvų valdžia; kas kreipėsi į teismą; sprendimą priėmusio teismo pavadinimas; tėvų valdžios apribojimo rūšis; vaikas, kurio atžvilgiu apribota tėvų valdžia). </w:t>
      </w:r>
    </w:p>
    <w:p w14:paraId="35E0A1B8" w14:textId="77777777" w:rsidR="004A7E1F" w:rsidRPr="00867097" w:rsidRDefault="004A7E1F" w:rsidP="005A5291">
      <w:pPr>
        <w:spacing w:after="0" w:line="240" w:lineRule="auto"/>
        <w:ind w:left="90" w:firstLine="1080"/>
        <w:jc w:val="both"/>
        <w:rPr>
          <w:rFonts w:eastAsia="Times New Roman"/>
          <w:color w:val="000000" w:themeColor="text1"/>
        </w:rPr>
      </w:pPr>
      <w:r w:rsidRPr="00867097">
        <w:rPr>
          <w:rFonts w:eastAsia="Times New Roman"/>
          <w:color w:val="000000" w:themeColor="text1"/>
        </w:rPr>
        <w:t>Nuo 2018 m. sausio 1 d.</w:t>
      </w:r>
      <w:r w:rsidRPr="00330A4A">
        <w:rPr>
          <w:rFonts w:eastAsia="Times New Roman"/>
          <w:color w:val="000000" w:themeColor="text1"/>
        </w:rPr>
        <w:t xml:space="preserve"> SPIS papildomai pradėti kaupti duomenys apie:</w:t>
      </w:r>
    </w:p>
    <w:p w14:paraId="05A8E916" w14:textId="77777777" w:rsidR="004A7E1F" w:rsidRPr="00867097" w:rsidRDefault="004A7E1F" w:rsidP="005A5291">
      <w:pPr>
        <w:pStyle w:val="Sraopastraipa"/>
        <w:numPr>
          <w:ilvl w:val="0"/>
          <w:numId w:val="19"/>
        </w:numPr>
        <w:spacing w:after="0" w:line="240" w:lineRule="auto"/>
        <w:jc w:val="both"/>
        <w:rPr>
          <w:color w:val="000000" w:themeColor="text1"/>
        </w:rPr>
      </w:pPr>
      <w:r w:rsidRPr="00330A4A">
        <w:rPr>
          <w:rFonts w:eastAsia="Times New Roman"/>
          <w:color w:val="000000" w:themeColor="text1"/>
        </w:rPr>
        <w:t>smurtą artimoje aplinkoje patiriančius vaikus (tiek liudininkus, tiek auga</w:t>
      </w:r>
      <w:r>
        <w:rPr>
          <w:rFonts w:eastAsia="Times New Roman"/>
          <w:color w:val="000000" w:themeColor="text1"/>
        </w:rPr>
        <w:t>nčius</w:t>
      </w:r>
      <w:r w:rsidRPr="00330A4A">
        <w:rPr>
          <w:rFonts w:eastAsia="Times New Roman"/>
          <w:color w:val="000000" w:themeColor="text1"/>
        </w:rPr>
        <w:t xml:space="preserve"> artimoje aplinkoje, kurioje smurtaujama). Taip pat </w:t>
      </w:r>
      <w:r w:rsidRPr="00867097">
        <w:rPr>
          <w:rFonts w:eastAsia="Times New Roman"/>
          <w:color w:val="000000" w:themeColor="text1"/>
        </w:rPr>
        <w:t>pradėta kaupti SPIS</w:t>
      </w:r>
      <w:r w:rsidRPr="00330A4A">
        <w:rPr>
          <w:rFonts w:eastAsia="Times New Roman"/>
          <w:color w:val="000000" w:themeColor="text1"/>
        </w:rPr>
        <w:t xml:space="preserve"> informacija, kiek iš smurtą patiriančių vaikų yra globojami (rūpinami), ar turi neįgalumą;</w:t>
      </w:r>
    </w:p>
    <w:p w14:paraId="3C02B148" w14:textId="77777777" w:rsidR="004A7E1F" w:rsidRPr="00867097" w:rsidRDefault="004A7E1F" w:rsidP="005A5291">
      <w:pPr>
        <w:pStyle w:val="Sraopastraipa"/>
        <w:numPr>
          <w:ilvl w:val="0"/>
          <w:numId w:val="19"/>
        </w:numPr>
        <w:spacing w:after="0" w:line="240" w:lineRule="auto"/>
        <w:jc w:val="both"/>
        <w:rPr>
          <w:color w:val="000000" w:themeColor="text1"/>
        </w:rPr>
      </w:pPr>
      <w:r>
        <w:rPr>
          <w:rFonts w:eastAsia="Times New Roman"/>
          <w:color w:val="000000" w:themeColor="text1"/>
        </w:rPr>
        <w:t>priėmus</w:t>
      </w:r>
      <w:r w:rsidRPr="00330A4A">
        <w:rPr>
          <w:rFonts w:eastAsia="Times New Roman"/>
          <w:color w:val="000000" w:themeColor="text1"/>
        </w:rPr>
        <w:t xml:space="preserve"> VTAPĮ pakeitim</w:t>
      </w:r>
      <w:r>
        <w:rPr>
          <w:rFonts w:eastAsia="Times New Roman"/>
          <w:color w:val="000000" w:themeColor="text1"/>
        </w:rPr>
        <w:t>us</w:t>
      </w:r>
      <w:r w:rsidRPr="00330A4A">
        <w:rPr>
          <w:rFonts w:eastAsia="Times New Roman"/>
          <w:color w:val="000000" w:themeColor="text1"/>
        </w:rPr>
        <w:t xml:space="preserve"> (2017 m. vasario 14 d.) dėl naujos smurto prieš vaiką formos, kaupiami duomenys apie vaikus, kurie patiria nepriežiūrą</w:t>
      </w:r>
      <w:r w:rsidRPr="00867097">
        <w:rPr>
          <w:rFonts w:eastAsia="Times New Roman"/>
          <w:color w:val="000000" w:themeColor="text1"/>
        </w:rPr>
        <w:t xml:space="preserve">, taip </w:t>
      </w:r>
      <w:r>
        <w:rPr>
          <w:rFonts w:eastAsia="Times New Roman"/>
          <w:color w:val="000000" w:themeColor="text1"/>
        </w:rPr>
        <w:t xml:space="preserve">pat </w:t>
      </w:r>
      <w:r w:rsidRPr="00867097">
        <w:rPr>
          <w:rFonts w:eastAsia="Times New Roman"/>
          <w:color w:val="000000" w:themeColor="text1"/>
        </w:rPr>
        <w:t>apie smurtavusius vaikus;</w:t>
      </w:r>
    </w:p>
    <w:p w14:paraId="4E57EB26" w14:textId="77777777" w:rsidR="004A7E1F" w:rsidRPr="00330A4A" w:rsidRDefault="004A7E1F" w:rsidP="005A5291">
      <w:pPr>
        <w:pStyle w:val="Sraopastraipa"/>
        <w:numPr>
          <w:ilvl w:val="0"/>
          <w:numId w:val="19"/>
        </w:numPr>
        <w:spacing w:after="0" w:line="240" w:lineRule="auto"/>
        <w:jc w:val="both"/>
        <w:rPr>
          <w:color w:val="000000" w:themeColor="text1"/>
        </w:rPr>
      </w:pPr>
      <w:r w:rsidRPr="00867097">
        <w:rPr>
          <w:rFonts w:eastAsia="Times New Roman"/>
          <w:color w:val="000000" w:themeColor="text1"/>
        </w:rPr>
        <w:t xml:space="preserve">vaiko globėją </w:t>
      </w:r>
      <w:r>
        <w:rPr>
          <w:rFonts w:eastAsia="Times New Roman"/>
          <w:color w:val="000000" w:themeColor="text1"/>
        </w:rPr>
        <w:t>–</w:t>
      </w:r>
      <w:r w:rsidRPr="00867097">
        <w:rPr>
          <w:rFonts w:eastAsia="Times New Roman"/>
          <w:color w:val="000000" w:themeColor="text1"/>
        </w:rPr>
        <w:t xml:space="preserve"> globos centrą (kontaktiniai duomenys). Taip pat apie budinčius globotojus (galimų prižiūrėti vaikų amžių, lytį, taip pat apie prižiūrimus vaikus);</w:t>
      </w:r>
    </w:p>
    <w:p w14:paraId="1DE50266" w14:textId="77777777" w:rsidR="004A7E1F" w:rsidRPr="004A4086" w:rsidRDefault="004A7E1F" w:rsidP="005A5291">
      <w:pPr>
        <w:pStyle w:val="Sraopastraipa"/>
        <w:numPr>
          <w:ilvl w:val="0"/>
          <w:numId w:val="19"/>
        </w:numPr>
        <w:spacing w:after="0" w:line="240" w:lineRule="auto"/>
        <w:jc w:val="both"/>
        <w:rPr>
          <w:color w:val="000000" w:themeColor="text1"/>
        </w:rPr>
      </w:pPr>
      <w:r w:rsidRPr="00867097">
        <w:rPr>
          <w:rFonts w:eastAsia="Times New Roman"/>
          <w:color w:val="000000" w:themeColor="text1"/>
        </w:rPr>
        <w:t>pasirengusius globoti asmenis (šeimas) (nuo kada asmuo (šeima) pasirengęs globoti, asmens duomenys, kontaktiniai duomenys, galimų globoti vaikų skaičius, lytis, amžius);</w:t>
      </w:r>
    </w:p>
    <w:p w14:paraId="7599C49D" w14:textId="77777777" w:rsidR="004A7E1F" w:rsidRPr="004A4086" w:rsidRDefault="004A7E1F" w:rsidP="005A5291">
      <w:pPr>
        <w:pStyle w:val="Sraopastraipa"/>
        <w:numPr>
          <w:ilvl w:val="0"/>
          <w:numId w:val="19"/>
        </w:numPr>
        <w:spacing w:after="0" w:line="240" w:lineRule="auto"/>
        <w:jc w:val="both"/>
        <w:rPr>
          <w:color w:val="000000" w:themeColor="text1"/>
        </w:rPr>
      </w:pPr>
      <w:r w:rsidRPr="004A4086">
        <w:rPr>
          <w:rFonts w:eastAsia="Times New Roman"/>
        </w:rPr>
        <w:t>informacija, ar vaiko globos (rūpybos) nustatymo metu buvo jam nustatytas neįgalumas.</w:t>
      </w:r>
    </w:p>
    <w:p w14:paraId="2718B8C4" w14:textId="77777777" w:rsidR="004A7E1F" w:rsidRPr="00330A4A" w:rsidRDefault="004A7E1F" w:rsidP="005A5291">
      <w:pPr>
        <w:spacing w:after="0" w:line="240" w:lineRule="auto"/>
        <w:ind w:left="90" w:firstLine="1080"/>
        <w:jc w:val="both"/>
        <w:rPr>
          <w:rFonts w:eastAsia="Times New Roman"/>
          <w:color w:val="000000" w:themeColor="text1"/>
        </w:rPr>
      </w:pPr>
      <w:r w:rsidRPr="00BB5DD4">
        <w:rPr>
          <w:rFonts w:eastAsia="Times New Roman"/>
          <w:color w:val="000000" w:themeColor="text1"/>
        </w:rPr>
        <w:t xml:space="preserve">Nuo 2018 m. liepos </w:t>
      </w:r>
      <w:r w:rsidRPr="00330A4A">
        <w:rPr>
          <w:rFonts w:eastAsia="Times New Roman"/>
          <w:color w:val="000000" w:themeColor="text1"/>
        </w:rPr>
        <w:t>1 d. (įsigaliojus naujai VTAPĮ redakcijai) papildomai SPIS sistemoje pradėti kaupti duomenys apie:</w:t>
      </w:r>
    </w:p>
    <w:p w14:paraId="7A75093F" w14:textId="77777777" w:rsidR="004A7E1F" w:rsidRPr="00330A4A" w:rsidRDefault="004A7E1F" w:rsidP="005A5291">
      <w:pPr>
        <w:pStyle w:val="Sraopastraipa"/>
        <w:numPr>
          <w:ilvl w:val="0"/>
          <w:numId w:val="5"/>
        </w:numPr>
        <w:spacing w:after="0" w:line="240" w:lineRule="auto"/>
        <w:ind w:left="360" w:firstLine="66"/>
        <w:jc w:val="both"/>
        <w:rPr>
          <w:rFonts w:eastAsia="Times New Roman"/>
          <w:color w:val="000000" w:themeColor="text1"/>
        </w:rPr>
      </w:pPr>
      <w:r w:rsidRPr="00330A4A">
        <w:rPr>
          <w:rFonts w:eastAsia="Times New Roman"/>
          <w:color w:val="000000" w:themeColor="text1"/>
        </w:rPr>
        <w:t xml:space="preserve">galimus vaiko teisių pažeidimus (pagal registravimo </w:t>
      </w:r>
      <w:r>
        <w:rPr>
          <w:rFonts w:eastAsia="Times New Roman"/>
          <w:color w:val="000000" w:themeColor="text1"/>
        </w:rPr>
        <w:t xml:space="preserve">Tarnybos teritoriniame </w:t>
      </w:r>
      <w:r w:rsidRPr="00330A4A">
        <w:rPr>
          <w:rFonts w:eastAsia="Times New Roman"/>
          <w:color w:val="000000" w:themeColor="text1"/>
        </w:rPr>
        <w:t>skyriuje datą, atvejo datą, informacijos apie galimus vaiko teisių pažeidimus pranešimo šaltinį ir pobūdį, va</w:t>
      </w:r>
      <w:r w:rsidRPr="00867097">
        <w:rPr>
          <w:rFonts w:eastAsia="Times New Roman"/>
          <w:color w:val="000000" w:themeColor="text1"/>
        </w:rPr>
        <w:t>ikų skaičių, dėl kurių gauti pakartotiniai pranešimai, atvejų skaičių, ar pranešimas pasitvirtino)</w:t>
      </w:r>
      <w:r>
        <w:rPr>
          <w:rFonts w:eastAsia="Times New Roman"/>
          <w:color w:val="000000" w:themeColor="text1"/>
        </w:rPr>
        <w:t>,</w:t>
      </w:r>
      <w:r w:rsidRPr="00867097">
        <w:rPr>
          <w:rFonts w:eastAsia="Times New Roman"/>
          <w:color w:val="000000" w:themeColor="text1"/>
        </w:rPr>
        <w:t xml:space="preserve"> kokie nustatyti smurtiniai arba nesmurtiniai vaiko teisių pažeidimai pagal vaiko lytį, amžių, globos </w:t>
      </w:r>
      <w:r w:rsidRPr="00867097">
        <w:rPr>
          <w:rFonts w:eastAsia="Times New Roman"/>
          <w:color w:val="000000" w:themeColor="text1"/>
        </w:rPr>
        <w:lastRenderedPageBreak/>
        <w:t xml:space="preserve">(rūpybos) formą, ar vaikas turi neįgalumą, gyvena mieste ar kaime, pateiktus pareiškimus dėl ikiteisminio tyrimo pradėjimo, pradėtus ikiteisminius tyrimus, atsisakytus pradėti </w:t>
      </w:r>
      <w:r>
        <w:rPr>
          <w:rFonts w:eastAsia="Times New Roman"/>
          <w:color w:val="000000" w:themeColor="text1"/>
        </w:rPr>
        <w:t>ir</w:t>
      </w:r>
      <w:r w:rsidRPr="00867097">
        <w:rPr>
          <w:rFonts w:eastAsia="Times New Roman"/>
          <w:color w:val="000000" w:themeColor="text1"/>
        </w:rPr>
        <w:t xml:space="preserve"> nutrauktus ikiteisminius tyrimus</w:t>
      </w:r>
      <w:r>
        <w:rPr>
          <w:rFonts w:eastAsia="Times New Roman"/>
          <w:color w:val="000000" w:themeColor="text1"/>
        </w:rPr>
        <w:t>,</w:t>
      </w:r>
      <w:r w:rsidRPr="00867097">
        <w:rPr>
          <w:rFonts w:eastAsia="Times New Roman"/>
          <w:color w:val="000000" w:themeColor="text1"/>
        </w:rPr>
        <w:t xml:space="preserve"> ar ikiteisminio tyrimo medžiaga perduota teismui, (ne)nustatytą grėsmės vaikui lygį);</w:t>
      </w:r>
    </w:p>
    <w:p w14:paraId="76F0B21D" w14:textId="77777777" w:rsidR="004A7E1F" w:rsidRPr="00330A4A" w:rsidRDefault="004A7E1F" w:rsidP="005A5291">
      <w:pPr>
        <w:pStyle w:val="Sraopastraipa"/>
        <w:numPr>
          <w:ilvl w:val="0"/>
          <w:numId w:val="5"/>
        </w:numPr>
        <w:spacing w:after="0" w:line="240" w:lineRule="auto"/>
        <w:ind w:left="360" w:hanging="270"/>
        <w:jc w:val="both"/>
        <w:rPr>
          <w:rFonts w:eastAsia="Times New Roman"/>
          <w:color w:val="000000" w:themeColor="text1"/>
        </w:rPr>
      </w:pPr>
      <w:r w:rsidRPr="00330A4A">
        <w:rPr>
          <w:rFonts w:eastAsia="Times New Roman"/>
          <w:color w:val="000000" w:themeColor="text1"/>
        </w:rPr>
        <w:t>gal</w:t>
      </w:r>
      <w:r w:rsidRPr="00867097">
        <w:rPr>
          <w:rFonts w:eastAsia="Times New Roman"/>
          <w:color w:val="000000" w:themeColor="text1"/>
        </w:rPr>
        <w:t>imus nesmurtinius vaiko teisių pažeidimus (kokia galimai pažeista vaiko teisė pagal vaiko lytį, amžių, globos (rūpybos) formą, ar vaikas turi neįgalumą, gyvena mieste ar kaime, (n</w:t>
      </w:r>
      <w:r>
        <w:rPr>
          <w:rFonts w:eastAsia="Times New Roman"/>
          <w:color w:val="000000" w:themeColor="text1"/>
        </w:rPr>
        <w:t>e)nustatytą grėsmės vaikui lygį</w:t>
      </w:r>
      <w:r w:rsidRPr="00867097">
        <w:rPr>
          <w:rFonts w:eastAsia="Times New Roman"/>
          <w:color w:val="000000" w:themeColor="text1"/>
        </w:rPr>
        <w:t>);</w:t>
      </w:r>
    </w:p>
    <w:p w14:paraId="0AEE0909" w14:textId="77777777" w:rsidR="004A7E1F" w:rsidRPr="00330A4A" w:rsidRDefault="004A7E1F" w:rsidP="005A5291">
      <w:pPr>
        <w:pStyle w:val="Sraopastraipa"/>
        <w:numPr>
          <w:ilvl w:val="0"/>
          <w:numId w:val="5"/>
        </w:numPr>
        <w:spacing w:after="0" w:line="240" w:lineRule="auto"/>
        <w:ind w:left="360" w:hanging="270"/>
        <w:jc w:val="both"/>
        <w:rPr>
          <w:rFonts w:eastAsia="Times New Roman"/>
          <w:color w:val="000000" w:themeColor="text1"/>
        </w:rPr>
      </w:pPr>
      <w:r w:rsidRPr="00867097">
        <w:rPr>
          <w:rFonts w:eastAsia="Times New Roman"/>
          <w:color w:val="000000" w:themeColor="text1"/>
        </w:rPr>
        <w:t>nustatytą grėsmės vaikui lygį (nurodoma: grėsmės vaikui lygio nustatymo data, vaiko atstovų pagal įstatymą duomenys, ar vaikas buvo paimtas iš jam nesaugios aplinkos</w:t>
      </w:r>
      <w:r>
        <w:rPr>
          <w:rFonts w:eastAsia="Times New Roman"/>
          <w:color w:val="000000" w:themeColor="text1"/>
        </w:rPr>
        <w:t xml:space="preserve">, </w:t>
      </w:r>
      <w:r w:rsidRPr="00867097">
        <w:rPr>
          <w:rFonts w:eastAsia="Times New Roman"/>
          <w:color w:val="000000" w:themeColor="text1"/>
        </w:rPr>
        <w:t>kol bus įvertintas grėsmės vaikui lygis, paėmimo data, priežastys, laikinas apgyvendinimas bei duomenys apie</w:t>
      </w:r>
      <w:r>
        <w:rPr>
          <w:rFonts w:eastAsia="Times New Roman"/>
          <w:color w:val="000000" w:themeColor="text1"/>
        </w:rPr>
        <w:t xml:space="preserve"> tai, apie </w:t>
      </w:r>
      <w:r w:rsidRPr="00867097">
        <w:rPr>
          <w:rFonts w:eastAsia="Times New Roman"/>
          <w:color w:val="000000" w:themeColor="text1"/>
        </w:rPr>
        <w:t>(ne)nustatytą grėsmės vaikui lygį pagal vaiko lytį, amžių, globos (rūpybos) formą, ar vaikas turi neįgalumą, gyvena mieste ar kaime, ar informacija apie poreikį vaikui ir vaiko atstovui gauti paslaugas perduota savivaldybės administracijai);</w:t>
      </w:r>
    </w:p>
    <w:p w14:paraId="68DD538B" w14:textId="77777777" w:rsidR="004A7E1F" w:rsidRPr="00867097" w:rsidRDefault="004A7E1F" w:rsidP="005A5291">
      <w:pPr>
        <w:pStyle w:val="Sraopastraipa"/>
        <w:numPr>
          <w:ilvl w:val="0"/>
          <w:numId w:val="5"/>
        </w:numPr>
        <w:spacing w:after="0" w:line="240" w:lineRule="auto"/>
        <w:ind w:left="360" w:hanging="270"/>
        <w:jc w:val="both"/>
        <w:rPr>
          <w:rFonts w:eastAsia="Times New Roman"/>
          <w:iCs/>
          <w:color w:val="000000" w:themeColor="text1"/>
        </w:rPr>
      </w:pPr>
      <w:r w:rsidRPr="00867097">
        <w:rPr>
          <w:rFonts w:eastAsia="Times New Roman"/>
          <w:iCs/>
          <w:color w:val="000000" w:themeColor="text1"/>
        </w:rPr>
        <w:t>išduotus / atsisakytus išduoti teismo leidimus paimti vaiką iš jo atstovų pagal įstatymą (nurodoma: teismas; teismo nutarties data, numeris; ar buvo apskųsta nutartis; skundo padavimo data, skundo išnagrinėjimo data; ar vaikas grąžintas jo atstovams pagal įstatymą, įsiteisėjus teismo nutarčiai atsisakyti išduoti leidimą paimti vaiką iš jo atstovų pagal įstatymą (nurodant teismą, teismo nutarties datą, numerį, teismo leidimo įsigaliojimo datą);</w:t>
      </w:r>
    </w:p>
    <w:p w14:paraId="0DDADAF5" w14:textId="77777777" w:rsidR="004A7E1F" w:rsidRPr="00867097" w:rsidRDefault="004A7E1F" w:rsidP="005A5291">
      <w:pPr>
        <w:pStyle w:val="Sraopastraipa"/>
        <w:numPr>
          <w:ilvl w:val="0"/>
          <w:numId w:val="5"/>
        </w:numPr>
        <w:spacing w:after="0" w:line="240" w:lineRule="auto"/>
        <w:ind w:left="360" w:hanging="270"/>
        <w:jc w:val="both"/>
        <w:rPr>
          <w:rFonts w:eastAsia="Times New Roman"/>
          <w:color w:val="000000" w:themeColor="text1"/>
        </w:rPr>
      </w:pPr>
      <w:r w:rsidRPr="00867097">
        <w:rPr>
          <w:rFonts w:eastAsia="Times New Roman"/>
          <w:color w:val="000000" w:themeColor="text1"/>
        </w:rPr>
        <w:t>šeimas, kurioms pradėta taikyti atvejo vadyba</w:t>
      </w:r>
      <w:r>
        <w:rPr>
          <w:rFonts w:eastAsia="Times New Roman"/>
          <w:color w:val="000000" w:themeColor="text1"/>
        </w:rPr>
        <w:t>.</w:t>
      </w:r>
    </w:p>
    <w:p w14:paraId="200EAC38" w14:textId="77777777" w:rsidR="004A7E1F" w:rsidRDefault="004A7E1F" w:rsidP="005A5291">
      <w:pPr>
        <w:pStyle w:val="Style25"/>
        <w:ind w:left="90" w:firstLine="1080"/>
        <w:rPr>
          <w:b/>
          <w:bCs/>
          <w:color w:val="000000" w:themeColor="text1"/>
        </w:rPr>
      </w:pPr>
    </w:p>
    <w:p w14:paraId="6DF19132" w14:textId="77777777" w:rsidR="004A7E1F" w:rsidRDefault="004A7E1F" w:rsidP="005A5291">
      <w:pPr>
        <w:spacing w:after="0" w:line="240" w:lineRule="auto"/>
        <w:ind w:left="90" w:firstLine="1080"/>
        <w:jc w:val="center"/>
        <w:rPr>
          <w:rFonts w:eastAsia="Times New Roman"/>
          <w:b/>
        </w:rPr>
      </w:pPr>
      <w:r w:rsidRPr="00960E74">
        <w:rPr>
          <w:rFonts w:eastAsia="Times New Roman"/>
          <w:b/>
        </w:rPr>
        <w:t>2 straipsnis. Nediskri</w:t>
      </w:r>
      <w:r>
        <w:rPr>
          <w:rFonts w:eastAsia="Times New Roman"/>
          <w:b/>
        </w:rPr>
        <w:t>mi</w:t>
      </w:r>
      <w:r w:rsidRPr="00960E74">
        <w:rPr>
          <w:rFonts w:eastAsia="Times New Roman"/>
          <w:b/>
        </w:rPr>
        <w:t>navimo principas</w:t>
      </w:r>
    </w:p>
    <w:p w14:paraId="675C157C" w14:textId="77777777" w:rsidR="004A7E1F" w:rsidRPr="00533BDE" w:rsidRDefault="004A7E1F" w:rsidP="005A5291">
      <w:pPr>
        <w:pStyle w:val="Style25"/>
        <w:ind w:left="90" w:firstLine="1080"/>
        <w:rPr>
          <w:b/>
          <w:bCs/>
          <w:color w:val="000000" w:themeColor="text1"/>
        </w:rPr>
      </w:pPr>
    </w:p>
    <w:p w14:paraId="52B12CA8" w14:textId="77777777" w:rsidR="004A7E1F" w:rsidRPr="00533BDE" w:rsidRDefault="004A7E1F" w:rsidP="005A5291">
      <w:pPr>
        <w:pStyle w:val="Style25"/>
        <w:ind w:left="90" w:firstLine="1080"/>
        <w:rPr>
          <w:b/>
          <w:bCs/>
          <w:color w:val="000000" w:themeColor="text1"/>
        </w:rPr>
      </w:pPr>
      <w:r>
        <w:rPr>
          <w:b/>
          <w:bCs/>
          <w:color w:val="000000" w:themeColor="text1"/>
        </w:rPr>
        <w:t>II.3.</w:t>
      </w:r>
      <w:r w:rsidRPr="00533BDE">
        <w:rPr>
          <w:b/>
          <w:bCs/>
          <w:color w:val="000000" w:themeColor="text1"/>
        </w:rPr>
        <w:t xml:space="preserve"> Pagrindiniai įstatymai, įtvirtinantys </w:t>
      </w:r>
      <w:proofErr w:type="spellStart"/>
      <w:r w:rsidRPr="00533BDE">
        <w:rPr>
          <w:b/>
          <w:bCs/>
          <w:color w:val="000000" w:themeColor="text1"/>
        </w:rPr>
        <w:t>nediskriminacijos</w:t>
      </w:r>
      <w:proofErr w:type="spellEnd"/>
      <w:r w:rsidRPr="00533BDE">
        <w:rPr>
          <w:b/>
          <w:bCs/>
          <w:color w:val="000000" w:themeColor="text1"/>
        </w:rPr>
        <w:t xml:space="preserve"> principą </w:t>
      </w:r>
    </w:p>
    <w:p w14:paraId="720B1779" w14:textId="77777777" w:rsidR="004A7E1F" w:rsidRPr="00533BDE" w:rsidRDefault="004A7E1F" w:rsidP="005A5291">
      <w:pPr>
        <w:pStyle w:val="Sraopastraipa"/>
        <w:spacing w:after="0" w:line="240" w:lineRule="auto"/>
        <w:ind w:left="90" w:firstLine="1080"/>
        <w:jc w:val="both"/>
      </w:pPr>
      <w:r w:rsidRPr="00533BDE">
        <w:t>Pagrindiniai įstatymai:</w:t>
      </w:r>
    </w:p>
    <w:p w14:paraId="2E90731F" w14:textId="77777777" w:rsidR="004A7E1F" w:rsidRPr="00533BDE" w:rsidRDefault="004A7E1F" w:rsidP="005A5291">
      <w:pPr>
        <w:pStyle w:val="Sraopastraipa"/>
        <w:numPr>
          <w:ilvl w:val="0"/>
          <w:numId w:val="6"/>
        </w:numPr>
        <w:spacing w:after="0" w:line="240" w:lineRule="auto"/>
        <w:ind w:left="360"/>
        <w:jc w:val="both"/>
      </w:pPr>
      <w:r w:rsidRPr="00533BDE">
        <w:t xml:space="preserve">Lietuvos Respublikos Konstitucija – 29 </w:t>
      </w:r>
      <w:r w:rsidRPr="00E54620">
        <w:t>str</w:t>
      </w:r>
      <w:r>
        <w:t>aipsnis</w:t>
      </w:r>
      <w:r w:rsidRPr="00533BDE">
        <w:t xml:space="preserve"> skelbia, jog </w:t>
      </w:r>
      <w:r w:rsidRPr="00533BDE">
        <w:rPr>
          <w:color w:val="000000"/>
        </w:rPr>
        <w:t xml:space="preserve">žmogaus teisių negalima varžyti ir teikti jam privilegijų dėl jo lyties, rasės, tautybės, kalbos, kilmės, socialinės padėties, tikėjimo, įsitikinimų ar pažiūrų. </w:t>
      </w:r>
    </w:p>
    <w:p w14:paraId="769D30F8" w14:textId="77777777" w:rsidR="004A7E1F" w:rsidRPr="00533BDE" w:rsidRDefault="004A7E1F" w:rsidP="005A5291">
      <w:pPr>
        <w:pStyle w:val="Sraopastraipa"/>
        <w:numPr>
          <w:ilvl w:val="0"/>
          <w:numId w:val="6"/>
        </w:numPr>
        <w:spacing w:after="0" w:line="240" w:lineRule="auto"/>
        <w:ind w:left="360"/>
        <w:jc w:val="both"/>
      </w:pPr>
      <w:r>
        <w:t>VTAPĮ</w:t>
      </w:r>
      <w:r w:rsidRPr="00533BDE">
        <w:t xml:space="preserve"> – 4 str</w:t>
      </w:r>
      <w:r>
        <w:t>aipsnio</w:t>
      </w:r>
      <w:r w:rsidRPr="00533BDE">
        <w:t xml:space="preserve"> 4 </w:t>
      </w:r>
      <w:r w:rsidRPr="00E54620">
        <w:t>p</w:t>
      </w:r>
      <w:r>
        <w:t>unkte</w:t>
      </w:r>
      <w:r w:rsidRPr="00533BDE">
        <w:t xml:space="preserve"> įvardijamas nediskriminavimo principas kaip vienas iš vaiko teisių ir laisvių apsaugos įgyvendinimo principų. Šiame punkte nurodoma, kad </w:t>
      </w:r>
      <w:r w:rsidRPr="00533BDE">
        <w:rPr>
          <w:color w:val="000000"/>
        </w:rPr>
        <w:t xml:space="preserve">kiekvienas vaikas turi lygias su kitais vaikais teises ir negali būti diskriminuojamas dėl savo arba savo tėvų ar kitų jo atstovų pagal įstatymą lyties, rasės, tautybės, pilietybės, kalbos, kilmės, socialinės padėties, įsitikinimų ar pažiūrų, amžiaus, sveikatos būklės, religijos, etninės priklausomybės ar kitų aplinkybių. Kiekvienam vaikui be jokios diskriminacijos garantuojamos visos </w:t>
      </w:r>
      <w:r>
        <w:rPr>
          <w:color w:val="000000"/>
        </w:rPr>
        <w:t xml:space="preserve">Lietuvos Respublikos </w:t>
      </w:r>
      <w:r w:rsidRPr="00533BDE">
        <w:rPr>
          <w:color w:val="000000"/>
        </w:rPr>
        <w:t xml:space="preserve">Konstitucijoje, Jungtinių Tautų vaiko teisių </w:t>
      </w:r>
      <w:r w:rsidRPr="00AF1AC1">
        <w:rPr>
          <w:color w:val="000000"/>
        </w:rPr>
        <w:t>konvencijoje</w:t>
      </w:r>
      <w:r w:rsidRPr="00533BDE">
        <w:rPr>
          <w:color w:val="000000"/>
        </w:rPr>
        <w:t xml:space="preserve">, Jungtinių Tautų </w:t>
      </w:r>
      <w:r>
        <w:rPr>
          <w:color w:val="000000"/>
        </w:rPr>
        <w:t>n</w:t>
      </w:r>
      <w:r w:rsidRPr="00533BDE">
        <w:rPr>
          <w:color w:val="000000"/>
        </w:rPr>
        <w:t>eįgaliųjų teisių konvencijoje, Jungtinių Tautų Vaiko teisių deklaracijoje išvardytos teisės ir laisvės.</w:t>
      </w:r>
      <w:r w:rsidRPr="00533BDE">
        <w:t xml:space="preserve"> </w:t>
      </w:r>
    </w:p>
    <w:p w14:paraId="076C8997" w14:textId="77777777" w:rsidR="004A7E1F" w:rsidRPr="00533BDE" w:rsidRDefault="004A7E1F" w:rsidP="005A5291">
      <w:pPr>
        <w:pStyle w:val="Sraopastraipa"/>
        <w:numPr>
          <w:ilvl w:val="0"/>
          <w:numId w:val="6"/>
        </w:numPr>
        <w:spacing w:after="0" w:line="240" w:lineRule="auto"/>
        <w:ind w:left="360"/>
        <w:jc w:val="both"/>
      </w:pPr>
      <w:r>
        <w:t>LGĮ</w:t>
      </w:r>
      <w:r w:rsidRPr="00533BDE">
        <w:t xml:space="preserve"> – 2 str</w:t>
      </w:r>
      <w:r>
        <w:t>aipsnis</w:t>
      </w:r>
      <w:r w:rsidRPr="00533BDE">
        <w:t xml:space="preserve"> draudžia tiesioginę ir netiesioginę diskriminaciją, priekabiavimą, nurodymą diskriminuoti lyties, rasės, tautybės, pilietybės, kalbos, kilmės, socialinės padėties, tikėjimo, įsitikinimų ar pažiūrų, amžiaus, lytinės orientacijos, negalios, etninės priklausomybės, religijos pagrindu. </w:t>
      </w:r>
    </w:p>
    <w:p w14:paraId="69E7241E" w14:textId="77777777" w:rsidR="004A7E1F" w:rsidRDefault="004A7E1F" w:rsidP="005A5291">
      <w:pPr>
        <w:pStyle w:val="Sraopastraipa"/>
        <w:numPr>
          <w:ilvl w:val="0"/>
          <w:numId w:val="6"/>
        </w:numPr>
        <w:spacing w:after="0" w:line="240" w:lineRule="auto"/>
        <w:ind w:left="360"/>
        <w:jc w:val="both"/>
      </w:pPr>
      <w:r>
        <w:t>MVLGĮ</w:t>
      </w:r>
      <w:r w:rsidRPr="00533BDE">
        <w:t xml:space="preserve"> – 2 str</w:t>
      </w:r>
      <w:r>
        <w:t>aipsnio</w:t>
      </w:r>
      <w:r w:rsidRPr="00533BDE">
        <w:t xml:space="preserve"> 1 d</w:t>
      </w:r>
      <w:r>
        <w:t>alis</w:t>
      </w:r>
      <w:r w:rsidRPr="00533BDE">
        <w:t xml:space="preserve"> draudžia tiesioginę ar netiesioginę diskriminaciją, seksualinį priekabiavimą, priekabiavimą, nurodymą tiesiogiai ar netiesiogiai diskriminuoti asmenis dėl lyties.</w:t>
      </w:r>
    </w:p>
    <w:p w14:paraId="636190ED" w14:textId="77777777" w:rsidR="004A7E1F" w:rsidRPr="00FF7A23" w:rsidRDefault="004A7E1F" w:rsidP="005A5291">
      <w:pPr>
        <w:pStyle w:val="Sraopastraipa"/>
        <w:numPr>
          <w:ilvl w:val="0"/>
          <w:numId w:val="6"/>
        </w:numPr>
        <w:spacing w:after="0" w:line="240" w:lineRule="auto"/>
        <w:ind w:left="360"/>
        <w:jc w:val="both"/>
      </w:pPr>
      <w:r>
        <w:t>PTŽSAĮ</w:t>
      </w:r>
      <w:r w:rsidRPr="00FF7A23">
        <w:t xml:space="preserve"> – 1 str</w:t>
      </w:r>
      <w:r>
        <w:t>aipsnio</w:t>
      </w:r>
      <w:r w:rsidRPr="00FF7A23">
        <w:t xml:space="preserve"> 2 d</w:t>
      </w:r>
      <w:r>
        <w:t>alies</w:t>
      </w:r>
      <w:r w:rsidRPr="00FF7A23">
        <w:t xml:space="preserve"> 3 p</w:t>
      </w:r>
      <w:r>
        <w:t>unktas</w:t>
      </w:r>
      <w:r w:rsidRPr="00FF7A23">
        <w:t xml:space="preserve"> draudžia varžyti paciento teises dėl amžiaus, lyties ar kitokiais pagrindais. </w:t>
      </w:r>
    </w:p>
    <w:p w14:paraId="3101C1DE" w14:textId="77777777" w:rsidR="004A7E1F" w:rsidRDefault="004A7E1F" w:rsidP="005A5291">
      <w:pPr>
        <w:spacing w:after="0" w:line="240" w:lineRule="auto"/>
        <w:ind w:left="90" w:firstLine="1080"/>
        <w:jc w:val="both"/>
      </w:pPr>
      <w:r w:rsidRPr="00533BDE">
        <w:t xml:space="preserve">Vadovaujantis </w:t>
      </w:r>
      <w:r>
        <w:t xml:space="preserve">LGĮ </w:t>
      </w:r>
      <w:r w:rsidRPr="00533BDE">
        <w:t>11 str</w:t>
      </w:r>
      <w:r>
        <w:t>aipsniu,</w:t>
      </w:r>
      <w:r w:rsidRPr="00533BDE">
        <w:t xml:space="preserve"> skelbimuose priimti mokytis draudžiama nurodyti reikalavimus, suteikiančius pirmenybę lyties, rasės, tautybės, pilietybės, kalbos, kilmės, socialinės padėties, tikėjimo, įsitikinimų ar pažiūrų, amžiaus, lytinės orientacijos, negalios, etninės priklausomybės, religijos pagrindu, išskyrus </w:t>
      </w:r>
      <w:r>
        <w:t>LGĮ</w:t>
      </w:r>
      <w:r w:rsidRPr="00533BDE">
        <w:t xml:space="preserve"> 2 str</w:t>
      </w:r>
      <w:r>
        <w:t>aipsnio</w:t>
      </w:r>
      <w:r w:rsidRPr="00533BDE">
        <w:t xml:space="preserve"> 9 d</w:t>
      </w:r>
      <w:r>
        <w:t>alyje</w:t>
      </w:r>
      <w:r w:rsidRPr="00533BDE">
        <w:t xml:space="preserve"> (tiesioginės diskriminacijos išimtys) 4 ir 7</w:t>
      </w:r>
      <w:r w:rsidRPr="00415EF7">
        <w:rPr>
          <w:color w:val="000000" w:themeColor="text1"/>
        </w:rPr>
        <w:t> </w:t>
      </w:r>
      <w:r>
        <w:t>punktuose nustatytus atvejus.</w:t>
      </w:r>
    </w:p>
    <w:p w14:paraId="2B773F76" w14:textId="77777777" w:rsidR="004A7E1F" w:rsidRDefault="004A7E1F" w:rsidP="005A5291">
      <w:pPr>
        <w:spacing w:after="0" w:line="240" w:lineRule="auto"/>
        <w:ind w:left="90" w:firstLine="1080"/>
        <w:jc w:val="both"/>
      </w:pPr>
    </w:p>
    <w:p w14:paraId="18CA553B" w14:textId="77777777" w:rsidR="004A7E1F" w:rsidRDefault="004A7E1F" w:rsidP="005A5291">
      <w:pPr>
        <w:spacing w:after="0" w:line="240" w:lineRule="auto"/>
        <w:ind w:left="90" w:firstLine="1080"/>
        <w:jc w:val="both"/>
      </w:pPr>
    </w:p>
    <w:p w14:paraId="2534773A" w14:textId="77777777" w:rsidR="004A7E1F" w:rsidRDefault="004A7E1F" w:rsidP="005A5291">
      <w:pPr>
        <w:spacing w:after="0" w:line="240" w:lineRule="auto"/>
        <w:ind w:left="90" w:firstLine="1080"/>
        <w:jc w:val="both"/>
      </w:pPr>
      <w:r w:rsidRPr="00533BDE">
        <w:lastRenderedPageBreak/>
        <w:t xml:space="preserve">Vadovaujantis </w:t>
      </w:r>
      <w:r>
        <w:t>LGĮ 6 straipsniu:</w:t>
      </w:r>
    </w:p>
    <w:p w14:paraId="68CEA7C9" w14:textId="77777777" w:rsidR="004A7E1F" w:rsidRPr="00DA570F" w:rsidRDefault="004A7E1F" w:rsidP="005A5291">
      <w:pPr>
        <w:pStyle w:val="Sraopastraipa"/>
        <w:numPr>
          <w:ilvl w:val="0"/>
          <w:numId w:val="32"/>
        </w:numPr>
        <w:spacing w:after="0" w:line="240" w:lineRule="auto"/>
        <w:ind w:left="426" w:hanging="426"/>
        <w:jc w:val="both"/>
      </w:pPr>
      <w:r>
        <w:t>š</w:t>
      </w:r>
      <w:r w:rsidRPr="00DA570F">
        <w:t>vietimo įstaigos, kiti švietimo teikėjai</w:t>
      </w:r>
      <w:r>
        <w:t>,</w:t>
      </w:r>
      <w:r w:rsidRPr="00DA570F">
        <w:t xml:space="preserve"> mokslo ir studijų institucijos privalo užtikrinti vienodas sąlygas asmenims</w:t>
      </w:r>
      <w:r>
        <w:t xml:space="preserve">, </w:t>
      </w:r>
      <w:r w:rsidRPr="00DA570F">
        <w:t>nepais</w:t>
      </w:r>
      <w:r>
        <w:t>ydamos</w:t>
      </w:r>
      <w:r w:rsidRPr="00DA570F">
        <w:t xml:space="preserve"> lyties, rasės, tautybės, pilietybės, kalbos, kilmės, socialinės padėties, tikėjimo, įsitikinimų ar pažiūrų, amžiaus, lytinės orientacijos, negalios, etninės priklausomybės, religijos, kai:</w:t>
      </w:r>
    </w:p>
    <w:p w14:paraId="5B07C14E" w14:textId="77777777" w:rsidR="004A7E1F" w:rsidRPr="00DA570F" w:rsidRDefault="004A7E1F" w:rsidP="005A5291">
      <w:pPr>
        <w:pStyle w:val="Sraopastraipa"/>
        <w:numPr>
          <w:ilvl w:val="1"/>
          <w:numId w:val="32"/>
        </w:numPr>
        <w:spacing w:after="0" w:line="240" w:lineRule="auto"/>
        <w:ind w:left="426" w:hanging="426"/>
        <w:jc w:val="both"/>
      </w:pPr>
      <w:r w:rsidRPr="00DA570F">
        <w:t xml:space="preserve">priimama į švietimo įstaigas, kitus švietimo teikėjus bei mokslo ir studijų institucijas, mokoma ir ugdoma pagal formaliojo ir neformaliojo švietimo programas, kurias jie vykdo; </w:t>
      </w:r>
    </w:p>
    <w:p w14:paraId="538FADC5" w14:textId="77777777" w:rsidR="004A7E1F" w:rsidRPr="00DA570F" w:rsidRDefault="004A7E1F" w:rsidP="005A5291">
      <w:pPr>
        <w:pStyle w:val="Sraopastraipa"/>
        <w:numPr>
          <w:ilvl w:val="1"/>
          <w:numId w:val="32"/>
        </w:numPr>
        <w:spacing w:after="0" w:line="240" w:lineRule="auto"/>
        <w:ind w:left="426" w:hanging="426"/>
        <w:jc w:val="both"/>
      </w:pPr>
      <w:r w:rsidRPr="00DA570F">
        <w:t>skiriamos stipendijos ar teikiamos paskolos;</w:t>
      </w:r>
    </w:p>
    <w:p w14:paraId="4A0A2FA3" w14:textId="77777777" w:rsidR="004A7E1F" w:rsidRPr="00DA570F" w:rsidRDefault="004A7E1F" w:rsidP="005A5291">
      <w:pPr>
        <w:pStyle w:val="Sraopastraipa"/>
        <w:numPr>
          <w:ilvl w:val="1"/>
          <w:numId w:val="32"/>
        </w:numPr>
        <w:spacing w:after="0" w:line="240" w:lineRule="auto"/>
        <w:ind w:left="426" w:hanging="426"/>
        <w:jc w:val="both"/>
      </w:pPr>
      <w:r w:rsidRPr="00DA570F">
        <w:t>sudaromos, tvirtinamos švietimo programos;</w:t>
      </w:r>
    </w:p>
    <w:p w14:paraId="03D26E97" w14:textId="77777777" w:rsidR="004A7E1F" w:rsidRPr="00DA570F" w:rsidRDefault="004A7E1F" w:rsidP="005A5291">
      <w:pPr>
        <w:pStyle w:val="Sraopastraipa"/>
        <w:numPr>
          <w:ilvl w:val="1"/>
          <w:numId w:val="32"/>
        </w:numPr>
        <w:spacing w:after="0" w:line="240" w:lineRule="auto"/>
        <w:ind w:left="426" w:hanging="426"/>
        <w:jc w:val="both"/>
      </w:pPr>
      <w:r w:rsidRPr="00DA570F">
        <w:t>vertinami mokymosi pasiekimai.</w:t>
      </w:r>
    </w:p>
    <w:p w14:paraId="3AE93953" w14:textId="77777777" w:rsidR="004A7E1F" w:rsidRPr="00DA570F" w:rsidRDefault="004A7E1F" w:rsidP="005A5291">
      <w:pPr>
        <w:pStyle w:val="Sraopastraipa"/>
        <w:numPr>
          <w:ilvl w:val="0"/>
          <w:numId w:val="32"/>
        </w:numPr>
        <w:spacing w:after="0" w:line="240" w:lineRule="auto"/>
        <w:ind w:left="426" w:hanging="426"/>
        <w:jc w:val="both"/>
      </w:pPr>
      <w:r w:rsidRPr="00DA570F">
        <w:t>Švietimo įstaigos, kiti švietimo teikėjai</w:t>
      </w:r>
      <w:r>
        <w:t>,</w:t>
      </w:r>
      <w:r w:rsidRPr="00DA570F">
        <w:t xml:space="preserve"> mokslo ir studijų institucijos pagal kompetenciją privalo užtikrinti, kad švietimo programose, vadovėliuose ir mokymo priemonėse nebūtų diskriminavimo ir diskriminavimo propagavimo lyties, rasės, tautybės, pilietybės, kalbos, kilmės, socialinės padėties, tikėjimo, įsitikinimų ar pažiūrų, amžiaus, lytinės orientacijos, negalios, etninės priklausomybės, religijos pagrindu.</w:t>
      </w:r>
    </w:p>
    <w:p w14:paraId="2048EDE9" w14:textId="77777777" w:rsidR="004A7E1F" w:rsidRPr="00DA570F" w:rsidRDefault="004A7E1F" w:rsidP="005A5291">
      <w:pPr>
        <w:pStyle w:val="Sraopastraipa"/>
        <w:numPr>
          <w:ilvl w:val="0"/>
          <w:numId w:val="32"/>
        </w:numPr>
        <w:spacing w:after="0" w:line="240" w:lineRule="auto"/>
        <w:ind w:left="426" w:hanging="426"/>
        <w:jc w:val="both"/>
      </w:pPr>
      <w:r w:rsidRPr="00DA570F">
        <w:t>Švietimo įstaigos, kiti švietimo teikėjai</w:t>
      </w:r>
      <w:r>
        <w:t xml:space="preserve">, </w:t>
      </w:r>
      <w:r w:rsidRPr="00DA570F">
        <w:t>mokslo ir studijų institucijos privalo užtikrinti, kad šiose įstaigose ir institucijose nebūtų priekabiaujama ir nebūtų duodami nurodymai priekabiauti lyties, rasės, tautybės, pilietybės, kalbos, kilmės, socialinės padėties, tikėjimo, įsitikinimų ar pažiūrų, amžiaus, lytinės orientacijos, negalios, etninės priklausomybės, religijos pagrindu šio straipsnio 1</w:t>
      </w:r>
      <w:r>
        <w:t> </w:t>
      </w:r>
      <w:r w:rsidRPr="00DA570F">
        <w:t>dalyje nustatytais atvejais.</w:t>
      </w:r>
    </w:p>
    <w:p w14:paraId="28DBC56F" w14:textId="77777777" w:rsidR="004A7E1F" w:rsidRDefault="004A7E1F" w:rsidP="005A5291">
      <w:pPr>
        <w:spacing w:after="0" w:line="240" w:lineRule="auto"/>
        <w:ind w:left="90" w:firstLine="1080"/>
        <w:jc w:val="both"/>
      </w:pPr>
      <w:r w:rsidRPr="00533BDE">
        <w:t xml:space="preserve">2017 m. gruodžio 14 d. priimtas naujas </w:t>
      </w:r>
      <w:r>
        <w:t>PMĮ</w:t>
      </w:r>
      <w:r w:rsidRPr="00533BDE">
        <w:t xml:space="preserve">, kurio vienas iš įteisintų principų yra lygių galimybių principas – profesinio mokymo sistema yra socialiai teisinga, ji užtikrina asmenų lygybę, </w:t>
      </w:r>
      <w:r>
        <w:t xml:space="preserve">nesvarbu, kokia </w:t>
      </w:r>
      <w:r w:rsidRPr="00533BDE">
        <w:t>jų lytis, rasė, tautybė, kalb</w:t>
      </w:r>
      <w:r>
        <w:t>a</w:t>
      </w:r>
      <w:r w:rsidRPr="00533BDE">
        <w:t>, kilmė, socialinė padėtis, tikėjim</w:t>
      </w:r>
      <w:r>
        <w:t>as</w:t>
      </w:r>
      <w:r w:rsidRPr="00533BDE">
        <w:t>, įsitikinim</w:t>
      </w:r>
      <w:r>
        <w:t>ai</w:t>
      </w:r>
      <w:r w:rsidRPr="00533BDE">
        <w:t xml:space="preserve"> ar pažiūr</w:t>
      </w:r>
      <w:r>
        <w:t>os</w:t>
      </w:r>
      <w:r w:rsidRPr="00533BDE">
        <w:t>; kiekvienam asmeniui laiduoja kvalifikacij</w:t>
      </w:r>
      <w:r>
        <w:t>ą</w:t>
      </w:r>
      <w:r w:rsidRPr="00533BDE">
        <w:t xml:space="preserve"> ir sudaro sąlygas įgyti papildomas kompetencijas.</w:t>
      </w:r>
    </w:p>
    <w:p w14:paraId="1231F93C" w14:textId="77777777" w:rsidR="004A7E1F" w:rsidRDefault="004A7E1F" w:rsidP="005A5291">
      <w:pPr>
        <w:pStyle w:val="Sraopastraipa"/>
        <w:spacing w:after="0" w:line="240" w:lineRule="auto"/>
        <w:ind w:left="90" w:firstLine="1080"/>
        <w:jc w:val="both"/>
      </w:pPr>
      <w:r>
        <w:t xml:space="preserve">BK </w:t>
      </w:r>
      <w:r w:rsidRPr="00122D25">
        <w:t>numatyta baudžiamoji atsakomybė už 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(BK 169, 170</w:t>
      </w:r>
      <w:r w:rsidRPr="0022425B">
        <w:t>, 171</w:t>
      </w:r>
      <w:r w:rsidRPr="00346B85">
        <w:t xml:space="preserve"> </w:t>
      </w:r>
      <w:r w:rsidRPr="001508C4">
        <w:t>str</w:t>
      </w:r>
      <w:r>
        <w:t>aipsniai</w:t>
      </w:r>
      <w:r w:rsidRPr="00346B85">
        <w:t>). BK numatyti šie draudimo diskriminuoti ar kurstyti neapykantą pagrindai</w:t>
      </w:r>
      <w:r>
        <w:t> </w:t>
      </w:r>
      <w:r w:rsidRPr="00346B85">
        <w:t xml:space="preserve">– dėl lyties, seksualinės orientacijos, rasės, tautybės, kalbos, kilmės, socialinės padėties, tikėjimo, įsitikinimų ar pažiūrų. Nuo 2017 m. gegužės 12 d. šių straipsnių dispozicijos papildytos išplečiant diskriminavimo pagrindus dėl </w:t>
      </w:r>
      <w:r w:rsidRPr="00DA570F">
        <w:t>amžiaus ir neįgalumo</w:t>
      </w:r>
      <w:r w:rsidRPr="008C16F3">
        <w:t>.</w:t>
      </w:r>
    </w:p>
    <w:p w14:paraId="22333855" w14:textId="77777777" w:rsidR="004A7E1F" w:rsidRDefault="004A7E1F" w:rsidP="005A5291">
      <w:pPr>
        <w:pStyle w:val="Sraopastraipa"/>
        <w:spacing w:after="0" w:line="240" w:lineRule="auto"/>
        <w:ind w:left="90" w:firstLine="1080"/>
        <w:jc w:val="both"/>
      </w:pPr>
    </w:p>
    <w:p w14:paraId="2204DDF0" w14:textId="77777777" w:rsidR="004A7E1F" w:rsidRDefault="004A7E1F" w:rsidP="005A5291">
      <w:pPr>
        <w:spacing w:after="0" w:line="240" w:lineRule="auto"/>
        <w:ind w:left="90" w:firstLine="1080"/>
        <w:jc w:val="center"/>
        <w:rPr>
          <w:rFonts w:eastAsia="Times New Roman"/>
          <w:b/>
        </w:rPr>
      </w:pPr>
      <w:r>
        <w:rPr>
          <w:rFonts w:eastAsia="Times New Roman"/>
          <w:b/>
        </w:rPr>
        <w:t>3</w:t>
      </w:r>
      <w:r w:rsidRPr="00960E74">
        <w:rPr>
          <w:rFonts w:eastAsia="Times New Roman"/>
          <w:b/>
        </w:rPr>
        <w:t xml:space="preserve"> straipsnis. </w:t>
      </w:r>
      <w:r>
        <w:rPr>
          <w:rFonts w:eastAsia="Times New Roman"/>
          <w:b/>
        </w:rPr>
        <w:t xml:space="preserve">Svarbiausia – vaiko interesai </w:t>
      </w:r>
    </w:p>
    <w:p w14:paraId="2FC2F77C" w14:textId="77777777" w:rsidR="004A7E1F" w:rsidRPr="00533BDE" w:rsidRDefault="004A7E1F" w:rsidP="005A5291">
      <w:pPr>
        <w:pStyle w:val="Sraopastraipa"/>
        <w:spacing w:after="0" w:line="240" w:lineRule="auto"/>
        <w:ind w:left="90" w:firstLine="1080"/>
        <w:jc w:val="both"/>
      </w:pPr>
    </w:p>
    <w:p w14:paraId="659D2BD5" w14:textId="77777777" w:rsidR="004A7E1F" w:rsidRPr="00533BDE" w:rsidRDefault="004A7E1F" w:rsidP="005A5291">
      <w:pPr>
        <w:pStyle w:val="Style25"/>
        <w:ind w:left="90" w:firstLine="1080"/>
        <w:rPr>
          <w:b/>
          <w:bCs/>
        </w:rPr>
      </w:pPr>
      <w:r w:rsidRPr="00533BDE">
        <w:rPr>
          <w:b/>
          <w:bCs/>
          <w:color w:val="000000" w:themeColor="text1"/>
        </w:rPr>
        <w:t>II.4</w:t>
      </w:r>
      <w:r>
        <w:rPr>
          <w:b/>
          <w:bCs/>
          <w:color w:val="000000" w:themeColor="text1"/>
        </w:rPr>
        <w:t>. Geriausi vaiko interesai; t</w:t>
      </w:r>
      <w:r w:rsidRPr="00533BDE">
        <w:rPr>
          <w:b/>
          <w:bCs/>
        </w:rPr>
        <w:t xml:space="preserve">eisė ir teismų praktika, nepilnamečių justicija </w:t>
      </w:r>
    </w:p>
    <w:p w14:paraId="59A777C6" w14:textId="77777777" w:rsidR="004A7E1F" w:rsidRPr="00192B0F" w:rsidRDefault="004A7E1F" w:rsidP="005A5291">
      <w:pPr>
        <w:pStyle w:val="Standarduser"/>
        <w:tabs>
          <w:tab w:val="left" w:pos="1386"/>
          <w:tab w:val="center" w:pos="4410"/>
          <w:tab w:val="right" w:pos="8730"/>
        </w:tabs>
        <w:spacing w:after="0" w:line="240" w:lineRule="auto"/>
        <w:ind w:left="90" w:firstLine="1080"/>
        <w:jc w:val="both"/>
      </w:pPr>
      <w:r>
        <w:rPr>
          <w:rFonts w:ascii="Times New Roman" w:hAnsi="Times New Roman" w:cs="Times New Roman"/>
        </w:rPr>
        <w:t xml:space="preserve">Generalinio prokuroro 2012 m. spalio 30 d. įsakymu Nr. I-318 (Generalinio prokuroro 2015 m. spalio 29 d. įsakymo Nr. I-274 redakcija) patvirtintos </w:t>
      </w:r>
      <w:r w:rsidRPr="00873D3C">
        <w:rPr>
          <w:rFonts w:ascii="Times New Roman" w:hAnsi="Times New Roman" w:cs="Times New Roman"/>
        </w:rPr>
        <w:t>„Rekomendacijos dėl prokurorų specializacijos baudžiamajame procese, ikiteisminių tyrimų, teisme nagrinėjamų baudžiamųjų bylų ir skundų paskirstymo prokurorams“.</w:t>
      </w:r>
      <w:r>
        <w:rPr>
          <w:rFonts w:ascii="Times New Roman" w:hAnsi="Times New Roman" w:cs="Times New Roman"/>
        </w:rPr>
        <w:t xml:space="preserve"> Šios r</w:t>
      </w:r>
      <w:r w:rsidRPr="00192B0F">
        <w:rPr>
          <w:rFonts w:ascii="Times New Roman" w:hAnsi="Times New Roman" w:cs="Times New Roman"/>
        </w:rPr>
        <w:t xml:space="preserve">ekomendacijos leido užtikrinti, kad prokurorai specializuojasi nepilnamečių justicijos srityje, taip pat bylose, kuriose </w:t>
      </w:r>
      <w:r w:rsidRPr="00011892">
        <w:rPr>
          <w:rFonts w:ascii="Times New Roman" w:hAnsi="Times New Roman" w:cs="Times New Roman"/>
        </w:rPr>
        <w:t>nuo</w:t>
      </w:r>
      <w:r w:rsidRPr="00192B0F">
        <w:rPr>
          <w:rFonts w:ascii="Times New Roman" w:hAnsi="Times New Roman" w:cs="Times New Roman"/>
        </w:rPr>
        <w:t xml:space="preserve"> </w:t>
      </w:r>
      <w:r>
        <w:rPr>
          <w:rFonts w:ascii="Times New Roman" w:hAnsi="Times New Roman" w:cs="Times New Roman"/>
        </w:rPr>
        <w:t xml:space="preserve">įvairaus pobūdžio </w:t>
      </w:r>
      <w:r w:rsidRPr="00192B0F">
        <w:rPr>
          <w:rFonts w:ascii="Times New Roman" w:hAnsi="Times New Roman" w:cs="Times New Roman"/>
        </w:rPr>
        <w:t>nusikalstamų veikų nukentėjo vaikas.</w:t>
      </w:r>
    </w:p>
    <w:p w14:paraId="08AAC844" w14:textId="77777777" w:rsidR="004A7E1F" w:rsidRPr="00192B0F" w:rsidRDefault="004A7E1F" w:rsidP="005A5291">
      <w:pPr>
        <w:pStyle w:val="Standard"/>
        <w:spacing w:after="0" w:line="240" w:lineRule="auto"/>
        <w:ind w:left="90" w:firstLine="1080"/>
        <w:jc w:val="both"/>
        <w:rPr>
          <w:rFonts w:ascii="Times New Roman" w:eastAsia="Times New Roman" w:hAnsi="Times New Roman" w:cs="Times New Roman"/>
          <w:lang w:eastAsia="ar-SA"/>
        </w:rPr>
      </w:pPr>
      <w:r w:rsidRPr="00192B0F">
        <w:rPr>
          <w:rFonts w:ascii="Times New Roman" w:eastAsia="Times New Roman" w:hAnsi="Times New Roman" w:cs="Times New Roman"/>
          <w:lang w:eastAsia="ar-SA"/>
        </w:rPr>
        <w:t>2014 m. kovo 25 d. įsigaliojo BPK pakeitimai, susiję su nepilnamečių nukentėjusiųjų apsauga baudžiamajame procese – numatyta, kad bylos dėl nusikalstamų veikų, kuriomis kaltinamas ar dėl kurių nukentėjusiaisiais yra pripažinti nepilnamečiai</w:t>
      </w:r>
      <w:r>
        <w:rPr>
          <w:rFonts w:ascii="Times New Roman" w:eastAsia="Times New Roman" w:hAnsi="Times New Roman" w:cs="Times New Roman"/>
          <w:lang w:eastAsia="ar-SA"/>
        </w:rPr>
        <w:t>,</w:t>
      </w:r>
      <w:r w:rsidRPr="00192B0F">
        <w:rPr>
          <w:rFonts w:ascii="Times New Roman" w:eastAsia="Times New Roman" w:hAnsi="Times New Roman" w:cs="Times New Roman"/>
          <w:lang w:eastAsia="ar-SA"/>
        </w:rPr>
        <w:t xml:space="preserve"> gali būti nagrinėjamos neviešai. Įtvirtintos nuostatos dėl privalomo garso ir vaizdo įrašo darymo tiek ikiteisminio tyrimo metu, tiek teisme, siekiant užtikrinti, kad vaikas apskritai ne</w:t>
      </w:r>
      <w:r>
        <w:rPr>
          <w:rFonts w:ascii="Times New Roman" w:eastAsia="Times New Roman" w:hAnsi="Times New Roman" w:cs="Times New Roman"/>
          <w:lang w:eastAsia="ar-SA"/>
        </w:rPr>
        <w:t xml:space="preserve">būtų </w:t>
      </w:r>
      <w:r w:rsidRPr="00192B0F">
        <w:rPr>
          <w:rFonts w:ascii="Times New Roman" w:eastAsia="Times New Roman" w:hAnsi="Times New Roman" w:cs="Times New Roman"/>
          <w:lang w:eastAsia="ar-SA"/>
        </w:rPr>
        <w:t xml:space="preserve">kviečiamas į teismo posėdį. Įtvirtinus privalomą garso ir vaizdo įrašo darymą ikiteisminio tyrimo metu, įrašas gali būti pagarsinamas įrodymų tyrimo metu </w:t>
      </w:r>
      <w:r w:rsidRPr="001508C4">
        <w:rPr>
          <w:rFonts w:ascii="Times New Roman" w:eastAsia="Times New Roman" w:hAnsi="Times New Roman" w:cs="Times New Roman"/>
          <w:lang w:eastAsia="ar-SA"/>
        </w:rPr>
        <w:t>teisiamajame</w:t>
      </w:r>
      <w:r w:rsidRPr="00192B0F">
        <w:rPr>
          <w:rFonts w:ascii="Times New Roman" w:eastAsia="Times New Roman" w:hAnsi="Times New Roman" w:cs="Times New Roman"/>
          <w:lang w:eastAsia="ar-SA"/>
        </w:rPr>
        <w:t xml:space="preserve"> posėdyje. Jei vaikas į posėdį yra kviečiamas, turi būti sudaromos galimybės jam nebūti </w:t>
      </w:r>
      <w:r w:rsidRPr="00192B0F">
        <w:rPr>
          <w:rFonts w:ascii="Times New Roman" w:eastAsia="Times New Roman" w:hAnsi="Times New Roman" w:cs="Times New Roman"/>
          <w:lang w:eastAsia="ar-SA"/>
        </w:rPr>
        <w:lastRenderedPageBreak/>
        <w:t>toje pačioje patalpoje su kitais proceso dalyviais ir sudaromos sąlygos atlikti vaiko apklausą, naudojantis garso ir vaizdo įrašymo įranga.</w:t>
      </w:r>
    </w:p>
    <w:p w14:paraId="1AD18A4F" w14:textId="77777777" w:rsidR="004A7E1F" w:rsidRPr="00192B0F" w:rsidRDefault="004A7E1F" w:rsidP="005A5291">
      <w:pPr>
        <w:pStyle w:val="Standard"/>
        <w:tabs>
          <w:tab w:val="left" w:pos="374"/>
          <w:tab w:val="left" w:pos="1083"/>
        </w:tabs>
        <w:spacing w:after="0" w:line="240" w:lineRule="auto"/>
        <w:ind w:left="90" w:firstLine="1080"/>
        <w:jc w:val="both"/>
        <w:rPr>
          <w:rFonts w:ascii="Times New Roman" w:eastAsia="Times New Roman" w:hAnsi="Times New Roman" w:cs="Times New Roman"/>
          <w:lang w:eastAsia="ar-SA"/>
        </w:rPr>
      </w:pPr>
      <w:r w:rsidRPr="00192B0F">
        <w:rPr>
          <w:rFonts w:ascii="Times New Roman" w:eastAsia="Times New Roman" w:hAnsi="Times New Roman" w:cs="Times New Roman"/>
          <w:lang w:eastAsia="ar-SA"/>
        </w:rPr>
        <w:t>2014 m. rugsėjo 25 d. priimti BPK pakeitimai dėl privalomos teisinės pagalbos, kai nukentėjusysis yra vaikas – numatyta, kad įgaliotojo atstovo (advokato, esant atitinkamoms sąlygoms</w:t>
      </w:r>
      <w:r>
        <w:rPr>
          <w:rFonts w:ascii="Times New Roman" w:eastAsia="Times New Roman" w:hAnsi="Times New Roman" w:cs="Times New Roman"/>
          <w:lang w:eastAsia="ar-SA"/>
        </w:rPr>
        <w:t> </w:t>
      </w:r>
      <w:r w:rsidRPr="00192B0F">
        <w:rPr>
          <w:rFonts w:ascii="Times New Roman" w:eastAsia="Times New Roman" w:hAnsi="Times New Roman" w:cs="Times New Roman"/>
          <w:lang w:eastAsia="ar-SA"/>
        </w:rPr>
        <w:t xml:space="preserve">– advokato padėjėjo, kito aukštąjį teisinį išsilavinimą turinčio asmens) dalyvavimas yra būtinas nagrinėjant bylas dėl nusikalstamų veikų žmogaus sveikatai, laisvei, žmogaus seksualinio apsisprendimo laisvei ir neliečiamumui, vaikui ir šeimai ar dorovei, kuriose nukentėjusiuoju yra pripažintas nepilnametis asmuo. Taip pat numatyta, kad ikiteisminio tyrimo pareigūnas, prokuroras </w:t>
      </w:r>
      <w:r>
        <w:rPr>
          <w:rFonts w:ascii="Times New Roman" w:eastAsia="Times New Roman" w:hAnsi="Times New Roman" w:cs="Times New Roman"/>
          <w:lang w:eastAsia="ar-SA"/>
        </w:rPr>
        <w:t xml:space="preserve">motyvuotu nutarimu ar teismas motyvuota nutartimi turėtų teisę pripažinti, kad įgaliotojo atstovo dalyvavimas būtinas ir kitais atvejais, jeigu, jų nuomone, be įgaliotojo atstovo pagalbos nukentėjusiojo nepilnamečio teisės ir teisėti interesai nebūtų reikiamai ginami. </w:t>
      </w:r>
      <w:r w:rsidRPr="00192B0F">
        <w:rPr>
          <w:rFonts w:ascii="Times New Roman" w:eastAsia="Times New Roman" w:hAnsi="Times New Roman" w:cs="Times New Roman"/>
          <w:lang w:eastAsia="ar-SA"/>
        </w:rPr>
        <w:t xml:space="preserve">Nurodytais atvejais, jeigu įgaliotasis atstovas nedalyvauja paties nukentėjusiojo ar jo atstovo pagal įstatymą kvietimu, ikiteisminio tyrimo pareigūnas, prokuroras ar teismas privalo pranešti valstybės garantuojamos teisinės pagalbos teikimą organizuojančiai institucijai ar jo nurodytam koordinatoriui apie tai, kad nukentėjusiajam būtinas įgaliotasis atstovas, ir paskirti šios institucijos parinktą įgaliotąjį atstovą. Kartu papildytas </w:t>
      </w:r>
      <w:r>
        <w:rPr>
          <w:rFonts w:ascii="Times New Roman" w:eastAsia="Times New Roman" w:hAnsi="Times New Roman" w:cs="Times New Roman"/>
          <w:lang w:eastAsia="ar-SA"/>
        </w:rPr>
        <w:t xml:space="preserve">ir VGTPĮ </w:t>
      </w:r>
      <w:r w:rsidRPr="00192B0F">
        <w:rPr>
          <w:rFonts w:ascii="Times New Roman" w:eastAsia="Times New Roman" w:hAnsi="Times New Roman" w:cs="Times New Roman"/>
          <w:lang w:eastAsia="ar-SA"/>
        </w:rPr>
        <w:t>12 str</w:t>
      </w:r>
      <w:r>
        <w:rPr>
          <w:rFonts w:ascii="Times New Roman" w:eastAsia="Times New Roman" w:hAnsi="Times New Roman" w:cs="Times New Roman"/>
          <w:lang w:eastAsia="ar-SA"/>
        </w:rPr>
        <w:t xml:space="preserve">aipsnis – </w:t>
      </w:r>
      <w:r w:rsidRPr="00192B0F">
        <w:rPr>
          <w:rFonts w:ascii="Times New Roman" w:eastAsia="Times New Roman" w:hAnsi="Times New Roman" w:cs="Times New Roman"/>
          <w:lang w:eastAsia="ar-SA"/>
        </w:rPr>
        <w:t>numat</w:t>
      </w:r>
      <w:r>
        <w:rPr>
          <w:rFonts w:ascii="Times New Roman" w:eastAsia="Times New Roman" w:hAnsi="Times New Roman" w:cs="Times New Roman"/>
          <w:lang w:eastAsia="ar-SA"/>
        </w:rPr>
        <w:t>yta</w:t>
      </w:r>
      <w:r w:rsidRPr="00192B0F">
        <w:rPr>
          <w:rFonts w:ascii="Times New Roman" w:eastAsia="Times New Roman" w:hAnsi="Times New Roman" w:cs="Times New Roman"/>
          <w:lang w:eastAsia="ar-SA"/>
        </w:rPr>
        <w:t>, kad antrinė teisinė pagalba teikiama neatsižvelgiant į turtą ir pajamas nepilnamečiams vaikams, kai nurodytose bylose įgaliotojo atstovo dalyvavimas yra būtinas.</w:t>
      </w:r>
    </w:p>
    <w:p w14:paraId="73B3B59D" w14:textId="77777777" w:rsidR="004A7E1F" w:rsidRPr="00192B0F" w:rsidRDefault="004A7E1F" w:rsidP="005A5291">
      <w:pPr>
        <w:pStyle w:val="Standard"/>
        <w:tabs>
          <w:tab w:val="left" w:pos="374"/>
          <w:tab w:val="left" w:pos="1083"/>
        </w:tabs>
        <w:spacing w:after="0" w:line="240" w:lineRule="auto"/>
        <w:ind w:left="90" w:firstLine="1080"/>
        <w:jc w:val="both"/>
        <w:rPr>
          <w:rFonts w:ascii="Times New Roman" w:eastAsia="Times New Roman" w:hAnsi="Times New Roman" w:cs="Times New Roman"/>
          <w:lang w:eastAsia="ar-SA"/>
        </w:rPr>
      </w:pPr>
      <w:r w:rsidRPr="00192B0F">
        <w:rPr>
          <w:rFonts w:ascii="Times New Roman" w:eastAsia="Times New Roman" w:hAnsi="Times New Roman" w:cs="Times New Roman"/>
          <w:shd w:val="clear" w:color="auto" w:fill="FFFFFF"/>
          <w:lang w:eastAsia="ar-SA"/>
        </w:rPr>
        <w:t>Generalinio prokuroro 2017</w:t>
      </w:r>
      <w:r>
        <w:rPr>
          <w:rFonts w:ascii="Times New Roman" w:eastAsia="Times New Roman" w:hAnsi="Times New Roman" w:cs="Times New Roman"/>
          <w:shd w:val="clear" w:color="auto" w:fill="FFFFFF"/>
          <w:lang w:eastAsia="ar-SA"/>
        </w:rPr>
        <w:t xml:space="preserve"> m. gruodžio </w:t>
      </w:r>
      <w:r w:rsidRPr="00192B0F">
        <w:rPr>
          <w:rFonts w:ascii="Times New Roman" w:eastAsia="Times New Roman" w:hAnsi="Times New Roman" w:cs="Times New Roman"/>
          <w:shd w:val="clear" w:color="auto" w:fill="FFFFFF"/>
          <w:lang w:eastAsia="ar-SA"/>
        </w:rPr>
        <w:t>20</w:t>
      </w:r>
      <w:r>
        <w:rPr>
          <w:rFonts w:ascii="Times New Roman" w:eastAsia="Times New Roman" w:hAnsi="Times New Roman" w:cs="Times New Roman"/>
          <w:shd w:val="clear" w:color="auto" w:fill="FFFFFF"/>
          <w:lang w:eastAsia="ar-SA"/>
        </w:rPr>
        <w:t xml:space="preserve"> d.</w:t>
      </w:r>
      <w:r w:rsidRPr="00192B0F">
        <w:rPr>
          <w:rFonts w:ascii="Times New Roman" w:eastAsia="Times New Roman" w:hAnsi="Times New Roman" w:cs="Times New Roman"/>
          <w:shd w:val="clear" w:color="auto" w:fill="FFFFFF"/>
          <w:lang w:eastAsia="ar-SA"/>
        </w:rPr>
        <w:t xml:space="preserve"> įsakymu Nr. I-412 </w:t>
      </w:r>
      <w:r>
        <w:rPr>
          <w:rFonts w:ascii="Times New Roman" w:eastAsia="Times New Roman" w:hAnsi="Times New Roman" w:cs="Times New Roman"/>
          <w:shd w:val="clear" w:color="auto" w:fill="FFFFFF"/>
          <w:lang w:eastAsia="ar-SA"/>
        </w:rPr>
        <w:t xml:space="preserve">patvirtintose </w:t>
      </w:r>
      <w:r w:rsidRPr="00873D3C">
        <w:rPr>
          <w:rFonts w:ascii="Times New Roman" w:eastAsia="Times New Roman" w:hAnsi="Times New Roman" w:cs="Times New Roman"/>
          <w:shd w:val="clear" w:color="auto" w:fill="FFFFFF"/>
          <w:lang w:eastAsia="ar-SA"/>
        </w:rPr>
        <w:t>Rekomendacijose dėl nepilnamečio liudytojo ar nukentėjusiojo apklausos</w:t>
      </w:r>
      <w:r w:rsidRPr="00192B0F">
        <w:rPr>
          <w:rFonts w:ascii="Times New Roman" w:eastAsia="Times New Roman" w:hAnsi="Times New Roman" w:cs="Times New Roman"/>
          <w:shd w:val="clear" w:color="auto" w:fill="FFFFFF"/>
          <w:lang w:eastAsia="ar-SA"/>
        </w:rPr>
        <w:t xml:space="preserve"> išsamia</w:t>
      </w:r>
      <w:r>
        <w:rPr>
          <w:rFonts w:ascii="Times New Roman" w:eastAsia="Times New Roman" w:hAnsi="Times New Roman" w:cs="Times New Roman"/>
          <w:shd w:val="clear" w:color="auto" w:fill="FFFFFF"/>
          <w:lang w:eastAsia="ar-SA"/>
        </w:rPr>
        <w:t>i</w:t>
      </w:r>
      <w:r w:rsidRPr="00192B0F">
        <w:rPr>
          <w:rFonts w:ascii="Times New Roman" w:eastAsia="Times New Roman" w:hAnsi="Times New Roman" w:cs="Times New Roman"/>
          <w:shd w:val="clear" w:color="auto" w:fill="FFFFFF"/>
          <w:lang w:eastAsia="ar-SA"/>
        </w:rPr>
        <w:t xml:space="preserve"> detalizuoti atvejai, kada ikiteisminio tyrimo metu vaikui būtinai turi būti paskirtas įgaliotasis atstovas, t. y. kai nuo nusikalstamų veikų žmogaus gyvybei, sveikatai, laisvei, seksualinio apsisprendimo laisvei ir neliečiamumui, vaikui ir šeimai (išskyrus BK 164 s</w:t>
      </w:r>
      <w:r>
        <w:rPr>
          <w:rFonts w:ascii="Times New Roman" w:eastAsia="Times New Roman" w:hAnsi="Times New Roman" w:cs="Times New Roman"/>
          <w:shd w:val="clear" w:color="auto" w:fill="FFFFFF"/>
          <w:lang w:eastAsia="ar-SA"/>
        </w:rPr>
        <w:t xml:space="preserve">traipsnį) ar dorovei tiesiogiai </w:t>
      </w:r>
      <w:r w:rsidRPr="00192B0F">
        <w:rPr>
          <w:rFonts w:ascii="Times New Roman" w:eastAsia="Times New Roman" w:hAnsi="Times New Roman" w:cs="Times New Roman"/>
          <w:shd w:val="clear" w:color="auto" w:fill="FFFFFF"/>
          <w:lang w:eastAsia="ar-SA"/>
        </w:rPr>
        <w:t xml:space="preserve">nukentėjo nepilnametis; kai </w:t>
      </w:r>
      <w:r>
        <w:rPr>
          <w:rFonts w:ascii="Times New Roman" w:eastAsia="Times New Roman" w:hAnsi="Times New Roman" w:cs="Times New Roman"/>
          <w:shd w:val="clear" w:color="auto" w:fill="FFFFFF"/>
          <w:lang w:eastAsia="ar-SA"/>
        </w:rPr>
        <w:t xml:space="preserve">nepilnamečiam </w:t>
      </w:r>
      <w:r w:rsidRPr="00192B0F">
        <w:rPr>
          <w:rFonts w:ascii="Times New Roman" w:eastAsia="Times New Roman" w:hAnsi="Times New Roman" w:cs="Times New Roman"/>
          <w:shd w:val="clear" w:color="auto" w:fill="FFFFFF"/>
          <w:lang w:eastAsia="ar-SA"/>
        </w:rPr>
        <w:t>nuke</w:t>
      </w:r>
      <w:r>
        <w:rPr>
          <w:rFonts w:ascii="Times New Roman" w:eastAsia="Times New Roman" w:hAnsi="Times New Roman" w:cs="Times New Roman"/>
          <w:shd w:val="clear" w:color="auto" w:fill="FFFFFF"/>
          <w:lang w:eastAsia="ar-SA"/>
        </w:rPr>
        <w:t xml:space="preserve">ntėjusiajam nustatyta globa </w:t>
      </w:r>
      <w:r w:rsidRPr="00192B0F">
        <w:rPr>
          <w:rFonts w:ascii="Times New Roman" w:eastAsia="Times New Roman" w:hAnsi="Times New Roman" w:cs="Times New Roman"/>
          <w:shd w:val="clear" w:color="auto" w:fill="FFFFFF"/>
          <w:lang w:eastAsia="ar-SA"/>
        </w:rPr>
        <w:t>(rūpyba) vaikų globos (rūpybos) institucij</w:t>
      </w:r>
      <w:r>
        <w:rPr>
          <w:rFonts w:ascii="Times New Roman" w:eastAsia="Times New Roman" w:hAnsi="Times New Roman" w:cs="Times New Roman"/>
          <w:shd w:val="clear" w:color="auto" w:fill="FFFFFF"/>
          <w:lang w:eastAsia="ar-SA"/>
        </w:rPr>
        <w:t xml:space="preserve">oje, globos centre ar šeimynoje </w:t>
      </w:r>
      <w:r w:rsidRPr="00192B0F">
        <w:rPr>
          <w:rFonts w:ascii="Times New Roman" w:eastAsia="Times New Roman" w:hAnsi="Times New Roman" w:cs="Times New Roman"/>
          <w:shd w:val="clear" w:color="auto" w:fill="FFFFFF"/>
          <w:lang w:eastAsia="ar-SA"/>
        </w:rPr>
        <w:t>arba jis ugdomas vaikų socializacijos centre; kai priimtas ikiteisminio tyrimo pareigūno ar prokuroro nutarimas neleisti atstovui pagal įstatymą dalyvauti procese kaip atstovui; kai nepilnamečio nukentėjusiojo atstovas pagal įstatymą negali tinkamai užtikrinti jo teisių ir teisėtų interesų, taip pat kitais atvejais, kai be įgaliotojo atstovo pagalbos nepilnamečio nukentėjusiojo teisės ir teisėti interesai nebūtų reikiamai ginami (pvz., byloje daug įtariamųjų ir kt.).</w:t>
      </w:r>
    </w:p>
    <w:p w14:paraId="504B3BB9" w14:textId="77777777" w:rsidR="004A7E1F" w:rsidRPr="00533BDE" w:rsidRDefault="004A7E1F" w:rsidP="005A5291">
      <w:pPr>
        <w:tabs>
          <w:tab w:val="left" w:pos="284"/>
          <w:tab w:val="left" w:pos="993"/>
        </w:tabs>
        <w:spacing w:after="0" w:line="240" w:lineRule="auto"/>
        <w:ind w:left="90" w:firstLine="1080"/>
        <w:jc w:val="both"/>
      </w:pPr>
      <w:r w:rsidRPr="00533BDE">
        <w:t>2017 m. birželio 29 d. Lietuvos Respublikos Seimas priėmė Lietuvos Respublikos civilinių ginčų taiki</w:t>
      </w:r>
      <w:r>
        <w:t xml:space="preserve">namojo tarpininkavimo įstatymo </w:t>
      </w:r>
      <w:r w:rsidRPr="00533BDE">
        <w:t>pakeitimą, kuriuo šis įstatymas išdėstytas nauja redakcija (pavadinimas pakeistas į Lietuvos Respublikos mediacijos įstatymą, įsigalioj</w:t>
      </w:r>
      <w:r>
        <w:t>usį</w:t>
      </w:r>
      <w:r w:rsidRPr="00533BDE">
        <w:t xml:space="preserve"> 2019 m. sausio 1 d.). Siek</w:t>
      </w:r>
      <w:r>
        <w:t xml:space="preserve">damas </w:t>
      </w:r>
      <w:r w:rsidRPr="00533BDE">
        <w:t>geriau užtikrinti vaiko interesus mediacijos procese, mediatorius, nustatęs, kad yra vaikų ar kitų asmenų, kurių interesai įstatymų nustatyta tvarka privalo būti apsaugoti sprendžiant ginčą, gali įtraukti vaikus ar kitus asmenis į ginčo sprendimą mediacijos būdu.</w:t>
      </w:r>
    </w:p>
    <w:p w14:paraId="713F136D" w14:textId="77777777" w:rsidR="004A7E1F" w:rsidRPr="00533BDE" w:rsidRDefault="004A7E1F" w:rsidP="005A5291">
      <w:pPr>
        <w:spacing w:after="0" w:line="240" w:lineRule="auto"/>
        <w:ind w:left="90" w:firstLine="1080"/>
        <w:jc w:val="both"/>
        <w:rPr>
          <w:rFonts w:eastAsia="Times New Roman"/>
          <w:lang w:eastAsia="ar-SA"/>
        </w:rPr>
      </w:pPr>
      <w:r w:rsidRPr="00533BDE">
        <w:rPr>
          <w:rFonts w:eastAsia="Times New Roman"/>
          <w:lang w:eastAsia="ar-SA"/>
        </w:rPr>
        <w:t xml:space="preserve">2018 m. liepos 1 d. įsigaliojo BPK 186, 188, 272, 280 ir 283 </w:t>
      </w:r>
      <w:r>
        <w:rPr>
          <w:rFonts w:eastAsia="Times New Roman"/>
          <w:lang w:eastAsia="ar-SA"/>
        </w:rPr>
        <w:t>straipsnių</w:t>
      </w:r>
      <w:r w:rsidRPr="00533BDE">
        <w:rPr>
          <w:rFonts w:eastAsia="Times New Roman"/>
          <w:lang w:eastAsia="ar-SA"/>
        </w:rPr>
        <w:t xml:space="preserve"> pakeitimo įstatymas Nr.</w:t>
      </w:r>
      <w:r>
        <w:rPr>
          <w:rFonts w:eastAsia="Times New Roman"/>
          <w:lang w:eastAsia="ar-SA"/>
        </w:rPr>
        <w:t> </w:t>
      </w:r>
      <w:r w:rsidRPr="00533BDE">
        <w:rPr>
          <w:rFonts w:eastAsia="Times New Roman"/>
          <w:lang w:eastAsia="ar-SA"/>
        </w:rPr>
        <w:t xml:space="preserve"> XIII-217, susijęs su nepilnamečių apsauga baudžiamajame procese. Šiuo įstatymu numatyta, kad psichologų ir vaiko teisių apsaugos specialisto dalyvavimas mažamečių nukentėjusiųjų ar liudytojų apklausose yra privalomas. </w:t>
      </w:r>
      <w:r>
        <w:rPr>
          <w:rFonts w:eastAsia="Times New Roman"/>
          <w:lang w:eastAsia="ar-SA"/>
        </w:rPr>
        <w:t>Be to,</w:t>
      </w:r>
      <w:r w:rsidRPr="00533BDE">
        <w:rPr>
          <w:rFonts w:eastAsia="Times New Roman"/>
          <w:lang w:eastAsia="ar-SA"/>
        </w:rPr>
        <w:t xml:space="preserve"> psichologas ir vaiko teisių apsaugos specialistas privalo dalyvauti nepilnamečių nukentėjusiųjų ir liudytojų apklausose dėl nusikaltimų žmogaus gyvybei, sveikatai, laisvei, seksualinio apsisprendimo laisvei ir neliečiamumui, vaikui ir šeimai, dėl pelnymosi iš nepilnamečio prostitucijos ar nepilnamečio įtraukimo į prostituciją. Užtikrintas aiškus psichologo ir vaiko teisių apsaugos specialisto funkcijų atskyrimas. Nustatyta, kad nukentėjusiųjų ir liudijančių vaikų apklausos visais atvejais yra vykdomos vaikų apklausoms pritaikytose patalpose. Siekiant užkirsti kelią kitų apklausoje dalyvaujančių asmenų galimam neigiamam poveikiui nepilnameči</w:t>
      </w:r>
      <w:r>
        <w:rPr>
          <w:rFonts w:eastAsia="Times New Roman"/>
          <w:lang w:eastAsia="ar-SA"/>
        </w:rPr>
        <w:t>am</w:t>
      </w:r>
      <w:r w:rsidRPr="00533BDE">
        <w:rPr>
          <w:rFonts w:eastAsia="Times New Roman"/>
          <w:lang w:eastAsia="ar-SA"/>
        </w:rPr>
        <w:t xml:space="preserve"> nukentėjusiajam ar liudytojui, nustatyta, kad</w:t>
      </w:r>
      <w:r>
        <w:rPr>
          <w:rFonts w:eastAsia="Times New Roman"/>
          <w:lang w:eastAsia="ar-SA"/>
        </w:rPr>
        <w:t>,</w:t>
      </w:r>
      <w:r w:rsidRPr="00533BDE">
        <w:rPr>
          <w:rFonts w:eastAsia="Times New Roman"/>
          <w:lang w:eastAsia="ar-SA"/>
        </w:rPr>
        <w:t xml:space="preserve"> be paties vaiko</w:t>
      </w:r>
      <w:r>
        <w:rPr>
          <w:rFonts w:eastAsia="Times New Roman"/>
          <w:lang w:eastAsia="ar-SA"/>
        </w:rPr>
        <w:t>,</w:t>
      </w:r>
      <w:r w:rsidRPr="00533BDE">
        <w:rPr>
          <w:rFonts w:eastAsia="Times New Roman"/>
          <w:lang w:eastAsia="ar-SA"/>
        </w:rPr>
        <w:t xml:space="preserve"> patalpoje, kurioje vykdoma apklausa, gali būti tik psichologas ir vaiko atstovas, prieš tai nustačius, jog </w:t>
      </w:r>
      <w:r>
        <w:rPr>
          <w:rFonts w:eastAsia="Times New Roman"/>
          <w:lang w:eastAsia="ar-SA"/>
        </w:rPr>
        <w:t>jie</w:t>
      </w:r>
      <w:r w:rsidRPr="00533BDE">
        <w:rPr>
          <w:rFonts w:eastAsia="Times New Roman"/>
          <w:lang w:eastAsia="ar-SA"/>
        </w:rPr>
        <w:t xml:space="preserve"> nedarys poveikio apklausiamam nepilnamečiui. </w:t>
      </w:r>
      <w:r w:rsidRPr="00533BDE">
        <w:rPr>
          <w:color w:val="000000"/>
        </w:rPr>
        <w:t>Sieki</w:t>
      </w:r>
      <w:r w:rsidRPr="00533BDE">
        <w:t xml:space="preserve">ant </w:t>
      </w:r>
      <w:r w:rsidRPr="00533BDE">
        <w:rPr>
          <w:color w:val="000000"/>
        </w:rPr>
        <w:t>užtikrinti vaiko teises</w:t>
      </w:r>
      <w:r>
        <w:rPr>
          <w:color w:val="000000"/>
        </w:rPr>
        <w:t xml:space="preserve">, </w:t>
      </w:r>
      <w:r w:rsidRPr="00533BDE">
        <w:rPr>
          <w:color w:val="000000"/>
        </w:rPr>
        <w:t xml:space="preserve">nustatyti rizikas, susijusias su vaiko teisių apsaugos specialistų ir psichologų pasitelkimu, </w:t>
      </w:r>
      <w:r>
        <w:rPr>
          <w:color w:val="000000"/>
        </w:rPr>
        <w:t>ir</w:t>
      </w:r>
      <w:r w:rsidRPr="00533BDE">
        <w:rPr>
          <w:color w:val="000000"/>
        </w:rPr>
        <w:t xml:space="preserve"> jas šalinti</w:t>
      </w:r>
      <w:r>
        <w:rPr>
          <w:color w:val="000000"/>
        </w:rPr>
        <w:t>,</w:t>
      </w:r>
      <w:r w:rsidRPr="00533BDE">
        <w:rPr>
          <w:color w:val="000000"/>
        </w:rPr>
        <w:t xml:space="preserve"> 2018 m. birželio 28 d. Policijos generalinio </w:t>
      </w:r>
      <w:r w:rsidRPr="00533BDE">
        <w:rPr>
          <w:color w:val="000000"/>
        </w:rPr>
        <w:lastRenderedPageBreak/>
        <w:t>komisaro įsakymu Nr. 5-V-596 „Dėl vaiko teisių apsaugos specialistų ir psichologų pasitelkimo praktikos stebėsenos“ policijos įstaigoms nurodyta iki 2018 m. gruodžio 31 d. vykdyti Psichologų ir vaiko teisių apsaugos specialistų pasitelkimo baudžiamajame procese praktikos ir Vaiko teisių apsaugos specialistų pasitelkimo stebėseną.</w:t>
      </w:r>
    </w:p>
    <w:p w14:paraId="1BD93A08" w14:textId="77777777" w:rsidR="004A7E1F" w:rsidRPr="00533BDE" w:rsidRDefault="004A7E1F" w:rsidP="005A5291">
      <w:pPr>
        <w:spacing w:after="0" w:line="240" w:lineRule="auto"/>
        <w:ind w:left="90" w:firstLine="1080"/>
        <w:jc w:val="both"/>
        <w:rPr>
          <w:rFonts w:eastAsia="Times New Roman"/>
        </w:rPr>
      </w:pPr>
      <w:r w:rsidRPr="00533BDE">
        <w:rPr>
          <w:rFonts w:eastAsia="Times New Roman"/>
        </w:rPr>
        <w:t xml:space="preserve">Pakeistas </w:t>
      </w:r>
      <w:r>
        <w:rPr>
          <w:rFonts w:eastAsia="Times New Roman"/>
        </w:rPr>
        <w:t xml:space="preserve">VGTPĮ </w:t>
      </w:r>
      <w:r w:rsidRPr="008E0C85">
        <w:rPr>
          <w:rFonts w:eastAsia="Times New Roman"/>
        </w:rPr>
        <w:t>12 str</w:t>
      </w:r>
      <w:r>
        <w:rPr>
          <w:rFonts w:eastAsia="Times New Roman"/>
        </w:rPr>
        <w:t>aipsnio</w:t>
      </w:r>
      <w:r w:rsidRPr="008E0C85">
        <w:rPr>
          <w:rFonts w:eastAsia="Times New Roman"/>
        </w:rPr>
        <w:t xml:space="preserve"> 1 p</w:t>
      </w:r>
      <w:r>
        <w:rPr>
          <w:rFonts w:eastAsia="Times New Roman"/>
        </w:rPr>
        <w:t>unktas</w:t>
      </w:r>
      <w:r w:rsidRPr="008E0C85">
        <w:rPr>
          <w:rFonts w:eastAsia="Times New Roman"/>
        </w:rPr>
        <w:t>.</w:t>
      </w:r>
      <w:r>
        <w:rPr>
          <w:rFonts w:eastAsia="Times New Roman"/>
        </w:rPr>
        <w:t xml:space="preserve"> Tai</w:t>
      </w:r>
      <w:r w:rsidRPr="00533BDE">
        <w:rPr>
          <w:rFonts w:eastAsia="Times New Roman"/>
        </w:rPr>
        <w:t xml:space="preserve"> leido įtvirtinti, kad ikiteisminio tyrimo pareigūnas, prokuroras motyvuotu nutarimu ar teismas motyvuota nutartimi turi teisę pripažinti, kad gynėjo dalyvavimas būtinas nagrinėjant bylas dėl veikų, kuriomis yra kaltinamas arba įtariamas nepilnametis (BPK 51 str</w:t>
      </w:r>
      <w:r>
        <w:rPr>
          <w:rFonts w:eastAsia="Times New Roman"/>
        </w:rPr>
        <w:t>aipsnio</w:t>
      </w:r>
      <w:r w:rsidRPr="00533BDE">
        <w:rPr>
          <w:rFonts w:eastAsia="Times New Roman"/>
        </w:rPr>
        <w:t xml:space="preserve"> 1 d</w:t>
      </w:r>
      <w:r>
        <w:rPr>
          <w:rFonts w:eastAsia="Times New Roman"/>
        </w:rPr>
        <w:t>alies</w:t>
      </w:r>
      <w:r w:rsidRPr="00533BDE">
        <w:rPr>
          <w:rFonts w:eastAsia="Times New Roman"/>
        </w:rPr>
        <w:t xml:space="preserve"> 1 p</w:t>
      </w:r>
      <w:r>
        <w:rPr>
          <w:rFonts w:eastAsia="Times New Roman"/>
        </w:rPr>
        <w:t>unktas</w:t>
      </w:r>
      <w:r w:rsidRPr="00533BDE">
        <w:rPr>
          <w:rFonts w:eastAsia="Times New Roman"/>
        </w:rPr>
        <w:t>), taip pat kitais atvejais, jeigu, jų nuomone, be gynėjo pagalbos įtariamojo ar kaltinamojo teisės ir teisėti interesai nebūtų reikiamai ginami (BPK 51</w:t>
      </w:r>
      <w:r>
        <w:rPr>
          <w:rFonts w:eastAsia="Times New Roman"/>
        </w:rPr>
        <w:t> </w:t>
      </w:r>
      <w:r w:rsidRPr="00533BDE">
        <w:rPr>
          <w:rFonts w:eastAsia="Times New Roman"/>
        </w:rPr>
        <w:t>str</w:t>
      </w:r>
      <w:r>
        <w:rPr>
          <w:rFonts w:eastAsia="Times New Roman"/>
        </w:rPr>
        <w:t>aipsnio</w:t>
      </w:r>
      <w:r w:rsidRPr="00533BDE">
        <w:rPr>
          <w:rFonts w:eastAsia="Times New Roman"/>
        </w:rPr>
        <w:t xml:space="preserve"> 2 d</w:t>
      </w:r>
      <w:r>
        <w:rPr>
          <w:rFonts w:eastAsia="Times New Roman"/>
        </w:rPr>
        <w:t>alis</w:t>
      </w:r>
      <w:r w:rsidRPr="00533BDE">
        <w:rPr>
          <w:rFonts w:eastAsia="Times New Roman"/>
        </w:rPr>
        <w:t xml:space="preserve">.). </w:t>
      </w:r>
      <w:r w:rsidRPr="008E0C85">
        <w:rPr>
          <w:rFonts w:eastAsia="Times New Roman"/>
        </w:rPr>
        <w:t>BPK 272 str</w:t>
      </w:r>
      <w:r>
        <w:rPr>
          <w:rFonts w:eastAsia="Times New Roman"/>
        </w:rPr>
        <w:t>aipsnio</w:t>
      </w:r>
      <w:r w:rsidRPr="008E0C85">
        <w:rPr>
          <w:rFonts w:eastAsia="Times New Roman"/>
        </w:rPr>
        <w:t xml:space="preserve"> 4 d</w:t>
      </w:r>
      <w:r>
        <w:rPr>
          <w:rFonts w:eastAsia="Times New Roman"/>
        </w:rPr>
        <w:t>alis</w:t>
      </w:r>
      <w:r w:rsidRPr="00533BDE">
        <w:rPr>
          <w:rFonts w:eastAsia="Times New Roman"/>
        </w:rPr>
        <w:t xml:space="preserve"> užtikrina nepilnamečio kaltinamojo teisių apsaugą apklausos metu.</w:t>
      </w:r>
    </w:p>
    <w:p w14:paraId="7793FB14" w14:textId="77777777" w:rsidR="004A7E1F" w:rsidRPr="00533BDE" w:rsidRDefault="004A7E1F" w:rsidP="005A5291">
      <w:pPr>
        <w:spacing w:after="0" w:line="240" w:lineRule="auto"/>
        <w:ind w:left="90" w:firstLine="1080"/>
        <w:jc w:val="both"/>
      </w:pPr>
      <w:r w:rsidRPr="00B3054D">
        <w:t>2019 m. liepos mėn. 16 d. Lietuvos Respublikos Seimas priėmė BPK ir SVĮ pataisas, kuriomis užbaigtas 2016 m. gegužės 11 d. Europos Parlamento ir Tarybos direktyvos 2016/800 dėl procesinių garantijų vaikams, kurie baudžiamajame procese yra įtariamieji ar kaltinamieji</w:t>
      </w:r>
      <w:r>
        <w:t>,</w:t>
      </w:r>
      <w:r w:rsidRPr="00B3054D">
        <w:t xml:space="preserve"> perkėlimas į Lietuvos nacionalinę teisę. Ši direktyva nustato procesines garantijas, kuriomis užtikrinama, kad vaikai, kurie yra įtariamieji ar kaltinamieji baudžiamajame procese, galėtų suprasti ir sekti procesą, naudotis savo teise į teisingą bylos nagrinėjimą</w:t>
      </w:r>
      <w:r>
        <w:t>,</w:t>
      </w:r>
      <w:r w:rsidRPr="00B3054D">
        <w:t xml:space="preserve"> ir užk</w:t>
      </w:r>
      <w:r>
        <w:t>ertamas</w:t>
      </w:r>
      <w:r w:rsidRPr="00B3054D">
        <w:t xml:space="preserve"> keli</w:t>
      </w:r>
      <w:r>
        <w:t>as</w:t>
      </w:r>
      <w:r w:rsidRPr="00B3054D">
        <w:t xml:space="preserve"> naujiems vaikų nusikaltimams, skatin</w:t>
      </w:r>
      <w:r>
        <w:t>ama</w:t>
      </w:r>
      <w:r w:rsidRPr="00B3054D">
        <w:t xml:space="preserve"> socialin</w:t>
      </w:r>
      <w:r>
        <w:t>ė</w:t>
      </w:r>
      <w:r w:rsidRPr="00B3054D">
        <w:t xml:space="preserve"> </w:t>
      </w:r>
      <w:r>
        <w:t xml:space="preserve">jų </w:t>
      </w:r>
      <w:r w:rsidRPr="00B3054D">
        <w:t>integracij</w:t>
      </w:r>
      <w:r>
        <w:t>a</w:t>
      </w:r>
      <w:r w:rsidRPr="00B3054D">
        <w:t>.</w:t>
      </w:r>
      <w:r>
        <w:rPr>
          <w:i/>
        </w:rPr>
        <w:t xml:space="preserve"> </w:t>
      </w:r>
    </w:p>
    <w:p w14:paraId="0314149F" w14:textId="77777777" w:rsidR="004A7E1F" w:rsidRPr="00533BDE" w:rsidRDefault="004A7E1F" w:rsidP="005A5291">
      <w:pPr>
        <w:pStyle w:val="Textbody"/>
        <w:spacing w:after="0" w:line="240" w:lineRule="auto"/>
        <w:ind w:left="90" w:firstLine="1080"/>
        <w:jc w:val="both"/>
        <w:rPr>
          <w:rFonts w:ascii="Times New Roman" w:eastAsiaTheme="minorHAnsi" w:hAnsi="Times New Roman" w:cs="Times New Roman"/>
        </w:rPr>
      </w:pPr>
      <w:r w:rsidRPr="00533BDE">
        <w:rPr>
          <w:rFonts w:ascii="Times New Roman" w:eastAsiaTheme="minorHAnsi" w:hAnsi="Times New Roman" w:cs="Times New Roman"/>
        </w:rPr>
        <w:t>Policijos pareigūnams organizuojami įvairūs mokymai, kuriais siekiama didinti pareigūnų kompetencijas suprasti ir tinkamai įgyvendinti geriausius vaiko interesus. Rengti mokymai tokiomis temomis kaip „Prevencinio darbo su nepilnamečiais principų pagrindai“; „Nepilnamečių justicija“ (vaiko dalyvavimas baudžiamajame procese; vaikų seksualinis išnaudojimas internete; tarpinstitucinis bendradarbiavimas; seksualinis vaikų išnaudojimas patikimų žmonių rate); „Žmogaus teisių užtikrinimo pagrindai“.</w:t>
      </w:r>
    </w:p>
    <w:p w14:paraId="3467D009" w14:textId="77777777" w:rsidR="004A7E1F" w:rsidRPr="00533BDE" w:rsidRDefault="004A7E1F" w:rsidP="005A5291">
      <w:pPr>
        <w:pStyle w:val="Standard"/>
        <w:spacing w:after="0" w:line="240" w:lineRule="auto"/>
        <w:ind w:left="90" w:firstLine="1080"/>
        <w:jc w:val="both"/>
        <w:rPr>
          <w:rFonts w:ascii="Times New Roman" w:hAnsi="Times New Roman" w:cs="Times New Roman"/>
          <w:color w:val="000000"/>
        </w:rPr>
      </w:pPr>
      <w:r w:rsidRPr="00533BDE">
        <w:rPr>
          <w:rFonts w:ascii="Times New Roman" w:eastAsiaTheme="minorHAnsi" w:hAnsi="Times New Roman" w:cs="Times New Roman"/>
        </w:rPr>
        <w:t>Lietuvos policijos generalinio komisaro 2013 m. birželio 28 d. įsakymu Nr. 5-V-544 „Dėl specialiųjų mokymo modulių</w:t>
      </w:r>
      <w:r w:rsidRPr="00533BDE">
        <w:rPr>
          <w:rFonts w:ascii="Times New Roman" w:hAnsi="Times New Roman" w:cs="Times New Roman"/>
          <w:color w:val="000000"/>
          <w:shd w:val="clear" w:color="auto" w:fill="FFFFFF"/>
        </w:rPr>
        <w:t xml:space="preserve"> programos „Viešosios policijos prevencijos padalinio specialisto (nepilnamečių reikalų policijos pareigūno) veikla“ patvirtinimo“ patvirtinta kvalifikacijos tobulinimo programa, susideda</w:t>
      </w:r>
      <w:r>
        <w:rPr>
          <w:rFonts w:ascii="Times New Roman" w:hAnsi="Times New Roman" w:cs="Times New Roman"/>
          <w:color w:val="000000"/>
          <w:shd w:val="clear" w:color="auto" w:fill="FFFFFF"/>
        </w:rPr>
        <w:t>nti</w:t>
      </w:r>
      <w:r w:rsidRPr="00533BDE">
        <w:rPr>
          <w:rFonts w:ascii="Times New Roman" w:hAnsi="Times New Roman" w:cs="Times New Roman"/>
          <w:color w:val="000000"/>
          <w:shd w:val="clear" w:color="auto" w:fill="FFFFFF"/>
        </w:rPr>
        <w:t xml:space="preserve"> iš modulių, tarp kurių </w:t>
      </w:r>
      <w:r w:rsidRPr="00533BDE">
        <w:rPr>
          <w:rFonts w:ascii="Times New Roman" w:hAnsi="Times New Roman" w:cs="Times New Roman"/>
        </w:rPr>
        <w:t>yra „Nepilnamečių justicija ir vaiko teisių apsauga“</w:t>
      </w:r>
      <w:r>
        <w:rPr>
          <w:rFonts w:ascii="Times New Roman" w:hAnsi="Times New Roman" w:cs="Times New Roman"/>
        </w:rPr>
        <w:t xml:space="preserve"> (2014 m. dalyvavo 32 pareigūnai)</w:t>
      </w:r>
      <w:r w:rsidRPr="00533BDE">
        <w:rPr>
          <w:rFonts w:ascii="Times New Roman" w:hAnsi="Times New Roman" w:cs="Times New Roman"/>
        </w:rPr>
        <w:t>, „Policijos bendradarbiavimo su socialiniais partneriais vaikų teisės pažeidimų prevencijos, vaiko teisių apsaugos srityse“</w:t>
      </w:r>
      <w:r>
        <w:rPr>
          <w:rFonts w:ascii="Times New Roman" w:hAnsi="Times New Roman" w:cs="Times New Roman"/>
        </w:rPr>
        <w:t xml:space="preserve"> (2014 m. dalyvavo 17 pareigūnų),</w:t>
      </w:r>
      <w:r w:rsidRPr="00533BDE">
        <w:rPr>
          <w:rFonts w:ascii="Times New Roman" w:hAnsi="Times New Roman" w:cs="Times New Roman"/>
        </w:rPr>
        <w:t xml:space="preserve"> „Prevencinio darbo su nepilnamečiais principų pagrindai“</w:t>
      </w:r>
      <w:r>
        <w:rPr>
          <w:rFonts w:ascii="Times New Roman" w:hAnsi="Times New Roman" w:cs="Times New Roman"/>
        </w:rPr>
        <w:t xml:space="preserve"> (2014 m. dalyvavo 48 pareigūnai)</w:t>
      </w:r>
      <w:r w:rsidRPr="00533BDE">
        <w:rPr>
          <w:rFonts w:ascii="Times New Roman" w:hAnsi="Times New Roman" w:cs="Times New Roman"/>
        </w:rPr>
        <w:t>.</w:t>
      </w:r>
    </w:p>
    <w:p w14:paraId="0DA4AC90" w14:textId="77777777" w:rsidR="004A7E1F" w:rsidRPr="00B76F5D" w:rsidRDefault="004A7E1F" w:rsidP="005A5291">
      <w:pPr>
        <w:pStyle w:val="Standard"/>
        <w:spacing w:after="0" w:line="240" w:lineRule="auto"/>
        <w:ind w:left="90" w:firstLine="1080"/>
        <w:jc w:val="both"/>
        <w:rPr>
          <w:rFonts w:ascii="Times New Roman" w:hAnsi="Times New Roman" w:cs="Times New Roman"/>
        </w:rPr>
      </w:pPr>
      <w:r>
        <w:rPr>
          <w:rFonts w:ascii="Times New Roman" w:hAnsi="Times New Roman" w:cs="Times New Roman"/>
        </w:rPr>
        <w:t xml:space="preserve">Tarnyba, </w:t>
      </w:r>
      <w:r w:rsidRPr="00B76F5D">
        <w:rPr>
          <w:rFonts w:ascii="Times New Roman" w:hAnsi="Times New Roman" w:cs="Times New Roman"/>
        </w:rPr>
        <w:t>siekdama kelti vaiko teisių apsaugos specialistų kompetencijas, organizavo mokymus: „Vaiko teisių ir teisėtų interesų atstovavimas nacionalinėje ir tarptautinėje teisėje</w:t>
      </w:r>
      <w:r>
        <w:rPr>
          <w:rFonts w:ascii="Times New Roman" w:hAnsi="Times New Roman" w:cs="Times New Roman"/>
        </w:rPr>
        <w:t>“</w:t>
      </w:r>
      <w:r w:rsidRPr="00B76F5D">
        <w:rPr>
          <w:rFonts w:ascii="Times New Roman" w:hAnsi="Times New Roman" w:cs="Times New Roman"/>
        </w:rPr>
        <w:t xml:space="preserve"> (2017</w:t>
      </w:r>
      <w:r>
        <w:rPr>
          <w:rFonts w:ascii="Times New Roman" w:hAnsi="Times New Roman" w:cs="Times New Roman"/>
        </w:rPr>
        <w:t> </w:t>
      </w:r>
      <w:r w:rsidRPr="00B76F5D">
        <w:rPr>
          <w:rFonts w:ascii="Times New Roman" w:hAnsi="Times New Roman" w:cs="Times New Roman"/>
        </w:rPr>
        <w:t xml:space="preserve"> m.), „Aktuali Lietuvos Respublikos ir Europos Sąjungos teismų praktika tėvų ir vaikų santykių srityje</w:t>
      </w:r>
      <w:r>
        <w:rPr>
          <w:rFonts w:ascii="Times New Roman" w:hAnsi="Times New Roman" w:cs="Times New Roman"/>
        </w:rPr>
        <w:t>“</w:t>
      </w:r>
      <w:r w:rsidRPr="00B76F5D">
        <w:rPr>
          <w:rFonts w:ascii="Times New Roman" w:hAnsi="Times New Roman" w:cs="Times New Roman"/>
        </w:rPr>
        <w:t xml:space="preserve"> (2016 m.), „Vaiko teisių apsaugos priemonių taikymas bylose su tarptautiniu eleme</w:t>
      </w:r>
      <w:r>
        <w:rPr>
          <w:rFonts w:ascii="Times New Roman" w:hAnsi="Times New Roman" w:cs="Times New Roman"/>
        </w:rPr>
        <w:t>ntu ir taikaus ginčo sprendimas“</w:t>
      </w:r>
      <w:r w:rsidRPr="00B76F5D">
        <w:rPr>
          <w:rFonts w:ascii="Times New Roman" w:hAnsi="Times New Roman" w:cs="Times New Roman"/>
        </w:rPr>
        <w:t xml:space="preserve"> (2015 m.), „Tarptautinė vaiko teisių apsauga</w:t>
      </w:r>
      <w:r>
        <w:rPr>
          <w:rFonts w:ascii="Times New Roman" w:hAnsi="Times New Roman" w:cs="Times New Roman"/>
        </w:rPr>
        <w:t>“</w:t>
      </w:r>
      <w:r w:rsidRPr="00B76F5D">
        <w:rPr>
          <w:rFonts w:ascii="Times New Roman" w:hAnsi="Times New Roman" w:cs="Times New Roman"/>
        </w:rPr>
        <w:t xml:space="preserve"> (2014 m.).</w:t>
      </w:r>
    </w:p>
    <w:p w14:paraId="017CB8C7" w14:textId="77777777" w:rsidR="004A7E1F" w:rsidRPr="00533BDE" w:rsidRDefault="004A7E1F" w:rsidP="005A5291">
      <w:pPr>
        <w:spacing w:after="0" w:line="240" w:lineRule="auto"/>
        <w:ind w:left="90" w:firstLine="1080"/>
        <w:jc w:val="both"/>
        <w:rPr>
          <w:b/>
          <w:color w:val="000000"/>
        </w:rPr>
      </w:pPr>
    </w:p>
    <w:p w14:paraId="28C96111" w14:textId="77777777" w:rsidR="004A7E1F" w:rsidRPr="00533BDE" w:rsidRDefault="004A7E1F" w:rsidP="005A5291">
      <w:pPr>
        <w:tabs>
          <w:tab w:val="left" w:pos="284"/>
          <w:tab w:val="left" w:pos="993"/>
        </w:tabs>
        <w:spacing w:after="0" w:line="240" w:lineRule="auto"/>
        <w:ind w:left="90" w:firstLine="1080"/>
        <w:jc w:val="both"/>
        <w:rPr>
          <w:rFonts w:eastAsia="Times New Roman"/>
          <w:b/>
          <w:bCs/>
          <w:lang w:eastAsia="ar-SA"/>
        </w:rPr>
      </w:pPr>
      <w:r w:rsidRPr="00533BDE">
        <w:rPr>
          <w:rFonts w:eastAsia="Times New Roman"/>
          <w:b/>
          <w:bCs/>
          <w:lang w:eastAsia="ar-SA"/>
        </w:rPr>
        <w:t>Tėvų atsakomybė</w:t>
      </w:r>
    </w:p>
    <w:p w14:paraId="509D9A8C" w14:textId="77777777" w:rsidR="004A7E1F" w:rsidRPr="00533BDE" w:rsidRDefault="004A7E1F" w:rsidP="005A5291">
      <w:pPr>
        <w:tabs>
          <w:tab w:val="left" w:pos="284"/>
          <w:tab w:val="left" w:pos="993"/>
        </w:tabs>
        <w:spacing w:after="0" w:line="240" w:lineRule="auto"/>
        <w:ind w:left="90" w:firstLine="1080"/>
        <w:jc w:val="both"/>
        <w:rPr>
          <w:rFonts w:eastAsia="Times New Roman"/>
        </w:rPr>
      </w:pPr>
      <w:r w:rsidRPr="00533BDE">
        <w:rPr>
          <w:rFonts w:eastAsia="Times New Roman"/>
        </w:rPr>
        <w:t xml:space="preserve">Nuo 2017 m. liepos 1 d. įsigaliojo CK 3.163 </w:t>
      </w:r>
      <w:r w:rsidRPr="00B857AA">
        <w:rPr>
          <w:rFonts w:eastAsia="Times New Roman"/>
        </w:rPr>
        <w:t>str</w:t>
      </w:r>
      <w:r>
        <w:rPr>
          <w:rFonts w:eastAsia="Times New Roman"/>
        </w:rPr>
        <w:t>aipsnio</w:t>
      </w:r>
      <w:r w:rsidRPr="00533BDE">
        <w:rPr>
          <w:rFonts w:eastAsia="Times New Roman"/>
        </w:rPr>
        <w:t xml:space="preserve"> pakeitimai, </w:t>
      </w:r>
      <w:r>
        <w:rPr>
          <w:rFonts w:eastAsia="Times New Roman"/>
        </w:rPr>
        <w:t>įtvirtinantys</w:t>
      </w:r>
      <w:r w:rsidRPr="00533BDE">
        <w:rPr>
          <w:rFonts w:eastAsia="Times New Roman"/>
        </w:rPr>
        <w:t xml:space="preserve">, kad jei priimant su nepilnamečiu vaiku susijusius sprendimus kyla vaiko ir jo tėvų (globėjo, rūpintojo) interesų konfliktas arba vaiko tėvų tarpusavio interesų konfliktas, teismas </w:t>
      </w:r>
      <w:proofErr w:type="spellStart"/>
      <w:r w:rsidRPr="004B409A">
        <w:rPr>
          <w:rFonts w:eastAsia="Times New Roman"/>
          <w:i/>
          <w:iCs/>
        </w:rPr>
        <w:t>ex</w:t>
      </w:r>
      <w:proofErr w:type="spellEnd"/>
      <w:r w:rsidRPr="004B409A">
        <w:rPr>
          <w:rFonts w:eastAsia="Times New Roman"/>
          <w:i/>
          <w:iCs/>
        </w:rPr>
        <w:t xml:space="preserve"> </w:t>
      </w:r>
      <w:proofErr w:type="spellStart"/>
      <w:r w:rsidRPr="004B409A">
        <w:rPr>
          <w:rFonts w:eastAsia="Times New Roman"/>
          <w:i/>
          <w:iCs/>
        </w:rPr>
        <w:t>officio</w:t>
      </w:r>
      <w:proofErr w:type="spellEnd"/>
      <w:r w:rsidRPr="004B409A">
        <w:rPr>
          <w:rFonts w:eastAsia="Times New Roman"/>
          <w:i/>
          <w:iCs/>
        </w:rPr>
        <w:t xml:space="preserve"> </w:t>
      </w:r>
      <w:r w:rsidRPr="00533BDE">
        <w:rPr>
          <w:rFonts w:eastAsia="Times New Roman"/>
        </w:rPr>
        <w:t xml:space="preserve">arba bet kurio iš vaiko tėvų (globėjo, rūpintojo) ar valstybinės vaiko teisių apsaugos institucijos prašymu gali skirti </w:t>
      </w:r>
      <w:proofErr w:type="spellStart"/>
      <w:r w:rsidRPr="004B409A">
        <w:rPr>
          <w:rFonts w:eastAsia="Times New Roman"/>
          <w:i/>
          <w:iCs/>
        </w:rPr>
        <w:t>ad</w:t>
      </w:r>
      <w:proofErr w:type="spellEnd"/>
      <w:r w:rsidRPr="004B409A">
        <w:rPr>
          <w:rFonts w:eastAsia="Times New Roman"/>
          <w:i/>
          <w:iCs/>
        </w:rPr>
        <w:t xml:space="preserve"> </w:t>
      </w:r>
      <w:proofErr w:type="spellStart"/>
      <w:r w:rsidRPr="004B409A">
        <w:rPr>
          <w:rFonts w:eastAsia="Times New Roman"/>
          <w:i/>
          <w:iCs/>
        </w:rPr>
        <w:t>hoc</w:t>
      </w:r>
      <w:proofErr w:type="spellEnd"/>
      <w:r w:rsidRPr="00533BDE">
        <w:rPr>
          <w:rFonts w:eastAsia="Times New Roman"/>
        </w:rPr>
        <w:t xml:space="preserve"> globėją, kuris atstovautų vaikui sprendžiant konkretų ginčą. Taigi civiliniame procese, visų kategorijų bylose, kai priimami su nepilnamečiu vaiku susiję sprendimai ir</w:t>
      </w:r>
      <w:r>
        <w:rPr>
          <w:rFonts w:eastAsia="Times New Roman"/>
        </w:rPr>
        <w:t xml:space="preserve"> kai</w:t>
      </w:r>
      <w:r w:rsidRPr="00533BDE">
        <w:rPr>
          <w:rFonts w:eastAsia="Times New Roman"/>
        </w:rPr>
        <w:t xml:space="preserve"> teism</w:t>
      </w:r>
      <w:r>
        <w:rPr>
          <w:rFonts w:eastAsia="Times New Roman"/>
        </w:rPr>
        <w:t>as</w:t>
      </w:r>
      <w:r w:rsidRPr="00533BDE">
        <w:rPr>
          <w:rFonts w:eastAsia="Times New Roman"/>
        </w:rPr>
        <w:t xml:space="preserve"> nusta</w:t>
      </w:r>
      <w:r>
        <w:rPr>
          <w:rFonts w:eastAsia="Times New Roman"/>
        </w:rPr>
        <w:t>to</w:t>
      </w:r>
      <w:r w:rsidRPr="00533BDE">
        <w:rPr>
          <w:rFonts w:eastAsia="Times New Roman"/>
        </w:rPr>
        <w:t>, jog vaiko interesai nėra tinkama</w:t>
      </w:r>
      <w:r>
        <w:rPr>
          <w:rFonts w:eastAsia="Times New Roman"/>
        </w:rPr>
        <w:t>i</w:t>
      </w:r>
      <w:r w:rsidRPr="00533BDE">
        <w:rPr>
          <w:rFonts w:eastAsia="Times New Roman"/>
        </w:rPr>
        <w:t xml:space="preserve"> ginami, gali būti skiriamas </w:t>
      </w:r>
      <w:proofErr w:type="spellStart"/>
      <w:r w:rsidRPr="004B409A">
        <w:rPr>
          <w:rFonts w:eastAsia="Times New Roman"/>
          <w:i/>
          <w:iCs/>
        </w:rPr>
        <w:t>ad</w:t>
      </w:r>
      <w:proofErr w:type="spellEnd"/>
      <w:r w:rsidRPr="004B409A">
        <w:rPr>
          <w:rFonts w:eastAsia="Times New Roman"/>
          <w:i/>
          <w:iCs/>
        </w:rPr>
        <w:t xml:space="preserve"> </w:t>
      </w:r>
      <w:proofErr w:type="spellStart"/>
      <w:r w:rsidRPr="004B409A">
        <w:rPr>
          <w:rFonts w:eastAsia="Times New Roman"/>
          <w:i/>
          <w:iCs/>
        </w:rPr>
        <w:t>hoc</w:t>
      </w:r>
      <w:proofErr w:type="spellEnd"/>
      <w:r w:rsidRPr="00533BDE">
        <w:rPr>
          <w:rFonts w:eastAsia="Times New Roman"/>
        </w:rPr>
        <w:t xml:space="preserve"> globėjas. 2017</w:t>
      </w:r>
      <w:r>
        <w:rPr>
          <w:rFonts w:eastAsia="Times New Roman"/>
        </w:rPr>
        <w:t> </w:t>
      </w:r>
      <w:r w:rsidRPr="00533BDE">
        <w:rPr>
          <w:rFonts w:eastAsia="Times New Roman"/>
        </w:rPr>
        <w:t>m. gegužės 10 d. socialinės apsaugos ir darbo ministr</w:t>
      </w:r>
      <w:r>
        <w:rPr>
          <w:rFonts w:eastAsia="Times New Roman"/>
        </w:rPr>
        <w:t>o</w:t>
      </w:r>
      <w:r w:rsidRPr="00533BDE">
        <w:rPr>
          <w:rFonts w:eastAsia="Times New Roman"/>
        </w:rPr>
        <w:t xml:space="preserve"> įsakymu Nr. A1-235 patvirtintas </w:t>
      </w:r>
      <w:proofErr w:type="spellStart"/>
      <w:r>
        <w:rPr>
          <w:rFonts w:eastAsia="Times New Roman"/>
          <w:i/>
          <w:iCs/>
        </w:rPr>
        <w:t>A</w:t>
      </w:r>
      <w:r w:rsidRPr="004B409A">
        <w:rPr>
          <w:rFonts w:eastAsia="Times New Roman"/>
          <w:i/>
          <w:iCs/>
        </w:rPr>
        <w:t>d</w:t>
      </w:r>
      <w:proofErr w:type="spellEnd"/>
      <w:r w:rsidRPr="004B409A">
        <w:rPr>
          <w:rFonts w:eastAsia="Times New Roman"/>
          <w:i/>
          <w:iCs/>
        </w:rPr>
        <w:t xml:space="preserve"> </w:t>
      </w:r>
      <w:proofErr w:type="spellStart"/>
      <w:r w:rsidRPr="004B409A">
        <w:rPr>
          <w:rFonts w:eastAsia="Times New Roman"/>
          <w:i/>
          <w:iCs/>
        </w:rPr>
        <w:t>hoc</w:t>
      </w:r>
      <w:proofErr w:type="spellEnd"/>
      <w:r w:rsidRPr="004B409A">
        <w:rPr>
          <w:rFonts w:eastAsia="Times New Roman"/>
          <w:i/>
          <w:iCs/>
        </w:rPr>
        <w:t xml:space="preserve"> </w:t>
      </w:r>
      <w:r w:rsidRPr="00533BDE">
        <w:rPr>
          <w:rFonts w:eastAsia="Times New Roman"/>
        </w:rPr>
        <w:t>globėjo parinkimo tvarkos apraš</w:t>
      </w:r>
      <w:r>
        <w:rPr>
          <w:rFonts w:eastAsia="Times New Roman"/>
        </w:rPr>
        <w:t>as</w:t>
      </w:r>
      <w:r w:rsidRPr="00533BDE">
        <w:rPr>
          <w:rFonts w:eastAsia="Times New Roman"/>
        </w:rPr>
        <w:t xml:space="preserve">. </w:t>
      </w:r>
    </w:p>
    <w:p w14:paraId="493EDC3D" w14:textId="77777777" w:rsidR="004A7E1F" w:rsidRPr="00533BDE" w:rsidRDefault="004A7E1F" w:rsidP="005A5291">
      <w:pPr>
        <w:tabs>
          <w:tab w:val="left" w:pos="284"/>
          <w:tab w:val="left" w:pos="993"/>
        </w:tabs>
        <w:spacing w:after="0" w:line="240" w:lineRule="auto"/>
        <w:ind w:left="90" w:firstLine="1080"/>
        <w:jc w:val="both"/>
        <w:rPr>
          <w:rFonts w:eastAsia="Times New Roman"/>
        </w:rPr>
      </w:pPr>
      <w:r w:rsidRPr="00533BDE">
        <w:rPr>
          <w:rFonts w:eastAsia="Times New Roman"/>
        </w:rPr>
        <w:t>CK 3.3 str</w:t>
      </w:r>
      <w:r>
        <w:rPr>
          <w:rFonts w:eastAsia="Times New Roman"/>
        </w:rPr>
        <w:t xml:space="preserve">aipsnyje </w:t>
      </w:r>
      <w:r w:rsidRPr="00533BDE">
        <w:rPr>
          <w:rFonts w:eastAsia="Times New Roman"/>
        </w:rPr>
        <w:t xml:space="preserve">įtvirtinta nuostata, kad šeimos teisinių santykių reglamentavimas Lietuvos Respublikoje grindžiamas prioritetinės vaikų teisių ir interesų apsaugos ir gynimo, taip pat kitais principais. Prioritetinės vaikų teisių ir interesų apsaugos ir gynimo principas reiškia, kad tiek </w:t>
      </w:r>
      <w:r w:rsidRPr="00533BDE">
        <w:rPr>
          <w:rFonts w:eastAsia="Times New Roman"/>
        </w:rPr>
        <w:lastRenderedPageBreak/>
        <w:t>priimant teisės aktus, tiek juos taikant, tiek sprendžiant klausimus, kurių teisės aktai nereglamentuoja, visada būtina įvertinti sprendimą ar kokį nors kitą veiksmą</w:t>
      </w:r>
      <w:r>
        <w:rPr>
          <w:rFonts w:eastAsia="Times New Roman"/>
        </w:rPr>
        <w:t>, susijusį su</w:t>
      </w:r>
      <w:r w:rsidRPr="00533BDE">
        <w:rPr>
          <w:rFonts w:eastAsia="Times New Roman"/>
        </w:rPr>
        <w:t xml:space="preserve"> vaiko interes</w:t>
      </w:r>
      <w:r>
        <w:rPr>
          <w:rFonts w:eastAsia="Times New Roman"/>
        </w:rPr>
        <w:t>ais,</w:t>
      </w:r>
      <w:r w:rsidRPr="00533BDE">
        <w:rPr>
          <w:rFonts w:eastAsia="Times New Roman"/>
        </w:rPr>
        <w:t xml:space="preserve"> ir užtikrinti, kad jie nebūtų pažeisti.</w:t>
      </w:r>
    </w:p>
    <w:p w14:paraId="0B93FD8F" w14:textId="77777777" w:rsidR="004A7E1F" w:rsidRDefault="004A7E1F" w:rsidP="005A5291">
      <w:pPr>
        <w:pStyle w:val="Sraopastraipa"/>
        <w:spacing w:after="0" w:line="240" w:lineRule="auto"/>
        <w:ind w:left="90" w:firstLine="1080"/>
        <w:jc w:val="both"/>
        <w:rPr>
          <w:b/>
          <w:color w:val="000000" w:themeColor="text1"/>
        </w:rPr>
      </w:pPr>
    </w:p>
    <w:p w14:paraId="477311EB" w14:textId="77777777" w:rsidR="004A7E1F" w:rsidRPr="00533BDE" w:rsidRDefault="004A7E1F" w:rsidP="005A5291">
      <w:pPr>
        <w:pStyle w:val="Sraopastraipa"/>
        <w:spacing w:after="0" w:line="240" w:lineRule="auto"/>
        <w:ind w:left="90" w:firstLine="1080"/>
        <w:jc w:val="both"/>
        <w:rPr>
          <w:b/>
          <w:color w:val="000000" w:themeColor="text1"/>
        </w:rPr>
      </w:pPr>
      <w:r w:rsidRPr="00533BDE">
        <w:rPr>
          <w:b/>
          <w:color w:val="000000" w:themeColor="text1"/>
        </w:rPr>
        <w:t>Švietimas</w:t>
      </w:r>
    </w:p>
    <w:p w14:paraId="24833C57" w14:textId="77777777" w:rsidR="004A7E1F" w:rsidRPr="00533BDE" w:rsidRDefault="004A7E1F" w:rsidP="005A5291">
      <w:pPr>
        <w:pStyle w:val="Sraopastraipa"/>
        <w:spacing w:after="0" w:line="240" w:lineRule="auto"/>
        <w:ind w:left="90" w:firstLine="1080"/>
        <w:jc w:val="both"/>
        <w:rPr>
          <w:b/>
          <w:color w:val="000000" w:themeColor="text1"/>
        </w:rPr>
      </w:pPr>
      <w:r w:rsidRPr="00533BDE">
        <w:rPr>
          <w:bCs/>
        </w:rPr>
        <w:t>Pagal Pedagogų etikos kodeksą,</w:t>
      </w:r>
      <w:r w:rsidRPr="00533BDE">
        <w:t xml:space="preserve"> patvirtintą </w:t>
      </w:r>
      <w:r>
        <w:t xml:space="preserve">švietimo, </w:t>
      </w:r>
      <w:r w:rsidRPr="00533BDE">
        <w:t xml:space="preserve">mokslo </w:t>
      </w:r>
      <w:r>
        <w:t xml:space="preserve">ir sporto </w:t>
      </w:r>
      <w:r w:rsidRPr="00533BDE">
        <w:t xml:space="preserve">ministro 2018 m. birželio 11 d. įsakymu Nr. V-561, pagarbos principas įtvirtina vaiko </w:t>
      </w:r>
      <w:r w:rsidRPr="00B857AA">
        <w:t>nelygstamos</w:t>
      </w:r>
      <w:r w:rsidRPr="00533BDE">
        <w:t xml:space="preserve"> vertės pripažinimą, o tei</w:t>
      </w:r>
      <w:r>
        <w:t xml:space="preserve">singumo principas reiškia, kad </w:t>
      </w:r>
      <w:r w:rsidRPr="00533BDE">
        <w:t>kiekvienas pedagogas privalo pripažinti mokinių ugdymosi formų įvairovę</w:t>
      </w:r>
      <w:r>
        <w:t>,</w:t>
      </w:r>
      <w:r w:rsidRPr="00533BDE">
        <w:t xml:space="preserve"> atsižvelgti į mokinio socialinės, kultūrinės aplinkos ypatumus ir būti nešališkas vertindamas jo pasiekimus</w:t>
      </w:r>
      <w:r>
        <w:t>,</w:t>
      </w:r>
      <w:r w:rsidRPr="00533BDE">
        <w:t xml:space="preserve"> pažangą bei poreikius, spręsdamas konfliktus.</w:t>
      </w:r>
    </w:p>
    <w:p w14:paraId="59AE9285" w14:textId="77777777" w:rsidR="004A7E1F" w:rsidRPr="00533BDE" w:rsidRDefault="004A7E1F" w:rsidP="005A5291">
      <w:pPr>
        <w:spacing w:after="0" w:line="240" w:lineRule="auto"/>
        <w:ind w:left="90" w:firstLine="1080"/>
        <w:jc w:val="both"/>
      </w:pPr>
      <w:r w:rsidRPr="00533BDE">
        <w:t xml:space="preserve">Kiekvienoje ikimokyklinio ugdymo įstaigoje, mokykloje veikia mokyklos vaiko gerovės komisija, kurios paskirtis – rūpintis saugia ir palankia </w:t>
      </w:r>
      <w:r>
        <w:t>vaiko</w:t>
      </w:r>
      <w:r w:rsidRPr="00533BDE">
        <w:t xml:space="preserve"> mokymosi aplinka, orientuota į asmenybės sėkmę, gerą savijautą, brandą, individualias vaiko galimybes atitinkančius ugdymo(</w:t>
      </w:r>
      <w:proofErr w:type="spellStart"/>
      <w:r w:rsidRPr="00533BDE">
        <w:t>si</w:t>
      </w:r>
      <w:proofErr w:type="spellEnd"/>
      <w:r w:rsidRPr="00533BDE">
        <w:t xml:space="preserve">) pasiekimus bei pažangą, </w:t>
      </w:r>
      <w:r>
        <w:t>vykdyti</w:t>
      </w:r>
      <w:r w:rsidRPr="00533BDE">
        <w:t xml:space="preserve"> kitas su vaiko gerove susijusias funkcijas. Geriausių vaiko interesų prioritetiškumas yra vienas iš principų, kuriais grindžiama </w:t>
      </w:r>
      <w:r w:rsidRPr="007A7C5D">
        <w:t>vaiko gerovės</w:t>
      </w:r>
      <w:r>
        <w:t xml:space="preserve"> k</w:t>
      </w:r>
      <w:r w:rsidRPr="0056799F">
        <w:t>omisijos</w:t>
      </w:r>
      <w:r w:rsidRPr="00533BDE">
        <w:t xml:space="preserve"> veikla. </w:t>
      </w:r>
      <w:r>
        <w:t>Vaiko gerovės k</w:t>
      </w:r>
      <w:r w:rsidRPr="00533BDE">
        <w:t>omisijų nariams nuolat organizuojami jų kompetencij</w:t>
      </w:r>
      <w:r>
        <w:t>ų</w:t>
      </w:r>
      <w:r w:rsidRPr="00533BDE">
        <w:t xml:space="preserve"> vaiko gerovės užtikrinimo srityje</w:t>
      </w:r>
      <w:r>
        <w:t xml:space="preserve"> tobulinimo mokymai</w:t>
      </w:r>
      <w:r w:rsidRPr="00533BDE">
        <w:t>. Pvz., 2014</w:t>
      </w:r>
      <w:r>
        <w:t>–</w:t>
      </w:r>
      <w:r w:rsidRPr="00533BDE">
        <w:t>2015 m. 1</w:t>
      </w:r>
      <w:r>
        <w:t xml:space="preserve"> </w:t>
      </w:r>
      <w:r w:rsidRPr="00533BDE">
        <w:t>046 mokykl</w:t>
      </w:r>
      <w:r>
        <w:t>ų</w:t>
      </w:r>
      <w:r w:rsidRPr="00533BDE">
        <w:t xml:space="preserve"> vaiko gerovės komisijų nariai dalyvavo komisijos darbo organizavim</w:t>
      </w:r>
      <w:r>
        <w:t>o</w:t>
      </w:r>
      <w:r w:rsidRPr="00533BDE">
        <w:t xml:space="preserve"> ir komisijos darbo veiksmingumo didinim</w:t>
      </w:r>
      <w:r>
        <w:t>o</w:t>
      </w:r>
      <w:r w:rsidRPr="00D203D7">
        <w:t xml:space="preserve"> </w:t>
      </w:r>
      <w:r w:rsidRPr="00533BDE">
        <w:t>mokymuose; 497 mokyklų vaiko gerovės komisijų nariai apmokyti praktiškai taikyti „Rekomendacijų dėl poveikio priemonių taikymo netinkamai besielgiantiems mokiniams“ nuostatas. 2013</w:t>
      </w:r>
      <w:r>
        <w:t>–</w:t>
      </w:r>
      <w:r w:rsidRPr="00533BDE">
        <w:t xml:space="preserve">2014 m. 487 savivaldybių administracijų vaiko gerovės komisijų nariams buvo organizuoti </w:t>
      </w:r>
      <w:r>
        <w:t>jų veiklos optimizavimo</w:t>
      </w:r>
      <w:r w:rsidRPr="00533BDE">
        <w:t>, teikiant pagalbą specialiųjų ugdymosi poreikių turintiems vaikams</w:t>
      </w:r>
      <w:r>
        <w:t>,</w:t>
      </w:r>
      <w:r w:rsidRPr="0056799F">
        <w:t xml:space="preserve"> </w:t>
      </w:r>
      <w:r w:rsidRPr="00533BDE">
        <w:t xml:space="preserve">mokymai. Organizuoti mokymai smurto prieš vaikus prevencijos tema ir kitais susijusiais klausimais. </w:t>
      </w:r>
    </w:p>
    <w:p w14:paraId="1937EC02" w14:textId="77777777" w:rsidR="004A7E1F" w:rsidRDefault="004A7E1F" w:rsidP="005A5291">
      <w:pPr>
        <w:spacing w:after="0" w:line="240" w:lineRule="auto"/>
        <w:ind w:left="90" w:firstLine="1080"/>
        <w:jc w:val="both"/>
      </w:pPr>
    </w:p>
    <w:p w14:paraId="1165CD97" w14:textId="77777777" w:rsidR="004A7E1F" w:rsidRDefault="004A7E1F" w:rsidP="005A5291">
      <w:pPr>
        <w:spacing w:after="0" w:line="240" w:lineRule="auto"/>
        <w:ind w:left="90" w:firstLine="1080"/>
        <w:jc w:val="center"/>
        <w:rPr>
          <w:rFonts w:eastAsia="Times New Roman"/>
          <w:b/>
        </w:rPr>
      </w:pPr>
      <w:r>
        <w:rPr>
          <w:rFonts w:eastAsia="Times New Roman"/>
          <w:b/>
        </w:rPr>
        <w:t>6</w:t>
      </w:r>
      <w:r w:rsidRPr="00960E74">
        <w:rPr>
          <w:rFonts w:eastAsia="Times New Roman"/>
          <w:b/>
        </w:rPr>
        <w:t xml:space="preserve"> straipsnis. </w:t>
      </w:r>
      <w:r>
        <w:rPr>
          <w:rFonts w:eastAsia="Times New Roman"/>
          <w:b/>
        </w:rPr>
        <w:t xml:space="preserve">Teisė gyventi, sveikai vystytis </w:t>
      </w:r>
    </w:p>
    <w:p w14:paraId="098CCA90" w14:textId="77777777" w:rsidR="004A7E1F" w:rsidRPr="00533BDE" w:rsidRDefault="004A7E1F" w:rsidP="005A5291">
      <w:pPr>
        <w:spacing w:after="0" w:line="240" w:lineRule="auto"/>
        <w:ind w:left="90" w:firstLine="1080"/>
        <w:jc w:val="both"/>
      </w:pPr>
    </w:p>
    <w:p w14:paraId="7943AC55" w14:textId="77777777" w:rsidR="004A7E1F" w:rsidRPr="00533BDE" w:rsidRDefault="004A7E1F" w:rsidP="005A5291">
      <w:pPr>
        <w:pStyle w:val="Style25"/>
        <w:widowControl/>
        <w:ind w:left="90" w:firstLine="1080"/>
        <w:rPr>
          <w:b/>
          <w:bCs/>
        </w:rPr>
      </w:pPr>
      <w:r w:rsidRPr="00533BDE">
        <w:rPr>
          <w:b/>
          <w:bCs/>
        </w:rPr>
        <w:t>II.5</w:t>
      </w:r>
      <w:r>
        <w:rPr>
          <w:b/>
          <w:bCs/>
        </w:rPr>
        <w:t>.</w:t>
      </w:r>
      <w:r w:rsidRPr="00533BDE">
        <w:rPr>
          <w:b/>
          <w:bCs/>
        </w:rPr>
        <w:t xml:space="preserve"> Mokymai policijos pareigūnams, susiję su savižudybių prevencija</w:t>
      </w:r>
    </w:p>
    <w:p w14:paraId="343737A9" w14:textId="77777777" w:rsidR="004A7E1F" w:rsidRPr="00533BDE" w:rsidRDefault="004A7E1F" w:rsidP="005A5291">
      <w:pPr>
        <w:pStyle w:val="Style25"/>
        <w:widowControl/>
        <w:ind w:left="90" w:firstLine="1080"/>
      </w:pPr>
      <w:r w:rsidRPr="00533BDE">
        <w:t>Pagal planą visiems policijos įstaigų psichologams buvo organizuoti savižudybių prevencijos mokymai, sukurta mobilioji krizių komanda (14 policijos psichologų)</w:t>
      </w:r>
      <w:r>
        <w:t>. P</w:t>
      </w:r>
      <w:r w:rsidRPr="00533BDE">
        <w:t xml:space="preserve">rireikus </w:t>
      </w:r>
      <w:r>
        <w:t xml:space="preserve">ji </w:t>
      </w:r>
      <w:r w:rsidRPr="00533BDE">
        <w:t xml:space="preserve">reaguoja į kritinius įvykius, su kuriais susiduria pareigūnai ar policijos darbuotojai. Lietuvos policijos generalinio komisaro 2015 m. liepos 15 d. įsakymu Nr. 5-V-656 patvirtintas tarnybinių mokymų „Savižudybių prevencija“ teminis planas, kuriame įtvirtintos nuostatos išmokyti policijos pareigūnus įvertinti savižudybės riziką </w:t>
      </w:r>
      <w:r>
        <w:t>ir</w:t>
      </w:r>
      <w:r w:rsidRPr="00533BDE">
        <w:t xml:space="preserve"> taikyti pagrindinius pagalbos ir intervencijos principus. Visi policijos darbuotojai kartą per 2 metus turi dalyvauti 5 akad</w:t>
      </w:r>
      <w:r>
        <w:t>eminių</w:t>
      </w:r>
      <w:r w:rsidRPr="00533BDE">
        <w:t xml:space="preserve"> val</w:t>
      </w:r>
      <w:r>
        <w:t>andų</w:t>
      </w:r>
      <w:r w:rsidRPr="00533BDE">
        <w:t xml:space="preserve"> trukmės savižudybių prevencijos tarnybiniuose mokymuose, kuriuose jiems suteikiama žinių apie savižudybės krizę išgyvenančius žmones, jų atpažinimą, praktinių pirmosios psichologinės pagalbos teikimo įgūdžių. Mokymuose privalo dalyvauti ir nauji policijos darbuotojai. Policijos darbuotojai privalo kas 2 metus išklausyti mokym</w:t>
      </w:r>
      <w:r>
        <w:t>ų</w:t>
      </w:r>
      <w:r w:rsidRPr="00533BDE">
        <w:t xml:space="preserve"> kursą pakartotinai. Vilniaus apskrities vyriausiojo policijos komisariato ir Policijos departamento prie Vidaus reikalų ministerijos psichologai yra dalyvavę Vilniaus miesto savivaldybės Visuomenės sveikatos biuro organizuotuose 18 val</w:t>
      </w:r>
      <w:r>
        <w:t>andų</w:t>
      </w:r>
      <w:r w:rsidRPr="00533BDE">
        <w:t xml:space="preserve"> ASSIST savižudybių intervencijos mokymuose, o Policijos departamento prie Vidaus reikalų ministerijos Informacijos teikimo skyriaus darbuotojai ir Vilniaus apskrities vyriausiojo policijos komisariato pareigūnai, reaguojantys į įvykius, yra siunčiami dalyvauti 4 val</w:t>
      </w:r>
      <w:r>
        <w:t>andų</w:t>
      </w:r>
      <w:r w:rsidRPr="00533BDE">
        <w:t xml:space="preserve"> </w:t>
      </w:r>
      <w:proofErr w:type="spellStart"/>
      <w:r w:rsidRPr="00C7757D">
        <w:t>SafeTALK</w:t>
      </w:r>
      <w:proofErr w:type="spellEnd"/>
      <w:r w:rsidRPr="00533BDE">
        <w:t xml:space="preserve"> savižudybių prevencijos mokymuose. </w:t>
      </w:r>
      <w:r>
        <w:t>Lietuvos policijos mokyklos įgyvendinamoje</w:t>
      </w:r>
      <w:r w:rsidRPr="00533BDE">
        <w:t xml:space="preserve"> Policininko modulinėje profesinio mokymo programoje, Viešosios tvarkos užtikrinimo modulio apraše</w:t>
      </w:r>
      <w:r w:rsidRPr="00C7757D">
        <w:t>,</w:t>
      </w:r>
      <w:r w:rsidRPr="00533BDE">
        <w:t xml:space="preserve"> </w:t>
      </w:r>
      <w:r>
        <w:t>nagrinėjama</w:t>
      </w:r>
      <w:r w:rsidRPr="00533BDE">
        <w:t xml:space="preserve"> tema „Policijos patrulio veiksmai reaguojant į kritines situacijas su asmenimis, ketinančiais nusižudyti“. </w:t>
      </w:r>
      <w:r>
        <w:t>M</w:t>
      </w:r>
      <w:r w:rsidRPr="00533BDE">
        <w:t>okyklos kursantai</w:t>
      </w:r>
      <w:r>
        <w:t xml:space="preserve"> šia tema</w:t>
      </w:r>
      <w:r w:rsidRPr="00533BDE">
        <w:t xml:space="preserve"> turi išklausyti 12 val</w:t>
      </w:r>
      <w:r>
        <w:t>andų</w:t>
      </w:r>
      <w:r w:rsidRPr="00533BDE">
        <w:t xml:space="preserve"> mokymus.</w:t>
      </w:r>
    </w:p>
    <w:p w14:paraId="455F0EC2" w14:textId="77777777" w:rsidR="004A7E1F" w:rsidRDefault="004A7E1F" w:rsidP="005A5291">
      <w:pPr>
        <w:spacing w:after="0" w:line="240" w:lineRule="auto"/>
        <w:ind w:left="90" w:firstLine="1080"/>
        <w:jc w:val="center"/>
        <w:rPr>
          <w:rFonts w:eastAsia="Times New Roman"/>
          <w:b/>
        </w:rPr>
      </w:pPr>
    </w:p>
    <w:p w14:paraId="1BBD06A5" w14:textId="77777777" w:rsidR="00BD4DFD" w:rsidRDefault="00BD4DFD" w:rsidP="005A5291">
      <w:pPr>
        <w:spacing w:after="0" w:line="240" w:lineRule="auto"/>
        <w:ind w:left="90" w:firstLine="1080"/>
        <w:jc w:val="center"/>
        <w:rPr>
          <w:rFonts w:eastAsia="Times New Roman"/>
          <w:b/>
        </w:rPr>
      </w:pPr>
    </w:p>
    <w:p w14:paraId="3DB4B498" w14:textId="77777777" w:rsidR="00BD4DFD" w:rsidRDefault="00BD4DFD" w:rsidP="005A5291">
      <w:pPr>
        <w:spacing w:after="0" w:line="240" w:lineRule="auto"/>
        <w:ind w:left="90" w:firstLine="1080"/>
        <w:jc w:val="center"/>
        <w:rPr>
          <w:rFonts w:eastAsia="Times New Roman"/>
          <w:b/>
        </w:rPr>
      </w:pPr>
    </w:p>
    <w:p w14:paraId="6AC60370" w14:textId="77777777" w:rsidR="004A7E1F" w:rsidRDefault="004A7E1F" w:rsidP="005A5291">
      <w:pPr>
        <w:spacing w:after="0" w:line="240" w:lineRule="auto"/>
        <w:ind w:left="90" w:firstLine="1080"/>
        <w:jc w:val="center"/>
        <w:rPr>
          <w:rFonts w:eastAsia="Times New Roman"/>
          <w:b/>
        </w:rPr>
      </w:pPr>
      <w:r>
        <w:rPr>
          <w:rFonts w:eastAsia="Times New Roman"/>
          <w:b/>
        </w:rPr>
        <w:lastRenderedPageBreak/>
        <w:t>7</w:t>
      </w:r>
      <w:r w:rsidRPr="00960E74">
        <w:rPr>
          <w:rFonts w:eastAsia="Times New Roman"/>
          <w:b/>
        </w:rPr>
        <w:t xml:space="preserve"> straipsnis. </w:t>
      </w:r>
      <w:r>
        <w:rPr>
          <w:rFonts w:eastAsia="Times New Roman"/>
          <w:b/>
        </w:rPr>
        <w:t>Teisė į vardą, pilietybę ir tėvų globą</w:t>
      </w:r>
    </w:p>
    <w:p w14:paraId="497ECD28" w14:textId="77777777" w:rsidR="004A7E1F" w:rsidRPr="00533BDE" w:rsidRDefault="004A7E1F" w:rsidP="005A5291">
      <w:pPr>
        <w:pStyle w:val="Style25"/>
        <w:widowControl/>
        <w:ind w:left="90" w:firstLine="1080"/>
      </w:pPr>
    </w:p>
    <w:p w14:paraId="20915FE9" w14:textId="77777777" w:rsidR="004A7E1F" w:rsidRPr="00533BDE" w:rsidRDefault="004A7E1F" w:rsidP="005A5291">
      <w:pPr>
        <w:pStyle w:val="Style25"/>
        <w:widowControl/>
        <w:ind w:left="90" w:firstLine="1080"/>
        <w:rPr>
          <w:b/>
          <w:bCs/>
        </w:rPr>
      </w:pPr>
      <w:r w:rsidRPr="00533BDE">
        <w:rPr>
          <w:b/>
          <w:bCs/>
        </w:rPr>
        <w:t>II.6</w:t>
      </w:r>
      <w:r>
        <w:rPr>
          <w:b/>
          <w:bCs/>
        </w:rPr>
        <w:t>.</w:t>
      </w:r>
      <w:r w:rsidRPr="00533BDE">
        <w:rPr>
          <w:b/>
          <w:bCs/>
        </w:rPr>
        <w:t xml:space="preserve"> </w:t>
      </w:r>
      <w:r w:rsidRPr="00AA0242">
        <w:rPr>
          <w:b/>
          <w:bCs/>
        </w:rPr>
        <w:t>Pakeitimai vaiko vardo ir pavardės suteikimo bei keitimo srityse</w:t>
      </w:r>
    </w:p>
    <w:p w14:paraId="04192219" w14:textId="77777777" w:rsidR="004A7E1F" w:rsidRPr="00533BDE" w:rsidRDefault="004A7E1F" w:rsidP="005A5291">
      <w:pPr>
        <w:spacing w:after="0" w:line="240" w:lineRule="auto"/>
        <w:ind w:left="90" w:firstLine="1080"/>
        <w:jc w:val="both"/>
      </w:pPr>
      <w:r w:rsidRPr="00F56910">
        <w:t xml:space="preserve">2017 m. sausio 1 d. įsigaliojo naujos redakcijos </w:t>
      </w:r>
      <w:r>
        <w:t>CBARĮ</w:t>
      </w:r>
      <w:r w:rsidRPr="00F56910">
        <w:t>, Civilinės būklės aktų registravimo taisyklės, Asmens vardo ir pavardės keitimo taisyklės – šie pakeitimai aiškiau apibrėžė vaiko va</w:t>
      </w:r>
      <w:r>
        <w:t>rdo ir pavardės keitimo sąlygas</w:t>
      </w:r>
      <w:r w:rsidRPr="00533BDE">
        <w:t>:</w:t>
      </w:r>
    </w:p>
    <w:p w14:paraId="533DD240" w14:textId="77777777" w:rsidR="004A7E1F" w:rsidRPr="00533BDE" w:rsidRDefault="004A7E1F" w:rsidP="005A5291">
      <w:pPr>
        <w:pStyle w:val="Sraopastraipa"/>
        <w:numPr>
          <w:ilvl w:val="0"/>
          <w:numId w:val="9"/>
        </w:numPr>
        <w:spacing w:after="0" w:line="240" w:lineRule="auto"/>
        <w:ind w:left="360" w:hanging="270"/>
        <w:jc w:val="both"/>
      </w:pPr>
      <w:r w:rsidRPr="00533BDE">
        <w:t>sudaryta galimybė</w:t>
      </w:r>
      <w:r>
        <w:t>,</w:t>
      </w:r>
      <w:r w:rsidRPr="00533BDE">
        <w:t xml:space="preserve"> registruojant vaiko gimimą ar keičiant pavardę, vaikui, kurio tėvų pavardės yra skirtingos, suteikti dvigubą pavardę, sudarytą iš sujungtų vaiko tėvų pavardžių. </w:t>
      </w:r>
      <w:r w:rsidRPr="0088567B">
        <w:t>T</w:t>
      </w:r>
      <w:r>
        <w:t xml:space="preserve">aigi </w:t>
      </w:r>
      <w:r w:rsidRPr="00533BDE">
        <w:t xml:space="preserve">vaikas gali </w:t>
      </w:r>
      <w:r w:rsidRPr="00980DC3">
        <w:t>paveldėti</w:t>
      </w:r>
      <w:r w:rsidRPr="00533BDE">
        <w:t xml:space="preserve"> abiejų tėvų pavardes;</w:t>
      </w:r>
    </w:p>
    <w:p w14:paraId="05B7D1CC" w14:textId="77777777" w:rsidR="004A7E1F" w:rsidRPr="00533BDE" w:rsidRDefault="004A7E1F" w:rsidP="005A5291">
      <w:pPr>
        <w:pStyle w:val="Sraopastraipa"/>
        <w:numPr>
          <w:ilvl w:val="0"/>
          <w:numId w:val="9"/>
        </w:numPr>
        <w:spacing w:after="0" w:line="240" w:lineRule="auto"/>
        <w:ind w:left="360" w:hanging="270"/>
        <w:jc w:val="both"/>
      </w:pPr>
      <w:r>
        <w:t>A</w:t>
      </w:r>
      <w:r w:rsidRPr="00533BDE">
        <w:t>smens vardo ir pavardės keitimo taisyklėse įtvirtinta, kad nepilnamečio vaiko vardas ir (ar) pavardė gali būti keičiami, jeigu tai atitinka geriausi</w:t>
      </w:r>
      <w:r>
        <w:t>us vaiko interesus</w:t>
      </w:r>
      <w:r w:rsidRPr="00533BDE">
        <w:t xml:space="preserve">. </w:t>
      </w:r>
      <w:r>
        <w:t>S</w:t>
      </w:r>
      <w:r w:rsidRPr="00533BDE">
        <w:t>udaryta galimybė keisti vaiko vardą: iki 3 mėnesių vaiko vardas tėvų prašymu gali būti keičiamas civilinės metrikacijos įstaigoje, o keičiant vyresnio kaip 3 mėnesių vaiko vardą papildomai būtina gauti Teisingumo ministerijos leidimą. Siekiant apsaugoti vaiko identitetą, nustatyta, kad keičiant nepilnamečio iki 16 metų vaiko vardą turi būti pateikiamas laisvos formos motyvuotas nepilnamečio vaiko tėvų ar vieno iš jų prašymas, kuriame būtų nurodyta, kodėl pageidaujama keisti vardą;</w:t>
      </w:r>
    </w:p>
    <w:p w14:paraId="77F82BD7" w14:textId="77777777" w:rsidR="004A7E1F" w:rsidRPr="00533BDE" w:rsidRDefault="004A7E1F" w:rsidP="005A5291">
      <w:pPr>
        <w:pStyle w:val="Sraopastraipa"/>
        <w:numPr>
          <w:ilvl w:val="0"/>
          <w:numId w:val="9"/>
        </w:numPr>
        <w:spacing w:after="0" w:line="240" w:lineRule="auto"/>
        <w:ind w:left="360" w:hanging="270"/>
        <w:jc w:val="both"/>
      </w:pPr>
      <w:r w:rsidRPr="00533BDE">
        <w:t xml:space="preserve">jaunesnio kaip 16 metų vaiko pavardė gali būti keičiama tik teisingumo ministro nustatytais pagrindais. </w:t>
      </w:r>
      <w:r>
        <w:t>S</w:t>
      </w:r>
      <w:r w:rsidRPr="00533BDE">
        <w:t>udaryta galimybė vaiko pavardę keisti ne tik į tėvų ar vieno iš tėvų pavardę (būtinas Teisingumo ministerijos leidimas), bet</w:t>
      </w:r>
      <w:r>
        <w:t xml:space="preserve"> ir,</w:t>
      </w:r>
      <w:r w:rsidRPr="00533BDE">
        <w:t xml:space="preserve"> išlaikant pavardę, pakei</w:t>
      </w:r>
      <w:r>
        <w:t>s</w:t>
      </w:r>
      <w:r w:rsidRPr="00533BDE">
        <w:t>ti jos formą (atsisak</w:t>
      </w:r>
      <w:r>
        <w:t xml:space="preserve">yti </w:t>
      </w:r>
      <w:r w:rsidRPr="00B62CF6">
        <w:t>mergaičių pavardėms būdingų priesagų</w:t>
      </w:r>
      <w:r w:rsidRPr="00533BDE">
        <w:t>) bei galūnę (toks pakeitimas atli</w:t>
      </w:r>
      <w:r>
        <w:t xml:space="preserve">ekamas </w:t>
      </w:r>
      <w:r w:rsidRPr="00533BDE">
        <w:t>civilinės metrikacijos įstaigoje);</w:t>
      </w:r>
    </w:p>
    <w:p w14:paraId="06B6C1CF" w14:textId="77777777" w:rsidR="004A7E1F" w:rsidRPr="00533BDE" w:rsidRDefault="004A7E1F" w:rsidP="005A5291">
      <w:pPr>
        <w:pStyle w:val="Sraopastraipa"/>
        <w:numPr>
          <w:ilvl w:val="0"/>
          <w:numId w:val="9"/>
        </w:numPr>
        <w:spacing w:after="0" w:line="240" w:lineRule="auto"/>
        <w:ind w:left="360" w:hanging="270"/>
        <w:jc w:val="both"/>
      </w:pPr>
      <w:r w:rsidRPr="00533BDE">
        <w:t xml:space="preserve">sudaryta galimybė jaunesnio kaip 16 metų amžiaus nepilnamečio vaiko asmenvardžius leisti pakeisti vieno iš vaiko tėvų prašymu ne tik </w:t>
      </w:r>
      <w:r>
        <w:t>tuomet</w:t>
      </w:r>
      <w:r w:rsidRPr="00533BDE">
        <w:t>, kai kitam iš jo turimų tėvų neterminuotai apribota tėvų valdžia, bet ir kai tėvų valdžia vaiko atžvilgiu apribota terminuotai. Pakeitimas grįstas prioritetinės vaikų teisių ir interesų apsaugos ir gynimo principu bei teisinėmis normomis, kad tėvams sustabdomos asmeninės teisės vaiko atžvilgiu abiem atvejais − apribojus tėvų valdžią tiek laikinai, tiek neterminuotai. Tačiau, jeigu civilinės metrikacijos įstaigai kyla abejonių, ar vaiko asmenvardžių pakeitimas atitinka vaiko interesus, civilinės metrikacijos įstaiga turi kreiptis į valstybinę vaiko teisių apsaugos instituciją</w:t>
      </w:r>
      <w:r>
        <w:t>, siekdama gauti</w:t>
      </w:r>
      <w:r w:rsidRPr="00533BDE">
        <w:t xml:space="preserve"> išvad</w:t>
      </w:r>
      <w:r>
        <w:t>ą</w:t>
      </w:r>
      <w:r w:rsidRPr="00533BDE">
        <w:t>, kurioje įvertinama vaiko vardo ir (ar) pavardės pakeitimo atitiktis vaiko interesams;</w:t>
      </w:r>
    </w:p>
    <w:p w14:paraId="2C35C87D" w14:textId="77777777" w:rsidR="004A7E1F" w:rsidRPr="00533BDE" w:rsidRDefault="004A7E1F" w:rsidP="005A5291">
      <w:pPr>
        <w:pStyle w:val="Sraopastraipa"/>
        <w:numPr>
          <w:ilvl w:val="0"/>
          <w:numId w:val="9"/>
        </w:numPr>
        <w:spacing w:after="0" w:line="240" w:lineRule="auto"/>
        <w:ind w:left="360" w:hanging="270"/>
        <w:jc w:val="both"/>
      </w:pPr>
      <w:r w:rsidRPr="00533BDE">
        <w:t xml:space="preserve">sudaryta galimybė 16 metų sulaukusiam asmeniui savarankiškai (be tėvų ar kitų atstovų pagal įstatymą sutikimo) keisti asmenvardžius, atsižvelgiant į tai, kad galiojantys teisės aktai 16 metų amžiaus sulaukusiam asmeniui suteikia galimybę savarankiškai įgyvendinti nemažai kitų teisių ir pareigų.  </w:t>
      </w:r>
    </w:p>
    <w:p w14:paraId="26593648" w14:textId="77777777" w:rsidR="004A7E1F" w:rsidRPr="00533BDE" w:rsidRDefault="004A7E1F" w:rsidP="005A5291">
      <w:pPr>
        <w:spacing w:after="0" w:line="240" w:lineRule="auto"/>
        <w:ind w:left="90" w:firstLine="1080"/>
        <w:jc w:val="both"/>
      </w:pPr>
      <w:r w:rsidRPr="00533BDE">
        <w:t xml:space="preserve">2010 m. gruodžio 2 d. priimtas </w:t>
      </w:r>
      <w:r>
        <w:t>PĮ</w:t>
      </w:r>
      <w:r w:rsidRPr="00533BDE">
        <w:t xml:space="preserve"> Nr. XI-1196 (įsigaliojo 2011 m. balandžio 1 d.), kurio:</w:t>
      </w:r>
    </w:p>
    <w:p w14:paraId="47843DF3" w14:textId="77777777" w:rsidR="004A7E1F" w:rsidRPr="00533BDE" w:rsidRDefault="004A7E1F" w:rsidP="005A5291">
      <w:pPr>
        <w:pStyle w:val="Sraopastraipa"/>
        <w:numPr>
          <w:ilvl w:val="0"/>
          <w:numId w:val="8"/>
        </w:numPr>
        <w:spacing w:after="0" w:line="240" w:lineRule="auto"/>
        <w:ind w:left="360" w:hanging="270"/>
        <w:jc w:val="both"/>
      </w:pPr>
      <w:r w:rsidRPr="00533BDE">
        <w:t>7 str</w:t>
      </w:r>
      <w:r>
        <w:t>aipsnyje</w:t>
      </w:r>
      <w:r w:rsidRPr="00533BDE">
        <w:t xml:space="preserve"> nustatyti atvejai, kai Lietuvos Respublikos pilietis gali būti kartu ir kitos valstybės pilietis. Vienas iš jų – kai Lietuvos Respublikos pilietybę ir kitos valstybės pilietybę asmuo įgijo gimdamas. Pažymėtina, kad iki 2015 m. lapkričio 28 d. (2015 m. lapkričio 19 d. Lietuvos Respublikos pilietybės įstatymo 7 ir 24 str</w:t>
      </w:r>
      <w:r>
        <w:t>aipsnių</w:t>
      </w:r>
      <w:r w:rsidRPr="00533BDE">
        <w:t xml:space="preserve"> pakeitimo įstatymo įsigaliojimo) galiojo sąlyga, leidžianti asmeniui būti ir Lietuvos Respublikos, ir kitos valstybės piliečiu tik iki 21 metų amžiaus (iki 21 metų turėdavo pasirinkti, kokios šalies pilietybę pageidaus turėti), nesvarbu, kad asmuo pilietybes įg</w:t>
      </w:r>
      <w:r>
        <w:t>ijo</w:t>
      </w:r>
      <w:r w:rsidRPr="00533BDE">
        <w:t xml:space="preserve"> gimdamas. Šiuo metu asmuo ir Lietuvos Respublikos, ir kitos valstybės pilietybes</w:t>
      </w:r>
      <w:r>
        <w:t xml:space="preserve">, kurias jis </w:t>
      </w:r>
      <w:r w:rsidRPr="00533BDE">
        <w:t>įgij</w:t>
      </w:r>
      <w:r>
        <w:t>o</w:t>
      </w:r>
      <w:r w:rsidRPr="00533BDE">
        <w:t xml:space="preserve"> gimdamas, gali turėti visą gyvenimą;</w:t>
      </w:r>
    </w:p>
    <w:p w14:paraId="37496C4B" w14:textId="77777777" w:rsidR="004A7E1F" w:rsidRPr="00533BDE" w:rsidRDefault="004A7E1F" w:rsidP="005A5291">
      <w:pPr>
        <w:pStyle w:val="Sraopastraipa"/>
        <w:numPr>
          <w:ilvl w:val="0"/>
          <w:numId w:val="8"/>
        </w:numPr>
        <w:spacing w:after="0" w:line="240" w:lineRule="auto"/>
        <w:ind w:left="360" w:hanging="270"/>
        <w:jc w:val="both"/>
      </w:pPr>
      <w:r w:rsidRPr="00533BDE">
        <w:t>14 str</w:t>
      </w:r>
      <w:r>
        <w:t>aipsnyje</w:t>
      </w:r>
      <w:r w:rsidRPr="00533BDE">
        <w:t xml:space="preserve"> nustatyta, kad vaikas Lietuvos Respublikos pilietybę įgyja gim</w:t>
      </w:r>
      <w:r>
        <w:t>damas</w:t>
      </w:r>
      <w:r w:rsidRPr="00533BDE">
        <w:t>, jeigu vaiko tėvai arba vienas iš jų yra Lietuvos Respublikos piliečiai, nesvarbu, ar jis gimė Lietuvos Respublikos teritorijoje</w:t>
      </w:r>
      <w:r>
        <w:t>,</w:t>
      </w:r>
      <w:r w:rsidRPr="00533BDE">
        <w:t xml:space="preserve"> ar už jos ribų. Minėtame straipsnyje taip pat įtvirtinta, kad vaikas, kurio bent vienas iš tėvų buvo Lietuvos Respublikos pilietis, tačiau mirė iki vaiko gimimo, gimdamas įgyja Lietuvos Respublikos pilietybę, nesvarbu, ar jis gimė Lietuvos Respublikos teritorijoje, ar už jos ribų. Šiame straipsnyje nurodytų vaikų Lietuvos Respublikos pilietybė įrašoma į vaiko gimimo faktą patvirtinantį dokumentą registruojant vaiko gimimą;</w:t>
      </w:r>
    </w:p>
    <w:p w14:paraId="16CC4AFF" w14:textId="77777777" w:rsidR="004A7E1F" w:rsidRPr="00533BDE" w:rsidRDefault="004A7E1F" w:rsidP="005A5291">
      <w:pPr>
        <w:pStyle w:val="Sraopastraipa"/>
        <w:numPr>
          <w:ilvl w:val="0"/>
          <w:numId w:val="8"/>
        </w:numPr>
        <w:spacing w:after="0" w:line="240" w:lineRule="auto"/>
        <w:ind w:left="360" w:hanging="270"/>
        <w:jc w:val="both"/>
      </w:pPr>
      <w:r w:rsidRPr="00533BDE">
        <w:lastRenderedPageBreak/>
        <w:t>15 str</w:t>
      </w:r>
      <w:r>
        <w:t>aipsnyje</w:t>
      </w:r>
      <w:r w:rsidRPr="00533BDE">
        <w:t xml:space="preserve"> nustatyta, kad asmenų be pilietybės, teisėtai nuolat gyvenančių Lietuvos Respublikoje, vaikas yra Lietuvos Respublikos pilietis, nesvarbu, ar jis gimė Lietuvos Respublikoje, ar už jos ribų, jeigu jis gimdamas neįgijo kitos valstybės pilietybės. Minėtame straipsnyje taip pat įtvirtinta, kad vaikas, kurio vienas iš tėvų yra asmuo be pilietybės, teisėtai nuolat gyvenantis Lietuvos Respublikoje, o kitas nežinomas, yra Lietuvos Respublikos pilietis, nesvarbu, ar jis gimė Lietuvos Respublikos teritorijoje, ar už jos ribų, jeigu gimdamas jis neįgijo kitos valstybės pilietybės. Šiame straipsnyje nurodytų vaikų Lietuvos Respublikos pilietybė įrašoma į vaiko gimimo faktą patvirtinantį dokumentą registruojant vaiko gimimą;</w:t>
      </w:r>
    </w:p>
    <w:p w14:paraId="3665D2A2" w14:textId="77777777" w:rsidR="004A7E1F" w:rsidRPr="00533BDE" w:rsidRDefault="004A7E1F" w:rsidP="005A5291">
      <w:pPr>
        <w:pStyle w:val="Sraopastraipa"/>
        <w:numPr>
          <w:ilvl w:val="0"/>
          <w:numId w:val="8"/>
        </w:numPr>
        <w:spacing w:after="0" w:line="240" w:lineRule="auto"/>
        <w:ind w:left="360" w:hanging="270"/>
        <w:jc w:val="both"/>
      </w:pPr>
      <w:r w:rsidRPr="00533BDE">
        <w:t>16 str</w:t>
      </w:r>
      <w:r>
        <w:t>aipsnyje</w:t>
      </w:r>
      <w:r w:rsidRPr="00533BDE">
        <w:t xml:space="preserve"> nustatyta, kad Lietuvos Respublikos teritorijoje rastas ar gyvenantis vaikas, kurio abu tėvai nežinomi, laikomas gimusiu Lietuvos Respublikos teritorijoje ir įgyja Lietuvos Respublikos pilietybę, jeigu nepaaiškėja, kad vaikas yra įgijęs kitos valstybės </w:t>
      </w:r>
      <w:r w:rsidRPr="00CC0DCF">
        <w:t>pilietybę, arba</w:t>
      </w:r>
      <w:r>
        <w:t xml:space="preserve"> neatsiranda</w:t>
      </w:r>
      <w:r w:rsidRPr="00533BDE">
        <w:t xml:space="preserve"> aplinkybių, dėl kurių vaikas įgytų kitos valstybės pilietybę. Ši nuostata taikoma ir vaikui, kurio abu tėvai ar turėtas vienintelis iš tėvų yra mirę arba pripažinti nežinia kur esančiais arba kurio abu tėvai ar turimas vienintelis iš tėvų nustatyta tvarka pripažinti neveiksniais, arba kurio tėvams ar turimam vieninteliam iš tėvų neterminuotai apribota tėvų (tėvo ar motinos) valdžia ir vaikui nustatyta nuolatinė globa (rūpyba);</w:t>
      </w:r>
    </w:p>
    <w:p w14:paraId="7B4E5AF4" w14:textId="77777777" w:rsidR="004A7E1F" w:rsidRPr="00533BDE" w:rsidRDefault="004A7E1F" w:rsidP="005A5291">
      <w:pPr>
        <w:pStyle w:val="Sraopastraipa"/>
        <w:numPr>
          <w:ilvl w:val="0"/>
          <w:numId w:val="8"/>
        </w:numPr>
        <w:spacing w:after="0" w:line="240" w:lineRule="auto"/>
        <w:ind w:left="360" w:hanging="270"/>
        <w:jc w:val="both"/>
      </w:pPr>
      <w:r w:rsidRPr="00533BDE">
        <w:t>27 str</w:t>
      </w:r>
      <w:r>
        <w:t>aipsnyje</w:t>
      </w:r>
      <w:r w:rsidRPr="00533BDE">
        <w:t xml:space="preserve"> nustatyta, kad jeigu Lietuvos Respublikos pilietybę įgyja arba atkuria vienas iš vaiko tėvų ar abu tėvai, vaikas iki 14 metų taip pat įgyja Lietuvos Respublikos pilietybę, jeigu jis nėra kitos valstybės pilietis. Šiame straipsnyje nurodytų asmenų vaikas nuo 14 iki 18 metų Lietuvos Respublikos pilietybę įgyja tik jo sutikimu, jeigu jis nėra kitos valstybės pilietis.</w:t>
      </w:r>
    </w:p>
    <w:p w14:paraId="08043523" w14:textId="77777777" w:rsidR="004A7E1F" w:rsidRPr="00533BDE" w:rsidRDefault="004A7E1F" w:rsidP="005A5291">
      <w:pPr>
        <w:spacing w:after="0" w:line="240" w:lineRule="auto"/>
        <w:ind w:left="90" w:firstLine="1080"/>
        <w:jc w:val="both"/>
      </w:pPr>
      <w:r w:rsidRPr="00533BDE">
        <w:t xml:space="preserve">2018 m. spalio 31 d. įsigaliojo 2018 m. spalio 18 d. priimto </w:t>
      </w:r>
      <w:r>
        <w:t xml:space="preserve">PĮ </w:t>
      </w:r>
      <w:r w:rsidRPr="00533BDE">
        <w:t>Nr. XI-1196 7, 21, 24, 32, 33 ir 42 straipsnių pakeitimo įstatymas Nr. XIII-1538, kurio 1 str</w:t>
      </w:r>
      <w:r>
        <w:t>aipsnyje</w:t>
      </w:r>
      <w:r w:rsidRPr="00533BDE">
        <w:t xml:space="preserve"> įtvirtin</w:t>
      </w:r>
      <w:r>
        <w:t>ta</w:t>
      </w:r>
      <w:r w:rsidRPr="00533BDE">
        <w:t xml:space="preserve"> galimybė įvaikintiems asmenims būti ir Lietuvos Respublikos</w:t>
      </w:r>
      <w:r>
        <w:t>,</w:t>
      </w:r>
      <w:r w:rsidRPr="00533BDE">
        <w:t xml:space="preserve"> ir kitos valstybės piliečiais:</w:t>
      </w:r>
    </w:p>
    <w:p w14:paraId="247721CF" w14:textId="77777777" w:rsidR="004A7E1F" w:rsidRPr="00533BDE" w:rsidRDefault="004A7E1F" w:rsidP="005A5291">
      <w:pPr>
        <w:pStyle w:val="Sraopastraipa"/>
        <w:numPr>
          <w:ilvl w:val="0"/>
          <w:numId w:val="7"/>
        </w:numPr>
        <w:spacing w:after="0" w:line="240" w:lineRule="auto"/>
        <w:ind w:left="360" w:hanging="270"/>
        <w:jc w:val="both"/>
        <w:rPr>
          <w:rFonts w:eastAsia="Times New Roman"/>
        </w:rPr>
      </w:pPr>
      <w:r w:rsidRPr="00533BDE">
        <w:t>Lietuvos Respublikos piliečių (piliečio) įvaikintiems iki 18 metų vaikams, įgijusiems Lietuvos Respublikos pilietybę nuo įvaikinimo dienos;</w:t>
      </w:r>
    </w:p>
    <w:p w14:paraId="0958CE7B" w14:textId="77777777" w:rsidR="004A7E1F" w:rsidRPr="00533BDE" w:rsidRDefault="004A7E1F" w:rsidP="005A5291">
      <w:pPr>
        <w:pStyle w:val="Sraopastraipa"/>
        <w:numPr>
          <w:ilvl w:val="0"/>
          <w:numId w:val="7"/>
        </w:numPr>
        <w:spacing w:after="0" w:line="240" w:lineRule="auto"/>
        <w:ind w:left="360" w:hanging="270"/>
        <w:jc w:val="both"/>
        <w:rPr>
          <w:rFonts w:eastAsia="Times New Roman"/>
        </w:rPr>
      </w:pPr>
      <w:r w:rsidRPr="00533BDE">
        <w:t>vaikui, Lietuvos Respublikos piliečiui, kurį įsivaikina kitos valstybės piliečiai (pilietis), nesvarbu, ar jis dėl įvaikinimo įgijo k</w:t>
      </w:r>
      <w:r>
        <w:t>itos valstybės pilietybę, ar ne;</w:t>
      </w:r>
    </w:p>
    <w:p w14:paraId="2EF5F4B7" w14:textId="77777777" w:rsidR="004A7E1F" w:rsidRDefault="004A7E1F" w:rsidP="005A5291">
      <w:pPr>
        <w:pStyle w:val="Sraopastraipa"/>
        <w:numPr>
          <w:ilvl w:val="0"/>
          <w:numId w:val="7"/>
        </w:numPr>
        <w:spacing w:after="0" w:line="240" w:lineRule="auto"/>
        <w:ind w:left="360" w:hanging="270"/>
        <w:jc w:val="both"/>
      </w:pPr>
      <w:r>
        <w:t>i</w:t>
      </w:r>
      <w:r w:rsidRPr="00533BDE">
        <w:t>ki šio įstatymo įsigaliojimo minėtiems vaikams buvo galima turėti ir Lietuvos Respublikos</w:t>
      </w:r>
      <w:r>
        <w:t>,</w:t>
      </w:r>
      <w:r w:rsidRPr="00533BDE">
        <w:t xml:space="preserve"> ir kitos valstybės pilietybę, tačiau sukak</w:t>
      </w:r>
      <w:r>
        <w:t>ę</w:t>
      </w:r>
      <w:r w:rsidRPr="00533BDE">
        <w:t xml:space="preserve"> 21 met</w:t>
      </w:r>
      <w:r>
        <w:t>us,</w:t>
      </w:r>
      <w:r w:rsidRPr="00533BDE">
        <w:t xml:space="preserve"> jeigu nebūdavo atsisakę kitos valstybės pilietybės, jie netekdavo Lietuvos Respublikos pilietybės. Šiuo įstatymu įtvirtinama teisė minėtiems vaikams būti ir Lietuvos Respublikos</w:t>
      </w:r>
      <w:r>
        <w:t>,</w:t>
      </w:r>
      <w:r w:rsidRPr="00533BDE">
        <w:t xml:space="preserve"> ir kitos valstybės piliečiais visą gyvenimą.</w:t>
      </w:r>
    </w:p>
    <w:p w14:paraId="2CB9D484" w14:textId="77777777" w:rsidR="004A7E1F" w:rsidRDefault="004A7E1F" w:rsidP="005A5291">
      <w:pPr>
        <w:pStyle w:val="Sraopastraipa"/>
        <w:spacing w:after="0" w:line="240" w:lineRule="auto"/>
        <w:ind w:left="360"/>
        <w:jc w:val="both"/>
      </w:pPr>
    </w:p>
    <w:p w14:paraId="701AA318" w14:textId="77777777" w:rsidR="004A7E1F" w:rsidRPr="00EC380F" w:rsidRDefault="004A7E1F" w:rsidP="005A5291">
      <w:pPr>
        <w:spacing w:after="0" w:line="240" w:lineRule="auto"/>
        <w:ind w:left="90" w:firstLine="1080"/>
        <w:jc w:val="center"/>
        <w:rPr>
          <w:rFonts w:eastAsia="Times New Roman"/>
          <w:b/>
        </w:rPr>
      </w:pPr>
      <w:r>
        <w:rPr>
          <w:rFonts w:eastAsia="Times New Roman"/>
          <w:b/>
        </w:rPr>
        <w:t>19</w:t>
      </w:r>
      <w:r w:rsidRPr="00960E74">
        <w:rPr>
          <w:rFonts w:eastAsia="Times New Roman"/>
          <w:b/>
        </w:rPr>
        <w:t xml:space="preserve"> straipsnis. </w:t>
      </w:r>
      <w:r>
        <w:rPr>
          <w:rFonts w:eastAsia="Times New Roman"/>
          <w:b/>
        </w:rPr>
        <w:t>Apsauga nuo išnaudojimo, priežiūros nebuvimo ir nerūpestingo elgesio</w:t>
      </w:r>
    </w:p>
    <w:p w14:paraId="48EFB313" w14:textId="77777777" w:rsidR="004A7E1F" w:rsidRPr="00533BDE" w:rsidRDefault="004A7E1F" w:rsidP="005A5291">
      <w:pPr>
        <w:pStyle w:val="Sraopastraipa"/>
        <w:spacing w:after="0" w:line="240" w:lineRule="auto"/>
        <w:ind w:left="360"/>
        <w:jc w:val="both"/>
      </w:pPr>
    </w:p>
    <w:p w14:paraId="2EB5B459" w14:textId="77777777" w:rsidR="004A7E1F" w:rsidRPr="00533BDE" w:rsidRDefault="004A7E1F" w:rsidP="005A5291">
      <w:pPr>
        <w:spacing w:after="0" w:line="240" w:lineRule="auto"/>
        <w:ind w:left="90" w:firstLine="1080"/>
        <w:jc w:val="both"/>
        <w:rPr>
          <w:b/>
          <w:bCs/>
        </w:rPr>
      </w:pPr>
      <w:r w:rsidRPr="007A7C5D">
        <w:rPr>
          <w:b/>
          <w:bCs/>
        </w:rPr>
        <w:t>II.7</w:t>
      </w:r>
      <w:r>
        <w:rPr>
          <w:b/>
          <w:bCs/>
        </w:rPr>
        <w:t>.</w:t>
      </w:r>
      <w:r w:rsidRPr="00533BDE">
        <w:rPr>
          <w:b/>
          <w:bCs/>
        </w:rPr>
        <w:t xml:space="preserve"> Veiklos, skirtos patyčių prevencijai</w:t>
      </w:r>
    </w:p>
    <w:p w14:paraId="0BD48903" w14:textId="77777777" w:rsidR="004A7E1F" w:rsidRPr="00533BDE" w:rsidRDefault="004A7E1F" w:rsidP="005A5291">
      <w:pPr>
        <w:spacing w:after="0" w:line="240" w:lineRule="auto"/>
        <w:ind w:left="90" w:firstLine="1080"/>
        <w:jc w:val="both"/>
      </w:pPr>
      <w:r w:rsidRPr="00533BDE">
        <w:t>Nuo 2017 m. rugsėjo 1 d. įsigaliojo ŠĮ pataisos dėl patyčių ir smurto prevencijos švietimo įstaigose: uždraustas visų formų smurtas švietimo įstaigose; numatyta švietimo įstaigos vadovo pareiga imtis priemonių, kad tiek smurtą patyrę, tiek smurtaujantys mokiniai kartu su tėvais, smurtavę ir</w:t>
      </w:r>
      <w:r>
        <w:t xml:space="preserve"> (</w:t>
      </w:r>
      <w:r w:rsidRPr="00533BDE">
        <w:t>ar</w:t>
      </w:r>
      <w:r>
        <w:t>)</w:t>
      </w:r>
      <w:r w:rsidRPr="00533BDE">
        <w:t xml:space="preserve"> smurtą patyrę mokytojai ar kiti švietimo įstaigos darbuotojai neatlygintinai gautų psichologinę pagalbą; švietimo įstaigos pareiga sudaryti sąlygas kiekvienam mokiniui nuolat dalyvauti bent vienoje nuoseklioje, ilgalaikėje socialines ir emocines kompetencijas ugdančioje prevencinėje programoje; pedagoginiai darbuotojai įpareigoti kas 4 m</w:t>
      </w:r>
      <w:r>
        <w:t>etus</w:t>
      </w:r>
      <w:r w:rsidRPr="00533BDE">
        <w:t xml:space="preserve"> tobulinti kvalifikaciją mokinių socialinių ir emocinių kompetencijų ugdymo srityje; numatytos mokinių tėvų, mokytojų, švietimo įstaigos vadovų teisės, pareigos, įgaliojimai </w:t>
      </w:r>
      <w:r>
        <w:t xml:space="preserve">vykdyti </w:t>
      </w:r>
      <w:r w:rsidRPr="00980DC3">
        <w:t>paty</w:t>
      </w:r>
      <w:r w:rsidRPr="007A7C5D">
        <w:t>čių</w:t>
      </w:r>
      <w:r w:rsidRPr="00980DC3">
        <w:t xml:space="preserve"> ir smurto prevencij</w:t>
      </w:r>
      <w:r>
        <w:t>ą</w:t>
      </w:r>
      <w:r w:rsidRPr="00980DC3">
        <w:t>.</w:t>
      </w:r>
      <w:r w:rsidRPr="00533BDE">
        <w:t xml:space="preserve"> Taip pat nustatyta, kad </w:t>
      </w:r>
      <w:r>
        <w:t>kiekvienas</w:t>
      </w:r>
      <w:r w:rsidRPr="00533BDE">
        <w:t xml:space="preserve"> švietimo įstaigos bendruomenės narys apie pastebėtą smurto</w:t>
      </w:r>
      <w:r>
        <w:t xml:space="preserve"> </w:t>
      </w:r>
      <w:r w:rsidRPr="00533BDE">
        <w:t>/</w:t>
      </w:r>
      <w:r>
        <w:t xml:space="preserve"> </w:t>
      </w:r>
      <w:r w:rsidRPr="00533BDE">
        <w:t xml:space="preserve">patyčių atvejį privalo pranešti įstaigos vadovui, o šis – atitinkamoms valstybės institucijoms. </w:t>
      </w:r>
      <w:r>
        <w:t>N</w:t>
      </w:r>
      <w:r w:rsidRPr="00533BDE">
        <w:t>umatyta pranešimo procedūra apie patyčias kibernetinėje erdvėje ir kitą draudžiamą ar ribojamą skleisti viešąją informaciją.</w:t>
      </w:r>
    </w:p>
    <w:p w14:paraId="7398E0EC" w14:textId="77777777" w:rsidR="004A7E1F" w:rsidRPr="00533BDE" w:rsidRDefault="004A7E1F" w:rsidP="005A5291">
      <w:pPr>
        <w:spacing w:after="0" w:line="240" w:lineRule="auto"/>
        <w:ind w:left="90" w:firstLine="1080"/>
        <w:jc w:val="both"/>
      </w:pPr>
      <w:r w:rsidRPr="00533BDE">
        <w:t xml:space="preserve">Patvirtintos </w:t>
      </w:r>
      <w:r w:rsidRPr="00873D3C">
        <w:t xml:space="preserve">Smurto prevencijos įgyvendinimo mokyklose rekomendacijos </w:t>
      </w:r>
      <w:r w:rsidRPr="00533BDE">
        <w:t xml:space="preserve">Rekomendacijose pateiktas reagavimo į smurtą ir patyčias algoritmas, akcentuojamas mokyklos vaidmuo priimant konkrečius susitarimus dėl mokinių elgesio normų, mokyklos darbuotojų </w:t>
      </w:r>
      <w:r w:rsidRPr="00533BDE">
        <w:lastRenderedPageBreak/>
        <w:t xml:space="preserve">atsakomybė dėl reagavimo į patyčias, apibrėžti konkretūs žingsniai, kaip kurti pozityvų mikroklimatą mokykloje, numatyta, kaip nuosekliai, per prasmingas socialines veiklas ugdyti socialines </w:t>
      </w:r>
      <w:r>
        <w:t xml:space="preserve">ir </w:t>
      </w:r>
      <w:r w:rsidRPr="00533BDE">
        <w:t xml:space="preserve">emocines mokinių kompetencijas, aktyviai įtraukti tėvus. Siekiant padėti savivaldybėms ir mokykloms praktiškai taikyti šių </w:t>
      </w:r>
      <w:r>
        <w:t>r</w:t>
      </w:r>
      <w:r w:rsidRPr="00533BDE">
        <w:t>ekomendacijų nuostatas, 2017 m. buvo organizuotos metodinės konsultacijos visuose Lietuvos regionuose (dalyvavo 274 savivaldybių ir atsakingų sav</w:t>
      </w:r>
      <w:r>
        <w:t xml:space="preserve">ivaldybių institucijų, švietimo, </w:t>
      </w:r>
      <w:r w:rsidRPr="00533BDE">
        <w:t xml:space="preserve">mokslo </w:t>
      </w:r>
      <w:r>
        <w:t xml:space="preserve">ir sporto </w:t>
      </w:r>
      <w:r w:rsidRPr="00533BDE">
        <w:t>ministerijai pavaldžių mokyklų atstovai); pakartotinai metodinės konsultacijos organizuotos 2018 m. (dalyvavo 75 atstovai iš 56</w:t>
      </w:r>
      <w:r>
        <w:t> </w:t>
      </w:r>
      <w:r w:rsidRPr="00533BDE">
        <w:t xml:space="preserve"> savivaldybių). </w:t>
      </w:r>
      <w:r w:rsidRPr="00613CF3">
        <w:t>Vadovaudamosi</w:t>
      </w:r>
      <w:r w:rsidRPr="00533BDE">
        <w:t xml:space="preserve"> </w:t>
      </w:r>
      <w:r>
        <w:t>šiomis r</w:t>
      </w:r>
      <w:r w:rsidRPr="00533BDE">
        <w:t xml:space="preserve">ekomendacijomis, visos šalies ugdymo įstaigos (išskyrus aukštąsias mokyklas) pasitvirtino </w:t>
      </w:r>
      <w:r w:rsidRPr="00CC5441">
        <w:t>S</w:t>
      </w:r>
      <w:r w:rsidRPr="00533BDE">
        <w:t>murto ir patyčių prevencijos ir intervencijos tvark</w:t>
      </w:r>
      <w:r>
        <w:t>ų aprašus</w:t>
      </w:r>
      <w:r w:rsidRPr="00533BDE">
        <w:t xml:space="preserve"> ir pradėjo </w:t>
      </w:r>
      <w:r w:rsidRPr="00613CF3">
        <w:t>juos</w:t>
      </w:r>
      <w:r w:rsidRPr="00533BDE">
        <w:t xml:space="preserve"> taikyti nuo 2017</w:t>
      </w:r>
      <w:r>
        <w:t> </w:t>
      </w:r>
      <w:r w:rsidRPr="00533BDE">
        <w:t xml:space="preserve"> m. rugsėjo 1 d.</w:t>
      </w:r>
    </w:p>
    <w:p w14:paraId="4AF9BDB6" w14:textId="77777777" w:rsidR="004A7E1F" w:rsidRPr="00533BDE" w:rsidRDefault="004A7E1F" w:rsidP="005A5291">
      <w:pPr>
        <w:spacing w:after="0" w:line="240" w:lineRule="auto"/>
        <w:ind w:left="90" w:firstLine="1080"/>
        <w:jc w:val="both"/>
      </w:pPr>
      <w:r w:rsidRPr="00533BDE">
        <w:t>Parengti Valstybinių (išskyrus aukštąsias mokyklas) ir savivaldybių mokyklų vadovų, jų pavaduotojų ugdymui, ugdymą organizuojančių skyrių vedėjų atestacijos nuostatų pakeitimai</w:t>
      </w:r>
      <w:r w:rsidRPr="00EB6CD2">
        <w:t>,</w:t>
      </w:r>
      <w:r w:rsidRPr="00533BDE">
        <w:t xml:space="preserve"> kuriuose numatyta, kad vienas iš kriterijų</w:t>
      </w:r>
      <w:r>
        <w:t>, pagal kuriuos</w:t>
      </w:r>
      <w:r w:rsidRPr="00533BDE">
        <w:t xml:space="preserve"> vertina</w:t>
      </w:r>
      <w:r>
        <w:t>ma</w:t>
      </w:r>
      <w:r w:rsidRPr="00533BDE">
        <w:t xml:space="preserve"> mokyklos vadovo veikl</w:t>
      </w:r>
      <w:r>
        <w:t xml:space="preserve">a </w:t>
      </w:r>
      <w:r w:rsidRPr="00533BDE">
        <w:t>formuojant ir keičiant mokyklos kultūrą</w:t>
      </w:r>
      <w:r>
        <w:t xml:space="preserve">, </w:t>
      </w:r>
      <w:r w:rsidRPr="00533BDE">
        <w:t xml:space="preserve">yra mokyklos emocinės aplinkos vertinimas.  </w:t>
      </w:r>
    </w:p>
    <w:p w14:paraId="69EFD23F" w14:textId="77777777" w:rsidR="004A7E1F" w:rsidRPr="00533BDE" w:rsidRDefault="004A7E1F" w:rsidP="005A5291">
      <w:pPr>
        <w:spacing w:after="0" w:line="240" w:lineRule="auto"/>
        <w:ind w:left="90" w:firstLine="1080"/>
        <w:jc w:val="both"/>
      </w:pPr>
      <w:r w:rsidRPr="00533BDE">
        <w:t>Siekiant didinti prevencinių programų pasiūlą mokykloms</w:t>
      </w:r>
      <w:r>
        <w:t>,</w:t>
      </w:r>
      <w:r w:rsidRPr="00533BDE">
        <w:t xml:space="preserve"> 2014 m. buvo parengtos 3</w:t>
      </w:r>
      <w:r w:rsidRPr="00415EF7">
        <w:rPr>
          <w:color w:val="000000" w:themeColor="text1"/>
        </w:rPr>
        <w:t> </w:t>
      </w:r>
      <w:r w:rsidRPr="00533BDE">
        <w:t>naujos prevencinės programos: seksualinės prievartos, psichoaktyviųjų medžiagų vartojimo ir konfliktų prevencijos. Šiuo metu mokykloms siūloma įgyvendinti per 20 prevencinių programų patyčių, smurto, psichoaktyviųjų medžiagų vartojimo, tabako, alkoholio, seksualinio išnaudojimo, konfliktų prevencijos, socialinių emocinių kompetencijų tobu</w:t>
      </w:r>
      <w:r>
        <w:t xml:space="preserve">linimo ir kitose srityse. Švietimo, </w:t>
      </w:r>
      <w:r w:rsidRPr="00533BDE">
        <w:t xml:space="preserve">mokslo </w:t>
      </w:r>
      <w:r>
        <w:t xml:space="preserve">ir sporto </w:t>
      </w:r>
      <w:r w:rsidRPr="00533BDE">
        <w:t>ministerija Europos Sąjungos lėšomis finansuoja šių programų įgyvendinimą mokyklose. 2013 m. buvo finansuojamas 5 prevencinių programų, nuo 2017 m. – 18 įvairių prevencijos sričių programų</w:t>
      </w:r>
      <w:r w:rsidRPr="00DB616C">
        <w:t xml:space="preserve"> </w:t>
      </w:r>
      <w:r w:rsidRPr="00533BDE">
        <w:t xml:space="preserve">įgyvendinimas mokyklose. Nuo 2008 m. įgyvendinama </w:t>
      </w:r>
      <w:proofErr w:type="spellStart"/>
      <w:r w:rsidRPr="00E0684F">
        <w:t>Olweus</w:t>
      </w:r>
      <w:r>
        <w:t>o</w:t>
      </w:r>
      <w:proofErr w:type="spellEnd"/>
      <w:r w:rsidRPr="00E0684F">
        <w:t xml:space="preserve"> </w:t>
      </w:r>
      <w:r w:rsidRPr="00533BDE">
        <w:t>patyčių prevencijos programa. 2013 m. šią programą vykdė 215 mokyklų. Nuo 2013 m. iki šio</w:t>
      </w:r>
      <w:r>
        <w:t>l</w:t>
      </w:r>
      <w:r w:rsidRPr="00533BDE">
        <w:t xml:space="preserve"> programą įdiegė ar diegia dar 253 mokyklos. 2017 m. mokinių apklausos rezultatai rodo, kad nuosekliai ir ilgą laiką </w:t>
      </w:r>
      <w:proofErr w:type="spellStart"/>
      <w:r w:rsidRPr="00533BDE">
        <w:t>Olweus</w:t>
      </w:r>
      <w:r>
        <w:t>o</w:t>
      </w:r>
      <w:proofErr w:type="spellEnd"/>
      <w:r w:rsidRPr="00533BDE">
        <w:t xml:space="preserve"> patyčių prevencijos programą diegiančiose mokyklose patyčių mažėja: pradėjusiose diegti programą 2013 m. mokyklose patyčių lygis sumažėjo nuo 26,3 iki 15,2 proc., 2015 m. </w:t>
      </w:r>
      <w:r>
        <w:t>–</w:t>
      </w:r>
      <w:r w:rsidRPr="00533BDE">
        <w:t xml:space="preserve"> nuo 24,1 iki 18,0 proc. Nuo 2018 m. rugsėjo mokykloms siūloma dar viena tikslinė patyčių prevencijos programa – FRIENDS.</w:t>
      </w:r>
    </w:p>
    <w:p w14:paraId="3061A0A4" w14:textId="77777777" w:rsidR="004A7E1F" w:rsidRPr="00533BDE" w:rsidRDefault="004A7E1F" w:rsidP="005A5291">
      <w:pPr>
        <w:spacing w:after="0" w:line="240" w:lineRule="auto"/>
        <w:ind w:left="90" w:firstLine="1080"/>
        <w:jc w:val="both"/>
      </w:pPr>
      <w:r w:rsidRPr="00533BDE">
        <w:t>Siekiant užtikrinti mokyklose įgyvendinamų prevencinių programų kokybę 2013</w:t>
      </w:r>
      <w:r>
        <w:t>–</w:t>
      </w:r>
      <w:r w:rsidRPr="00533BDE">
        <w:t>2015</w:t>
      </w:r>
      <w:r>
        <w:t> </w:t>
      </w:r>
      <w:r w:rsidRPr="00533BDE">
        <w:t>m. buvo vykdomas prevencinių programų vertinimas – iš viso įvertintos 22 prevencinės programos, 11</w:t>
      </w:r>
      <w:r>
        <w:t xml:space="preserve"> iš jų</w:t>
      </w:r>
      <w:r w:rsidRPr="00533BDE">
        <w:t xml:space="preserve"> pripažintos efektyviomis ir rekomenduotos įgyvendinti mokyklose.</w:t>
      </w:r>
    </w:p>
    <w:p w14:paraId="2C5C80AE" w14:textId="77777777" w:rsidR="004A7E1F" w:rsidRPr="00533BDE" w:rsidRDefault="004A7E1F" w:rsidP="005A5291">
      <w:pPr>
        <w:spacing w:after="0" w:line="240" w:lineRule="auto"/>
        <w:ind w:left="90" w:firstLine="1080"/>
        <w:jc w:val="both"/>
      </w:pPr>
      <w:r w:rsidRPr="00F56075">
        <w:t>2014–2018 m. iš ESF lėšų finansuojam</w:t>
      </w:r>
      <w:r>
        <w:t>a</w:t>
      </w:r>
      <w:r w:rsidRPr="00F56075">
        <w:t xml:space="preserve">s prevencinių programų, apimančių smurto, alkoholio, tabako ir kitų psichiką veikiančių medžiagų vartojimo prevenciją, sveikos gyvensenos skatinimą </w:t>
      </w:r>
      <w:r>
        <w:t xml:space="preserve">pagal švietimo, </w:t>
      </w:r>
      <w:r w:rsidRPr="00F56075">
        <w:t xml:space="preserve">mokslo </w:t>
      </w:r>
      <w:r>
        <w:t xml:space="preserve">ir sporto </w:t>
      </w:r>
      <w:r w:rsidRPr="00F56075">
        <w:t>ministro patvirtintas rekomendacijas dėl smurto prevencijos mokyklose, įgyvendin</w:t>
      </w:r>
      <w:r>
        <w:t>a</w:t>
      </w:r>
      <w:r w:rsidRPr="00F56075">
        <w:t>m</w:t>
      </w:r>
      <w:r>
        <w:t>as</w:t>
      </w:r>
      <w:r w:rsidRPr="00F56075">
        <w:t xml:space="preserve"> švietimo įstaigose.</w:t>
      </w:r>
      <w:r>
        <w:t xml:space="preserve"> Šioms prevencinėms programoms įgyvendinti 2013–2016 m. skirta 4,7 mln. eurų, 2018 m. – 0,85 mln. eurų.</w:t>
      </w:r>
    </w:p>
    <w:p w14:paraId="73C16987" w14:textId="77777777" w:rsidR="004A7E1F" w:rsidRPr="00533BDE" w:rsidRDefault="004A7E1F" w:rsidP="005A5291">
      <w:pPr>
        <w:spacing w:after="0" w:line="240" w:lineRule="auto"/>
        <w:ind w:left="90" w:firstLine="1080"/>
        <w:jc w:val="both"/>
      </w:pPr>
    </w:p>
    <w:p w14:paraId="5DFA4379" w14:textId="77777777" w:rsidR="004A7E1F" w:rsidRPr="00533BDE" w:rsidRDefault="004A7E1F" w:rsidP="005A5291">
      <w:pPr>
        <w:spacing w:after="0" w:line="240" w:lineRule="auto"/>
        <w:ind w:left="90" w:firstLine="1080"/>
        <w:jc w:val="both"/>
        <w:rPr>
          <w:b/>
          <w:bCs/>
        </w:rPr>
      </w:pPr>
      <w:r w:rsidRPr="00533BDE">
        <w:rPr>
          <w:b/>
          <w:bCs/>
        </w:rPr>
        <w:t>II.8</w:t>
      </w:r>
      <w:r>
        <w:rPr>
          <w:b/>
          <w:bCs/>
        </w:rPr>
        <w:t>.</w:t>
      </w:r>
      <w:r w:rsidRPr="00533BDE">
        <w:rPr>
          <w:b/>
          <w:bCs/>
        </w:rPr>
        <w:t xml:space="preserve"> Mokymai, skirti specialistų kompetencij</w:t>
      </w:r>
      <w:r>
        <w:rPr>
          <w:b/>
          <w:bCs/>
        </w:rPr>
        <w:t>om</w:t>
      </w:r>
      <w:r w:rsidRPr="00533BDE">
        <w:rPr>
          <w:b/>
          <w:bCs/>
        </w:rPr>
        <w:t xml:space="preserve">s smurto artimoje aplinkoje klausimais </w:t>
      </w:r>
      <w:r>
        <w:rPr>
          <w:b/>
          <w:bCs/>
        </w:rPr>
        <w:t>tobulinti</w:t>
      </w:r>
    </w:p>
    <w:p w14:paraId="64FB544B" w14:textId="77777777" w:rsidR="004A7E1F" w:rsidRPr="00533BDE" w:rsidRDefault="004A7E1F" w:rsidP="005A5291">
      <w:pPr>
        <w:spacing w:after="0" w:line="240" w:lineRule="auto"/>
        <w:ind w:left="90" w:firstLine="1080"/>
        <w:jc w:val="both"/>
      </w:pPr>
      <w:r w:rsidRPr="00533BDE">
        <w:t>Įgyvendinant projektą Nr. NOR-LT-10-VRM-01-TF-003 „Lietuvos ir Norvegijos policijos bendradarbiavimas ir gebėjimų stiprinimas kovojant su smurtu artimoje aplinkoje ir smurtu lyties pagrindu“ parengtos kvalifikacijos tobulinimo programos, pagal kurias 2016 m. kvalifikaciją tobulino 419 pareigūnų, 2017 m. – 675 pareigūnai. 2017 m. pagal mokymo programą „Smurtas artimoje aplinkoje“ parengta 17 instruktorių, kurie 2018 m. pasitelk</w:t>
      </w:r>
      <w:r>
        <w:t>ti</w:t>
      </w:r>
      <w:r w:rsidRPr="00533BDE">
        <w:t xml:space="preserve"> </w:t>
      </w:r>
      <w:r w:rsidRPr="00F56075">
        <w:t>mokymų tęstinumui užtikrinti</w:t>
      </w:r>
      <w:r>
        <w:t>,</w:t>
      </w:r>
      <w:r w:rsidRPr="00533BDE">
        <w:t xml:space="preserve"> ugdant policij</w:t>
      </w:r>
      <w:r>
        <w:t>os pareigūnus kontaktinių mokymų</w:t>
      </w:r>
      <w:r w:rsidRPr="00533BDE">
        <w:t xml:space="preserve"> metu ir atliekant praktines užduotis.</w:t>
      </w:r>
    </w:p>
    <w:p w14:paraId="18DDAB33" w14:textId="77777777" w:rsidR="004A7E1F" w:rsidRPr="00533BDE" w:rsidRDefault="004A7E1F" w:rsidP="005A5291">
      <w:pPr>
        <w:spacing w:after="0" w:line="240" w:lineRule="auto"/>
        <w:ind w:left="90" w:firstLine="1080"/>
        <w:jc w:val="both"/>
      </w:pPr>
      <w:r w:rsidRPr="00533BDE">
        <w:t>2018 m.</w:t>
      </w:r>
      <w:r>
        <w:t>,</w:t>
      </w:r>
      <w:r w:rsidRPr="00533BDE">
        <w:t xml:space="preserve"> atsižvelgiant į projekto Nr. JUST/2015/RDAP/MULT/9758 „Koordinuotas tarpinstitucinis atsakas į smurtą: sąmoningumo didinimas ir praktikų kaita“ nuostatas</w:t>
      </w:r>
      <w:r>
        <w:t>,</w:t>
      </w:r>
      <w:r w:rsidRPr="00533BDE">
        <w:t xml:space="preserve"> parengta ir patvirtinta Lietuvos policijos generalinio komisaro 2018 m. vasario 8 d. įsakymu Nr. 5-V-133 „Dėl  kvalifikacijos tobulinimo programos koordinuotas tarpinstitucinis atsak</w:t>
      </w:r>
      <w:r>
        <w:t xml:space="preserve">as į smurtą artimoje aplinkoje </w:t>
      </w:r>
      <w:r w:rsidRPr="00533BDE">
        <w:t xml:space="preserve">patvirtinimo“ kvalifikacijos tobulinimo programa „Koordinuotas tarpinstitucinis atsakas į smurtą </w:t>
      </w:r>
      <w:r w:rsidRPr="00533BDE">
        <w:lastRenderedPageBreak/>
        <w:t>artimoje aplinkoje“. 2018 m. pagal šią programą kvalifikaciją tobulino 103 pareigūnai, suplanuota mokyti dar 97 pareigūnus.</w:t>
      </w:r>
    </w:p>
    <w:p w14:paraId="0AFD70DD" w14:textId="77777777" w:rsidR="004A7E1F" w:rsidRPr="00533BDE" w:rsidRDefault="004A7E1F" w:rsidP="005A5291">
      <w:pPr>
        <w:spacing w:after="0" w:line="240" w:lineRule="auto"/>
        <w:ind w:left="90" w:firstLine="1080"/>
        <w:jc w:val="both"/>
      </w:pPr>
      <w:r w:rsidRPr="00533BDE">
        <w:t>2015 m. parengta 30 instruktorių pagal programą „Policijos pareigūnų gebėjimų stiprinimas kovojant su smurtu artimoje aplinkoje ir smurtu lyties pagrindu“. Pagal šią programą apmokyti 76 pareigūnai.</w:t>
      </w:r>
    </w:p>
    <w:p w14:paraId="37DF7DA4" w14:textId="77777777" w:rsidR="004A7E1F" w:rsidRDefault="004A7E1F" w:rsidP="005A5291">
      <w:pPr>
        <w:spacing w:after="0" w:line="240" w:lineRule="auto"/>
        <w:ind w:left="90" w:firstLine="1080"/>
        <w:jc w:val="both"/>
      </w:pPr>
      <w:r w:rsidRPr="00533BDE">
        <w:t>2014 m. apmokyta 2</w:t>
      </w:r>
      <w:r>
        <w:t>0</w:t>
      </w:r>
      <w:r w:rsidRPr="00533BDE">
        <w:t xml:space="preserve"> pareigūn</w:t>
      </w:r>
      <w:r>
        <w:t>ų</w:t>
      </w:r>
      <w:r w:rsidRPr="00533BDE">
        <w:t xml:space="preserve"> tema „Demokratinė valstybė visada yra nukentėjusiojo pusėje: tarptautinė patirtis ginant ir įtvirtinant smurtą ir prievartą artimoje aplinkoje patiriančių asmenų teises“.</w:t>
      </w:r>
    </w:p>
    <w:p w14:paraId="13E3CEA1" w14:textId="77777777" w:rsidR="004A7E1F" w:rsidRPr="00B76F5D" w:rsidRDefault="004A7E1F" w:rsidP="005A5291">
      <w:pPr>
        <w:spacing w:after="0" w:line="240" w:lineRule="auto"/>
        <w:ind w:left="90" w:firstLine="1080"/>
        <w:jc w:val="both"/>
        <w:rPr>
          <w:b/>
          <w:bCs/>
        </w:rPr>
      </w:pPr>
      <w:r w:rsidRPr="00B76F5D">
        <w:t xml:space="preserve">2015 m. </w:t>
      </w:r>
      <w:r>
        <w:t>Tarnyba</w:t>
      </w:r>
      <w:r w:rsidRPr="00B76F5D">
        <w:t>, įgyvendindama Vaiko gerovės 2016–2018 metų veiksmų plano 3.1</w:t>
      </w:r>
      <w:r w:rsidRPr="00415EF7">
        <w:rPr>
          <w:color w:val="000000" w:themeColor="text1"/>
        </w:rPr>
        <w:t> </w:t>
      </w:r>
      <w:r w:rsidRPr="00B76F5D">
        <w:t>priemonę „Organizuoti įvairių sričių specialistų, dirbančių vaiko gerovės srityje</w:t>
      </w:r>
      <w:r>
        <w:t>, mokymus“, organizavo seminarą „</w:t>
      </w:r>
      <w:r w:rsidRPr="00B76F5D">
        <w:t>Emocinis smurtas prieš vaikus</w:t>
      </w:r>
      <w:r>
        <w:t>“</w:t>
      </w:r>
      <w:r w:rsidRPr="00B76F5D">
        <w:t>, kurio metu pristatyti pranešimai, susiję su emociniu, psichologiniu smurtu prieš vaikus, jo teisiniu reglamentavimu, prevencij</w:t>
      </w:r>
      <w:r>
        <w:t xml:space="preserve">os bei </w:t>
      </w:r>
      <w:proofErr w:type="spellStart"/>
      <w:r>
        <w:t>postvencijos</w:t>
      </w:r>
      <w:proofErr w:type="spellEnd"/>
      <w:r>
        <w:t xml:space="preserve"> galimybėmis</w:t>
      </w:r>
      <w:r w:rsidRPr="00B76F5D">
        <w:t>. Seminare dalyvavo 108 vaiko teisių apsaugos specialistai.</w:t>
      </w:r>
    </w:p>
    <w:p w14:paraId="257AA5FF" w14:textId="77777777" w:rsidR="004A7E1F" w:rsidRPr="00B76F5D" w:rsidRDefault="004A7E1F" w:rsidP="005A5291">
      <w:pPr>
        <w:pStyle w:val="Style25"/>
        <w:ind w:left="90" w:firstLine="1080"/>
      </w:pPr>
      <w:r>
        <w:rPr>
          <w:rFonts w:eastAsiaTheme="minorEastAsia"/>
          <w:color w:val="000000" w:themeColor="text1"/>
        </w:rPr>
        <w:t>Tarnyba</w:t>
      </w:r>
      <w:r w:rsidRPr="00B76F5D">
        <w:t>, įgyvendindama Nacionalinės smurto prieš vaikus prevencijos ir pagalbos vaikams programos ir Vaiko gerovės 2013–2018 metų programos priemones, 2013</w:t>
      </w:r>
      <w:r>
        <w:t>–</w:t>
      </w:r>
      <w:r w:rsidRPr="00B76F5D">
        <w:t>2017 m. inicijavo ir organizavo vaiko gerovės srityje dirbantiems specialistams (socialiniams darbuotojams, psichologams, socialiniams pedagogams, sveikatos priežiūros įstaigos darbuotojam</w:t>
      </w:r>
      <w:r>
        <w:t>s, prokurorams, tyrėjams ir kt.</w:t>
      </w:r>
      <w:r w:rsidRPr="00B76F5D">
        <w:t xml:space="preserve">) </w:t>
      </w:r>
      <w:r>
        <w:t xml:space="preserve">mokymus </w:t>
      </w:r>
      <w:r w:rsidRPr="00B76F5D">
        <w:t>smurto prieš vaikus artimoje aplinkoje prevencijos, intervencijos bei kontrolės klausimais</w:t>
      </w:r>
      <w:r>
        <w:t xml:space="preserve"> pagal</w:t>
      </w:r>
      <w:r w:rsidRPr="00B76F5D">
        <w:t xml:space="preserve"> </w:t>
      </w:r>
      <w:r>
        <w:t>komandinio darbo principus</w:t>
      </w:r>
      <w:r w:rsidRPr="00B76F5D">
        <w:t>, kuriuose dalyvavo 605 vaiko gerovės srityje dirbantys specialistai</w:t>
      </w:r>
      <w:r>
        <w:t xml:space="preserve"> (Ataskaitos priedas, </w:t>
      </w:r>
      <w:r w:rsidRPr="005B1E94">
        <w:t xml:space="preserve">I dalis, </w:t>
      </w:r>
      <w:r>
        <w:t>I.1 punktas)</w:t>
      </w:r>
      <w:r w:rsidRPr="00B76F5D">
        <w:t>.</w:t>
      </w:r>
    </w:p>
    <w:p w14:paraId="6D3EE141" w14:textId="77777777" w:rsidR="004A7E1F" w:rsidRPr="00533BDE" w:rsidRDefault="004A7E1F" w:rsidP="005A5291">
      <w:pPr>
        <w:spacing w:after="0" w:line="240" w:lineRule="auto"/>
        <w:ind w:left="90" w:firstLine="1080"/>
        <w:jc w:val="both"/>
      </w:pPr>
      <w:r w:rsidRPr="00533BDE">
        <w:t>2014</w:t>
      </w:r>
      <w:r>
        <w:t>–</w:t>
      </w:r>
      <w:r w:rsidRPr="00533BDE">
        <w:t>2018 m. vykdyti mokymai mokyklų vaiko gerovės komisijų nariams dėl smurto artimoje aplinkoje atpažinimo ir galimų pagalbos priemonių mokykloje (2014</w:t>
      </w:r>
      <w:r>
        <w:t>–</w:t>
      </w:r>
      <w:r w:rsidRPr="00533BDE">
        <w:t>2018 m. mokymuose dalyvavo 1</w:t>
      </w:r>
      <w:r>
        <w:t xml:space="preserve"> </w:t>
      </w:r>
      <w:r w:rsidRPr="00533BDE">
        <w:t>269 mokyklų darbuotojai). 2019</w:t>
      </w:r>
      <w:r>
        <w:t>–</w:t>
      </w:r>
      <w:r w:rsidRPr="00533BDE">
        <w:t>2020 m. numatoma apmokyti dar 800 mokyklų darbuotojų.</w:t>
      </w:r>
    </w:p>
    <w:p w14:paraId="20546E9B" w14:textId="77777777" w:rsidR="004A7E1F" w:rsidRPr="00533BDE" w:rsidRDefault="004A7E1F" w:rsidP="005A5291">
      <w:pPr>
        <w:spacing w:after="0" w:line="240" w:lineRule="auto"/>
        <w:ind w:left="90" w:firstLine="1080"/>
        <w:jc w:val="both"/>
      </w:pPr>
      <w:r w:rsidRPr="00533BDE">
        <w:t>Siekiant, kad įstaigų darbuotojai atitiktų kompetenciją ir normas, susijusias su vaikų apsau</w:t>
      </w:r>
      <w:r>
        <w:t>ga, sveikatos priežiūra, saugumu</w:t>
      </w:r>
      <w:r w:rsidRPr="00533BDE">
        <w:t xml:space="preserve"> ir kt., Bend</w:t>
      </w:r>
      <w:r>
        <w:t>rojo pagalbos centro</w:t>
      </w:r>
      <w:r w:rsidRPr="00533BDE">
        <w:t xml:space="preserve"> specialistų mokymo programoje yra numatyta speciali tema „Tinkamas pokalbio valdymas kalbant su įvairaus amžiaus skambintojais; tinkamas skambučių dėl smurto artimoje aplinkoje valdymas“. Visi naujai priimami darbuotojai yra apmokomi tinkamai bendrauti su </w:t>
      </w:r>
      <w:r>
        <w:t>pagalbos</w:t>
      </w:r>
      <w:r w:rsidRPr="00533BDE">
        <w:t xml:space="preserve"> </w:t>
      </w:r>
      <w:r>
        <w:t xml:space="preserve">besikreipiančiais </w:t>
      </w:r>
      <w:r w:rsidRPr="00533BDE">
        <w:t>vaikais</w:t>
      </w:r>
      <w:r w:rsidRPr="00910839">
        <w:t>.</w:t>
      </w:r>
      <w:r w:rsidRPr="00533BDE">
        <w:t xml:space="preserve"> Viena iš specializuotų mokymo programos potemių yra „Amžiaus tarpsnių psichologija“, kuri</w:t>
      </w:r>
      <w:r>
        <w:t xml:space="preserve">ą </w:t>
      </w:r>
      <w:r w:rsidRPr="00533BDE">
        <w:t>nagrinėja</w:t>
      </w:r>
      <w:r>
        <w:t>nt</w:t>
      </w:r>
      <w:r w:rsidRPr="00533BDE">
        <w:t xml:space="preserve"> </w:t>
      </w:r>
      <w:r>
        <w:t xml:space="preserve">aptariami </w:t>
      </w:r>
      <w:r w:rsidRPr="00533BDE">
        <w:t>vaikų raidos ypatumai ir pokalbių su vaikais valdymas.</w:t>
      </w:r>
    </w:p>
    <w:p w14:paraId="6223EAAD" w14:textId="77777777" w:rsidR="004A7E1F" w:rsidRPr="00533BDE" w:rsidRDefault="004A7E1F" w:rsidP="005A5291">
      <w:pPr>
        <w:spacing w:after="0" w:line="240" w:lineRule="auto"/>
        <w:ind w:left="90" w:firstLine="1080"/>
        <w:jc w:val="both"/>
      </w:pPr>
      <w:r w:rsidRPr="00533BDE">
        <w:rPr>
          <w:bCs/>
        </w:rPr>
        <w:t xml:space="preserve">Vidaus reikalų ministerija, </w:t>
      </w:r>
      <w:r w:rsidRPr="00533BDE">
        <w:t xml:space="preserve">vykdydama Viešojo saugumo plėtros 2015–2025 metų programos įgyvendinimo tarpinstitucinio veiklos plano, patvirtinto Lietuvos Respublikos Vyriausybės 2016 m. balandžio 13 d. nutarimu Nr. 370, 1.1.2 priemonę </w:t>
      </w:r>
      <w:r w:rsidRPr="00533BDE">
        <w:rPr>
          <w:bCs/>
        </w:rPr>
        <w:t>„organizuoti nusikalstamų veikų ir kitų teisės pažeidimų prevencijos subjektų mokymus nusikalstamų veikų ir kitų teisės pažeidimų prevencijos programų rengimo</w:t>
      </w:r>
      <w:r>
        <w:rPr>
          <w:bCs/>
        </w:rPr>
        <w:t>“</w:t>
      </w:r>
      <w:r w:rsidRPr="00533BDE">
        <w:rPr>
          <w:bCs/>
        </w:rPr>
        <w:t xml:space="preserve"> ir </w:t>
      </w:r>
      <w:r w:rsidRPr="00533BDE">
        <w:t xml:space="preserve">2015–2025 metų programos įgyvendinimo tarpinstitucinio veiklos plano 1.1.3 priemonę „organizuoti nusikaltimų ir kitų teisės pažeidimų prevencijos projektų (programų) konkursus ir </w:t>
      </w:r>
      <w:r w:rsidRPr="00533BDE">
        <w:rPr>
          <w:bCs/>
        </w:rPr>
        <w:t>įgyvendinimo efektyvumo vertinimo klausimais“</w:t>
      </w:r>
      <w:r w:rsidRPr="00533BDE">
        <w:t xml:space="preserve">, savivaldybių darbuotojams ir policijos pareigūnams, rengiantiems </w:t>
      </w:r>
      <w:r>
        <w:t>ir</w:t>
      </w:r>
      <w:r w:rsidRPr="00533BDE">
        <w:t xml:space="preserve"> vykdantiems nusikalstamumo prevencijos programas bei projektus, organizavo mokymus nusikalstamų veikų ir kitų teisės pažeidimų, susijusių su smurtu artimoje aplinkoje, prevencijos programų rengimo ir įgyvendinimo efektyvumo vertinimo klausimais. Mokymai vyko </w:t>
      </w:r>
      <w:r w:rsidRPr="00533BDE">
        <w:rPr>
          <w:bCs/>
        </w:rPr>
        <w:t xml:space="preserve">2017 m. </w:t>
      </w:r>
      <w:r w:rsidRPr="00533BDE">
        <w:t>Klaipėdos, Kauno, Šiaulių, Panevėžio ir Vilniaus apskričių vyriausiuosiuose policijos komisariatuose</w:t>
      </w:r>
      <w:r>
        <w:t>; dalyvavo apie 60 savivaldybių darbuotojų ir policijos pareigūnų</w:t>
      </w:r>
      <w:r w:rsidRPr="00533BDE">
        <w:t>.</w:t>
      </w:r>
    </w:p>
    <w:p w14:paraId="16EEDBCC" w14:textId="77777777" w:rsidR="004A7E1F" w:rsidRPr="00533BDE" w:rsidRDefault="004A7E1F" w:rsidP="005A5291">
      <w:pPr>
        <w:spacing w:after="0" w:line="240" w:lineRule="auto"/>
        <w:ind w:left="90" w:firstLine="1080"/>
        <w:jc w:val="both"/>
      </w:pPr>
      <w:r w:rsidRPr="00533BDE">
        <w:rPr>
          <w:bCs/>
        </w:rPr>
        <w:t xml:space="preserve">Vidaus reikalų ministerija 2018 m. </w:t>
      </w:r>
      <w:r w:rsidRPr="00533BDE">
        <w:t>jau dvyliktą kartą organizavo Nusikaltimų ir kitų teisės pažeidimų prevencijos projektų (programų) konkursą, kurio viena iš temų buvo „Smurto prevencija. Bendruomenės atsakingumo didinimas kovojant su smurtu“.</w:t>
      </w:r>
    </w:p>
    <w:p w14:paraId="5880FE17" w14:textId="77777777" w:rsidR="00BD4DFD" w:rsidRDefault="00BD4DFD" w:rsidP="005A5291">
      <w:pPr>
        <w:spacing w:after="0" w:line="240" w:lineRule="auto"/>
        <w:ind w:left="90" w:firstLine="1080"/>
        <w:jc w:val="center"/>
        <w:rPr>
          <w:rFonts w:eastAsia="Times New Roman"/>
          <w:b/>
        </w:rPr>
      </w:pPr>
    </w:p>
    <w:p w14:paraId="67A08E25" w14:textId="77777777" w:rsidR="00BD4DFD" w:rsidRDefault="00BD4DFD" w:rsidP="005A5291">
      <w:pPr>
        <w:spacing w:after="0" w:line="240" w:lineRule="auto"/>
        <w:ind w:left="90" w:firstLine="1080"/>
        <w:jc w:val="center"/>
        <w:rPr>
          <w:rFonts w:eastAsia="Times New Roman"/>
          <w:b/>
        </w:rPr>
      </w:pPr>
    </w:p>
    <w:p w14:paraId="157A20D3" w14:textId="77777777" w:rsidR="00BD4DFD" w:rsidRDefault="00BD4DFD" w:rsidP="005A5291">
      <w:pPr>
        <w:spacing w:after="0" w:line="240" w:lineRule="auto"/>
        <w:ind w:left="90" w:firstLine="1080"/>
        <w:jc w:val="center"/>
        <w:rPr>
          <w:rFonts w:eastAsia="Times New Roman"/>
          <w:b/>
        </w:rPr>
      </w:pPr>
    </w:p>
    <w:p w14:paraId="6472D8A1" w14:textId="77777777" w:rsidR="004A7E1F" w:rsidRPr="00EC380F" w:rsidRDefault="004A7E1F" w:rsidP="005A5291">
      <w:pPr>
        <w:spacing w:after="0" w:line="240" w:lineRule="auto"/>
        <w:ind w:left="90" w:firstLine="1080"/>
        <w:jc w:val="center"/>
        <w:rPr>
          <w:rFonts w:eastAsia="Times New Roman"/>
          <w:b/>
        </w:rPr>
      </w:pPr>
      <w:r>
        <w:rPr>
          <w:rFonts w:eastAsia="Times New Roman"/>
          <w:b/>
        </w:rPr>
        <w:lastRenderedPageBreak/>
        <w:t>34</w:t>
      </w:r>
      <w:r w:rsidRPr="00960E74">
        <w:rPr>
          <w:rFonts w:eastAsia="Times New Roman"/>
          <w:b/>
        </w:rPr>
        <w:t xml:space="preserve"> straipsnis. </w:t>
      </w:r>
      <w:r>
        <w:rPr>
          <w:rFonts w:eastAsia="Times New Roman"/>
          <w:b/>
        </w:rPr>
        <w:t>Vaiko apsauga nuo seksualinio išnaudojimo ir prievartos</w:t>
      </w:r>
    </w:p>
    <w:p w14:paraId="24ED892F" w14:textId="77777777" w:rsidR="004A7E1F" w:rsidRPr="00607E2F" w:rsidRDefault="004A7E1F" w:rsidP="005A5291">
      <w:pPr>
        <w:spacing w:after="0" w:line="240" w:lineRule="auto"/>
        <w:ind w:left="90" w:firstLine="1080"/>
        <w:jc w:val="both"/>
        <w:rPr>
          <w:b/>
          <w:bCs/>
          <w:sz w:val="16"/>
          <w:szCs w:val="16"/>
        </w:rPr>
      </w:pPr>
    </w:p>
    <w:p w14:paraId="47B48ABE" w14:textId="77777777" w:rsidR="004A7E1F" w:rsidRPr="00533BDE" w:rsidRDefault="004A7E1F" w:rsidP="005A5291">
      <w:pPr>
        <w:spacing w:after="0" w:line="240" w:lineRule="auto"/>
        <w:ind w:left="90" w:firstLine="1080"/>
        <w:jc w:val="both"/>
        <w:rPr>
          <w:b/>
          <w:bCs/>
        </w:rPr>
      </w:pPr>
      <w:r>
        <w:rPr>
          <w:b/>
          <w:bCs/>
        </w:rPr>
        <w:t>II.9.</w:t>
      </w:r>
      <w:r w:rsidRPr="00533BDE">
        <w:t xml:space="preserve"> </w:t>
      </w:r>
      <w:r w:rsidRPr="00533BDE">
        <w:rPr>
          <w:b/>
          <w:bCs/>
        </w:rPr>
        <w:t>Mokymai, skirti specialistų kompetencij</w:t>
      </w:r>
      <w:r>
        <w:rPr>
          <w:b/>
          <w:bCs/>
        </w:rPr>
        <w:t>om</w:t>
      </w:r>
      <w:r w:rsidRPr="00533BDE">
        <w:rPr>
          <w:b/>
          <w:bCs/>
        </w:rPr>
        <w:t>s seksualinių nusikaltimų prieš vaikus klausimais didinti</w:t>
      </w:r>
    </w:p>
    <w:p w14:paraId="743B7D7A" w14:textId="77777777" w:rsidR="004A7E1F" w:rsidRDefault="004A7E1F" w:rsidP="005A5291">
      <w:pPr>
        <w:spacing w:after="0" w:line="240" w:lineRule="auto"/>
        <w:ind w:left="90" w:firstLine="1080"/>
        <w:jc w:val="both"/>
      </w:pPr>
      <w:r>
        <w:t xml:space="preserve">2017 m. Generalinėje prokuratūroje buvo organizuoti mokymai „Vaikų seksualinis išnaudojimas elektroninėje erdvėje“ (dalyvavo 29 prokurorai, 3 valstybės tarnautojai ir 3 darbuotojai) ir „Aktualūs vaikų seksualinio išnaudojimo vertinimo klausimai. Dažniausiai pasitaikančios kvalifikavimo klaidos“ (dalyvavo 18 prokurorų, 3 valstybės tarnautojai).   </w:t>
      </w:r>
    </w:p>
    <w:p w14:paraId="2949A516" w14:textId="77777777" w:rsidR="004A7E1F" w:rsidRPr="00533BDE" w:rsidRDefault="004A7E1F" w:rsidP="005A5291">
      <w:pPr>
        <w:spacing w:after="0" w:line="240" w:lineRule="auto"/>
        <w:ind w:left="90" w:firstLine="1080"/>
        <w:jc w:val="both"/>
      </w:pPr>
      <w:r w:rsidRPr="00533BDE">
        <w:t>2017 m. Lietuvos kriminalinės policijos biuras organizavo mokymus „Kriminalinės policijos pareigūnų gebėjimų stiprinimas kibernetinio saugumo, vaikų seksualinio išnaudojimo, nusikaltimų elektroninėje erdvėje tyrimo srityse“ (dalyvavo 27 policijos pareigūnai).</w:t>
      </w:r>
    </w:p>
    <w:p w14:paraId="094F08E6" w14:textId="77777777" w:rsidR="004A7E1F" w:rsidRPr="00533BDE" w:rsidRDefault="004A7E1F" w:rsidP="005A5291">
      <w:pPr>
        <w:spacing w:after="0" w:line="240" w:lineRule="auto"/>
        <w:ind w:left="90" w:firstLine="1080"/>
        <w:jc w:val="both"/>
        <w:rPr>
          <w:b/>
        </w:rPr>
      </w:pPr>
      <w:r w:rsidRPr="00533BDE">
        <w:t xml:space="preserve">2017 m. </w:t>
      </w:r>
      <w:r>
        <w:t xml:space="preserve">Tarnyba pagal </w:t>
      </w:r>
      <w:r w:rsidRPr="00533BDE">
        <w:t>Vaiko gerovės 2016–2018 metų veiksmų plan</w:t>
      </w:r>
      <w:r>
        <w:t xml:space="preserve">ą </w:t>
      </w:r>
      <w:r w:rsidRPr="00533BDE">
        <w:t>organizavo mokymus tema „Seksualinis smurtas prieš vaikus bei darbas su nepilnamečiais smurtautojais</w:t>
      </w:r>
      <w:r>
        <w:t>“</w:t>
      </w:r>
      <w:r w:rsidRPr="00533BDE">
        <w:t xml:space="preserve">. Mokymuose dalyvavo 86 </w:t>
      </w:r>
      <w:r>
        <w:t>vaiko teisių apsaugos skyrių ir Probacijos darbuotojai</w:t>
      </w:r>
      <w:r w:rsidRPr="00533BDE">
        <w:t>.</w:t>
      </w:r>
    </w:p>
    <w:p w14:paraId="3815131B" w14:textId="77777777" w:rsidR="004A7E1F" w:rsidRPr="004B409A" w:rsidRDefault="004A7E1F" w:rsidP="005A5291">
      <w:pPr>
        <w:spacing w:after="0" w:line="240" w:lineRule="auto"/>
        <w:ind w:left="90" w:firstLine="1080"/>
        <w:jc w:val="both"/>
      </w:pPr>
      <w:r w:rsidRPr="004B409A">
        <w:rPr>
          <w:rFonts w:eastAsia="Times New Roman"/>
        </w:rPr>
        <w:t xml:space="preserve">2015 m. </w:t>
      </w:r>
      <w:r>
        <w:rPr>
          <w:rFonts w:eastAsia="Times New Roman"/>
        </w:rPr>
        <w:t xml:space="preserve">Tarnyba pagal </w:t>
      </w:r>
      <w:r w:rsidRPr="004B409A">
        <w:rPr>
          <w:rFonts w:eastAsia="Times New Roman"/>
        </w:rPr>
        <w:t>Vaiko gerovės 2013–2018 metų programos priemonių plan</w:t>
      </w:r>
      <w:r>
        <w:rPr>
          <w:rFonts w:eastAsia="Times New Roman"/>
        </w:rPr>
        <w:t xml:space="preserve">ą </w:t>
      </w:r>
      <w:r w:rsidRPr="004B409A">
        <w:rPr>
          <w:rFonts w:eastAsia="Times New Roman"/>
        </w:rPr>
        <w:t>organizavo mokymus tema „Pagrindinių vaiko teisių ir teisėtų interesų užtikrinimas komercinio seksualinio vaikų išnaudojimo atvejais. Pagalbos galimybės ir prevencija“. Mokymuose dalyvavo 79</w:t>
      </w:r>
      <w:r w:rsidRPr="00415EF7">
        <w:rPr>
          <w:color w:val="000000" w:themeColor="text1"/>
        </w:rPr>
        <w:t> </w:t>
      </w:r>
      <w:r>
        <w:rPr>
          <w:rFonts w:eastAsia="Times New Roman"/>
        </w:rPr>
        <w:t xml:space="preserve">vaikų globos namų </w:t>
      </w:r>
      <w:r w:rsidRPr="004B409A">
        <w:rPr>
          <w:rFonts w:eastAsia="Times New Roman"/>
        </w:rPr>
        <w:t>dalyviai.</w:t>
      </w:r>
    </w:p>
    <w:p w14:paraId="1B8ACB74" w14:textId="77777777" w:rsidR="004A7E1F" w:rsidRPr="00533BDE" w:rsidRDefault="004A7E1F" w:rsidP="005A5291">
      <w:pPr>
        <w:spacing w:after="0" w:line="240" w:lineRule="auto"/>
        <w:ind w:left="90" w:firstLine="1080"/>
        <w:jc w:val="both"/>
      </w:pPr>
      <w:r w:rsidRPr="00533BDE">
        <w:t xml:space="preserve">2014 m. organizuotos viešosios konsultacijos savivaldybių administracijos vaiko gerovės komisijų nariams seksualinės prievartos prieš vaikus ir savižudybių prevencijos klausimais, jose </w:t>
      </w:r>
      <w:r>
        <w:t xml:space="preserve">dalyvavo 75 savivaldybių atstovai. </w:t>
      </w:r>
      <w:r w:rsidRPr="00533BDE">
        <w:t xml:space="preserve"> </w:t>
      </w:r>
    </w:p>
    <w:p w14:paraId="36ABD00C" w14:textId="77777777" w:rsidR="004A7E1F" w:rsidRPr="00533BDE" w:rsidRDefault="004A7E1F" w:rsidP="005A5291">
      <w:pPr>
        <w:spacing w:after="0" w:line="240" w:lineRule="auto"/>
        <w:ind w:firstLine="1170"/>
        <w:jc w:val="both"/>
      </w:pPr>
      <w:r w:rsidRPr="00533BDE">
        <w:t>Kasmet tobulin</w:t>
      </w:r>
      <w:r>
        <w:t>tos</w:t>
      </w:r>
      <w:r w:rsidRPr="00533BDE">
        <w:t xml:space="preserve"> mokyklų vaiko gerovės komisijų ir pagalbos specialistų kompetencij</w:t>
      </w:r>
      <w:r>
        <w:t>os</w:t>
      </w:r>
      <w:r w:rsidRPr="00533BDE">
        <w:t xml:space="preserve"> prevencinių programų įgyvendinimo ir vertinimo, veiklos organizavimo tobulinimo, smurto artimoje aplinkoje atpažinimo ir pagalbos vaikams teikimo klausimais. Įgyvendinant Europos Tarybos konvencijos dėl vaikų apsaugos nuo seksualinio išnaudojimo ir seksualinės prievartos prieš juos (</w:t>
      </w:r>
      <w:proofErr w:type="spellStart"/>
      <w:r w:rsidRPr="00533BDE">
        <w:t>Lanzarotės</w:t>
      </w:r>
      <w:proofErr w:type="spellEnd"/>
      <w:r w:rsidRPr="00533BDE">
        <w:t xml:space="preserve"> konvencijos) nuostatas, 2013</w:t>
      </w:r>
      <w:r>
        <w:t>–</w:t>
      </w:r>
      <w:r w:rsidRPr="00533BDE">
        <w:t>2014 m. apmokyt</w:t>
      </w:r>
      <w:r>
        <w:t>i</w:t>
      </w:r>
      <w:r w:rsidRPr="00533BDE">
        <w:t xml:space="preserve"> 227 mokyklų ir pedagoginių </w:t>
      </w:r>
      <w:r>
        <w:t>psichologinių tarnybų psichologai</w:t>
      </w:r>
      <w:r w:rsidRPr="00533BDE">
        <w:t xml:space="preserve"> seksualini</w:t>
      </w:r>
      <w:r>
        <w:t xml:space="preserve">ų </w:t>
      </w:r>
      <w:r w:rsidRPr="00533BDE">
        <w:t>nusikaltim</w:t>
      </w:r>
      <w:r>
        <w:t>ų</w:t>
      </w:r>
      <w:r w:rsidRPr="00533BDE">
        <w:t xml:space="preserve"> vaik</w:t>
      </w:r>
      <w:r>
        <w:t>am</w:t>
      </w:r>
      <w:r w:rsidRPr="00533BDE">
        <w:t>s, jų prevencij</w:t>
      </w:r>
      <w:r>
        <w:t>os</w:t>
      </w:r>
      <w:r w:rsidRPr="00533BDE">
        <w:t xml:space="preserve"> ir intervencij</w:t>
      </w:r>
      <w:r>
        <w:t>os</w:t>
      </w:r>
      <w:r w:rsidRPr="00533BDE">
        <w:t xml:space="preserve"> mokykloje</w:t>
      </w:r>
      <w:r>
        <w:t xml:space="preserve"> klausimais</w:t>
      </w:r>
      <w:r w:rsidRPr="00533BDE">
        <w:t>, 2014 m. 232 mokyklų psichologai ir socialiniai pedagogai apmokyti</w:t>
      </w:r>
      <w:r>
        <w:t>, pagal kokius principus</w:t>
      </w:r>
      <w:r w:rsidRPr="00533BDE">
        <w:t xml:space="preserve"> vykd</w:t>
      </w:r>
      <w:r>
        <w:t xml:space="preserve">oma </w:t>
      </w:r>
      <w:r w:rsidRPr="00533BDE">
        <w:t>seksualinės prievartos prevencij</w:t>
      </w:r>
      <w:r>
        <w:t>a</w:t>
      </w:r>
      <w:r w:rsidRPr="00533BDE">
        <w:t xml:space="preserve"> mokyklose.</w:t>
      </w:r>
    </w:p>
    <w:p w14:paraId="78592AF5" w14:textId="77777777" w:rsidR="004A7E1F" w:rsidRDefault="004A7E1F" w:rsidP="005A5291">
      <w:pPr>
        <w:spacing w:after="0" w:line="240" w:lineRule="auto"/>
        <w:ind w:firstLine="1170"/>
        <w:jc w:val="both"/>
      </w:pPr>
    </w:p>
    <w:p w14:paraId="0FD1E79A" w14:textId="77777777" w:rsidR="004A7E1F" w:rsidRPr="00EC380F" w:rsidRDefault="004A7E1F" w:rsidP="005A5291">
      <w:pPr>
        <w:spacing w:after="0" w:line="240" w:lineRule="auto"/>
        <w:ind w:left="90" w:firstLine="1080"/>
        <w:jc w:val="center"/>
        <w:rPr>
          <w:rFonts w:eastAsia="Times New Roman"/>
          <w:b/>
        </w:rPr>
      </w:pPr>
      <w:r>
        <w:rPr>
          <w:rFonts w:eastAsia="Times New Roman"/>
          <w:b/>
        </w:rPr>
        <w:t>18</w:t>
      </w:r>
      <w:r w:rsidRPr="00960E74">
        <w:rPr>
          <w:rFonts w:eastAsia="Times New Roman"/>
          <w:b/>
        </w:rPr>
        <w:t xml:space="preserve"> straipsnis. </w:t>
      </w:r>
      <w:r>
        <w:rPr>
          <w:rFonts w:eastAsia="Times New Roman"/>
          <w:b/>
        </w:rPr>
        <w:t>Tėvų atsakomybė ir vaikų priežiūra</w:t>
      </w:r>
    </w:p>
    <w:p w14:paraId="02AEB652" w14:textId="77777777" w:rsidR="004A7E1F" w:rsidRPr="00533BDE" w:rsidRDefault="004A7E1F" w:rsidP="005A5291">
      <w:pPr>
        <w:spacing w:after="0" w:line="240" w:lineRule="auto"/>
        <w:ind w:firstLine="1170"/>
        <w:jc w:val="both"/>
      </w:pPr>
    </w:p>
    <w:p w14:paraId="0395242F" w14:textId="77777777" w:rsidR="004A7E1F" w:rsidRPr="00533BDE" w:rsidRDefault="004A7E1F" w:rsidP="005A5291">
      <w:pPr>
        <w:spacing w:after="0" w:line="240" w:lineRule="auto"/>
        <w:ind w:firstLine="1170"/>
        <w:jc w:val="both"/>
        <w:rPr>
          <w:b/>
          <w:bCs/>
        </w:rPr>
      </w:pPr>
      <w:r w:rsidRPr="00533BDE">
        <w:rPr>
          <w:b/>
          <w:bCs/>
        </w:rPr>
        <w:t>II.10</w:t>
      </w:r>
      <w:r>
        <w:rPr>
          <w:b/>
          <w:bCs/>
        </w:rPr>
        <w:t>.</w:t>
      </w:r>
      <w:r w:rsidRPr="00533BDE">
        <w:rPr>
          <w:b/>
          <w:bCs/>
        </w:rPr>
        <w:t xml:space="preserve"> Šeimoms, auginančioms vaikus</w:t>
      </w:r>
      <w:r>
        <w:rPr>
          <w:b/>
          <w:bCs/>
        </w:rPr>
        <w:t>,</w:t>
      </w:r>
      <w:r w:rsidRPr="00533BDE">
        <w:rPr>
          <w:b/>
          <w:bCs/>
        </w:rPr>
        <w:t xml:space="preserve"> prieinamos paslaugos</w:t>
      </w:r>
    </w:p>
    <w:p w14:paraId="0B99E1FE" w14:textId="77777777" w:rsidR="004A7E1F" w:rsidRPr="00257E68" w:rsidRDefault="004A7E1F" w:rsidP="005A5291">
      <w:pPr>
        <w:spacing w:after="0" w:line="240" w:lineRule="auto"/>
        <w:ind w:firstLine="1170"/>
        <w:jc w:val="both"/>
        <w:rPr>
          <w:bCs/>
        </w:rPr>
      </w:pPr>
      <w:r>
        <w:rPr>
          <w:bCs/>
        </w:rPr>
        <w:t>Pagal V</w:t>
      </w:r>
      <w:r w:rsidRPr="00257E68">
        <w:rPr>
          <w:bCs/>
        </w:rPr>
        <w:t>aiko gerovės 2016–2018 metų veiksmų planą:</w:t>
      </w:r>
    </w:p>
    <w:p w14:paraId="297F7940" w14:textId="77777777" w:rsidR="004A7E1F" w:rsidRPr="00257E68" w:rsidRDefault="004A7E1F" w:rsidP="005A5291">
      <w:pPr>
        <w:numPr>
          <w:ilvl w:val="0"/>
          <w:numId w:val="14"/>
        </w:numPr>
        <w:tabs>
          <w:tab w:val="left" w:pos="426"/>
        </w:tabs>
        <w:spacing w:after="0" w:line="240" w:lineRule="auto"/>
        <w:ind w:left="142" w:firstLine="0"/>
        <w:jc w:val="both"/>
        <w:rPr>
          <w:bCs/>
        </w:rPr>
      </w:pPr>
      <w:r w:rsidRPr="00257E68">
        <w:rPr>
          <w:bCs/>
        </w:rPr>
        <w:t>buvo plečiama vaikų dienos centrų, teikiančių nestacionarias dienos socialinės priežiūros paslaugas vaikams ir šeimoms, veikla, finansuojant vaikų dienos centrų tęstinės veiklos ir naujai steigiamų vaikų centrų projektus.</w:t>
      </w:r>
    </w:p>
    <w:p w14:paraId="1A5B4860" w14:textId="77777777" w:rsidR="004A7E1F" w:rsidRPr="00257E68" w:rsidRDefault="004A7E1F" w:rsidP="005A5291">
      <w:pPr>
        <w:spacing w:after="0" w:line="240" w:lineRule="auto"/>
        <w:ind w:left="90" w:firstLine="194"/>
        <w:jc w:val="both"/>
        <w:rPr>
          <w:bCs/>
        </w:rPr>
      </w:pPr>
      <w:r>
        <w:rPr>
          <w:bCs/>
        </w:rPr>
        <w:t xml:space="preserve">21 lentelė. </w:t>
      </w:r>
      <w:r w:rsidRPr="00257E68">
        <w:rPr>
          <w:bCs/>
        </w:rPr>
        <w:t>Vaikų dienos centrų finansavimas ir veiklos rezultatai 2017–</w:t>
      </w:r>
      <w:r>
        <w:rPr>
          <w:bCs/>
        </w:rPr>
        <w:t>2018</w:t>
      </w:r>
      <w:r w:rsidRPr="00257E68">
        <w:rPr>
          <w:bCs/>
        </w:rPr>
        <w:t xml:space="preserve"> m.</w:t>
      </w:r>
    </w:p>
    <w:tbl>
      <w:tblPr>
        <w:tblStyle w:val="Lentelstinklelis"/>
        <w:tblW w:w="0" w:type="auto"/>
        <w:tblInd w:w="426" w:type="dxa"/>
        <w:tblLook w:val="04A0" w:firstRow="1" w:lastRow="0" w:firstColumn="1" w:lastColumn="0" w:noHBand="0" w:noVBand="1"/>
      </w:tblPr>
      <w:tblGrid>
        <w:gridCol w:w="2858"/>
        <w:gridCol w:w="1765"/>
        <w:gridCol w:w="4438"/>
      </w:tblGrid>
      <w:tr w:rsidR="004A7E1F" w:rsidRPr="00257E68" w14:paraId="5C5A3CDD" w14:textId="77777777" w:rsidTr="00BD5CCE">
        <w:trPr>
          <w:trHeight w:val="277"/>
        </w:trPr>
        <w:tc>
          <w:tcPr>
            <w:tcW w:w="2858" w:type="dxa"/>
            <w:vMerge w:val="restart"/>
          </w:tcPr>
          <w:p w14:paraId="3AF43955" w14:textId="77777777" w:rsidR="004A7E1F" w:rsidRPr="00257E68" w:rsidRDefault="004A7E1F" w:rsidP="005A5291">
            <w:pPr>
              <w:ind w:left="90" w:firstLine="52"/>
              <w:jc w:val="both"/>
              <w:rPr>
                <w:bCs/>
              </w:rPr>
            </w:pPr>
          </w:p>
        </w:tc>
        <w:tc>
          <w:tcPr>
            <w:tcW w:w="6203" w:type="dxa"/>
            <w:gridSpan w:val="2"/>
          </w:tcPr>
          <w:p w14:paraId="46483D08" w14:textId="77777777" w:rsidR="004A7E1F" w:rsidRPr="00257E68" w:rsidRDefault="004A7E1F" w:rsidP="005A5291">
            <w:pPr>
              <w:ind w:left="90" w:firstLine="52"/>
              <w:rPr>
                <w:bCs/>
              </w:rPr>
            </w:pPr>
            <w:r w:rsidRPr="00257E68">
              <w:rPr>
                <w:bCs/>
              </w:rPr>
              <w:t>Metai</w:t>
            </w:r>
          </w:p>
        </w:tc>
      </w:tr>
      <w:tr w:rsidR="004A7E1F" w:rsidRPr="00257E68" w14:paraId="46A9F4B0" w14:textId="77777777" w:rsidTr="00BD5CCE">
        <w:trPr>
          <w:trHeight w:val="144"/>
        </w:trPr>
        <w:tc>
          <w:tcPr>
            <w:tcW w:w="2858" w:type="dxa"/>
            <w:vMerge/>
          </w:tcPr>
          <w:p w14:paraId="0CDDC5C7" w14:textId="77777777" w:rsidR="004A7E1F" w:rsidRPr="00257E68" w:rsidRDefault="004A7E1F" w:rsidP="005A5291">
            <w:pPr>
              <w:ind w:left="90" w:firstLine="52"/>
              <w:jc w:val="both"/>
              <w:rPr>
                <w:bCs/>
              </w:rPr>
            </w:pPr>
          </w:p>
        </w:tc>
        <w:tc>
          <w:tcPr>
            <w:tcW w:w="1765" w:type="dxa"/>
          </w:tcPr>
          <w:p w14:paraId="32F90E74" w14:textId="77777777" w:rsidR="004A7E1F" w:rsidRPr="00257E68" w:rsidRDefault="004A7E1F" w:rsidP="005A5291">
            <w:pPr>
              <w:ind w:left="90" w:firstLine="52"/>
              <w:jc w:val="both"/>
              <w:rPr>
                <w:bCs/>
              </w:rPr>
            </w:pPr>
            <w:r w:rsidRPr="00257E68">
              <w:rPr>
                <w:bCs/>
              </w:rPr>
              <w:t>2017</w:t>
            </w:r>
          </w:p>
        </w:tc>
        <w:tc>
          <w:tcPr>
            <w:tcW w:w="4438" w:type="dxa"/>
          </w:tcPr>
          <w:p w14:paraId="17AC4399" w14:textId="77777777" w:rsidR="004A7E1F" w:rsidRPr="00257E68" w:rsidRDefault="004A7E1F" w:rsidP="005A5291">
            <w:pPr>
              <w:ind w:left="90" w:firstLine="52"/>
              <w:jc w:val="both"/>
              <w:rPr>
                <w:bCs/>
              </w:rPr>
            </w:pPr>
            <w:r w:rsidRPr="00257E68">
              <w:rPr>
                <w:bCs/>
              </w:rPr>
              <w:t>2018</w:t>
            </w:r>
          </w:p>
        </w:tc>
      </w:tr>
      <w:tr w:rsidR="004A7E1F" w:rsidRPr="00257E68" w14:paraId="7B000BCD" w14:textId="77777777" w:rsidTr="00BD5CCE">
        <w:trPr>
          <w:trHeight w:val="171"/>
        </w:trPr>
        <w:tc>
          <w:tcPr>
            <w:tcW w:w="2858" w:type="dxa"/>
          </w:tcPr>
          <w:p w14:paraId="011CCEF2" w14:textId="77777777" w:rsidR="004A7E1F" w:rsidRPr="00257E68" w:rsidRDefault="004A7E1F" w:rsidP="005A5291">
            <w:pPr>
              <w:ind w:left="90" w:firstLine="52"/>
              <w:jc w:val="both"/>
              <w:rPr>
                <w:bCs/>
              </w:rPr>
            </w:pPr>
            <w:r w:rsidRPr="00257E68">
              <w:rPr>
                <w:bCs/>
              </w:rPr>
              <w:t>Lėšos, mln. eurų</w:t>
            </w:r>
          </w:p>
        </w:tc>
        <w:tc>
          <w:tcPr>
            <w:tcW w:w="1765" w:type="dxa"/>
          </w:tcPr>
          <w:p w14:paraId="493BC692" w14:textId="77777777" w:rsidR="004A7E1F" w:rsidRPr="00257E68" w:rsidRDefault="004A7E1F" w:rsidP="005A5291">
            <w:pPr>
              <w:ind w:left="90" w:firstLine="52"/>
              <w:jc w:val="both"/>
              <w:rPr>
                <w:bCs/>
              </w:rPr>
            </w:pPr>
            <w:r>
              <w:rPr>
                <w:bCs/>
              </w:rPr>
              <w:t>3,6</w:t>
            </w:r>
          </w:p>
        </w:tc>
        <w:tc>
          <w:tcPr>
            <w:tcW w:w="4438" w:type="dxa"/>
          </w:tcPr>
          <w:p w14:paraId="153DB2C6" w14:textId="77777777" w:rsidR="004A7E1F" w:rsidRPr="00257E68" w:rsidRDefault="004A7E1F" w:rsidP="005A5291">
            <w:pPr>
              <w:ind w:left="90" w:firstLine="52"/>
              <w:jc w:val="both"/>
              <w:rPr>
                <w:bCs/>
              </w:rPr>
            </w:pPr>
            <w:r>
              <w:rPr>
                <w:bCs/>
              </w:rPr>
              <w:t>4,2</w:t>
            </w:r>
            <w:r w:rsidRPr="00257E68">
              <w:rPr>
                <w:bCs/>
              </w:rPr>
              <w:t xml:space="preserve"> (iš jų 3,96 mln. eurų – 281 projekto tęstinei veiklai ir 300 tūkst. – naujai įsteigtiems ar steigiamiems vaikų dienos centrams)</w:t>
            </w:r>
          </w:p>
        </w:tc>
      </w:tr>
      <w:tr w:rsidR="004A7E1F" w:rsidRPr="00257E68" w14:paraId="60CC9431" w14:textId="77777777" w:rsidTr="00BD5CCE">
        <w:trPr>
          <w:trHeight w:val="171"/>
        </w:trPr>
        <w:tc>
          <w:tcPr>
            <w:tcW w:w="2858" w:type="dxa"/>
          </w:tcPr>
          <w:p w14:paraId="4BD1A850" w14:textId="77777777" w:rsidR="004A7E1F" w:rsidRPr="00257E68" w:rsidRDefault="004A7E1F" w:rsidP="005A5291">
            <w:pPr>
              <w:ind w:left="90" w:firstLine="52"/>
              <w:rPr>
                <w:bCs/>
              </w:rPr>
            </w:pPr>
            <w:r w:rsidRPr="00257E68">
              <w:rPr>
                <w:bCs/>
              </w:rPr>
              <w:t xml:space="preserve">Finansuotų projektų skaičius </w:t>
            </w:r>
          </w:p>
        </w:tc>
        <w:tc>
          <w:tcPr>
            <w:tcW w:w="1765" w:type="dxa"/>
          </w:tcPr>
          <w:p w14:paraId="4532F42E" w14:textId="77777777" w:rsidR="004A7E1F" w:rsidRPr="00257E68" w:rsidRDefault="004A7E1F" w:rsidP="005A5291">
            <w:pPr>
              <w:ind w:left="90" w:firstLine="52"/>
              <w:jc w:val="both"/>
              <w:rPr>
                <w:bCs/>
              </w:rPr>
            </w:pPr>
            <w:r w:rsidRPr="00257E68">
              <w:rPr>
                <w:bCs/>
              </w:rPr>
              <w:t>250</w:t>
            </w:r>
          </w:p>
        </w:tc>
        <w:tc>
          <w:tcPr>
            <w:tcW w:w="4438" w:type="dxa"/>
          </w:tcPr>
          <w:p w14:paraId="4ECE70DC" w14:textId="77777777" w:rsidR="004A7E1F" w:rsidRPr="00257E68" w:rsidRDefault="004A7E1F" w:rsidP="005A5291">
            <w:pPr>
              <w:ind w:left="90" w:firstLine="52"/>
              <w:jc w:val="both"/>
              <w:rPr>
                <w:bCs/>
              </w:rPr>
            </w:pPr>
            <w:r w:rsidRPr="00257E68">
              <w:rPr>
                <w:bCs/>
              </w:rPr>
              <w:t>347 (281 – tęstiniai projektai ir 66 – naujai įsteigtų ar steigiamų vaikų dienos centrų projektai)</w:t>
            </w:r>
          </w:p>
        </w:tc>
      </w:tr>
      <w:tr w:rsidR="004A7E1F" w:rsidRPr="00257E68" w14:paraId="2FEEA8AC" w14:textId="77777777" w:rsidTr="00BD5CCE">
        <w:trPr>
          <w:trHeight w:val="171"/>
        </w:trPr>
        <w:tc>
          <w:tcPr>
            <w:tcW w:w="2858" w:type="dxa"/>
          </w:tcPr>
          <w:p w14:paraId="235E07B3" w14:textId="77777777" w:rsidR="004A7E1F" w:rsidRPr="00257E68" w:rsidRDefault="004A7E1F" w:rsidP="005A5291">
            <w:pPr>
              <w:ind w:left="90" w:firstLine="52"/>
              <w:jc w:val="both"/>
              <w:rPr>
                <w:bCs/>
              </w:rPr>
            </w:pPr>
            <w:r w:rsidRPr="00257E68">
              <w:rPr>
                <w:bCs/>
              </w:rPr>
              <w:t xml:space="preserve">Vaikų, kuriems suteiktos paslaugos, skaičius </w:t>
            </w:r>
          </w:p>
        </w:tc>
        <w:tc>
          <w:tcPr>
            <w:tcW w:w="1765" w:type="dxa"/>
          </w:tcPr>
          <w:p w14:paraId="695A2715" w14:textId="77777777" w:rsidR="004A7E1F" w:rsidRPr="00257E68" w:rsidRDefault="004A7E1F" w:rsidP="005A5291">
            <w:pPr>
              <w:ind w:left="90" w:firstLine="52"/>
              <w:jc w:val="both"/>
              <w:rPr>
                <w:bCs/>
              </w:rPr>
            </w:pPr>
            <w:r w:rsidRPr="00257E68">
              <w:rPr>
                <w:bCs/>
              </w:rPr>
              <w:t>8 784</w:t>
            </w:r>
          </w:p>
        </w:tc>
        <w:tc>
          <w:tcPr>
            <w:tcW w:w="4438" w:type="dxa"/>
          </w:tcPr>
          <w:p w14:paraId="429A2E4A" w14:textId="77777777" w:rsidR="004A7E1F" w:rsidRPr="00257E68" w:rsidRDefault="004A7E1F" w:rsidP="005A5291">
            <w:pPr>
              <w:ind w:left="90" w:firstLine="52"/>
              <w:jc w:val="both"/>
              <w:rPr>
                <w:bCs/>
              </w:rPr>
            </w:pPr>
            <w:r>
              <w:rPr>
                <w:bCs/>
              </w:rPr>
              <w:t>8 924</w:t>
            </w:r>
          </w:p>
        </w:tc>
      </w:tr>
      <w:tr w:rsidR="004A7E1F" w:rsidRPr="00257E68" w14:paraId="7F379A32" w14:textId="77777777" w:rsidTr="00BD5CCE">
        <w:trPr>
          <w:trHeight w:val="171"/>
        </w:trPr>
        <w:tc>
          <w:tcPr>
            <w:tcW w:w="2858" w:type="dxa"/>
          </w:tcPr>
          <w:p w14:paraId="71C99584" w14:textId="77777777" w:rsidR="004A7E1F" w:rsidRPr="00257E68" w:rsidRDefault="004A7E1F" w:rsidP="005A5291">
            <w:pPr>
              <w:ind w:left="90" w:firstLine="52"/>
              <w:jc w:val="both"/>
              <w:rPr>
                <w:bCs/>
              </w:rPr>
            </w:pPr>
            <w:r w:rsidRPr="00257E68">
              <w:rPr>
                <w:bCs/>
              </w:rPr>
              <w:t xml:space="preserve">Stebimų ir (ar) paslaugas gavusių šeimų skaičius </w:t>
            </w:r>
          </w:p>
        </w:tc>
        <w:tc>
          <w:tcPr>
            <w:tcW w:w="1765" w:type="dxa"/>
          </w:tcPr>
          <w:p w14:paraId="5D79CA49" w14:textId="77777777" w:rsidR="004A7E1F" w:rsidRPr="00257E68" w:rsidRDefault="004A7E1F" w:rsidP="005A5291">
            <w:pPr>
              <w:ind w:left="90" w:firstLine="52"/>
              <w:jc w:val="both"/>
              <w:rPr>
                <w:bCs/>
              </w:rPr>
            </w:pPr>
            <w:r w:rsidRPr="00257E68">
              <w:rPr>
                <w:bCs/>
              </w:rPr>
              <w:t>5 365</w:t>
            </w:r>
          </w:p>
        </w:tc>
        <w:tc>
          <w:tcPr>
            <w:tcW w:w="4438" w:type="dxa"/>
          </w:tcPr>
          <w:p w14:paraId="24522A90" w14:textId="77777777" w:rsidR="004A7E1F" w:rsidRPr="00CA4821" w:rsidRDefault="004A7E1F" w:rsidP="005A5291">
            <w:pPr>
              <w:jc w:val="both"/>
              <w:rPr>
                <w:bCs/>
              </w:rPr>
            </w:pPr>
            <w:r>
              <w:rPr>
                <w:bCs/>
              </w:rPr>
              <w:t xml:space="preserve">   </w:t>
            </w:r>
            <w:r w:rsidRPr="00345922">
              <w:rPr>
                <w:bCs/>
              </w:rPr>
              <w:t>5 606</w:t>
            </w:r>
          </w:p>
        </w:tc>
      </w:tr>
    </w:tbl>
    <w:p w14:paraId="13235FBC" w14:textId="77777777" w:rsidR="004A7E1F" w:rsidRPr="00257E68" w:rsidRDefault="004A7E1F" w:rsidP="005A5291">
      <w:pPr>
        <w:tabs>
          <w:tab w:val="left" w:pos="284"/>
        </w:tabs>
        <w:spacing w:after="0" w:line="240" w:lineRule="auto"/>
        <w:ind w:firstLine="1134"/>
        <w:jc w:val="both"/>
        <w:rPr>
          <w:bCs/>
        </w:rPr>
      </w:pPr>
      <w:r w:rsidRPr="00257E68">
        <w:rPr>
          <w:bCs/>
        </w:rPr>
        <w:lastRenderedPageBreak/>
        <w:t xml:space="preserve">Valstybės biudžeto lėšomis finansuojami </w:t>
      </w:r>
      <w:r>
        <w:rPr>
          <w:bCs/>
        </w:rPr>
        <w:t>NVO</w:t>
      </w:r>
      <w:r w:rsidRPr="00257E68">
        <w:rPr>
          <w:bCs/>
        </w:rPr>
        <w:t xml:space="preserve">, skirti konsultacinei pagalbai pozityviosios tėvystės klausimais teikti vaiko tėvams, įtėviams globėjams (rūpintojams). Finansavimas skirtas viešosios įstaigos Paramos vaikams centro </w:t>
      </w:r>
      <w:r>
        <w:rPr>
          <w:bCs/>
        </w:rPr>
        <w:t>„</w:t>
      </w:r>
      <w:r w:rsidRPr="00257E68">
        <w:rPr>
          <w:bCs/>
        </w:rPr>
        <w:t>Tėvų linijai“, teikiančiai konsultacinę pagalbą telefonu pozityviosios tėvystės klausimais:</w:t>
      </w:r>
    </w:p>
    <w:p w14:paraId="4F1C749B" w14:textId="77777777" w:rsidR="004A7E1F" w:rsidRPr="00257E68" w:rsidRDefault="004A7E1F" w:rsidP="005A5291">
      <w:pPr>
        <w:spacing w:after="0" w:line="240" w:lineRule="auto"/>
        <w:ind w:firstLine="284"/>
        <w:jc w:val="both"/>
        <w:rPr>
          <w:bCs/>
        </w:rPr>
      </w:pPr>
      <w:r>
        <w:rPr>
          <w:bCs/>
        </w:rPr>
        <w:t>22 lentelė. Tėvų linijos veikla</w:t>
      </w:r>
    </w:p>
    <w:tbl>
      <w:tblPr>
        <w:tblStyle w:val="Lentelstinklelis"/>
        <w:tblW w:w="0" w:type="auto"/>
        <w:tblInd w:w="426" w:type="dxa"/>
        <w:tblLook w:val="04A0" w:firstRow="1" w:lastRow="0" w:firstColumn="1" w:lastColumn="0" w:noHBand="0" w:noVBand="1"/>
      </w:tblPr>
      <w:tblGrid>
        <w:gridCol w:w="2943"/>
        <w:gridCol w:w="2835"/>
        <w:gridCol w:w="3260"/>
      </w:tblGrid>
      <w:tr w:rsidR="004A7E1F" w:rsidRPr="00257E68" w14:paraId="1786D652" w14:textId="77777777" w:rsidTr="00BD5CCE">
        <w:trPr>
          <w:trHeight w:val="299"/>
        </w:trPr>
        <w:tc>
          <w:tcPr>
            <w:tcW w:w="2943" w:type="dxa"/>
          </w:tcPr>
          <w:p w14:paraId="11B238D3" w14:textId="77777777" w:rsidR="004A7E1F" w:rsidRPr="00257E68" w:rsidRDefault="004A7E1F" w:rsidP="005A5291">
            <w:pPr>
              <w:ind w:left="90" w:firstLine="52"/>
              <w:jc w:val="right"/>
              <w:rPr>
                <w:bCs/>
              </w:rPr>
            </w:pPr>
            <w:r>
              <w:rPr>
                <w:bCs/>
              </w:rPr>
              <w:t xml:space="preserve">Metai </w:t>
            </w:r>
          </w:p>
        </w:tc>
        <w:tc>
          <w:tcPr>
            <w:tcW w:w="2835" w:type="dxa"/>
          </w:tcPr>
          <w:p w14:paraId="7D3ABA4F" w14:textId="77777777" w:rsidR="004A7E1F" w:rsidRPr="00257E68" w:rsidRDefault="004A7E1F" w:rsidP="005A5291">
            <w:pPr>
              <w:ind w:left="90" w:firstLine="52"/>
              <w:jc w:val="center"/>
              <w:rPr>
                <w:bCs/>
              </w:rPr>
            </w:pPr>
            <w:r w:rsidRPr="00257E68">
              <w:rPr>
                <w:bCs/>
              </w:rPr>
              <w:t>2017</w:t>
            </w:r>
          </w:p>
        </w:tc>
        <w:tc>
          <w:tcPr>
            <w:tcW w:w="3260" w:type="dxa"/>
          </w:tcPr>
          <w:p w14:paraId="510A69BA" w14:textId="77777777" w:rsidR="004A7E1F" w:rsidRPr="00257E68" w:rsidRDefault="004A7E1F" w:rsidP="005A5291">
            <w:pPr>
              <w:ind w:left="90" w:firstLine="52"/>
              <w:jc w:val="center"/>
              <w:rPr>
                <w:bCs/>
              </w:rPr>
            </w:pPr>
            <w:r w:rsidRPr="00257E68">
              <w:rPr>
                <w:bCs/>
              </w:rPr>
              <w:t>2018</w:t>
            </w:r>
          </w:p>
        </w:tc>
      </w:tr>
      <w:tr w:rsidR="004A7E1F" w:rsidRPr="00257E68" w14:paraId="26B14592" w14:textId="77777777" w:rsidTr="00BD5CCE">
        <w:trPr>
          <w:trHeight w:val="170"/>
        </w:trPr>
        <w:tc>
          <w:tcPr>
            <w:tcW w:w="2943" w:type="dxa"/>
          </w:tcPr>
          <w:p w14:paraId="2AD8C1C9" w14:textId="77777777" w:rsidR="004A7E1F" w:rsidRPr="00257E68" w:rsidRDefault="004A7E1F" w:rsidP="005A5291">
            <w:pPr>
              <w:ind w:left="90" w:firstLine="52"/>
              <w:jc w:val="both"/>
              <w:rPr>
                <w:bCs/>
              </w:rPr>
            </w:pPr>
            <w:r w:rsidRPr="00257E68">
              <w:rPr>
                <w:bCs/>
              </w:rPr>
              <w:t>Lėšos, tūkst. eurų</w:t>
            </w:r>
          </w:p>
        </w:tc>
        <w:tc>
          <w:tcPr>
            <w:tcW w:w="2835" w:type="dxa"/>
          </w:tcPr>
          <w:p w14:paraId="588F061F" w14:textId="77777777" w:rsidR="004A7E1F" w:rsidRPr="00257E68" w:rsidRDefault="004A7E1F" w:rsidP="005A5291">
            <w:pPr>
              <w:ind w:left="90" w:firstLine="52"/>
              <w:jc w:val="both"/>
              <w:rPr>
                <w:bCs/>
              </w:rPr>
            </w:pPr>
            <w:r w:rsidRPr="00257E68">
              <w:rPr>
                <w:bCs/>
              </w:rPr>
              <w:t>32,3</w:t>
            </w:r>
          </w:p>
        </w:tc>
        <w:tc>
          <w:tcPr>
            <w:tcW w:w="3260" w:type="dxa"/>
          </w:tcPr>
          <w:p w14:paraId="01EAC5C2" w14:textId="77777777" w:rsidR="004A7E1F" w:rsidRPr="00257E68" w:rsidRDefault="004A7E1F" w:rsidP="005A5291">
            <w:pPr>
              <w:ind w:left="90" w:firstLine="52"/>
              <w:jc w:val="both"/>
              <w:rPr>
                <w:bCs/>
              </w:rPr>
            </w:pPr>
            <w:r w:rsidRPr="00257E68">
              <w:rPr>
                <w:bCs/>
              </w:rPr>
              <w:t>85,0</w:t>
            </w:r>
          </w:p>
        </w:tc>
      </w:tr>
      <w:tr w:rsidR="004A7E1F" w:rsidRPr="00257E68" w14:paraId="064646BB" w14:textId="77777777" w:rsidTr="00BD5CCE">
        <w:trPr>
          <w:trHeight w:val="170"/>
        </w:trPr>
        <w:tc>
          <w:tcPr>
            <w:tcW w:w="2943" w:type="dxa"/>
          </w:tcPr>
          <w:p w14:paraId="79C6BE51" w14:textId="77777777" w:rsidR="004A7E1F" w:rsidRPr="00257E68" w:rsidRDefault="004A7E1F" w:rsidP="005A5291">
            <w:pPr>
              <w:ind w:left="90" w:firstLine="52"/>
              <w:rPr>
                <w:bCs/>
              </w:rPr>
            </w:pPr>
            <w:r w:rsidRPr="00257E68">
              <w:rPr>
                <w:bCs/>
              </w:rPr>
              <w:t>Suteikta konsultacijų, darbo dienos /</w:t>
            </w:r>
            <w:r>
              <w:rPr>
                <w:bCs/>
              </w:rPr>
              <w:t xml:space="preserve"> </w:t>
            </w:r>
            <w:r w:rsidRPr="00257E68">
              <w:rPr>
                <w:bCs/>
              </w:rPr>
              <w:t xml:space="preserve">val. </w:t>
            </w:r>
          </w:p>
        </w:tc>
        <w:tc>
          <w:tcPr>
            <w:tcW w:w="2835" w:type="dxa"/>
          </w:tcPr>
          <w:p w14:paraId="588016D2" w14:textId="77777777" w:rsidR="004A7E1F" w:rsidRPr="00257E68" w:rsidRDefault="004A7E1F" w:rsidP="005A5291">
            <w:pPr>
              <w:ind w:left="90" w:firstLine="52"/>
              <w:jc w:val="both"/>
              <w:rPr>
                <w:bCs/>
              </w:rPr>
            </w:pPr>
            <w:r w:rsidRPr="00257E68">
              <w:rPr>
                <w:bCs/>
              </w:rPr>
              <w:t>62 / 360</w:t>
            </w:r>
          </w:p>
        </w:tc>
        <w:tc>
          <w:tcPr>
            <w:tcW w:w="3260" w:type="dxa"/>
          </w:tcPr>
          <w:p w14:paraId="44F8579F" w14:textId="77777777" w:rsidR="004A7E1F" w:rsidRPr="00257E68" w:rsidRDefault="004A7E1F" w:rsidP="005A5291">
            <w:pPr>
              <w:ind w:left="90" w:firstLine="52"/>
              <w:jc w:val="both"/>
              <w:rPr>
                <w:bCs/>
              </w:rPr>
            </w:pPr>
            <w:r w:rsidRPr="00257E68">
              <w:rPr>
                <w:bCs/>
              </w:rPr>
              <w:t>147 / 1 176</w:t>
            </w:r>
          </w:p>
        </w:tc>
      </w:tr>
    </w:tbl>
    <w:p w14:paraId="511430D9" w14:textId="77777777" w:rsidR="004A7E1F" w:rsidRPr="00257E68" w:rsidRDefault="004A7E1F" w:rsidP="005A5291">
      <w:pPr>
        <w:spacing w:after="0" w:line="240" w:lineRule="auto"/>
        <w:ind w:left="90" w:firstLine="52"/>
        <w:jc w:val="both"/>
        <w:rPr>
          <w:bCs/>
        </w:rPr>
      </w:pPr>
      <w:r w:rsidRPr="00257E68">
        <w:rPr>
          <w:bCs/>
        </w:rPr>
        <w:tab/>
        <w:t xml:space="preserve">Didžiausią dalį konsultacijų sudaro </w:t>
      </w:r>
      <w:r>
        <w:rPr>
          <w:bCs/>
        </w:rPr>
        <w:t xml:space="preserve">konsultacijos, kuriose teikiama </w:t>
      </w:r>
      <w:r w:rsidRPr="00257E68">
        <w:rPr>
          <w:bCs/>
        </w:rPr>
        <w:t>psichologinė pagalb</w:t>
      </w:r>
      <w:r>
        <w:rPr>
          <w:bCs/>
        </w:rPr>
        <w:t>a</w:t>
      </w:r>
      <w:r w:rsidRPr="00257E68">
        <w:rPr>
          <w:bCs/>
        </w:rPr>
        <w:t xml:space="preserve"> ir informacij</w:t>
      </w:r>
      <w:r>
        <w:rPr>
          <w:bCs/>
        </w:rPr>
        <w:t>a</w:t>
      </w:r>
      <w:r w:rsidRPr="00257E68">
        <w:rPr>
          <w:bCs/>
        </w:rPr>
        <w:t xml:space="preserve"> tėvams, susijusios su vaiko auklėjimu, vaiko raida ir kylančiais auklėjimo sunkumais, informacijos apie pozityviosios tėvystės auklėjimo metodus, kitas nesmurtines vaikų auklėjimo priemones.</w:t>
      </w:r>
    </w:p>
    <w:p w14:paraId="0EA2E886" w14:textId="77777777" w:rsidR="004A7E1F" w:rsidRPr="00257E68" w:rsidRDefault="004A7E1F" w:rsidP="005A5291">
      <w:pPr>
        <w:spacing w:after="0" w:line="240" w:lineRule="auto"/>
        <w:ind w:firstLine="1134"/>
        <w:jc w:val="both"/>
        <w:rPr>
          <w:bCs/>
        </w:rPr>
      </w:pPr>
      <w:r w:rsidRPr="00257E68">
        <w:rPr>
          <w:bCs/>
        </w:rPr>
        <w:t xml:space="preserve">Paslaugos šeimoms ir vaikams taip pat teikiamos stiprinant </w:t>
      </w:r>
      <w:r>
        <w:rPr>
          <w:bCs/>
        </w:rPr>
        <w:t>NVO</w:t>
      </w:r>
      <w:r w:rsidRPr="00257E68">
        <w:rPr>
          <w:bCs/>
        </w:rPr>
        <w:t>, dirbančių šeimos gerovės srityje, veiklą.</w:t>
      </w:r>
    </w:p>
    <w:p w14:paraId="1ABF218B" w14:textId="77777777" w:rsidR="004A7E1F" w:rsidRPr="00257E68" w:rsidRDefault="004A7E1F" w:rsidP="005A5291">
      <w:pPr>
        <w:spacing w:after="0" w:line="240" w:lineRule="auto"/>
        <w:ind w:firstLine="1134"/>
        <w:jc w:val="both"/>
        <w:rPr>
          <w:bCs/>
        </w:rPr>
      </w:pPr>
      <w:r w:rsidRPr="00257E68">
        <w:rPr>
          <w:bCs/>
        </w:rPr>
        <w:t xml:space="preserve"> </w:t>
      </w:r>
    </w:p>
    <w:p w14:paraId="31768233" w14:textId="77777777" w:rsidR="004A7E1F" w:rsidRPr="00257E68" w:rsidRDefault="004A7E1F" w:rsidP="005A5291">
      <w:pPr>
        <w:spacing w:after="0" w:line="240" w:lineRule="auto"/>
        <w:ind w:firstLine="284"/>
        <w:jc w:val="both"/>
        <w:rPr>
          <w:bCs/>
        </w:rPr>
      </w:pPr>
      <w:r>
        <w:rPr>
          <w:bCs/>
        </w:rPr>
        <w:t>23 lentelė. NVO</w:t>
      </w:r>
      <w:r w:rsidRPr="00257E68">
        <w:rPr>
          <w:bCs/>
        </w:rPr>
        <w:t>, dirbančių šeimos gerovės srityje, veiklos projektų finansavimas 2017–201</w:t>
      </w:r>
      <w:r>
        <w:rPr>
          <w:bCs/>
        </w:rPr>
        <w:t>8</w:t>
      </w:r>
      <w:r w:rsidRPr="00257E68">
        <w:rPr>
          <w:bCs/>
        </w:rPr>
        <w:t xml:space="preserve"> m. </w:t>
      </w:r>
    </w:p>
    <w:tbl>
      <w:tblPr>
        <w:tblStyle w:val="Lentelstinklelis"/>
        <w:tblW w:w="0" w:type="auto"/>
        <w:tblInd w:w="426" w:type="dxa"/>
        <w:tblLook w:val="04A0" w:firstRow="1" w:lastRow="0" w:firstColumn="1" w:lastColumn="0" w:noHBand="0" w:noVBand="1"/>
      </w:tblPr>
      <w:tblGrid>
        <w:gridCol w:w="3510"/>
        <w:gridCol w:w="2409"/>
        <w:gridCol w:w="3410"/>
      </w:tblGrid>
      <w:tr w:rsidR="004A7E1F" w:rsidRPr="00257E68" w14:paraId="2FF7EC55" w14:textId="77777777" w:rsidTr="00BD5CCE">
        <w:trPr>
          <w:trHeight w:val="335"/>
        </w:trPr>
        <w:tc>
          <w:tcPr>
            <w:tcW w:w="3510" w:type="dxa"/>
          </w:tcPr>
          <w:p w14:paraId="2A6DBAEA" w14:textId="77777777" w:rsidR="004A7E1F" w:rsidRPr="00257E68" w:rsidRDefault="004A7E1F" w:rsidP="005A5291">
            <w:pPr>
              <w:ind w:left="90" w:firstLine="52"/>
              <w:jc w:val="right"/>
              <w:rPr>
                <w:bCs/>
              </w:rPr>
            </w:pPr>
            <w:r>
              <w:rPr>
                <w:bCs/>
              </w:rPr>
              <w:t xml:space="preserve">Metai </w:t>
            </w:r>
          </w:p>
        </w:tc>
        <w:tc>
          <w:tcPr>
            <w:tcW w:w="2409" w:type="dxa"/>
          </w:tcPr>
          <w:p w14:paraId="4EA87B6C" w14:textId="77777777" w:rsidR="004A7E1F" w:rsidRPr="00257E68" w:rsidRDefault="004A7E1F" w:rsidP="005A5291">
            <w:pPr>
              <w:ind w:left="90" w:firstLine="52"/>
              <w:jc w:val="center"/>
              <w:rPr>
                <w:bCs/>
              </w:rPr>
            </w:pPr>
            <w:r w:rsidRPr="00257E68">
              <w:rPr>
                <w:bCs/>
              </w:rPr>
              <w:t>2017</w:t>
            </w:r>
          </w:p>
        </w:tc>
        <w:tc>
          <w:tcPr>
            <w:tcW w:w="3410" w:type="dxa"/>
          </w:tcPr>
          <w:p w14:paraId="3093C4F6" w14:textId="77777777" w:rsidR="004A7E1F" w:rsidRPr="00257E68" w:rsidRDefault="004A7E1F" w:rsidP="005A5291">
            <w:pPr>
              <w:ind w:left="90" w:firstLine="52"/>
              <w:jc w:val="center"/>
              <w:rPr>
                <w:bCs/>
              </w:rPr>
            </w:pPr>
            <w:r w:rsidRPr="00257E68">
              <w:rPr>
                <w:bCs/>
              </w:rPr>
              <w:t>2018</w:t>
            </w:r>
          </w:p>
        </w:tc>
      </w:tr>
      <w:tr w:rsidR="004A7E1F" w:rsidRPr="00257E68" w14:paraId="65EA4680" w14:textId="77777777" w:rsidTr="00BD5CCE">
        <w:tc>
          <w:tcPr>
            <w:tcW w:w="3510" w:type="dxa"/>
          </w:tcPr>
          <w:p w14:paraId="55323FFC" w14:textId="77777777" w:rsidR="004A7E1F" w:rsidRPr="00257E68" w:rsidRDefault="004A7E1F" w:rsidP="005A5291">
            <w:pPr>
              <w:ind w:left="90" w:firstLine="52"/>
              <w:jc w:val="both"/>
              <w:rPr>
                <w:bCs/>
              </w:rPr>
            </w:pPr>
            <w:r w:rsidRPr="00257E68">
              <w:rPr>
                <w:bCs/>
              </w:rPr>
              <w:t>Lėšos, tūkst. eurų</w:t>
            </w:r>
          </w:p>
        </w:tc>
        <w:tc>
          <w:tcPr>
            <w:tcW w:w="2409" w:type="dxa"/>
          </w:tcPr>
          <w:p w14:paraId="03CD8EDA" w14:textId="77777777" w:rsidR="004A7E1F" w:rsidRPr="00257E68" w:rsidRDefault="004A7E1F" w:rsidP="005A5291">
            <w:pPr>
              <w:ind w:left="90" w:firstLine="52"/>
              <w:jc w:val="both"/>
              <w:rPr>
                <w:bCs/>
              </w:rPr>
            </w:pPr>
            <w:r w:rsidRPr="00257E68">
              <w:rPr>
                <w:bCs/>
              </w:rPr>
              <w:t>336,0</w:t>
            </w:r>
          </w:p>
        </w:tc>
        <w:tc>
          <w:tcPr>
            <w:tcW w:w="3410" w:type="dxa"/>
          </w:tcPr>
          <w:p w14:paraId="7FEDEEAC" w14:textId="77777777" w:rsidR="004A7E1F" w:rsidRPr="00257E68" w:rsidRDefault="004A7E1F" w:rsidP="005A5291">
            <w:pPr>
              <w:ind w:left="90" w:firstLine="52"/>
              <w:jc w:val="both"/>
              <w:rPr>
                <w:bCs/>
              </w:rPr>
            </w:pPr>
            <w:r w:rsidRPr="00257E68">
              <w:rPr>
                <w:bCs/>
              </w:rPr>
              <w:t>305,2</w:t>
            </w:r>
          </w:p>
        </w:tc>
      </w:tr>
      <w:tr w:rsidR="004A7E1F" w:rsidRPr="00257E68" w14:paraId="6BE18034" w14:textId="77777777" w:rsidTr="00BD5CCE">
        <w:tc>
          <w:tcPr>
            <w:tcW w:w="3510" w:type="dxa"/>
          </w:tcPr>
          <w:p w14:paraId="679F8CD1" w14:textId="77777777" w:rsidR="004A7E1F" w:rsidRPr="00257E68" w:rsidRDefault="004A7E1F" w:rsidP="005A5291">
            <w:pPr>
              <w:ind w:left="90" w:firstLine="52"/>
              <w:jc w:val="both"/>
              <w:rPr>
                <w:bCs/>
              </w:rPr>
            </w:pPr>
            <w:r w:rsidRPr="00257E68">
              <w:rPr>
                <w:bCs/>
              </w:rPr>
              <w:t>Finansuotų organizacijų skaičius</w:t>
            </w:r>
          </w:p>
        </w:tc>
        <w:tc>
          <w:tcPr>
            <w:tcW w:w="2409" w:type="dxa"/>
          </w:tcPr>
          <w:p w14:paraId="6EEA127A" w14:textId="77777777" w:rsidR="004A7E1F" w:rsidRPr="00257E68" w:rsidRDefault="004A7E1F" w:rsidP="005A5291">
            <w:pPr>
              <w:ind w:left="90" w:firstLine="52"/>
              <w:jc w:val="both"/>
              <w:rPr>
                <w:bCs/>
              </w:rPr>
            </w:pPr>
            <w:r w:rsidRPr="00257E68">
              <w:rPr>
                <w:bCs/>
              </w:rPr>
              <w:t>107</w:t>
            </w:r>
          </w:p>
        </w:tc>
        <w:tc>
          <w:tcPr>
            <w:tcW w:w="3410" w:type="dxa"/>
          </w:tcPr>
          <w:p w14:paraId="24D3C962" w14:textId="77777777" w:rsidR="004A7E1F" w:rsidRPr="00257E68" w:rsidRDefault="004A7E1F" w:rsidP="005A5291">
            <w:pPr>
              <w:ind w:left="90" w:firstLine="52"/>
              <w:jc w:val="both"/>
              <w:rPr>
                <w:bCs/>
              </w:rPr>
            </w:pPr>
            <w:r w:rsidRPr="00257E68">
              <w:rPr>
                <w:bCs/>
              </w:rPr>
              <w:t>53</w:t>
            </w:r>
          </w:p>
        </w:tc>
      </w:tr>
    </w:tbl>
    <w:p w14:paraId="45002F4B" w14:textId="77777777" w:rsidR="004A7E1F" w:rsidRPr="00257E68" w:rsidRDefault="004A7E1F" w:rsidP="005A5291">
      <w:pPr>
        <w:spacing w:after="0" w:line="240" w:lineRule="auto"/>
        <w:ind w:left="90" w:firstLine="52"/>
        <w:jc w:val="both"/>
        <w:rPr>
          <w:bCs/>
        </w:rPr>
      </w:pPr>
    </w:p>
    <w:p w14:paraId="3323395F" w14:textId="77777777" w:rsidR="004A7E1F" w:rsidRPr="00257E68" w:rsidRDefault="004A7E1F" w:rsidP="005A5291">
      <w:pPr>
        <w:spacing w:after="0" w:line="240" w:lineRule="auto"/>
        <w:ind w:firstLine="1134"/>
        <w:jc w:val="both"/>
        <w:rPr>
          <w:bCs/>
          <w:iCs/>
        </w:rPr>
      </w:pPr>
      <w:r w:rsidRPr="00257E68">
        <w:rPr>
          <w:bCs/>
        </w:rPr>
        <w:t xml:space="preserve">Organizacijų pateiktais duomenimis, per </w:t>
      </w:r>
      <w:r w:rsidRPr="00257E68">
        <w:rPr>
          <w:bCs/>
          <w:iCs/>
        </w:rPr>
        <w:t>2017 metus 107 organizacijų veiklose:</w:t>
      </w:r>
    </w:p>
    <w:p w14:paraId="695CC548" w14:textId="77777777" w:rsidR="004A7E1F" w:rsidRPr="00257E68" w:rsidRDefault="004A7E1F" w:rsidP="005A5291">
      <w:pPr>
        <w:numPr>
          <w:ilvl w:val="0"/>
          <w:numId w:val="17"/>
        </w:numPr>
        <w:spacing w:after="0" w:line="240" w:lineRule="auto"/>
        <w:ind w:left="426" w:hanging="284"/>
        <w:jc w:val="both"/>
        <w:rPr>
          <w:bCs/>
          <w:iCs/>
        </w:rPr>
      </w:pPr>
      <w:r w:rsidRPr="00257E68">
        <w:rPr>
          <w:bCs/>
          <w:iCs/>
        </w:rPr>
        <w:t xml:space="preserve">skirtose </w:t>
      </w:r>
      <w:r w:rsidRPr="00257E68">
        <w:rPr>
          <w:bCs/>
        </w:rPr>
        <w:t>santykiams šeimoje, kultūrai ir atsakomybei ugdyti (pasirengti šeimai ir tėvystei, formuojant tėvystės įgūdžius, plėtojant pozityvius auklėjimo metodus),</w:t>
      </w:r>
      <w:r w:rsidRPr="00257E68">
        <w:rPr>
          <w:bCs/>
          <w:iCs/>
        </w:rPr>
        <w:t xml:space="preserve"> dalyvavo 7 493 asmenys;</w:t>
      </w:r>
    </w:p>
    <w:p w14:paraId="270937D8" w14:textId="77777777" w:rsidR="004A7E1F" w:rsidRPr="00257E68" w:rsidRDefault="004A7E1F" w:rsidP="005A5291">
      <w:pPr>
        <w:numPr>
          <w:ilvl w:val="0"/>
          <w:numId w:val="17"/>
        </w:numPr>
        <w:spacing w:after="0" w:line="240" w:lineRule="auto"/>
        <w:ind w:left="426" w:hanging="284"/>
        <w:jc w:val="both"/>
        <w:rPr>
          <w:bCs/>
          <w:iCs/>
        </w:rPr>
      </w:pPr>
      <w:r w:rsidRPr="00257E68">
        <w:rPr>
          <w:bCs/>
          <w:iCs/>
        </w:rPr>
        <w:t xml:space="preserve">skirtose </w:t>
      </w:r>
      <w:r w:rsidRPr="00257E68">
        <w:rPr>
          <w:bCs/>
        </w:rPr>
        <w:t xml:space="preserve">šeimoms telkti ir savitarpio pagalbai teikti (vykdant ankstyvąją šeimos krizių prevenciją, teikiant pagalbą įveikiant skyrybų krizes) </w:t>
      </w:r>
      <w:r w:rsidRPr="00257E68">
        <w:rPr>
          <w:bCs/>
          <w:iCs/>
        </w:rPr>
        <w:t>dalyvavo 2 732 asmenys;</w:t>
      </w:r>
    </w:p>
    <w:p w14:paraId="27B02765" w14:textId="77777777" w:rsidR="004A7E1F" w:rsidRPr="00257E68" w:rsidRDefault="004A7E1F" w:rsidP="005A5291">
      <w:pPr>
        <w:numPr>
          <w:ilvl w:val="0"/>
          <w:numId w:val="17"/>
        </w:numPr>
        <w:spacing w:after="0" w:line="240" w:lineRule="auto"/>
        <w:ind w:left="426" w:hanging="284"/>
        <w:jc w:val="both"/>
        <w:rPr>
          <w:bCs/>
          <w:iCs/>
        </w:rPr>
      </w:pPr>
      <w:r w:rsidRPr="00257E68">
        <w:rPr>
          <w:bCs/>
          <w:iCs/>
        </w:rPr>
        <w:t xml:space="preserve">taip pat organizacijos nurodė, kad per 2017 metus organizuotos </w:t>
      </w:r>
      <w:r w:rsidRPr="00257E68">
        <w:rPr>
          <w:bCs/>
        </w:rPr>
        <w:t>1 656 įvairaus pobūdžio veiklos šeimoms, sužadėtiniams ir pavieniams asmenims: 169 švietėjiškos veiklos (seminarai, mokymai, individualios ar viešos paskaitos, kultūriniai renginiai), 115 pramoginių veiklų (ekskursijos, šventės, koncertai, stovyklos, susitikimai, susibūrimai), 195 informacinės veiklos (reportažai, interviu, informacijos sklaida socialiniuose tinkluose), 1 177 kitokio pobūdžio veiklos (individualios konsultacijos, paramos akcijos, pamokėlės šeimoms, grupiniai užsiėmimai, mokymai projektų vykdytojams);</w:t>
      </w:r>
    </w:p>
    <w:p w14:paraId="2BE423EF" w14:textId="77777777" w:rsidR="004A7E1F" w:rsidRPr="00257E68" w:rsidRDefault="004A7E1F" w:rsidP="005A5291">
      <w:pPr>
        <w:numPr>
          <w:ilvl w:val="0"/>
          <w:numId w:val="17"/>
        </w:numPr>
        <w:spacing w:after="0" w:line="240" w:lineRule="auto"/>
        <w:ind w:left="426" w:hanging="284"/>
        <w:jc w:val="both"/>
        <w:rPr>
          <w:bCs/>
          <w:iCs/>
        </w:rPr>
      </w:pPr>
      <w:r w:rsidRPr="00257E68">
        <w:rPr>
          <w:bCs/>
          <w:iCs/>
        </w:rPr>
        <w:t>per vaikų atostogas 48 organizacijos surengė 68 stovyklas ir į jas pakvietė 1 331 vaiką. 67</w:t>
      </w:r>
      <w:r w:rsidRPr="00415EF7">
        <w:rPr>
          <w:color w:val="000000" w:themeColor="text1"/>
        </w:rPr>
        <w:t> </w:t>
      </w:r>
      <w:r w:rsidRPr="00257E68">
        <w:rPr>
          <w:bCs/>
          <w:iCs/>
        </w:rPr>
        <w:t>organizacijos vykdė 320 veiklas tose šalies gyvenamosiose vietovėse, kuriose gyventojų skaičius 2015 m. gruodžio 31 d., Lietuvos statistikos departamento duomenimis, neviršijo 100</w:t>
      </w:r>
      <w:r w:rsidRPr="00415EF7">
        <w:rPr>
          <w:color w:val="000000" w:themeColor="text1"/>
        </w:rPr>
        <w:t> </w:t>
      </w:r>
      <w:r w:rsidRPr="00257E68">
        <w:rPr>
          <w:bCs/>
          <w:iCs/>
        </w:rPr>
        <w:t>tūkstančio gyventojų</w:t>
      </w:r>
      <w:r w:rsidRPr="00257E68">
        <w:rPr>
          <w:bCs/>
        </w:rPr>
        <w:t>.</w:t>
      </w:r>
    </w:p>
    <w:p w14:paraId="6A436449" w14:textId="77777777" w:rsidR="004A7E1F" w:rsidRPr="00257E68" w:rsidRDefault="004A7E1F" w:rsidP="005A5291">
      <w:pPr>
        <w:spacing w:after="0" w:line="240" w:lineRule="auto"/>
        <w:ind w:left="90" w:firstLine="1044"/>
        <w:jc w:val="both"/>
        <w:rPr>
          <w:bCs/>
          <w:iCs/>
        </w:rPr>
      </w:pPr>
      <w:r w:rsidRPr="00257E68">
        <w:rPr>
          <w:bCs/>
        </w:rPr>
        <w:t xml:space="preserve">Organizacijų pateiktais duomenimis, per </w:t>
      </w:r>
      <w:r w:rsidRPr="00257E68">
        <w:rPr>
          <w:bCs/>
          <w:iCs/>
        </w:rPr>
        <w:t>2018 metus:</w:t>
      </w:r>
    </w:p>
    <w:p w14:paraId="366B23E7" w14:textId="77777777" w:rsidR="004A7E1F" w:rsidRPr="00257E68" w:rsidRDefault="004A7E1F" w:rsidP="005A5291">
      <w:pPr>
        <w:numPr>
          <w:ilvl w:val="0"/>
          <w:numId w:val="16"/>
        </w:numPr>
        <w:spacing w:after="0" w:line="240" w:lineRule="auto"/>
        <w:ind w:left="567" w:hanging="425"/>
        <w:jc w:val="both"/>
        <w:rPr>
          <w:bCs/>
        </w:rPr>
      </w:pPr>
      <w:r w:rsidRPr="00257E68">
        <w:rPr>
          <w:bCs/>
        </w:rPr>
        <w:t>11 organizacijų nurodė, kad jų organizuojamuose pasirengimo santuokai kursuose dalyvavo 141</w:t>
      </w:r>
      <w:r w:rsidRPr="00415EF7">
        <w:rPr>
          <w:color w:val="000000" w:themeColor="text1"/>
        </w:rPr>
        <w:t> </w:t>
      </w:r>
      <w:r w:rsidRPr="00257E68">
        <w:rPr>
          <w:bCs/>
        </w:rPr>
        <w:t>pora;</w:t>
      </w:r>
    </w:p>
    <w:p w14:paraId="474D3786" w14:textId="77777777" w:rsidR="004A7E1F" w:rsidRPr="00257E68" w:rsidRDefault="004A7E1F" w:rsidP="005A5291">
      <w:pPr>
        <w:numPr>
          <w:ilvl w:val="0"/>
          <w:numId w:val="16"/>
        </w:numPr>
        <w:spacing w:after="0" w:line="240" w:lineRule="auto"/>
        <w:ind w:left="567" w:hanging="425"/>
        <w:jc w:val="both"/>
        <w:rPr>
          <w:bCs/>
        </w:rPr>
      </w:pPr>
      <w:r w:rsidRPr="00257E68">
        <w:rPr>
          <w:bCs/>
        </w:rPr>
        <w:t>38 organizacijos nurodė, kad jų organizuojamose psichologinės pagalbos teikimo išgyvenantiems krizę (neplanuotą nėštumą, nesutarimus šeimoje, skyrybas, įvairias priklausomybes ir kt.) ar patyrusiems traumuojančius emocinius išgyvenimus (netektis, skyrybas ir kt.) asmenims, jų šeimoms, artimiesiems veiklose dalyvavo 502 asmenys;</w:t>
      </w:r>
    </w:p>
    <w:p w14:paraId="7857EB04" w14:textId="77777777" w:rsidR="004A7E1F" w:rsidRPr="00257E68" w:rsidRDefault="004A7E1F" w:rsidP="005A5291">
      <w:pPr>
        <w:numPr>
          <w:ilvl w:val="0"/>
          <w:numId w:val="16"/>
        </w:numPr>
        <w:spacing w:after="0" w:line="240" w:lineRule="auto"/>
        <w:ind w:left="567" w:hanging="425"/>
        <w:jc w:val="both"/>
        <w:rPr>
          <w:bCs/>
        </w:rPr>
      </w:pPr>
      <w:r w:rsidRPr="00257E68">
        <w:rPr>
          <w:bCs/>
        </w:rPr>
        <w:t>53 projektų vykdytojai vykdė 704 įvairaus pobūdžio veiklas šeimoms, sužadėtiniams ir pavieniams asmenims. Organizuota 480 kito pobūdžio veiklų (</w:t>
      </w:r>
      <w:proofErr w:type="spellStart"/>
      <w:r w:rsidRPr="00257E68">
        <w:rPr>
          <w:bCs/>
        </w:rPr>
        <w:t>savipagalbos</w:t>
      </w:r>
      <w:proofErr w:type="spellEnd"/>
      <w:r w:rsidRPr="00257E68">
        <w:rPr>
          <w:bCs/>
        </w:rPr>
        <w:t xml:space="preserve"> grupės), vyko 39</w:t>
      </w:r>
      <w:r w:rsidRPr="00415EF7">
        <w:rPr>
          <w:color w:val="000000" w:themeColor="text1"/>
        </w:rPr>
        <w:t> </w:t>
      </w:r>
      <w:r w:rsidRPr="00257E68">
        <w:rPr>
          <w:bCs/>
        </w:rPr>
        <w:t>švietėjiškos veiklos (tėvų, šeimų seminarai, mokymai, individualios ar viešos paskaitos, diskusijos);</w:t>
      </w:r>
    </w:p>
    <w:p w14:paraId="5FDFE266" w14:textId="77777777" w:rsidR="004A7E1F" w:rsidRPr="00257E68" w:rsidRDefault="004A7E1F" w:rsidP="005A5291">
      <w:pPr>
        <w:numPr>
          <w:ilvl w:val="0"/>
          <w:numId w:val="16"/>
        </w:numPr>
        <w:spacing w:after="0" w:line="240" w:lineRule="auto"/>
        <w:ind w:left="567" w:hanging="425"/>
        <w:jc w:val="both"/>
        <w:rPr>
          <w:bCs/>
        </w:rPr>
      </w:pPr>
      <w:r w:rsidRPr="00257E68">
        <w:rPr>
          <w:bCs/>
        </w:rPr>
        <w:lastRenderedPageBreak/>
        <w:t>vyko 28 informacinės veiklos (pranešimai spaudai, informacijos sklaida socialiniuose tinkluose, vaizdo / radijo klipai, publikacijos laikraščiuose ir žurnaluose).</w:t>
      </w:r>
    </w:p>
    <w:p w14:paraId="2AFD5D44" w14:textId="77777777" w:rsidR="004A7E1F" w:rsidRDefault="004A7E1F" w:rsidP="005A5291">
      <w:pPr>
        <w:spacing w:after="0" w:line="240" w:lineRule="auto"/>
        <w:ind w:left="90" w:firstLine="1080"/>
        <w:jc w:val="both"/>
        <w:rPr>
          <w:bCs/>
        </w:rPr>
      </w:pPr>
      <w:r w:rsidRPr="00257E68">
        <w:rPr>
          <w:bCs/>
        </w:rPr>
        <w:t>Siekiant padėti šeimoms derinti šeimos ir darbo įsipareigojimus, užtikrinti vaikų priežiūros paslaugų prieinamumą, stiprinti šeimos galimybes spręsti krizines situacijas, tobulinti pozityviosios tėvystės įgūdžius, mažinti socialinę atskirtį, įgyvendinamas Kompleksiškai teikiamų paslaugų šeimai 2016–2020 m. veiksmų planas, patvirtintas socialinės apsaugos ir darbo ministro 2016 m. kovo 10 d. įsakymu Nr. A1-133, finansuojamas Europos socialinio fondo lėšomis pagal 2014–2020 m. Europos Sąjungos fondų investicijų veiksmų programos priemonę „Kompleksinės paslaug</w:t>
      </w:r>
      <w:r>
        <w:rPr>
          <w:bCs/>
        </w:rPr>
        <w:t>os šeimai“ (toliau – Priemonė). Priemonei 2016–2023 metams skirta 35,86 mln. eurų.</w:t>
      </w:r>
    </w:p>
    <w:p w14:paraId="54EFB6FE" w14:textId="77777777" w:rsidR="004A7E1F" w:rsidRPr="00257E68" w:rsidRDefault="004A7E1F" w:rsidP="005A5291">
      <w:pPr>
        <w:spacing w:after="0" w:line="240" w:lineRule="auto"/>
        <w:ind w:left="90" w:firstLine="1044"/>
        <w:jc w:val="both"/>
        <w:rPr>
          <w:bCs/>
        </w:rPr>
      </w:pPr>
      <w:r w:rsidRPr="00257E68">
        <w:rPr>
          <w:bCs/>
        </w:rPr>
        <w:t xml:space="preserve">Pagal Priemonę finansuojamos šios paslaugos: </w:t>
      </w:r>
    </w:p>
    <w:p w14:paraId="0B4C1E72" w14:textId="77777777" w:rsidR="004A7E1F" w:rsidRPr="00257E68" w:rsidRDefault="004A7E1F" w:rsidP="005A5291">
      <w:pPr>
        <w:numPr>
          <w:ilvl w:val="0"/>
          <w:numId w:val="15"/>
        </w:numPr>
        <w:spacing w:after="0" w:line="240" w:lineRule="auto"/>
        <w:ind w:left="426" w:hanging="284"/>
        <w:jc w:val="both"/>
        <w:rPr>
          <w:bCs/>
        </w:rPr>
      </w:pPr>
      <w:r w:rsidRPr="00257E68">
        <w:rPr>
          <w:bCs/>
        </w:rPr>
        <w:t>pozityviosios tėvystės mokymai – paslaugos, teikiamos šeimoms, norinčioms tobulinti ar įgyti tėvystės įgūdžių, siekiant išugdyti geriausias tėvų ir vaikų savybes ir padėti jiems atskleisti savo gebėjimus ir galimybes;</w:t>
      </w:r>
    </w:p>
    <w:p w14:paraId="0238ABAC" w14:textId="77777777" w:rsidR="004A7E1F" w:rsidRPr="00257E68" w:rsidRDefault="004A7E1F" w:rsidP="005A5291">
      <w:pPr>
        <w:numPr>
          <w:ilvl w:val="0"/>
          <w:numId w:val="15"/>
        </w:numPr>
        <w:spacing w:after="0" w:line="240" w:lineRule="auto"/>
        <w:ind w:left="426" w:hanging="284"/>
        <w:jc w:val="both"/>
        <w:rPr>
          <w:bCs/>
        </w:rPr>
      </w:pPr>
      <w:r w:rsidRPr="00257E68">
        <w:rPr>
          <w:bCs/>
        </w:rPr>
        <w:t>psichosocialinė pagalba – pagalba asmenims, išgyvenantiems krizę ar patyrusiems traumuojančius emocinius išgyvenimus (ligas, netektis, skyrybas ir kt.), ir jų šeimoms, artimiesiems, apimanti socialinę, psichologinę, psichoterapinę pagalbą, sielovadą, taip pat pagalbą įveikiant priklausomybes nuo psichoaktyviųjų medžiagų, lošimų ir kt.;</w:t>
      </w:r>
    </w:p>
    <w:p w14:paraId="531E980F" w14:textId="77777777" w:rsidR="004A7E1F" w:rsidRPr="00257E68" w:rsidRDefault="004A7E1F" w:rsidP="005A5291">
      <w:pPr>
        <w:numPr>
          <w:ilvl w:val="0"/>
          <w:numId w:val="15"/>
        </w:numPr>
        <w:spacing w:after="0" w:line="240" w:lineRule="auto"/>
        <w:ind w:left="426" w:hanging="284"/>
        <w:jc w:val="both"/>
        <w:rPr>
          <w:bCs/>
        </w:rPr>
      </w:pPr>
      <w:r w:rsidRPr="00257E68">
        <w:rPr>
          <w:bCs/>
        </w:rPr>
        <w:t>šeimos įgūdžių ugdymo ir sociokultūrinės paslaugos – įvairius šeimos gyvenime reikalingus įgūdžius, nuostatas ugdantys grupių užsiėmimai, šeimų klubų veikla, mokymai šeimos finansų planavimo ir valdymo srityje, šeimų stovyklų organizavimas, neformalios pagalbos, savanorystės skatinimas ir kt.;</w:t>
      </w:r>
    </w:p>
    <w:p w14:paraId="57BC6898" w14:textId="77777777" w:rsidR="004A7E1F" w:rsidRPr="00257E68" w:rsidRDefault="004A7E1F" w:rsidP="005A5291">
      <w:pPr>
        <w:numPr>
          <w:ilvl w:val="0"/>
          <w:numId w:val="15"/>
        </w:numPr>
        <w:spacing w:after="0" w:line="240" w:lineRule="auto"/>
        <w:ind w:left="426" w:hanging="284"/>
        <w:jc w:val="both"/>
        <w:rPr>
          <w:bCs/>
        </w:rPr>
      </w:pPr>
      <w:r w:rsidRPr="00257E68">
        <w:rPr>
          <w:bCs/>
        </w:rPr>
        <w:t>mediacijos paslaugos – paslaugos, teikiamos neteisminiam civilinių ginčų taikinamajam tarpininkavimui, siekiant taik</w:t>
      </w:r>
      <w:r>
        <w:rPr>
          <w:bCs/>
        </w:rPr>
        <w:t>iai</w:t>
      </w:r>
      <w:r w:rsidRPr="00257E68">
        <w:rPr>
          <w:bCs/>
        </w:rPr>
        <w:t xml:space="preserve"> </w:t>
      </w:r>
      <w:r>
        <w:rPr>
          <w:bCs/>
        </w:rPr>
        <w:t xml:space="preserve">spręsti </w:t>
      </w:r>
      <w:r w:rsidRPr="00257E68">
        <w:rPr>
          <w:bCs/>
        </w:rPr>
        <w:t>ginč</w:t>
      </w:r>
      <w:r>
        <w:rPr>
          <w:bCs/>
        </w:rPr>
        <w:t>us</w:t>
      </w:r>
      <w:r w:rsidRPr="00257E68">
        <w:rPr>
          <w:bCs/>
        </w:rPr>
        <w:t>, tarpusavio konflikt</w:t>
      </w:r>
      <w:r>
        <w:rPr>
          <w:bCs/>
        </w:rPr>
        <w:t>us</w:t>
      </w:r>
      <w:r w:rsidRPr="00257E68">
        <w:rPr>
          <w:bCs/>
        </w:rPr>
        <w:t>;</w:t>
      </w:r>
    </w:p>
    <w:p w14:paraId="72056456" w14:textId="77777777" w:rsidR="004A7E1F" w:rsidRPr="00257E68" w:rsidRDefault="004A7E1F" w:rsidP="005A5291">
      <w:pPr>
        <w:numPr>
          <w:ilvl w:val="0"/>
          <w:numId w:val="15"/>
        </w:numPr>
        <w:spacing w:after="0" w:line="240" w:lineRule="auto"/>
        <w:ind w:left="426" w:hanging="284"/>
        <w:jc w:val="both"/>
        <w:rPr>
          <w:bCs/>
        </w:rPr>
      </w:pPr>
      <w:r w:rsidRPr="00257E68">
        <w:rPr>
          <w:bCs/>
        </w:rPr>
        <w:t>vaikų priežiūros paslaugos – ne ilgiau kaip 4 val. per dieną visiems tėvams (įtėviams, globėjams), auginantiems vaikus (įvaikius, globotinius) nuo trejų metų amžiaus</w:t>
      </w:r>
      <w:r>
        <w:rPr>
          <w:bCs/>
        </w:rPr>
        <w:t xml:space="preserve">, </w:t>
      </w:r>
      <w:r w:rsidRPr="00257E68">
        <w:rPr>
          <w:bCs/>
        </w:rPr>
        <w:t>iki vaikas pradės lankyti bendrojo lavinimo įstaigą (nuo 6 iki 22 val.);</w:t>
      </w:r>
    </w:p>
    <w:p w14:paraId="53E71E45" w14:textId="77777777" w:rsidR="004A7E1F" w:rsidRPr="00257E68" w:rsidRDefault="004A7E1F" w:rsidP="005A5291">
      <w:pPr>
        <w:numPr>
          <w:ilvl w:val="0"/>
          <w:numId w:val="15"/>
        </w:numPr>
        <w:spacing w:after="0" w:line="240" w:lineRule="auto"/>
        <w:ind w:left="426" w:hanging="284"/>
        <w:jc w:val="both"/>
        <w:rPr>
          <w:bCs/>
        </w:rPr>
      </w:pPr>
      <w:r w:rsidRPr="00257E68">
        <w:rPr>
          <w:bCs/>
        </w:rPr>
        <w:t>pavėžėjimo paslauga tiems, kas dalyvauja nurodytose veiklose ir negali patys atvykti, pvz., neturi galimybių naudotis viešuoju transportu ar asmeniniu transportu.</w:t>
      </w:r>
    </w:p>
    <w:p w14:paraId="64810D9D" w14:textId="77777777" w:rsidR="004A7E1F" w:rsidRPr="00257E68" w:rsidRDefault="004A7E1F" w:rsidP="005A5291">
      <w:pPr>
        <w:spacing w:after="0" w:line="240" w:lineRule="auto"/>
        <w:ind w:left="90" w:firstLine="1080"/>
        <w:jc w:val="both"/>
        <w:rPr>
          <w:bCs/>
        </w:rPr>
      </w:pPr>
      <w:r w:rsidRPr="00257E68">
        <w:rPr>
          <w:bCs/>
        </w:rPr>
        <w:t>2017 m., vadovaujantis socialinės apsaugos ir darbo ministro 2017 m. liepos 5 d. įsakymu Nr. A1-363, patvirtintu „Šeimų, auginančių vaikus su sunkia negalia, socialinių saugumo stiprinimo pritaikant būstą ir gyvenamąją aplinką 2017 metais tvarkos aprašu“, buvo vykdomas būsto ir gyvenamosios aplinkos pritaikymas vaikams, turintiems sunkią negalią. Šiai priemonei įgyvendinti panaudota 290,8 tūkst. eurų. Priemonė finansuojama valstybės biudžeto lėšomis, vienam vaikui didžiausia skiriama suma – 3 990 eurų. 2017 m. 15 savivaldybių papildomai prie vykdomų darbų prisidėjo savo lėšomis. Įgyvendinant šią priemonę</w:t>
      </w:r>
      <w:r>
        <w:rPr>
          <w:bCs/>
        </w:rPr>
        <w:t>,</w:t>
      </w:r>
      <w:r w:rsidRPr="00257E68">
        <w:rPr>
          <w:bCs/>
        </w:rPr>
        <w:t xml:space="preserve"> dalyvavo 44 savivaldybės, buvo pritaikyti 88</w:t>
      </w:r>
      <w:r>
        <w:rPr>
          <w:bCs/>
        </w:rPr>
        <w:t> </w:t>
      </w:r>
      <w:r w:rsidRPr="00257E68">
        <w:rPr>
          <w:bCs/>
        </w:rPr>
        <w:t>būstai 92 vaikams. Pagrindiniai pagal šią priemonę 2017 m. vykdyti darbai – vidaus patalpų pritaikymas specialiesiems vaiko poreikiams, taip pat patekimo į būstą pritaikymas.</w:t>
      </w:r>
    </w:p>
    <w:p w14:paraId="45F423FD" w14:textId="77777777" w:rsidR="004A7E1F" w:rsidRPr="00257E68" w:rsidRDefault="004A7E1F" w:rsidP="005A5291">
      <w:pPr>
        <w:spacing w:after="0" w:line="240" w:lineRule="auto"/>
        <w:ind w:left="90" w:firstLine="1080"/>
        <w:jc w:val="both"/>
        <w:rPr>
          <w:bCs/>
        </w:rPr>
      </w:pPr>
      <w:r w:rsidRPr="00257E68">
        <w:rPr>
          <w:bCs/>
        </w:rPr>
        <w:t>2018 m. būsto ir gyvenamosios aplinkos pritaikymas vaikams, turintiems sunkią negalią, buvo vykdomas vadovaujantis socialinės apsaugos ir darbo ministro 2018 m. liepos 11 d. įsakymu Nr.</w:t>
      </w:r>
      <w:r>
        <w:rPr>
          <w:bCs/>
        </w:rPr>
        <w:t> </w:t>
      </w:r>
      <w:r w:rsidRPr="00257E68">
        <w:rPr>
          <w:bCs/>
        </w:rPr>
        <w:t>A1-360, patvirtintu „Šeimų, auginančių vaikus su sunkia negalia, socialinių saugumo stiprinimo pritaikant būstą ir gyvenamąją aplinką 2018 metais tvarkos aprašu“. Šiai priemonei vykdyti skirta 436</w:t>
      </w:r>
      <w:r w:rsidRPr="00415EF7">
        <w:rPr>
          <w:color w:val="000000" w:themeColor="text1"/>
        </w:rPr>
        <w:t> </w:t>
      </w:r>
      <w:r w:rsidRPr="00257E68">
        <w:rPr>
          <w:bCs/>
        </w:rPr>
        <w:t>tūkst. eurų</w:t>
      </w:r>
      <w:r>
        <w:rPr>
          <w:bCs/>
        </w:rPr>
        <w:t xml:space="preserve"> (panaudota 384,0 tūkst. eurų)</w:t>
      </w:r>
      <w:r w:rsidRPr="00257E68">
        <w:rPr>
          <w:bCs/>
        </w:rPr>
        <w:t>. Vienam vaikui didžiausia skiriama suma – 5 320 eurų. Įgyvendinant šią priemonę</w:t>
      </w:r>
      <w:r>
        <w:rPr>
          <w:bCs/>
        </w:rPr>
        <w:t>,</w:t>
      </w:r>
      <w:r w:rsidRPr="00257E68">
        <w:rPr>
          <w:bCs/>
        </w:rPr>
        <w:t xml:space="preserve"> dalyvavo 47 savivaldybės, </w:t>
      </w:r>
      <w:r>
        <w:rPr>
          <w:bCs/>
        </w:rPr>
        <w:t>pritaikytas 201 būstas</w:t>
      </w:r>
      <w:r w:rsidRPr="00257E68">
        <w:rPr>
          <w:bCs/>
        </w:rPr>
        <w:t>. Pagrindiniai pagal šią priemonę vykdomi darbai – vidaus patalpų pritaikymas vaiko specialiesiems poreikiams, taip pat patekimo į būstą pritaikymas ir aprūpinimas sensorinės pagalbos priemonėmis.</w:t>
      </w:r>
    </w:p>
    <w:p w14:paraId="42158697" w14:textId="77777777" w:rsidR="004A7E1F" w:rsidRPr="00257E68" w:rsidRDefault="004A7E1F" w:rsidP="005A5291">
      <w:pPr>
        <w:spacing w:after="0" w:line="240" w:lineRule="auto"/>
        <w:ind w:left="90" w:firstLine="1080"/>
        <w:jc w:val="both"/>
        <w:rPr>
          <w:bCs/>
        </w:rPr>
      </w:pPr>
      <w:r w:rsidRPr="00257E68">
        <w:rPr>
          <w:bCs/>
        </w:rPr>
        <w:t>Neįgalūs vaikai valstybės biudžeto lėšomis taip pat aprūpinami judėjimo, klausos, regos ir komunikavimo techninės pagalbos priemonėmis.</w:t>
      </w:r>
    </w:p>
    <w:p w14:paraId="4ED914FD" w14:textId="77777777" w:rsidR="004A7E1F" w:rsidRDefault="004A7E1F" w:rsidP="005A5291">
      <w:pPr>
        <w:spacing w:after="0" w:line="240" w:lineRule="auto"/>
        <w:ind w:left="90" w:firstLine="1080"/>
        <w:jc w:val="center"/>
        <w:rPr>
          <w:rFonts w:eastAsia="Times New Roman"/>
          <w:b/>
        </w:rPr>
      </w:pPr>
    </w:p>
    <w:p w14:paraId="0949EA0A" w14:textId="77777777" w:rsidR="00BD4DFD" w:rsidRDefault="00BD4DFD" w:rsidP="005A5291">
      <w:pPr>
        <w:spacing w:after="0" w:line="240" w:lineRule="auto"/>
        <w:ind w:left="90" w:firstLine="1080"/>
        <w:jc w:val="center"/>
        <w:rPr>
          <w:rFonts w:eastAsia="Times New Roman"/>
          <w:b/>
        </w:rPr>
      </w:pPr>
    </w:p>
    <w:p w14:paraId="73A43BA0" w14:textId="77777777" w:rsidR="00BD4DFD" w:rsidRDefault="00BD4DFD" w:rsidP="005A5291">
      <w:pPr>
        <w:spacing w:after="0" w:line="240" w:lineRule="auto"/>
        <w:ind w:left="90" w:firstLine="1080"/>
        <w:jc w:val="center"/>
        <w:rPr>
          <w:rFonts w:eastAsia="Times New Roman"/>
          <w:b/>
        </w:rPr>
      </w:pPr>
    </w:p>
    <w:p w14:paraId="79070858" w14:textId="77777777" w:rsidR="004A7E1F" w:rsidRPr="00EC380F" w:rsidRDefault="004A7E1F" w:rsidP="005A5291">
      <w:pPr>
        <w:spacing w:after="0" w:line="240" w:lineRule="auto"/>
        <w:ind w:left="90" w:firstLine="1080"/>
        <w:jc w:val="center"/>
        <w:rPr>
          <w:rFonts w:eastAsia="Times New Roman"/>
          <w:b/>
        </w:rPr>
      </w:pPr>
      <w:r>
        <w:rPr>
          <w:rFonts w:eastAsia="Times New Roman"/>
          <w:b/>
        </w:rPr>
        <w:lastRenderedPageBreak/>
        <w:t>9</w:t>
      </w:r>
      <w:r w:rsidRPr="00960E74">
        <w:rPr>
          <w:rFonts w:eastAsia="Times New Roman"/>
          <w:b/>
        </w:rPr>
        <w:t xml:space="preserve"> straipsnis. </w:t>
      </w:r>
      <w:r>
        <w:rPr>
          <w:rFonts w:eastAsia="Times New Roman"/>
          <w:b/>
        </w:rPr>
        <w:t>Atskyrimas nuo tėvų</w:t>
      </w:r>
    </w:p>
    <w:p w14:paraId="1DD82164" w14:textId="77777777" w:rsidR="004A7E1F" w:rsidRDefault="004A7E1F" w:rsidP="005A5291">
      <w:pPr>
        <w:pStyle w:val="Textbody"/>
        <w:spacing w:after="0" w:line="240" w:lineRule="auto"/>
        <w:ind w:left="91" w:firstLine="1077"/>
        <w:jc w:val="both"/>
        <w:rPr>
          <w:rFonts w:ascii="Times New Roman" w:hAnsi="Times New Roman" w:cs="Times New Roman"/>
          <w:b/>
        </w:rPr>
      </w:pPr>
    </w:p>
    <w:p w14:paraId="0785B1E7" w14:textId="77777777" w:rsidR="004A7E1F" w:rsidRPr="004378AD" w:rsidRDefault="004A7E1F" w:rsidP="005A5291">
      <w:pPr>
        <w:pStyle w:val="Textbody"/>
        <w:spacing w:after="0" w:line="240" w:lineRule="auto"/>
        <w:ind w:left="90" w:firstLine="1080"/>
        <w:jc w:val="both"/>
        <w:rPr>
          <w:rFonts w:ascii="Times New Roman" w:hAnsi="Times New Roman" w:cs="Times New Roman"/>
          <w:b/>
        </w:rPr>
      </w:pPr>
      <w:r>
        <w:rPr>
          <w:rFonts w:ascii="Times New Roman" w:hAnsi="Times New Roman" w:cs="Times New Roman"/>
          <w:b/>
        </w:rPr>
        <w:t>II.11.</w:t>
      </w:r>
      <w:r w:rsidRPr="004378AD">
        <w:rPr>
          <w:rFonts w:ascii="Times New Roman" w:hAnsi="Times New Roman" w:cs="Times New Roman"/>
          <w:b/>
        </w:rPr>
        <w:t xml:space="preserve"> Teismų praktika, susijusi su vaiko, kurio tėvai gyvena skyrium, teise matytis su abiem tėvais</w:t>
      </w:r>
    </w:p>
    <w:p w14:paraId="2F06A3B7" w14:textId="77777777" w:rsidR="004A7E1F" w:rsidRPr="004378AD" w:rsidRDefault="004A7E1F" w:rsidP="005A5291">
      <w:pPr>
        <w:pStyle w:val="Textbody"/>
        <w:spacing w:after="0" w:line="240" w:lineRule="auto"/>
        <w:ind w:left="90" w:firstLine="1080"/>
        <w:jc w:val="both"/>
        <w:rPr>
          <w:rFonts w:ascii="Times New Roman" w:hAnsi="Times New Roman" w:cs="Times New Roman"/>
        </w:rPr>
      </w:pPr>
      <w:r w:rsidRPr="004378AD">
        <w:rPr>
          <w:rFonts w:ascii="Times New Roman" w:hAnsi="Times New Roman" w:cs="Times New Roman"/>
        </w:rPr>
        <w:t xml:space="preserve">Atkreiptinas dėmesys į teismų praktiką, kurioje nagrinėti tėvo ar motinos bendravimo su vaiku tvarkos nustatymo klausimai. Lietuvos Aukščiausiasis Teismas yra išaiškinęs, kad minimalus bendravimas gali būti nustatytas, jei dažni susitikimai ir bendravimas su antruoju iš tėvų traumuoja vaiką psichologiškai, neatitinka individualių vaiko interesų, norų ir pažiūrų, daroma įtaka vaiko brandai ir pasaulėžiūrai. Tėvas (motina), su kuriuo pasilieka gyventi vaikai po santuokos nutraukimo, įgyja papildomų pareigų, iš kurių svarbiausia – užtikrinti vaikų bendravimą su tuo iš tėvų, su kuriuo vaikai negyvena. Nustatant vaiko bendravimo su skyrium gyvenančiu tėvu (motina) tvarką, visų pirma įgyvendinamos vaiko teisės ir ginami vaiko interesai, nes, tik atsižvelgiant į juos, gali būti ribojamas vaiko bendravimas su skyrium gyvenančiu tėvu (motina). Tėvas ar motina, negyvenantys kartu su vaiku, turi tokias pačias teises ir pareigas vaikui, </w:t>
      </w:r>
      <w:r w:rsidRPr="00A209CF">
        <w:rPr>
          <w:rFonts w:ascii="Times New Roman" w:hAnsi="Times New Roman" w:cs="Times New Roman"/>
        </w:rPr>
        <w:t>įskaitant ir bendra</w:t>
      </w:r>
      <w:r>
        <w:rPr>
          <w:rFonts w:ascii="Times New Roman" w:hAnsi="Times New Roman" w:cs="Times New Roman"/>
        </w:rPr>
        <w:t>vimą</w:t>
      </w:r>
      <w:r w:rsidRPr="00A209CF">
        <w:rPr>
          <w:rFonts w:ascii="Times New Roman" w:hAnsi="Times New Roman" w:cs="Times New Roman"/>
        </w:rPr>
        <w:t xml:space="preserve"> su vaiku, ir dalyva</w:t>
      </w:r>
      <w:r>
        <w:rPr>
          <w:rFonts w:ascii="Times New Roman" w:hAnsi="Times New Roman" w:cs="Times New Roman"/>
        </w:rPr>
        <w:t>vimą</w:t>
      </w:r>
      <w:r w:rsidRPr="00A209CF">
        <w:rPr>
          <w:rFonts w:ascii="Times New Roman" w:hAnsi="Times New Roman" w:cs="Times New Roman"/>
        </w:rPr>
        <w:t xml:space="preserve"> jį auklėjan</w:t>
      </w:r>
      <w:r w:rsidRPr="004378AD">
        <w:rPr>
          <w:rFonts w:ascii="Times New Roman" w:hAnsi="Times New Roman" w:cs="Times New Roman"/>
        </w:rPr>
        <w:t>t, jeigu teismo nenustatyta kitaip. Lietuvos Aukščiausiasis Teismas taip pat yra nurodęs, kad skyrium gyvenantis tėvas ar motina neturi siekti nustatyti tokią bendravimo tvar</w:t>
      </w:r>
      <w:r w:rsidRPr="00E1116E">
        <w:rPr>
          <w:rFonts w:ascii="Times New Roman" w:hAnsi="Times New Roman" w:cs="Times New Roman"/>
        </w:rPr>
        <w:t>ką</w:t>
      </w:r>
      <w:r w:rsidRPr="004378AD">
        <w:rPr>
          <w:rFonts w:ascii="Times New Roman" w:hAnsi="Times New Roman" w:cs="Times New Roman"/>
        </w:rPr>
        <w:t>, kuri būtų patogiausia jam. Šiuo atveju turi būti tenkinami vaiko interesai</w:t>
      </w:r>
      <w:r>
        <w:rPr>
          <w:rFonts w:ascii="Times New Roman" w:hAnsi="Times New Roman" w:cs="Times New Roman"/>
        </w:rPr>
        <w:t>,</w:t>
      </w:r>
      <w:r w:rsidRPr="004378AD">
        <w:rPr>
          <w:rFonts w:ascii="Times New Roman" w:hAnsi="Times New Roman" w:cs="Times New Roman"/>
        </w:rPr>
        <w:t xml:space="preserve"> tėvams (tam, su kuriuo vaikas gyvena, ir skyrium gyvenančiam) randant tarpusavio kompromisą, nes bendravimo tikslas yra užtikrinti saugų vaiko ryšį su abiem tėvais, kad vaikas, </w:t>
      </w:r>
      <w:r>
        <w:rPr>
          <w:rFonts w:ascii="Times New Roman" w:hAnsi="Times New Roman" w:cs="Times New Roman"/>
        </w:rPr>
        <w:t xml:space="preserve">nesvarbu, kokie </w:t>
      </w:r>
      <w:r w:rsidRPr="004378AD">
        <w:rPr>
          <w:rFonts w:ascii="Times New Roman" w:hAnsi="Times New Roman" w:cs="Times New Roman"/>
        </w:rPr>
        <w:t>tėvų tarpusavio santyki</w:t>
      </w:r>
      <w:r>
        <w:rPr>
          <w:rFonts w:ascii="Times New Roman" w:hAnsi="Times New Roman" w:cs="Times New Roman"/>
        </w:rPr>
        <w:t>ai</w:t>
      </w:r>
      <w:r w:rsidRPr="004378AD">
        <w:rPr>
          <w:rFonts w:ascii="Times New Roman" w:hAnsi="Times New Roman" w:cs="Times New Roman"/>
        </w:rPr>
        <w:t>, jaustų, kad jis abiem tėvams yra vienodai svarbus, kad abu tėvai jam yra vienodai prieinami ir lankstūs, t. y. esantys šalia vaiko tada, ka</w:t>
      </w:r>
      <w:r>
        <w:rPr>
          <w:rFonts w:ascii="Times New Roman" w:hAnsi="Times New Roman" w:cs="Times New Roman"/>
        </w:rPr>
        <w:t>i</w:t>
      </w:r>
      <w:r w:rsidRPr="004378AD">
        <w:rPr>
          <w:rFonts w:ascii="Times New Roman" w:hAnsi="Times New Roman" w:cs="Times New Roman"/>
        </w:rPr>
        <w:t xml:space="preserve"> jam labiausiai reikia, kad abu tėvai juo rūpinasi, domisi ir jį globoja (Lietuvos Aukščiausiojo Teismo 2014 m. spalio 17 d. nutartyje civilinėje byloje Nr. </w:t>
      </w:r>
      <w:r>
        <w:rPr>
          <w:rFonts w:ascii="Times New Roman" w:hAnsi="Times New Roman" w:cs="Times New Roman"/>
        </w:rPr>
        <w:t> </w:t>
      </w:r>
      <w:r w:rsidRPr="004378AD">
        <w:rPr>
          <w:rFonts w:ascii="Times New Roman" w:hAnsi="Times New Roman" w:cs="Times New Roman"/>
        </w:rPr>
        <w:t>3K</w:t>
      </w:r>
      <w:r>
        <w:rPr>
          <w:rFonts w:ascii="Times New Roman" w:hAnsi="Times New Roman" w:cs="Times New Roman"/>
        </w:rPr>
        <w:noBreakHyphen/>
      </w:r>
      <w:r w:rsidRPr="004378AD">
        <w:rPr>
          <w:rFonts w:ascii="Times New Roman" w:hAnsi="Times New Roman" w:cs="Times New Roman"/>
        </w:rPr>
        <w:t>3</w:t>
      </w:r>
      <w:r>
        <w:rPr>
          <w:rFonts w:ascii="Times New Roman" w:hAnsi="Times New Roman" w:cs="Times New Roman"/>
        </w:rPr>
        <w:noBreakHyphen/>
      </w:r>
      <w:r w:rsidRPr="004378AD">
        <w:rPr>
          <w:rFonts w:ascii="Times New Roman" w:hAnsi="Times New Roman" w:cs="Times New Roman"/>
        </w:rPr>
        <w:t>444/2014; 2014 m. spalio 24 d. nutartis civilinėje byloje Nr.</w:t>
      </w:r>
      <w:r>
        <w:rPr>
          <w:rFonts w:ascii="Times New Roman" w:hAnsi="Times New Roman" w:cs="Times New Roman"/>
        </w:rPr>
        <w:t> </w:t>
      </w:r>
      <w:r w:rsidRPr="00345922">
        <w:rPr>
          <w:rFonts w:ascii="Times New Roman" w:hAnsi="Times New Roman" w:cs="Times New Roman"/>
        </w:rPr>
        <w:t>3K-3-454/</w:t>
      </w:r>
      <w:r w:rsidRPr="004378AD">
        <w:rPr>
          <w:rFonts w:ascii="Times New Roman" w:hAnsi="Times New Roman" w:cs="Times New Roman"/>
        </w:rPr>
        <w:t>2014; 2016 m. vasario 3 d. nutartis civilinėje byloje Nr. 3K-3-16-706/2016; 2018 m. kovo 7 d. nutartis civilinėje byloje</w:t>
      </w:r>
      <w:r>
        <w:rPr>
          <w:rFonts w:ascii="Times New Roman" w:hAnsi="Times New Roman" w:cs="Times New Roman"/>
        </w:rPr>
        <w:t> </w:t>
      </w:r>
      <w:r w:rsidRPr="004378AD">
        <w:rPr>
          <w:rFonts w:ascii="Times New Roman" w:hAnsi="Times New Roman" w:cs="Times New Roman"/>
        </w:rPr>
        <w:t xml:space="preserve"> Nr. 3K-3-82-687/2018).</w:t>
      </w:r>
    </w:p>
    <w:p w14:paraId="2CC3712F" w14:textId="77777777" w:rsidR="004A7E1F" w:rsidRDefault="004A7E1F" w:rsidP="005A5291">
      <w:pPr>
        <w:spacing w:after="0" w:line="240" w:lineRule="auto"/>
        <w:ind w:left="91" w:firstLine="1077"/>
        <w:jc w:val="both"/>
        <w:rPr>
          <w:b/>
          <w:bCs/>
        </w:rPr>
      </w:pPr>
    </w:p>
    <w:p w14:paraId="60D9D969" w14:textId="77777777" w:rsidR="004A7E1F" w:rsidRPr="00EC380F" w:rsidRDefault="004A7E1F" w:rsidP="005A5291">
      <w:pPr>
        <w:spacing w:after="0" w:line="240" w:lineRule="auto"/>
        <w:ind w:left="90" w:firstLine="1080"/>
        <w:jc w:val="center"/>
        <w:rPr>
          <w:rFonts w:eastAsia="Times New Roman"/>
          <w:b/>
        </w:rPr>
      </w:pPr>
      <w:r>
        <w:rPr>
          <w:rFonts w:eastAsia="Times New Roman"/>
          <w:b/>
        </w:rPr>
        <w:t>20</w:t>
      </w:r>
      <w:r w:rsidRPr="00960E74">
        <w:rPr>
          <w:rFonts w:eastAsia="Times New Roman"/>
          <w:b/>
        </w:rPr>
        <w:t xml:space="preserve"> straipsnis. </w:t>
      </w:r>
      <w:r>
        <w:rPr>
          <w:rFonts w:eastAsia="Times New Roman"/>
          <w:b/>
        </w:rPr>
        <w:t>Netekę savo šeimos aplinkos vaikai</w:t>
      </w:r>
    </w:p>
    <w:p w14:paraId="207679F9" w14:textId="77777777" w:rsidR="004A7E1F" w:rsidRPr="00533BDE" w:rsidRDefault="004A7E1F" w:rsidP="005A5291">
      <w:pPr>
        <w:spacing w:after="0" w:line="240" w:lineRule="auto"/>
        <w:ind w:left="91" w:firstLine="1077"/>
        <w:jc w:val="both"/>
        <w:rPr>
          <w:b/>
          <w:bCs/>
        </w:rPr>
      </w:pPr>
    </w:p>
    <w:p w14:paraId="7C31FD5A" w14:textId="77777777" w:rsidR="004A7E1F" w:rsidRPr="00533BDE" w:rsidRDefault="004A7E1F" w:rsidP="005A5291">
      <w:pPr>
        <w:spacing w:after="0" w:line="240" w:lineRule="auto"/>
        <w:ind w:left="90" w:firstLine="1080"/>
        <w:jc w:val="both"/>
        <w:rPr>
          <w:b/>
          <w:bCs/>
        </w:rPr>
      </w:pPr>
      <w:r>
        <w:rPr>
          <w:b/>
          <w:bCs/>
        </w:rPr>
        <w:t>II.12.</w:t>
      </w:r>
      <w:r w:rsidRPr="00533BDE">
        <w:rPr>
          <w:b/>
          <w:bCs/>
        </w:rPr>
        <w:t xml:space="preserve"> Globos ir įvaikinimo viešinimo veiklos</w:t>
      </w:r>
    </w:p>
    <w:p w14:paraId="24D152DE" w14:textId="77777777" w:rsidR="004A7E1F" w:rsidRPr="00533BDE" w:rsidRDefault="004A7E1F" w:rsidP="005A5291">
      <w:pPr>
        <w:spacing w:after="0" w:line="240" w:lineRule="auto"/>
        <w:ind w:left="90" w:firstLine="1080"/>
        <w:jc w:val="both"/>
      </w:pPr>
      <w:r w:rsidRPr="00533BDE">
        <w:t>2013</w:t>
      </w:r>
      <w:r>
        <w:t>–</w:t>
      </w:r>
      <w:r w:rsidRPr="00533BDE">
        <w:t>2018 m. skatinta vaiko globa (rūpyba) ir įvaikinimas, vykdant socialinės</w:t>
      </w:r>
      <w:r>
        <w:t>-</w:t>
      </w:r>
      <w:r w:rsidRPr="00533BDE">
        <w:t xml:space="preserve"> informacinės akcijos „Vaiko globa – neįkainojama dovana“ renginius bei informacijos sklaidą, naudojant mobilų informacinį stendą „Globa – dovana“. Savivaldybėse vykusių renginių metu specialistai supažindino</w:t>
      </w:r>
      <w:r>
        <w:t xml:space="preserve"> dalyvius</w:t>
      </w:r>
      <w:r w:rsidRPr="00533BDE">
        <w:t xml:space="preserve"> su vaikų globa (rūpyba) bei įvaikinimu, atsakė į rūpimus klausimus, konsultavo vaikus </w:t>
      </w:r>
      <w:r>
        <w:t>ir</w:t>
      </w:r>
      <w:r w:rsidRPr="00533BDE">
        <w:t xml:space="preserve"> suaugusiuosius. 2013</w:t>
      </w:r>
      <w:r>
        <w:t>–</w:t>
      </w:r>
      <w:r w:rsidRPr="00533BDE">
        <w:t>201</w:t>
      </w:r>
      <w:r>
        <w:t>8</w:t>
      </w:r>
      <w:r w:rsidRPr="00533BDE">
        <w:t xml:space="preserve"> m. įvyko </w:t>
      </w:r>
      <w:r>
        <w:t>116</w:t>
      </w:r>
      <w:r w:rsidRPr="00533BDE">
        <w:t xml:space="preserve"> rengini</w:t>
      </w:r>
      <w:r>
        <w:t>ų</w:t>
      </w:r>
      <w:r w:rsidRPr="00533BDE">
        <w:t xml:space="preserve"> savivaldybėse, kurių metu specialistai teikė informaciją apie globą (rūpybą) bei įvaikinimą. </w:t>
      </w:r>
    </w:p>
    <w:p w14:paraId="0D64DB27" w14:textId="77777777" w:rsidR="004A7E1F" w:rsidRPr="00533BDE" w:rsidRDefault="004A7E1F" w:rsidP="005A5291">
      <w:pPr>
        <w:spacing w:after="0" w:line="240" w:lineRule="auto"/>
        <w:ind w:left="90" w:firstLine="1080"/>
        <w:jc w:val="both"/>
      </w:pPr>
      <w:r>
        <w:t>Tarnyba</w:t>
      </w:r>
      <w:r w:rsidRPr="00533BDE">
        <w:t xml:space="preserve"> dalyvavo televizijos renginyje „Išsipildymo akcija“, kurio metu pristatė globėjų ir budinčių globotojų temas, rengė reportažus su šeimomis, viešino ir akcentavo įtėvių ir globėjų svarbą, skatino vaikus diskutuoti, kalbėti, pasidalyti savo patirtimi. </w:t>
      </w:r>
    </w:p>
    <w:p w14:paraId="71382C19" w14:textId="77777777" w:rsidR="004A7E1F" w:rsidRPr="00533BDE" w:rsidRDefault="004A7E1F" w:rsidP="005A5291">
      <w:pPr>
        <w:spacing w:after="0" w:line="240" w:lineRule="auto"/>
        <w:ind w:left="90" w:firstLine="1080"/>
        <w:jc w:val="both"/>
      </w:pPr>
      <w:r w:rsidRPr="00533BDE">
        <w:t>2013</w:t>
      </w:r>
      <w:r>
        <w:t>–</w:t>
      </w:r>
      <w:r w:rsidRPr="00533BDE">
        <w:t xml:space="preserve">2018 m. </w:t>
      </w:r>
      <w:r>
        <w:t>Tarnyba</w:t>
      </w:r>
      <w:r w:rsidRPr="00533BDE">
        <w:t xml:space="preserve"> platino reklaminius </w:t>
      </w:r>
      <w:r>
        <w:t>vaizdo ir garso</w:t>
      </w:r>
      <w:r w:rsidRPr="00533BDE">
        <w:t xml:space="preserve"> klipus nacionaliniuose TV</w:t>
      </w:r>
      <w:r>
        <w:t> </w:t>
      </w:r>
      <w:r w:rsidRPr="00533BDE">
        <w:t xml:space="preserve">kanaluose, radijo stotyse, interneto svetainėse, didžiųjų Lietuvos miestų troleibusų ir autobusų viešojo transporto televizorių ekranuose, skleidė žinią apie vaiko teises, vaiko globą (rūpybą) bei įvaikinimą. </w:t>
      </w:r>
    </w:p>
    <w:p w14:paraId="1300BF7C" w14:textId="77777777" w:rsidR="004A7E1F" w:rsidRPr="00533BDE" w:rsidRDefault="004A7E1F" w:rsidP="005A5291">
      <w:pPr>
        <w:spacing w:after="0" w:line="240" w:lineRule="auto"/>
        <w:ind w:left="90" w:firstLine="1080"/>
        <w:jc w:val="both"/>
      </w:pPr>
      <w:r w:rsidRPr="00533BDE">
        <w:t xml:space="preserve">Buvo vykdomas Globos (rūpybos) ir įvaikinimo viešinimas internete: </w:t>
      </w:r>
      <w:r>
        <w:t>i</w:t>
      </w:r>
      <w:r w:rsidRPr="00533BDE">
        <w:t xml:space="preserve">nterneto svetainėje </w:t>
      </w:r>
      <w:r w:rsidRPr="0022425B">
        <w:rPr>
          <w:u w:val="single"/>
        </w:rPr>
        <w:t>www.mamosdienorastis.lt</w:t>
      </w:r>
      <w:r w:rsidRPr="00533BDE">
        <w:t xml:space="preserve"> bei šios svetainės „Facebook“ paskyroje, vaizdo įrašų platformoje „</w:t>
      </w:r>
      <w:proofErr w:type="spellStart"/>
      <w:r w:rsidRPr="00533BDE">
        <w:t>Youtube</w:t>
      </w:r>
      <w:proofErr w:type="spellEnd"/>
      <w:r w:rsidRPr="00533BDE">
        <w:t xml:space="preserve">“, </w:t>
      </w:r>
      <w:r>
        <w:t>Tarnybos</w:t>
      </w:r>
      <w:r w:rsidRPr="00533BDE">
        <w:t xml:space="preserve"> interneto svetainėje </w:t>
      </w:r>
      <w:r w:rsidRPr="0022425B">
        <w:rPr>
          <w:u w:val="single"/>
        </w:rPr>
        <w:t>www.vaikoteises.lt</w:t>
      </w:r>
      <w:r w:rsidRPr="00533BDE">
        <w:t xml:space="preserve"> ir „Facebook“ paskyroje. Informacija tapo dar lengviau prieinama internetu.</w:t>
      </w:r>
    </w:p>
    <w:p w14:paraId="1EBEAA07" w14:textId="77777777" w:rsidR="004A7E1F" w:rsidRDefault="004A7E1F" w:rsidP="005A5291">
      <w:pPr>
        <w:spacing w:after="0" w:line="240" w:lineRule="auto"/>
        <w:ind w:left="90" w:firstLine="1080"/>
        <w:jc w:val="both"/>
        <w:rPr>
          <w:b/>
          <w:bCs/>
        </w:rPr>
      </w:pPr>
    </w:p>
    <w:p w14:paraId="138D87F1" w14:textId="77777777" w:rsidR="004A7E1F" w:rsidRDefault="004A7E1F" w:rsidP="005A5291">
      <w:pPr>
        <w:spacing w:after="0" w:line="240" w:lineRule="auto"/>
        <w:ind w:left="90" w:firstLine="1080"/>
        <w:jc w:val="center"/>
        <w:rPr>
          <w:rFonts w:eastAsia="Times New Roman"/>
          <w:b/>
        </w:rPr>
      </w:pPr>
    </w:p>
    <w:p w14:paraId="37A4E146" w14:textId="77777777" w:rsidR="004A7E1F" w:rsidRDefault="004A7E1F" w:rsidP="005A5291">
      <w:pPr>
        <w:spacing w:after="0" w:line="240" w:lineRule="auto"/>
        <w:ind w:left="90" w:firstLine="1080"/>
        <w:jc w:val="center"/>
        <w:rPr>
          <w:rFonts w:eastAsia="Times New Roman"/>
          <w:b/>
        </w:rPr>
      </w:pPr>
    </w:p>
    <w:p w14:paraId="4B630129" w14:textId="77777777" w:rsidR="004A7E1F" w:rsidRDefault="004A7E1F" w:rsidP="005A5291">
      <w:pPr>
        <w:spacing w:after="0" w:line="240" w:lineRule="auto"/>
        <w:ind w:left="90" w:firstLine="1080"/>
        <w:jc w:val="center"/>
        <w:rPr>
          <w:rFonts w:eastAsia="Times New Roman"/>
          <w:b/>
        </w:rPr>
      </w:pPr>
    </w:p>
    <w:p w14:paraId="30306DB8" w14:textId="77777777" w:rsidR="004A7E1F" w:rsidRDefault="004A7E1F" w:rsidP="005A5291">
      <w:pPr>
        <w:spacing w:after="0" w:line="240" w:lineRule="auto"/>
        <w:ind w:left="90" w:firstLine="1080"/>
        <w:jc w:val="center"/>
        <w:rPr>
          <w:rFonts w:eastAsia="Times New Roman"/>
          <w:b/>
        </w:rPr>
      </w:pPr>
    </w:p>
    <w:p w14:paraId="4CEDEDEE" w14:textId="77777777" w:rsidR="004A7E1F" w:rsidRPr="00EC380F" w:rsidRDefault="004A7E1F" w:rsidP="005A5291">
      <w:pPr>
        <w:spacing w:after="0" w:line="240" w:lineRule="auto"/>
        <w:ind w:left="90" w:firstLine="1080"/>
        <w:jc w:val="center"/>
        <w:rPr>
          <w:rFonts w:eastAsia="Times New Roman"/>
          <w:b/>
        </w:rPr>
      </w:pPr>
      <w:r>
        <w:rPr>
          <w:rFonts w:eastAsia="Times New Roman"/>
          <w:b/>
        </w:rPr>
        <w:t xml:space="preserve">21 </w:t>
      </w:r>
      <w:r w:rsidRPr="00960E74">
        <w:rPr>
          <w:rFonts w:eastAsia="Times New Roman"/>
          <w:b/>
        </w:rPr>
        <w:t xml:space="preserve">straipsnis. </w:t>
      </w:r>
      <w:r>
        <w:rPr>
          <w:rFonts w:eastAsia="Times New Roman"/>
          <w:b/>
        </w:rPr>
        <w:t>Tarptautinis ir nacionalinis įvaikinimas</w:t>
      </w:r>
    </w:p>
    <w:p w14:paraId="5ECDA53E" w14:textId="77777777" w:rsidR="004A7E1F" w:rsidRPr="00547C72" w:rsidRDefault="004A7E1F" w:rsidP="005A5291">
      <w:pPr>
        <w:spacing w:after="0" w:line="240" w:lineRule="auto"/>
        <w:ind w:left="90" w:firstLine="1080"/>
        <w:jc w:val="both"/>
        <w:rPr>
          <w:bCs/>
        </w:rPr>
      </w:pPr>
    </w:p>
    <w:p w14:paraId="124916F0" w14:textId="77777777" w:rsidR="004A7E1F" w:rsidRPr="00533BDE" w:rsidRDefault="004A7E1F" w:rsidP="005A5291">
      <w:pPr>
        <w:spacing w:after="0" w:line="240" w:lineRule="auto"/>
        <w:ind w:left="90" w:firstLine="1080"/>
        <w:jc w:val="both"/>
        <w:rPr>
          <w:b/>
          <w:bCs/>
        </w:rPr>
      </w:pPr>
      <w:r>
        <w:rPr>
          <w:b/>
          <w:bCs/>
        </w:rPr>
        <w:t>II.13.</w:t>
      </w:r>
      <w:r w:rsidRPr="00533BDE">
        <w:rPr>
          <w:b/>
          <w:bCs/>
        </w:rPr>
        <w:t xml:space="preserve"> Teisės aktai, susiję su įvaikinimu</w:t>
      </w:r>
    </w:p>
    <w:p w14:paraId="1901BFBE" w14:textId="77777777" w:rsidR="004A7E1F" w:rsidRPr="00533BDE" w:rsidRDefault="004A7E1F" w:rsidP="005A5291">
      <w:pPr>
        <w:spacing w:after="0" w:line="240" w:lineRule="auto"/>
        <w:ind w:left="90" w:firstLine="1080"/>
        <w:jc w:val="both"/>
      </w:pPr>
      <w:r w:rsidRPr="00533BDE">
        <w:t xml:space="preserve">Siekiant skatinti įvaikinimą, palengvinti ir supaprastinti procedūras, suteikti įvaikinusioms šeimoms papildomas socialines garantijas, 2017 m. priimti CK, CPK, DK, </w:t>
      </w:r>
      <w:r>
        <w:t>IVĮ</w:t>
      </w:r>
      <w:r w:rsidRPr="00533BDE">
        <w:t>:</w:t>
      </w:r>
    </w:p>
    <w:p w14:paraId="7325AB98" w14:textId="77777777" w:rsidR="004A7E1F" w:rsidRPr="00533BDE" w:rsidRDefault="004A7E1F" w:rsidP="005A5291">
      <w:pPr>
        <w:pStyle w:val="Sraopastraipa"/>
        <w:numPr>
          <w:ilvl w:val="0"/>
          <w:numId w:val="10"/>
        </w:numPr>
        <w:spacing w:after="0" w:line="240" w:lineRule="auto"/>
        <w:ind w:left="360" w:hanging="270"/>
        <w:jc w:val="both"/>
      </w:pPr>
      <w:r w:rsidRPr="00533BDE">
        <w:t>CK 3.210 str</w:t>
      </w:r>
      <w:r>
        <w:t>aipsnio</w:t>
      </w:r>
      <w:r w:rsidRPr="00533BDE">
        <w:t xml:space="preserve"> 1 ir 4 d</w:t>
      </w:r>
      <w:r>
        <w:t>alyse</w:t>
      </w:r>
      <w:r w:rsidRPr="00533BDE">
        <w:t xml:space="preserve"> </w:t>
      </w:r>
      <w:r>
        <w:rPr>
          <w:iCs/>
        </w:rPr>
        <w:t>p</w:t>
      </w:r>
      <w:r w:rsidRPr="00533BDE">
        <w:rPr>
          <w:iCs/>
        </w:rPr>
        <w:t>rapl</w:t>
      </w:r>
      <w:r>
        <w:rPr>
          <w:iCs/>
        </w:rPr>
        <w:t>ėstos</w:t>
      </w:r>
      <w:r w:rsidRPr="00533BDE">
        <w:rPr>
          <w:iCs/>
        </w:rPr>
        <w:t xml:space="preserve"> galinčių įvaikinti asmenų amžiaus ribos</w:t>
      </w:r>
      <w:r>
        <w:rPr>
          <w:iCs/>
        </w:rPr>
        <w:t>,</w:t>
      </w:r>
      <w:r w:rsidRPr="00533BDE">
        <w:rPr>
          <w:iCs/>
        </w:rPr>
        <w:t xml:space="preserve"> siejant jas ne su iki tol buvusia 50 metų amžiaus riba, o su darbo santykių faktu (darbingo amžiaus asmuo – asmuo iki Lietuvos Respublikos valstybinių socialinio draudimo pensijų įstatymo nustatyto senatvės pensijos amžiaus);</w:t>
      </w:r>
    </w:p>
    <w:p w14:paraId="0734E2AE" w14:textId="77777777" w:rsidR="004A7E1F" w:rsidRPr="00533BDE" w:rsidRDefault="004A7E1F" w:rsidP="005A5291">
      <w:pPr>
        <w:pStyle w:val="Sraopastraipa"/>
        <w:numPr>
          <w:ilvl w:val="0"/>
          <w:numId w:val="10"/>
        </w:numPr>
        <w:spacing w:after="0" w:line="240" w:lineRule="auto"/>
        <w:ind w:left="360" w:hanging="270"/>
        <w:jc w:val="both"/>
      </w:pPr>
      <w:r w:rsidRPr="00533BDE">
        <w:t>CK 3.212 str</w:t>
      </w:r>
      <w:r>
        <w:t>aipsnio</w:t>
      </w:r>
      <w:r w:rsidRPr="00533BDE">
        <w:t xml:space="preserve"> 2 d</w:t>
      </w:r>
      <w:r>
        <w:t>alyje</w:t>
      </w:r>
      <w:r w:rsidRPr="00533BDE">
        <w:t xml:space="preserve"> </w:t>
      </w:r>
      <w:r w:rsidRPr="00345922">
        <w:t>įtvirtinta</w:t>
      </w:r>
      <w:r w:rsidRPr="00533BDE">
        <w:t xml:space="preserve"> nuostat</w:t>
      </w:r>
      <w:r>
        <w:t>a</w:t>
      </w:r>
      <w:r w:rsidRPr="00533BDE">
        <w:t xml:space="preserve">, kad jei įvaikinamas vaikas turi įstatymų nustatyta tvarka paskirtą nuolatinį globėją (rūpintoją) ir šiam vaikui nustatyta globa (rūpyba) šeimoje, būtinas globėjo (rūpintojo) rašytinis sutikimas, patvirtintas teismo. Atsisakymo duoti sutikimą įvaikinti motyvai turi būti pagrįsti. </w:t>
      </w:r>
      <w:r w:rsidRPr="00533BDE">
        <w:rPr>
          <w:iCs/>
        </w:rPr>
        <w:t>Teismas, nustatęs, kad atsisakymo duoti sutikimą įvaikinti motyvai yra nepagrįsti, gali priimti sprendimą įvaikinti be globėjo (rūpintojo) sutikimo;</w:t>
      </w:r>
    </w:p>
    <w:p w14:paraId="12E8D573" w14:textId="77777777" w:rsidR="004A7E1F" w:rsidRPr="00533BDE" w:rsidRDefault="004A7E1F" w:rsidP="005A5291">
      <w:pPr>
        <w:pStyle w:val="Sraopastraipa"/>
        <w:numPr>
          <w:ilvl w:val="0"/>
          <w:numId w:val="10"/>
        </w:numPr>
        <w:spacing w:after="0" w:line="240" w:lineRule="auto"/>
        <w:ind w:left="360" w:hanging="270"/>
        <w:jc w:val="both"/>
      </w:pPr>
      <w:r w:rsidRPr="00533BDE">
        <w:t>CK 3.223 str</w:t>
      </w:r>
      <w:r>
        <w:t>aipsnio</w:t>
      </w:r>
      <w:r w:rsidRPr="00533BDE">
        <w:t xml:space="preserve"> 1 d</w:t>
      </w:r>
      <w:r>
        <w:t>alies</w:t>
      </w:r>
      <w:r w:rsidRPr="00533BDE">
        <w:t xml:space="preserve"> pakeitimas nurodo, kam suteikiama pirmenybė įvaikinti. Tais atvejais, kai įvaikinti tą patį vaiką nori keli asmenys, pirmenybė, atsižvelgiant į vaiko interesus, suteikiama tokia eile: 1) asmenims, įvaikinantiems savo sutuoktinio vaikus ir įvaikius; 2) giminaičiams; 3)</w:t>
      </w:r>
      <w:r w:rsidRPr="00415EF7">
        <w:rPr>
          <w:color w:val="000000" w:themeColor="text1"/>
        </w:rPr>
        <w:t> </w:t>
      </w:r>
      <w:r w:rsidRPr="00533BDE">
        <w:t xml:space="preserve">asmenims, įvaikinantiems seseris ir brolius kartu; </w:t>
      </w:r>
      <w:r w:rsidRPr="00533BDE">
        <w:rPr>
          <w:iCs/>
        </w:rPr>
        <w:t>4) asmenims, kurių šeimoje vaikui, kurį norima įvaikinti, nustatyta nuolatinė globa (rūpyba); 5) Lietuvos Respublikos piliečiams; 6)</w:t>
      </w:r>
      <w:r w:rsidRPr="00415EF7">
        <w:rPr>
          <w:color w:val="000000" w:themeColor="text1"/>
        </w:rPr>
        <w:t> </w:t>
      </w:r>
      <w:r w:rsidRPr="00533BDE">
        <w:rPr>
          <w:iCs/>
        </w:rPr>
        <w:t>asmenims, kurių nuolatinė (pagrindinė) gyvenamoji v</w:t>
      </w:r>
      <w:r>
        <w:rPr>
          <w:iCs/>
        </w:rPr>
        <w:t xml:space="preserve">ieta yra Lietuvos Respublikoje; </w:t>
      </w:r>
      <w:r w:rsidRPr="00533BDE">
        <w:rPr>
          <w:iCs/>
        </w:rPr>
        <w:t>7)</w:t>
      </w:r>
      <w:r w:rsidRPr="00415EF7">
        <w:rPr>
          <w:color w:val="000000" w:themeColor="text1"/>
        </w:rPr>
        <w:t> </w:t>
      </w:r>
      <w:r w:rsidRPr="00533BDE">
        <w:rPr>
          <w:iCs/>
        </w:rPr>
        <w:t>sutuoktiniams;</w:t>
      </w:r>
    </w:p>
    <w:p w14:paraId="09516503" w14:textId="77777777" w:rsidR="004A7E1F" w:rsidRPr="00533BDE" w:rsidRDefault="004A7E1F" w:rsidP="005A5291">
      <w:pPr>
        <w:pStyle w:val="Sraopastraipa"/>
        <w:numPr>
          <w:ilvl w:val="0"/>
          <w:numId w:val="10"/>
        </w:numPr>
        <w:spacing w:after="0" w:line="240" w:lineRule="auto"/>
        <w:ind w:left="360" w:hanging="270"/>
        <w:jc w:val="both"/>
      </w:pPr>
      <w:r w:rsidRPr="00533BDE">
        <w:t>CPK 487 str</w:t>
      </w:r>
      <w:r>
        <w:t>aipsnis</w:t>
      </w:r>
      <w:r w:rsidRPr="00533BDE">
        <w:t xml:space="preserve"> papildytas 8 dalimi – </w:t>
      </w:r>
      <w:r w:rsidRPr="00345922">
        <w:t>įtvirtinta</w:t>
      </w:r>
      <w:r w:rsidRPr="00533BDE">
        <w:t xml:space="preserve"> nuostata, kad t</w:t>
      </w:r>
      <w:r w:rsidRPr="00533BDE">
        <w:rPr>
          <w:iCs/>
        </w:rPr>
        <w:t>eismas sprendimą dėl įvaikinimo gali leisti vykdyti skubiai;</w:t>
      </w:r>
    </w:p>
    <w:p w14:paraId="129CDB77" w14:textId="77777777" w:rsidR="004A7E1F" w:rsidRPr="00533BDE" w:rsidRDefault="004A7E1F" w:rsidP="005A5291">
      <w:pPr>
        <w:pStyle w:val="Sraopastraipa"/>
        <w:numPr>
          <w:ilvl w:val="0"/>
          <w:numId w:val="10"/>
        </w:numPr>
        <w:spacing w:after="0" w:line="240" w:lineRule="auto"/>
        <w:ind w:left="360" w:hanging="270"/>
        <w:jc w:val="both"/>
      </w:pPr>
      <w:r w:rsidRPr="00533BDE">
        <w:t>DK 133 str</w:t>
      </w:r>
      <w:r>
        <w:t>aipsnis</w:t>
      </w:r>
      <w:r w:rsidRPr="00533BDE">
        <w:t xml:space="preserve"> papildytas 2 dalimi, kuri įtvirtina galimybę gauti tėvystės atostogas įvaikinimo atveju. Per tris mėnesius nuo teismo sprendimo įvaikinti įsiteisėjimo (skubaus vykdymo atveju – per tris mėnesius nuo sprendimo vykdymo pradžios) dienos darbuotojams suteikiamos trisdešimt kalendorinių dienų nepertraukiamos trukmės tėvystės atostogos. Įvaikinus du ir daugiau vaikų – šios atostogos suteikiamos per šešis mėnesius nuo teismo sprendimo įvaikinti įsiteisėjimo (skubaus vykdymo atveju – per šešis mėnesius nuo sprendimo vykdymo pradžios) dienos. Šioje dalyje nurodytos atostogos nesuteikiamos tuo atveju, kai įvaikintas sutuoktinio vaikas arba kai įtėviui tam pačiam vaikui prižiūrėti jau buvo suteiktos atostogos vaikui prižiūrėti. Už nustatytų atostogų laiką mokama Lietuvos Respublikos ligos ir motinystės socialinio draudimo įstatymo nustatyta tvarka;</w:t>
      </w:r>
    </w:p>
    <w:p w14:paraId="269C20A0" w14:textId="77777777" w:rsidR="004A7E1F" w:rsidRPr="00533BDE" w:rsidRDefault="004A7E1F" w:rsidP="005A5291">
      <w:pPr>
        <w:pStyle w:val="Sraopastraipa"/>
        <w:numPr>
          <w:ilvl w:val="0"/>
          <w:numId w:val="10"/>
        </w:numPr>
        <w:spacing w:after="0" w:line="240" w:lineRule="auto"/>
        <w:ind w:left="360" w:hanging="270"/>
        <w:jc w:val="both"/>
      </w:pPr>
      <w:r w:rsidRPr="00533BDE">
        <w:t>DK 134 str</w:t>
      </w:r>
      <w:r>
        <w:t>aipsnio</w:t>
      </w:r>
      <w:r w:rsidRPr="00533BDE">
        <w:t xml:space="preserve"> 2 d</w:t>
      </w:r>
      <w:r>
        <w:t>alies</w:t>
      </w:r>
      <w:r w:rsidRPr="00533BDE">
        <w:t xml:space="preserve"> pakeitimas</w:t>
      </w:r>
      <w:r>
        <w:t xml:space="preserve"> leidžia</w:t>
      </w:r>
      <w:r w:rsidRPr="00533BDE">
        <w:t xml:space="preserve"> įvaikinusiai šeimai suteikt</w:t>
      </w:r>
      <w:r>
        <w:t>i</w:t>
      </w:r>
      <w:r w:rsidRPr="00533BDE">
        <w:t xml:space="preserve"> toki</w:t>
      </w:r>
      <w:r>
        <w:t>a</w:t>
      </w:r>
      <w:r w:rsidRPr="00533BDE">
        <w:t>s pači</w:t>
      </w:r>
      <w:r>
        <w:t>a</w:t>
      </w:r>
      <w:r w:rsidRPr="00533BDE">
        <w:t>s atostog</w:t>
      </w:r>
      <w:r>
        <w:t>a</w:t>
      </w:r>
      <w:r w:rsidRPr="00533BDE">
        <w:t xml:space="preserve">s, kokiomis naudojasi tėvai, gimus vaikui. Siekiant paskatinti įvaikinimą, palengvinti adaptacinį </w:t>
      </w:r>
      <w:r>
        <w:t>laikotarpį</w:t>
      </w:r>
      <w:r w:rsidRPr="00533BDE">
        <w:t xml:space="preserve"> ir užtikrinti finansinę paramą vaikus įvaikinusioms šeimoms, per vieną mėnesį nuo teismo sprendimo įvaikinti įsiteisėjimo (skubaus </w:t>
      </w:r>
      <w:r w:rsidRPr="0051497E">
        <w:t>vykdymo</w:t>
      </w:r>
      <w:r w:rsidRPr="00533BDE">
        <w:t xml:space="preserve"> atveju – per vieną mėnesį nuo sprendimo vykdymo pradžios) dienos pagal šeimos pasirinkimą įmotei ar įtėviui, išskyrus atvejus, kai įvaikintas sutuoktinio vaikas arba kai įmotei (įtėviui) tam pačiam vaikui prižiūrėti jau buvo suteiktos atostogos pagal šio straipsnio 1 dalį, suteikiamos dvidešimt keturių mėnesių trukmės atostogos vaikui prižiūrėti. Jeigu darbuotojas tuo pačiu metu tam pačiam vaikui prižiūrėti turi teisę tiek į atostogas pagal šio straipsnio 1 dalį, tiek pagal šią dalį, darbuotojui suteikiamos atitinkamos atostogos jo pasirinkimu. Darbuotojai, turintys teisę gauti šias atostogas, gali jas imti pakaitomis.</w:t>
      </w:r>
    </w:p>
    <w:p w14:paraId="4E9C5D09" w14:textId="77777777" w:rsidR="004A7E1F" w:rsidRPr="00533BDE" w:rsidRDefault="004A7E1F" w:rsidP="005A5291">
      <w:pPr>
        <w:pStyle w:val="Sraopastraipa"/>
        <w:numPr>
          <w:ilvl w:val="0"/>
          <w:numId w:val="10"/>
        </w:numPr>
        <w:spacing w:after="0" w:line="240" w:lineRule="auto"/>
        <w:ind w:left="360" w:hanging="270"/>
        <w:jc w:val="both"/>
      </w:pPr>
      <w:r w:rsidRPr="00533BDE">
        <w:t xml:space="preserve">Įvaikinus vaiką, jį auginančiam vienam iš vaiko įtėvių 24 mėnesius skiriama 8 bazinių socialinių išmokų dydžio (304 </w:t>
      </w:r>
      <w:r>
        <w:t>eurų</w:t>
      </w:r>
      <w:r w:rsidRPr="00533BDE">
        <w:t xml:space="preserve">) išmoka per mėnesį ir mokama ne ilgiau kaip iki vaikui sukanka 18 metų, </w:t>
      </w:r>
      <w:r w:rsidRPr="00533BDE">
        <w:rPr>
          <w:iCs/>
        </w:rPr>
        <w:t xml:space="preserve">išskyrus atvejus, </w:t>
      </w:r>
      <w:r w:rsidRPr="00533BDE">
        <w:t xml:space="preserve">kai įtėviai turi teisę gauti vaiko priežiūros išmoką ir jos dydis ne mažesnis už nustatytą išmokos įvaikinus vaiką dydį.  </w:t>
      </w:r>
    </w:p>
    <w:p w14:paraId="5FAA03F9" w14:textId="77777777" w:rsidR="004A7E1F" w:rsidRDefault="004A7E1F" w:rsidP="005A5291">
      <w:pPr>
        <w:spacing w:after="0" w:line="240" w:lineRule="auto"/>
        <w:ind w:left="90" w:firstLine="1080"/>
        <w:jc w:val="both"/>
      </w:pPr>
    </w:p>
    <w:p w14:paraId="18676244" w14:textId="77777777" w:rsidR="004A7E1F" w:rsidRDefault="004A7E1F" w:rsidP="005A5291">
      <w:pPr>
        <w:spacing w:after="0" w:line="240" w:lineRule="auto"/>
        <w:ind w:left="90" w:firstLine="1080"/>
        <w:jc w:val="both"/>
      </w:pPr>
    </w:p>
    <w:p w14:paraId="51319961" w14:textId="77777777" w:rsidR="004A7E1F" w:rsidRDefault="004A7E1F" w:rsidP="005A5291">
      <w:pPr>
        <w:spacing w:after="0" w:line="240" w:lineRule="auto"/>
        <w:ind w:left="90" w:firstLine="1080"/>
        <w:jc w:val="center"/>
        <w:rPr>
          <w:rFonts w:eastAsia="Times New Roman"/>
          <w:b/>
        </w:rPr>
      </w:pPr>
    </w:p>
    <w:p w14:paraId="76D5ED6F" w14:textId="77777777" w:rsidR="004A7E1F" w:rsidRDefault="004A7E1F" w:rsidP="005A5291">
      <w:pPr>
        <w:spacing w:after="0" w:line="240" w:lineRule="auto"/>
        <w:ind w:left="90" w:firstLine="1080"/>
        <w:jc w:val="center"/>
        <w:rPr>
          <w:rFonts w:eastAsia="Times New Roman"/>
          <w:b/>
        </w:rPr>
      </w:pPr>
    </w:p>
    <w:p w14:paraId="0802BB4E" w14:textId="77777777" w:rsidR="004A7E1F" w:rsidRPr="00EC380F" w:rsidRDefault="004A7E1F" w:rsidP="005A5291">
      <w:pPr>
        <w:spacing w:after="0" w:line="240" w:lineRule="auto"/>
        <w:ind w:left="90" w:firstLine="1080"/>
        <w:jc w:val="center"/>
        <w:rPr>
          <w:rFonts w:eastAsia="Times New Roman"/>
          <w:b/>
        </w:rPr>
      </w:pPr>
      <w:r>
        <w:rPr>
          <w:rFonts w:eastAsia="Times New Roman"/>
          <w:b/>
        </w:rPr>
        <w:t>23</w:t>
      </w:r>
      <w:r w:rsidRPr="00960E74">
        <w:rPr>
          <w:rFonts w:eastAsia="Times New Roman"/>
          <w:b/>
        </w:rPr>
        <w:t xml:space="preserve"> straipsnis. </w:t>
      </w:r>
      <w:r>
        <w:rPr>
          <w:rFonts w:eastAsia="Times New Roman"/>
          <w:b/>
        </w:rPr>
        <w:t>Vaikai, turintys negalią</w:t>
      </w:r>
    </w:p>
    <w:p w14:paraId="6BD85C1A" w14:textId="77777777" w:rsidR="004A7E1F" w:rsidRPr="00533BDE" w:rsidRDefault="004A7E1F" w:rsidP="005A5291">
      <w:pPr>
        <w:spacing w:after="0" w:line="240" w:lineRule="auto"/>
        <w:ind w:left="90" w:firstLine="1080"/>
        <w:jc w:val="both"/>
      </w:pPr>
    </w:p>
    <w:p w14:paraId="66523732" w14:textId="77777777" w:rsidR="004A7E1F" w:rsidRPr="00654B00" w:rsidRDefault="004A7E1F" w:rsidP="005A5291">
      <w:pPr>
        <w:spacing w:after="0" w:line="240" w:lineRule="auto"/>
        <w:ind w:left="90" w:firstLine="1080"/>
        <w:jc w:val="both"/>
        <w:rPr>
          <w:b/>
          <w:bCs/>
        </w:rPr>
      </w:pPr>
      <w:r>
        <w:rPr>
          <w:b/>
          <w:bCs/>
        </w:rPr>
        <w:t>II. 14.</w:t>
      </w:r>
      <w:r w:rsidRPr="00654B00">
        <w:rPr>
          <w:b/>
          <w:bCs/>
        </w:rPr>
        <w:t xml:space="preserve"> Negalią turinčių vaikų aprūpinimas techninėmis priemonėmis ir transporto išlaidų kompensacijos</w:t>
      </w:r>
    </w:p>
    <w:p w14:paraId="7B1C6CC6" w14:textId="77777777" w:rsidR="004A7E1F" w:rsidRPr="00943BEA" w:rsidRDefault="004A7E1F" w:rsidP="005A5291">
      <w:pPr>
        <w:spacing w:after="0" w:line="240" w:lineRule="auto"/>
        <w:ind w:left="90" w:firstLine="1080"/>
        <w:jc w:val="both"/>
        <w:rPr>
          <w:bCs/>
        </w:rPr>
      </w:pPr>
      <w:r w:rsidRPr="00943BEA">
        <w:t>Skiriamos šios techninės pagalbos priemonių rūšys: gydymo ir funkcinio lavinimo priemonės; įtvarai (</w:t>
      </w:r>
      <w:proofErr w:type="spellStart"/>
      <w:r w:rsidRPr="00943BEA">
        <w:t>ortezai</w:t>
      </w:r>
      <w:proofErr w:type="spellEnd"/>
      <w:r w:rsidRPr="00943BEA">
        <w:t xml:space="preserve">) ir protezai (išskyrus </w:t>
      </w:r>
      <w:proofErr w:type="spellStart"/>
      <w:r w:rsidRPr="00943BEA">
        <w:t>endoprotezus</w:t>
      </w:r>
      <w:proofErr w:type="spellEnd"/>
      <w:r w:rsidRPr="00943BEA">
        <w:t xml:space="preserve">); asmeninės apsaugos ir priežiūros priemonės; asmens judėsenos priemonės; butų ir kitų patalpų baldai ir pagalbiniai įtaisai, bendravimo, informavimo ir signalizavimo priemonės (skaitymo, rašymo, telefono ryšio priemonės); produktų ir prekių naudojimo priemonės. 2015 m. techninės pagalbos priemonėmis aprūpinti </w:t>
      </w:r>
      <w:r w:rsidRPr="00943BEA">
        <w:rPr>
          <w:bCs/>
        </w:rPr>
        <w:t>438 regos, klausos, judėjimo negalią turintys vaikai (</w:t>
      </w:r>
      <w:r w:rsidRPr="001F4D08">
        <w:rPr>
          <w:bCs/>
        </w:rPr>
        <w:t>558 vnt. išduota ir išmokėta įsigijimo išlaidų kompensacijų už techninės pagalbos priemones</w:t>
      </w:r>
      <w:r w:rsidRPr="00943BEA">
        <w:rPr>
          <w:bCs/>
        </w:rPr>
        <w:t>), 2016 m. – 413 vaikų (594 vnt. išduota ir išmokėta įsigijimo išlaidų kompensacijų už techninės pagalbos priemones), o 2017 m. – 563 vaika</w:t>
      </w:r>
      <w:r>
        <w:rPr>
          <w:bCs/>
        </w:rPr>
        <w:t>i</w:t>
      </w:r>
      <w:r w:rsidRPr="00943BEA">
        <w:rPr>
          <w:bCs/>
        </w:rPr>
        <w:t xml:space="preserve"> (770 vnt. išduota ir išmokėta įsigijimo išlaidų kompensacijų už techninės pagalbos priemones).</w:t>
      </w:r>
    </w:p>
    <w:p w14:paraId="0C85F28D" w14:textId="77777777" w:rsidR="004A7E1F" w:rsidRPr="00943BEA" w:rsidRDefault="004A7E1F" w:rsidP="005A5291">
      <w:pPr>
        <w:spacing w:after="0" w:line="240" w:lineRule="auto"/>
        <w:ind w:left="90" w:firstLine="1080"/>
        <w:jc w:val="both"/>
      </w:pPr>
      <w:r>
        <w:t xml:space="preserve">Pagal </w:t>
      </w:r>
      <w:r w:rsidRPr="00943BEA">
        <w:t>Lietuvos Respublikos transporto lengvatų įstatymo 5 str</w:t>
      </w:r>
      <w:r>
        <w:t>aipsnį,</w:t>
      </w:r>
      <w:r w:rsidRPr="00943BEA">
        <w:t xml:space="preserve"> teisę įsigyti vienkartinį arba terminuotą vardinį važiavimo tolimojo, vietinio (miesto ir priemiesčio) reguliaraus susiekimo autobusais ir troleibusais, keleiviniais traukiniais, reguliaraus susiekimo laivais ir keltais bilietą su 80</w:t>
      </w:r>
      <w:r w:rsidRPr="00415EF7">
        <w:rPr>
          <w:color w:val="000000" w:themeColor="text1"/>
        </w:rPr>
        <w:t> </w:t>
      </w:r>
      <w:r w:rsidRPr="00943BEA">
        <w:t>proc. nuolaida turi asmenys, kuriems nustatytas neįgalumo lygis, arba asmenys, iki 2005</w:t>
      </w:r>
      <w:r>
        <w:t> </w:t>
      </w:r>
      <w:r w:rsidRPr="00943BEA">
        <w:t>m. liepos</w:t>
      </w:r>
      <w:r w:rsidRPr="00415EF7">
        <w:rPr>
          <w:color w:val="000000" w:themeColor="text1"/>
        </w:rPr>
        <w:t> </w:t>
      </w:r>
      <w:r w:rsidRPr="00943BEA">
        <w:t xml:space="preserve">1 d. pripažinti negalią turinčiais vaikais, ir juos lydintys asmenys (vienam asmeniui – vienas lydintysis). </w:t>
      </w:r>
    </w:p>
    <w:p w14:paraId="09B6C033" w14:textId="77777777" w:rsidR="004A7E1F" w:rsidRPr="00943BEA" w:rsidRDefault="004A7E1F" w:rsidP="005A5291">
      <w:pPr>
        <w:spacing w:after="0" w:line="240" w:lineRule="auto"/>
        <w:ind w:left="90" w:firstLine="1080"/>
        <w:jc w:val="both"/>
      </w:pPr>
      <w:r>
        <w:t>N</w:t>
      </w:r>
      <w:r w:rsidRPr="00943BEA">
        <w:t>urodyto įstatymo 7 str</w:t>
      </w:r>
      <w:r>
        <w:t>aipsnis</w:t>
      </w:r>
      <w:r w:rsidRPr="00943BEA">
        <w:t xml:space="preserve"> numato teisę į transporto išlaidų kompensaciją:</w:t>
      </w:r>
    </w:p>
    <w:p w14:paraId="42F8281D" w14:textId="77777777" w:rsidR="004A7E1F" w:rsidRPr="0031202C" w:rsidRDefault="004A7E1F" w:rsidP="005A5291">
      <w:pPr>
        <w:pStyle w:val="Sraopastraipa"/>
        <w:numPr>
          <w:ilvl w:val="0"/>
          <w:numId w:val="21"/>
        </w:numPr>
        <w:spacing w:after="0" w:line="240" w:lineRule="auto"/>
        <w:ind w:left="426" w:hanging="284"/>
        <w:jc w:val="both"/>
      </w:pPr>
      <w:r w:rsidRPr="0031202C">
        <w:t>neįgaliems vaikams, turintiems sutrikusią judėjimo funkciją, kiekvieną mėnesį gauti 0,25</w:t>
      </w:r>
      <w:r>
        <w:t> </w:t>
      </w:r>
      <w:r w:rsidRPr="0031202C">
        <w:t>BSI</w:t>
      </w:r>
      <w:r>
        <w:t> </w:t>
      </w:r>
      <w:r w:rsidRPr="0031202C">
        <w:t>dydžio (9,5 Eur) kompensaciją transporto paslaugų poreikiui tenkinti (2015 m. kompensaciją gavo 904 neįgalūs vaikai, 2016 m. – 824 neįgalūs vaikai, 2017 m. – 767 neįgalūs vaikai);</w:t>
      </w:r>
    </w:p>
    <w:p w14:paraId="4527B43B" w14:textId="77777777" w:rsidR="004A7E1F" w:rsidRPr="0031202C" w:rsidRDefault="004A7E1F" w:rsidP="005A5291">
      <w:pPr>
        <w:pStyle w:val="Sraopastraipa"/>
        <w:numPr>
          <w:ilvl w:val="0"/>
          <w:numId w:val="21"/>
        </w:numPr>
        <w:spacing w:after="0" w:line="240" w:lineRule="auto"/>
        <w:ind w:left="426" w:hanging="284"/>
        <w:jc w:val="both"/>
      </w:pPr>
      <w:r w:rsidRPr="0031202C">
        <w:rPr>
          <w:lang w:eastAsia="lt-LT"/>
        </w:rPr>
        <w:t>šeimoms (artimieji giminaičiai, įtėviai, vaiko, kuriam nustatyta nuolatinė globa (rūpyba), globėjai (rūpintojai), neįregistravę santuokos ir bendrą ūkį tvarkantys asmenys), auginančioms neįgalų vaiką (įvaikį, globotinį, rūpintinį) iki 18 metų, kuriam nustatytas specialusis nuolatinės slaugos poreikis, arba neįgalų vaiką (įvaikį, globotinį, rūpintinį) iki 18 metų, kuriam iki 2005 m. birželio 30 d. buvo pripažinta visiška negalia, vieną kartą per 6 metus gauti iki 32 BSI (iki 1</w:t>
      </w:r>
      <w:r>
        <w:rPr>
          <w:lang w:eastAsia="lt-LT"/>
        </w:rPr>
        <w:t xml:space="preserve"> </w:t>
      </w:r>
      <w:r w:rsidRPr="0031202C">
        <w:rPr>
          <w:lang w:eastAsia="lt-LT"/>
        </w:rPr>
        <w:t xml:space="preserve">216 </w:t>
      </w:r>
      <w:r>
        <w:rPr>
          <w:lang w:eastAsia="lt-LT"/>
        </w:rPr>
        <w:t>eurų</w:t>
      </w:r>
      <w:r w:rsidRPr="0031202C">
        <w:rPr>
          <w:lang w:eastAsia="lt-LT"/>
        </w:rPr>
        <w:t xml:space="preserve">) dydžio lengvojo automobilio įsigijimo ir jo techninio pritaikymo išlaidų kompensaciją pagal faktines išlaidas pagrindžiančius dokumentus, jei bent vienas iš šeimos narių turi vairuotojo pažymėjimu patvirtintą teisę vairuoti lengvąjį automobilį </w:t>
      </w:r>
      <w:r w:rsidRPr="0031202C">
        <w:t>(2015 m. kompensaciją gavo 163</w:t>
      </w:r>
      <w:r w:rsidRPr="00415EF7">
        <w:rPr>
          <w:color w:val="000000" w:themeColor="text1"/>
        </w:rPr>
        <w:t> </w:t>
      </w:r>
      <w:r w:rsidRPr="0031202C">
        <w:t>šeimos, 2016 m. – 121 šeima, 2017 m. – 94 šeimos).</w:t>
      </w:r>
    </w:p>
    <w:p w14:paraId="1F3A1127" w14:textId="77777777" w:rsidR="004A7E1F" w:rsidRDefault="004A7E1F" w:rsidP="005A5291">
      <w:pPr>
        <w:spacing w:after="0" w:line="240" w:lineRule="auto"/>
        <w:ind w:left="90" w:firstLine="1080"/>
        <w:jc w:val="both"/>
      </w:pPr>
    </w:p>
    <w:p w14:paraId="11B0D738" w14:textId="77777777" w:rsidR="004A7E1F" w:rsidRPr="00EC380F" w:rsidRDefault="004A7E1F" w:rsidP="005A5291">
      <w:pPr>
        <w:spacing w:after="0" w:line="240" w:lineRule="auto"/>
        <w:ind w:left="90" w:firstLine="1080"/>
        <w:jc w:val="center"/>
        <w:rPr>
          <w:rFonts w:eastAsia="Times New Roman"/>
          <w:b/>
        </w:rPr>
      </w:pPr>
      <w:r>
        <w:rPr>
          <w:rFonts w:eastAsia="Times New Roman"/>
          <w:b/>
        </w:rPr>
        <w:t>24</w:t>
      </w:r>
      <w:r w:rsidRPr="00960E74">
        <w:rPr>
          <w:rFonts w:eastAsia="Times New Roman"/>
          <w:b/>
        </w:rPr>
        <w:t xml:space="preserve"> straipsnis. </w:t>
      </w:r>
      <w:r>
        <w:rPr>
          <w:rFonts w:eastAsia="Times New Roman"/>
          <w:b/>
        </w:rPr>
        <w:t>Vaiko teisė į sveikatos apsaugą</w:t>
      </w:r>
    </w:p>
    <w:p w14:paraId="483D2ED9" w14:textId="77777777" w:rsidR="004A7E1F" w:rsidRDefault="004A7E1F" w:rsidP="005A5291">
      <w:pPr>
        <w:spacing w:after="0" w:line="240" w:lineRule="auto"/>
        <w:ind w:left="90" w:firstLine="1080"/>
        <w:jc w:val="both"/>
      </w:pPr>
    </w:p>
    <w:p w14:paraId="6E3B1AD0" w14:textId="77777777" w:rsidR="004A7E1F" w:rsidRPr="00755FDD" w:rsidRDefault="004A7E1F" w:rsidP="005A5291">
      <w:pPr>
        <w:spacing w:after="0" w:line="240" w:lineRule="auto"/>
        <w:ind w:left="90" w:firstLine="1080"/>
        <w:jc w:val="both"/>
        <w:rPr>
          <w:b/>
          <w:bCs/>
        </w:rPr>
      </w:pPr>
      <w:r>
        <w:rPr>
          <w:b/>
          <w:bCs/>
        </w:rPr>
        <w:t>II.15.</w:t>
      </w:r>
      <w:r w:rsidRPr="00755FDD">
        <w:rPr>
          <w:b/>
          <w:bCs/>
        </w:rPr>
        <w:t xml:space="preserve"> Priemonės, skirtos viešųjų sveikatos priežiūros paslaugų vaikams prieinamum</w:t>
      </w:r>
      <w:r>
        <w:rPr>
          <w:b/>
          <w:bCs/>
        </w:rPr>
        <w:t>ui</w:t>
      </w:r>
      <w:r w:rsidRPr="00755FDD">
        <w:rPr>
          <w:b/>
          <w:bCs/>
        </w:rPr>
        <w:t xml:space="preserve"> ir kokyb</w:t>
      </w:r>
      <w:r>
        <w:rPr>
          <w:b/>
          <w:bCs/>
        </w:rPr>
        <w:t>ei</w:t>
      </w:r>
      <w:r w:rsidRPr="00755FDD">
        <w:rPr>
          <w:b/>
          <w:bCs/>
        </w:rPr>
        <w:t xml:space="preserve"> gerinti</w:t>
      </w:r>
    </w:p>
    <w:p w14:paraId="6C80918D" w14:textId="77777777" w:rsidR="004A7E1F" w:rsidRPr="00533BDE" w:rsidRDefault="004A7E1F" w:rsidP="005A5291">
      <w:pPr>
        <w:spacing w:after="0" w:line="240" w:lineRule="auto"/>
        <w:ind w:left="90" w:firstLine="1080"/>
        <w:jc w:val="both"/>
        <w:rPr>
          <w:color w:val="000000" w:themeColor="text1"/>
        </w:rPr>
      </w:pPr>
      <w:r w:rsidRPr="00533BDE">
        <w:rPr>
          <w:color w:val="000000" w:themeColor="text1"/>
        </w:rPr>
        <w:t>Siekiant gerinti viešųjų sveikatos priežiūros paslaugų vaikams prieinamumą ir kokybę, 2007–2013 m. ES fondų lėšomis finansuotos įvairios priemonės:</w:t>
      </w:r>
    </w:p>
    <w:p w14:paraId="1B5CAEF5" w14:textId="77777777" w:rsidR="004A7E1F" w:rsidRPr="00533BDE" w:rsidRDefault="004A7E1F" w:rsidP="005A5291">
      <w:pPr>
        <w:spacing w:after="0" w:line="240" w:lineRule="auto"/>
        <w:ind w:left="90" w:firstLine="1080"/>
        <w:jc w:val="both"/>
        <w:rPr>
          <w:iCs/>
          <w:color w:val="000000" w:themeColor="text1"/>
        </w:rPr>
      </w:pPr>
      <w:r w:rsidRPr="00533BDE">
        <w:rPr>
          <w:color w:val="000000" w:themeColor="text1"/>
        </w:rPr>
        <w:t xml:space="preserve">1. </w:t>
      </w:r>
      <w:r w:rsidRPr="00533BDE">
        <w:rPr>
          <w:bCs/>
          <w:color w:val="000000" w:themeColor="text1"/>
        </w:rPr>
        <w:t>„Asmens sveikatos priežiūros įstaigų, teikiančių skubią medicinos pagalbą traumų ir kitais išorinių priežasčių sąlygotų būklių atvejais, infrastruktūros atnaujinimas</w:t>
      </w:r>
      <w:r w:rsidRPr="00533BDE">
        <w:rPr>
          <w:color w:val="000000" w:themeColor="text1"/>
        </w:rPr>
        <w:t>“</w:t>
      </w:r>
      <w:r w:rsidRPr="00533BDE">
        <w:rPr>
          <w:iCs/>
          <w:color w:val="000000" w:themeColor="text1"/>
        </w:rPr>
        <w:t>;</w:t>
      </w:r>
    </w:p>
    <w:p w14:paraId="4DB0B3A9" w14:textId="77777777" w:rsidR="004A7E1F" w:rsidRPr="00533BDE" w:rsidRDefault="004A7E1F" w:rsidP="005A5291">
      <w:pPr>
        <w:spacing w:after="0" w:line="240" w:lineRule="auto"/>
        <w:ind w:left="90" w:firstLine="1080"/>
        <w:jc w:val="both"/>
        <w:rPr>
          <w:bCs/>
          <w:color w:val="000000" w:themeColor="text1"/>
        </w:rPr>
      </w:pPr>
      <w:r w:rsidRPr="00533BDE">
        <w:rPr>
          <w:bCs/>
          <w:color w:val="000000" w:themeColor="text1"/>
        </w:rPr>
        <w:t>2. „Diferencijuotų kompleksinės psichiatrinės pagalbos vaikui ir šeimai centrų įkūrimas</w:t>
      </w:r>
      <w:r w:rsidRPr="00533BDE">
        <w:rPr>
          <w:color w:val="000000" w:themeColor="text1"/>
        </w:rPr>
        <w:t xml:space="preserve">“, įkurti 5 </w:t>
      </w:r>
      <w:r w:rsidRPr="00533BDE">
        <w:rPr>
          <w:bCs/>
          <w:color w:val="000000" w:themeColor="text1"/>
        </w:rPr>
        <w:t>diferencijuotų kompleksinės psichiatrinės pagalbos vaikui ir šeimai.</w:t>
      </w:r>
    </w:p>
    <w:p w14:paraId="0EE93F40" w14:textId="77777777" w:rsidR="004A7E1F" w:rsidRPr="00533BDE" w:rsidRDefault="004A7E1F" w:rsidP="005A5291">
      <w:pPr>
        <w:spacing w:after="0" w:line="240" w:lineRule="auto"/>
        <w:ind w:left="90" w:firstLine="1080"/>
        <w:jc w:val="both"/>
        <w:rPr>
          <w:color w:val="000000" w:themeColor="text1"/>
        </w:rPr>
      </w:pPr>
      <w:r w:rsidRPr="00533BDE">
        <w:rPr>
          <w:color w:val="000000" w:themeColor="text1"/>
        </w:rPr>
        <w:t>Siekiant mažinti sveikatos netolygumus</w:t>
      </w:r>
      <w:r>
        <w:rPr>
          <w:color w:val="000000" w:themeColor="text1"/>
        </w:rPr>
        <w:t>,</w:t>
      </w:r>
      <w:r w:rsidRPr="00533BDE">
        <w:rPr>
          <w:color w:val="000000" w:themeColor="text1"/>
        </w:rPr>
        <w:t xml:space="preserve"> 2014</w:t>
      </w:r>
      <w:r>
        <w:rPr>
          <w:color w:val="000000" w:themeColor="text1"/>
        </w:rPr>
        <w:t>–</w:t>
      </w:r>
      <w:r w:rsidRPr="00533BDE">
        <w:rPr>
          <w:color w:val="000000" w:themeColor="text1"/>
        </w:rPr>
        <w:t>2020 m. ES fondų lėšomis finansuojamos priemonės:</w:t>
      </w:r>
    </w:p>
    <w:p w14:paraId="252C4076" w14:textId="77777777" w:rsidR="004A7E1F" w:rsidRPr="00533BDE" w:rsidRDefault="004A7E1F" w:rsidP="005A5291">
      <w:pPr>
        <w:spacing w:after="0" w:line="240" w:lineRule="auto"/>
        <w:ind w:left="90" w:firstLine="1080"/>
        <w:jc w:val="both"/>
        <w:rPr>
          <w:color w:val="000000" w:themeColor="text1"/>
        </w:rPr>
      </w:pPr>
      <w:r w:rsidRPr="00533BDE">
        <w:rPr>
          <w:color w:val="000000" w:themeColor="text1"/>
        </w:rPr>
        <w:t>1.</w:t>
      </w:r>
      <w:r w:rsidRPr="00533BDE">
        <w:rPr>
          <w:bCs/>
          <w:color w:val="000000" w:themeColor="text1"/>
        </w:rPr>
        <w:t xml:space="preserve"> „Vaikų sveikatos priežiūros paslaugų infrastruktūros tobulinimas“. Pagal šią priemonę suplanuota 9 sveikatos priežiūros įstaigų, teikiančių viešąsias sveikatos priežiūros paslaugas vaik</w:t>
      </w:r>
      <w:r>
        <w:rPr>
          <w:bCs/>
          <w:color w:val="000000" w:themeColor="text1"/>
        </w:rPr>
        <w:t>ams,</w:t>
      </w:r>
      <w:r w:rsidRPr="00533BDE">
        <w:rPr>
          <w:bCs/>
          <w:color w:val="000000" w:themeColor="text1"/>
        </w:rPr>
        <w:t xml:space="preserve">  infrastruktūros modernizavimas; </w:t>
      </w:r>
    </w:p>
    <w:p w14:paraId="2DB1A9EA" w14:textId="77777777" w:rsidR="004A7E1F" w:rsidRPr="00533BDE" w:rsidRDefault="004A7E1F" w:rsidP="005A5291">
      <w:pPr>
        <w:spacing w:after="0" w:line="240" w:lineRule="auto"/>
        <w:ind w:left="90" w:firstLine="1080"/>
        <w:jc w:val="both"/>
        <w:rPr>
          <w:color w:val="000000" w:themeColor="text1"/>
        </w:rPr>
      </w:pPr>
      <w:r w:rsidRPr="00533BDE">
        <w:rPr>
          <w:bCs/>
          <w:color w:val="000000" w:themeColor="text1"/>
        </w:rPr>
        <w:lastRenderedPageBreak/>
        <w:t>2. „Vaikų ligų, traumų ir nelaimingų atsitikimų profilaktika, sveikatos priežiūros paslaugų vaikams prieinamumo ir kokybės gerinimas“. Pagal šią priemonę finansuojamos veiklos</w:t>
      </w:r>
      <w:r w:rsidRPr="00533BDE">
        <w:rPr>
          <w:color w:val="000000" w:themeColor="text1"/>
        </w:rPr>
        <w:t>: diagnostikos ir gydymo metodikų, mokymo programų ir k</w:t>
      </w:r>
      <w:r>
        <w:rPr>
          <w:color w:val="000000" w:themeColor="text1"/>
        </w:rPr>
        <w:t>itų</w:t>
      </w:r>
      <w:r w:rsidRPr="00533BDE">
        <w:rPr>
          <w:color w:val="000000" w:themeColor="text1"/>
        </w:rPr>
        <w:t xml:space="preserve"> dokumentų, susijusių su vaikų sveikata, parengimas, tobulinimas, išleidimas, įdiegimas į praktiką ir įgyvendinimas; specialistų kvalifikacijos tobulinimas bei mokymai</w:t>
      </w:r>
      <w:r>
        <w:rPr>
          <w:color w:val="000000" w:themeColor="text1"/>
        </w:rPr>
        <w:t>, skirti</w:t>
      </w:r>
      <w:r w:rsidRPr="00533BDE">
        <w:rPr>
          <w:color w:val="000000" w:themeColor="text1"/>
        </w:rPr>
        <w:t xml:space="preserve"> vaikų sveikatos išsaugojimo, stiprinimo, sveikatos stebėsenos ir ligų profilaktikos įgūdžiams formuoti; tyrimų, analizių, studijų, susijusių su vaikų sveikata, organizavimas, atlikimas, įgyvendinamų veiksmų bei jų poveikio vaikų sveikat</w:t>
      </w:r>
      <w:r>
        <w:rPr>
          <w:color w:val="000000" w:themeColor="text1"/>
        </w:rPr>
        <w:t>ai</w:t>
      </w:r>
      <w:r w:rsidRPr="00533BDE">
        <w:rPr>
          <w:color w:val="000000" w:themeColor="text1"/>
        </w:rPr>
        <w:t xml:space="preserve"> vertinimas ir stebėsena</w:t>
      </w:r>
      <w:r>
        <w:rPr>
          <w:color w:val="000000" w:themeColor="text1"/>
        </w:rPr>
        <w:t>,</w:t>
      </w:r>
      <w:r w:rsidRPr="00533BDE">
        <w:rPr>
          <w:color w:val="000000" w:themeColor="text1"/>
        </w:rPr>
        <w:t xml:space="preserve"> kitos veiklos; </w:t>
      </w:r>
    </w:p>
    <w:p w14:paraId="13D02E95" w14:textId="77777777" w:rsidR="004A7E1F" w:rsidRPr="00533BDE" w:rsidRDefault="004A7E1F" w:rsidP="005A5291">
      <w:pPr>
        <w:spacing w:after="0" w:line="240" w:lineRule="auto"/>
        <w:ind w:left="90" w:firstLine="1080"/>
        <w:jc w:val="both"/>
        <w:rPr>
          <w:color w:val="000000" w:themeColor="text1"/>
        </w:rPr>
      </w:pPr>
      <w:r w:rsidRPr="00533BDE">
        <w:rPr>
          <w:color w:val="000000" w:themeColor="text1"/>
        </w:rPr>
        <w:t xml:space="preserve">3. </w:t>
      </w:r>
      <w:r w:rsidRPr="00533BDE">
        <w:rPr>
          <w:bCs/>
          <w:color w:val="000000" w:themeColor="text1"/>
        </w:rPr>
        <w:t>visoje šalyje savivaldybių lygiu įgyvendinama priemonė ,,Sveikos gyvensenos skatinimas regioniniu lygiu“</w:t>
      </w:r>
      <w:r w:rsidRPr="00533BDE">
        <w:rPr>
          <w:color w:val="000000" w:themeColor="text1"/>
        </w:rPr>
        <w:t xml:space="preserve">, pagal kurią </w:t>
      </w:r>
      <w:r w:rsidRPr="00533BDE">
        <w:rPr>
          <w:bCs/>
          <w:color w:val="000000" w:themeColor="text1"/>
        </w:rPr>
        <w:t>finansuojamas sveikatos ugdymo priemonių įgyvendinimas regionuose: informaciniai ir (ar) šviečiamieji renginiai, mokymai, seminarai, konkursai ir pan. Viena pagrindinių tikslinių grupių, į kurias orientuotos sveikatos ugdymo priemonės</w:t>
      </w:r>
      <w:r>
        <w:rPr>
          <w:bCs/>
          <w:color w:val="000000" w:themeColor="text1"/>
        </w:rPr>
        <w:t>,</w:t>
      </w:r>
      <w:r w:rsidRPr="00533BDE">
        <w:rPr>
          <w:bCs/>
          <w:color w:val="000000" w:themeColor="text1"/>
        </w:rPr>
        <w:t xml:space="preserve"> yra vaikai; </w:t>
      </w:r>
    </w:p>
    <w:p w14:paraId="3497C2ED" w14:textId="77777777" w:rsidR="004A7E1F" w:rsidRPr="00533BDE" w:rsidRDefault="004A7E1F" w:rsidP="005A5291">
      <w:pPr>
        <w:spacing w:after="0" w:line="240" w:lineRule="auto"/>
        <w:ind w:left="90" w:firstLine="1080"/>
        <w:jc w:val="both"/>
        <w:rPr>
          <w:bCs/>
          <w:color w:val="000000" w:themeColor="text1"/>
        </w:rPr>
      </w:pPr>
      <w:r w:rsidRPr="00533BDE">
        <w:rPr>
          <w:color w:val="000000" w:themeColor="text1"/>
        </w:rPr>
        <w:t xml:space="preserve">4. įgyvendinama priemonė </w:t>
      </w:r>
      <w:r w:rsidRPr="00533BDE">
        <w:rPr>
          <w:bCs/>
          <w:color w:val="000000" w:themeColor="text1"/>
        </w:rPr>
        <w:t>„Bendradarbiavimo skatinimas sveikatos netolygumų mažinimo srityje“</w:t>
      </w:r>
      <w:r w:rsidRPr="00533BDE">
        <w:rPr>
          <w:color w:val="000000" w:themeColor="text1"/>
        </w:rPr>
        <w:t>, pagal kurią numatoma finansuoti b</w:t>
      </w:r>
      <w:r w:rsidRPr="00533BDE">
        <w:rPr>
          <w:bCs/>
          <w:color w:val="000000" w:themeColor="text1"/>
        </w:rPr>
        <w:t>endruomenių ir nevyriausybinių organizacijų narių gebėjimų teikti priežiūros ir pagalbos paslaugas neįgaliesiems ir negalintiems apsitarnauti žmonėms namuose stiprinim</w:t>
      </w:r>
      <w:r>
        <w:rPr>
          <w:bCs/>
          <w:color w:val="000000" w:themeColor="text1"/>
        </w:rPr>
        <w:t>ą</w:t>
      </w:r>
      <w:r w:rsidRPr="00533BDE">
        <w:rPr>
          <w:bCs/>
          <w:color w:val="000000" w:themeColor="text1"/>
        </w:rPr>
        <w:t>, bendruomenių ir nevyriausybinių organizacijų</w:t>
      </w:r>
      <w:r>
        <w:rPr>
          <w:bCs/>
          <w:color w:val="000000" w:themeColor="text1"/>
        </w:rPr>
        <w:t>,</w:t>
      </w:r>
      <w:r w:rsidRPr="00533BDE">
        <w:rPr>
          <w:bCs/>
          <w:color w:val="000000" w:themeColor="text1"/>
        </w:rPr>
        <w:t xml:space="preserve"> sudaran</w:t>
      </w:r>
      <w:r>
        <w:rPr>
          <w:bCs/>
          <w:color w:val="000000" w:themeColor="text1"/>
        </w:rPr>
        <w:t>čių</w:t>
      </w:r>
      <w:r w:rsidRPr="00533BDE">
        <w:rPr>
          <w:bCs/>
          <w:color w:val="000000" w:themeColor="text1"/>
        </w:rPr>
        <w:t xml:space="preserve"> ir įgyvendinan</w:t>
      </w:r>
      <w:r>
        <w:rPr>
          <w:bCs/>
          <w:color w:val="000000" w:themeColor="text1"/>
        </w:rPr>
        <w:t>čių</w:t>
      </w:r>
      <w:r w:rsidRPr="00533BDE">
        <w:rPr>
          <w:bCs/>
          <w:color w:val="000000" w:themeColor="text1"/>
        </w:rPr>
        <w:t xml:space="preserve"> priežiūros ir pagalbos paslaugų neįgaliesiems ir negalintiems apsitarnauti žmonėms programas</w:t>
      </w:r>
      <w:r>
        <w:rPr>
          <w:bCs/>
          <w:color w:val="000000" w:themeColor="text1"/>
        </w:rPr>
        <w:t>,</w:t>
      </w:r>
      <w:r w:rsidRPr="006C7751">
        <w:rPr>
          <w:bCs/>
          <w:color w:val="000000" w:themeColor="text1"/>
        </w:rPr>
        <w:t xml:space="preserve"> </w:t>
      </w:r>
      <w:r w:rsidRPr="00533BDE">
        <w:rPr>
          <w:bCs/>
          <w:color w:val="000000" w:themeColor="text1"/>
        </w:rPr>
        <w:t>rėmim</w:t>
      </w:r>
      <w:r>
        <w:rPr>
          <w:bCs/>
          <w:color w:val="000000" w:themeColor="text1"/>
        </w:rPr>
        <w:t>ą</w:t>
      </w:r>
      <w:r w:rsidRPr="00533BDE">
        <w:rPr>
          <w:bCs/>
          <w:color w:val="000000" w:themeColor="text1"/>
        </w:rPr>
        <w:t>;</w:t>
      </w:r>
      <w:r w:rsidRPr="00533BDE">
        <w:rPr>
          <w:color w:val="000000" w:themeColor="text1"/>
        </w:rPr>
        <w:t xml:space="preserve"> </w:t>
      </w:r>
      <w:r w:rsidRPr="00533BDE">
        <w:rPr>
          <w:bCs/>
          <w:color w:val="000000" w:themeColor="text1"/>
        </w:rPr>
        <w:t>aktyvaus laisvalaikio, meno programų ar kitų projektų, skirtų vaikų ir paauglių iki 18 metų amžiaus fizin</w:t>
      </w:r>
      <w:r>
        <w:rPr>
          <w:bCs/>
          <w:color w:val="000000" w:themeColor="text1"/>
        </w:rPr>
        <w:t>ei</w:t>
      </w:r>
      <w:r w:rsidRPr="00533BDE">
        <w:rPr>
          <w:bCs/>
          <w:color w:val="000000" w:themeColor="text1"/>
        </w:rPr>
        <w:t xml:space="preserve"> ir psichikos sveikat</w:t>
      </w:r>
      <w:r>
        <w:rPr>
          <w:bCs/>
          <w:color w:val="000000" w:themeColor="text1"/>
        </w:rPr>
        <w:t>ai</w:t>
      </w:r>
      <w:r w:rsidRPr="006C7751">
        <w:rPr>
          <w:bCs/>
          <w:color w:val="000000" w:themeColor="text1"/>
        </w:rPr>
        <w:t xml:space="preserve"> </w:t>
      </w:r>
      <w:r w:rsidRPr="00533BDE">
        <w:rPr>
          <w:bCs/>
          <w:color w:val="000000" w:themeColor="text1"/>
        </w:rPr>
        <w:t>gerinti, sveik</w:t>
      </w:r>
      <w:r>
        <w:rPr>
          <w:bCs/>
          <w:color w:val="000000" w:themeColor="text1"/>
        </w:rPr>
        <w:t>am</w:t>
      </w:r>
      <w:r w:rsidRPr="00533BDE">
        <w:rPr>
          <w:bCs/>
          <w:color w:val="000000" w:themeColor="text1"/>
        </w:rPr>
        <w:t xml:space="preserve"> ir aktyv</w:t>
      </w:r>
      <w:r>
        <w:rPr>
          <w:bCs/>
          <w:color w:val="000000" w:themeColor="text1"/>
        </w:rPr>
        <w:t>iam</w:t>
      </w:r>
      <w:r w:rsidRPr="00533BDE">
        <w:rPr>
          <w:bCs/>
          <w:color w:val="000000" w:themeColor="text1"/>
        </w:rPr>
        <w:t xml:space="preserve"> gyvenimo būd</w:t>
      </w:r>
      <w:r>
        <w:rPr>
          <w:bCs/>
          <w:color w:val="000000" w:themeColor="text1"/>
        </w:rPr>
        <w:t>ui</w:t>
      </w:r>
      <w:r w:rsidRPr="00F7678A">
        <w:rPr>
          <w:bCs/>
          <w:color w:val="000000" w:themeColor="text1"/>
        </w:rPr>
        <w:t xml:space="preserve"> </w:t>
      </w:r>
      <w:r w:rsidRPr="00533BDE">
        <w:rPr>
          <w:bCs/>
          <w:color w:val="000000" w:themeColor="text1"/>
        </w:rPr>
        <w:t>skatinti, įgyvendinim</w:t>
      </w:r>
      <w:r>
        <w:rPr>
          <w:bCs/>
          <w:color w:val="000000" w:themeColor="text1"/>
        </w:rPr>
        <w:t>ą</w:t>
      </w:r>
      <w:r w:rsidRPr="00533BDE">
        <w:rPr>
          <w:bCs/>
          <w:color w:val="000000" w:themeColor="text1"/>
        </w:rPr>
        <w:t xml:space="preserve"> ir kitas veiklas. </w:t>
      </w:r>
    </w:p>
    <w:p w14:paraId="3D1DCBCC" w14:textId="77777777" w:rsidR="004A7E1F" w:rsidRDefault="004A7E1F" w:rsidP="005A5291">
      <w:pPr>
        <w:spacing w:after="0" w:line="240" w:lineRule="auto"/>
        <w:ind w:left="90" w:firstLine="1080"/>
        <w:jc w:val="both"/>
        <w:rPr>
          <w:color w:val="000000" w:themeColor="text1"/>
        </w:rPr>
      </w:pPr>
      <w:r w:rsidRPr="00533BDE">
        <w:rPr>
          <w:color w:val="000000" w:themeColor="text1"/>
        </w:rPr>
        <w:t xml:space="preserve">Valstybinis psichikos sveikatos centras vykdė projektą „Visuomenės psichikos sveikatos rizikos veiksnių studija ir prevencinių priemonių planavimo krypčių nustatymas“. Vykdant šį projektą, 2011–2013 m. atlikta studija, kurioje išanalizuoti ir įvertinti pagrindiniai psichikos sveikatos rodikliai bei psichikos sveikatai įtakos turintys socialiniai ir ekonominiai veiksniai. Tyrimo išvadose konstatuota, kad </w:t>
      </w:r>
      <w:r w:rsidRPr="00533BDE">
        <w:rPr>
          <w:bCs/>
          <w:color w:val="000000" w:themeColor="text1"/>
        </w:rPr>
        <w:t xml:space="preserve">vaikų psichikos sveikatos rodikliai ir su jais susiję pagrindiniai rizikos ir apsaugos veiksniai per pastarąjį dešimtmetį kito ir teigiama, ir neigiama linkme, šalyje </w:t>
      </w:r>
      <w:r w:rsidRPr="00533BDE">
        <w:rPr>
          <w:color w:val="000000" w:themeColor="text1"/>
        </w:rPr>
        <w:t xml:space="preserve">mažėja vaikų savižudybių, vis daugiau vaikų įvardija, kad jaučiasi laimingi, patenkinti savo gyvenimu ir santykiais šeimoje, į gydymo įstaigas kreipiasi mažiau vaikų, turinčių </w:t>
      </w:r>
      <w:proofErr w:type="spellStart"/>
      <w:r w:rsidRPr="00533BDE">
        <w:rPr>
          <w:color w:val="000000" w:themeColor="text1"/>
        </w:rPr>
        <w:t>neurozinių</w:t>
      </w:r>
      <w:proofErr w:type="spellEnd"/>
      <w:r w:rsidRPr="00533BDE">
        <w:rPr>
          <w:color w:val="000000" w:themeColor="text1"/>
        </w:rPr>
        <w:t xml:space="preserve">, stresinių, </w:t>
      </w:r>
      <w:proofErr w:type="spellStart"/>
      <w:r w:rsidRPr="00742404">
        <w:rPr>
          <w:color w:val="000000" w:themeColor="text1"/>
        </w:rPr>
        <w:t>somatoforminių</w:t>
      </w:r>
      <w:proofErr w:type="spellEnd"/>
      <w:r w:rsidRPr="00742404">
        <w:rPr>
          <w:color w:val="000000" w:themeColor="text1"/>
        </w:rPr>
        <w:t xml:space="preserve"> </w:t>
      </w:r>
      <w:r>
        <w:rPr>
          <w:color w:val="000000" w:themeColor="text1"/>
        </w:rPr>
        <w:t>ir</w:t>
      </w:r>
      <w:r w:rsidRPr="00742404">
        <w:rPr>
          <w:color w:val="000000" w:themeColor="text1"/>
        </w:rPr>
        <w:t xml:space="preserve"> nuotaikų sutrikimų. Tačiau </w:t>
      </w:r>
      <w:r>
        <w:rPr>
          <w:color w:val="000000" w:themeColor="text1"/>
        </w:rPr>
        <w:t>matomas</w:t>
      </w:r>
      <w:r w:rsidRPr="00742404">
        <w:rPr>
          <w:color w:val="000000" w:themeColor="text1"/>
        </w:rPr>
        <w:t xml:space="preserve"> didelis psichoaktyviųjų medžiagų vartojimo paplitimas tarp vaikų. </w:t>
      </w:r>
      <w:r>
        <w:rPr>
          <w:color w:val="000000" w:themeColor="text1"/>
        </w:rPr>
        <w:t>T</w:t>
      </w:r>
      <w:r w:rsidRPr="00742404">
        <w:rPr>
          <w:color w:val="000000" w:themeColor="text1"/>
        </w:rPr>
        <w:t xml:space="preserve">yrimas </w:t>
      </w:r>
      <w:r>
        <w:rPr>
          <w:color w:val="000000" w:themeColor="text1"/>
        </w:rPr>
        <w:t>t</w:t>
      </w:r>
      <w:r w:rsidRPr="00742404">
        <w:rPr>
          <w:color w:val="000000" w:themeColor="text1"/>
        </w:rPr>
        <w:t>aip pat parodė, kad būtina stiprinti tėvų ir vaikų santykius, kad sparčiai daugėja smurtą šeimose patyrusių vaikų, prieš vaikus dažniausiai smurtauja tėvai. Aštrėja su skurdu susijusios problemos. Skurdžiau gyvenančiose šeimose vaikai rečiau jaučiasi laimingi, dažniau skundžiasi prasta emocine savijauta, sunkiau bendrauja su tėvais.</w:t>
      </w:r>
    </w:p>
    <w:p w14:paraId="3B2038D0" w14:textId="77777777" w:rsidR="004A7E1F" w:rsidRDefault="004A7E1F" w:rsidP="005A5291">
      <w:pPr>
        <w:spacing w:after="0" w:line="240" w:lineRule="auto"/>
        <w:ind w:left="90" w:firstLine="1080"/>
        <w:jc w:val="both"/>
        <w:rPr>
          <w:b/>
          <w:bCs/>
          <w:color w:val="000000" w:themeColor="text1"/>
        </w:rPr>
      </w:pPr>
    </w:p>
    <w:p w14:paraId="5E304606" w14:textId="77777777" w:rsidR="004A7E1F" w:rsidRPr="00237811" w:rsidRDefault="004A7E1F" w:rsidP="005A5291">
      <w:pPr>
        <w:spacing w:after="0" w:line="240" w:lineRule="auto"/>
        <w:ind w:left="90" w:firstLine="1080"/>
        <w:jc w:val="both"/>
        <w:rPr>
          <w:b/>
          <w:bCs/>
          <w:color w:val="000000" w:themeColor="text1"/>
        </w:rPr>
      </w:pPr>
      <w:r>
        <w:rPr>
          <w:b/>
          <w:bCs/>
          <w:color w:val="000000" w:themeColor="text1"/>
        </w:rPr>
        <w:t>II.16.</w:t>
      </w:r>
      <w:r w:rsidRPr="00237811">
        <w:rPr>
          <w:b/>
          <w:bCs/>
          <w:color w:val="000000" w:themeColor="text1"/>
        </w:rPr>
        <w:t xml:space="preserve"> Priemonės, skirtos vaikų sveik</w:t>
      </w:r>
      <w:r>
        <w:rPr>
          <w:b/>
          <w:bCs/>
          <w:color w:val="000000" w:themeColor="text1"/>
        </w:rPr>
        <w:t>ai</w:t>
      </w:r>
      <w:r w:rsidRPr="00237811">
        <w:rPr>
          <w:b/>
          <w:bCs/>
          <w:color w:val="000000" w:themeColor="text1"/>
        </w:rPr>
        <w:t xml:space="preserve"> gyvensen</w:t>
      </w:r>
      <w:r>
        <w:rPr>
          <w:b/>
          <w:bCs/>
          <w:color w:val="000000" w:themeColor="text1"/>
        </w:rPr>
        <w:t>ai</w:t>
      </w:r>
      <w:r w:rsidRPr="00237811">
        <w:rPr>
          <w:b/>
          <w:bCs/>
          <w:color w:val="000000" w:themeColor="text1"/>
        </w:rPr>
        <w:t xml:space="preserve"> ugdy</w:t>
      </w:r>
      <w:r>
        <w:rPr>
          <w:b/>
          <w:bCs/>
          <w:color w:val="000000" w:themeColor="text1"/>
        </w:rPr>
        <w:t>ti</w:t>
      </w:r>
      <w:r w:rsidRPr="00237811">
        <w:rPr>
          <w:b/>
          <w:bCs/>
          <w:color w:val="000000" w:themeColor="text1"/>
        </w:rPr>
        <w:t xml:space="preserve"> </w:t>
      </w:r>
    </w:p>
    <w:p w14:paraId="7CFB3270" w14:textId="77777777" w:rsidR="004A7E1F" w:rsidRPr="00943BEA" w:rsidRDefault="004A7E1F" w:rsidP="005A5291">
      <w:pPr>
        <w:spacing w:after="0" w:line="240" w:lineRule="auto"/>
        <w:ind w:left="90" w:firstLine="1080"/>
        <w:jc w:val="both"/>
        <w:rPr>
          <w:bCs/>
          <w:color w:val="000000" w:themeColor="text1"/>
        </w:rPr>
      </w:pPr>
      <w:r w:rsidRPr="00943BEA">
        <w:rPr>
          <w:color w:val="000000" w:themeColor="text1"/>
        </w:rPr>
        <w:t xml:space="preserve">Lietuvos Respublikos Seimas, siekdamas pagerinti vaikų sveikatos rodiklius, skatinti su sveikata susijusių naudingų įpročių, vertybių ir elgesio formavimąsi, 2014 m. paskelbė Vaikų sveikatos metais. Sveikatos apsaugos ministerija kartu su Švietimo, mokslo ir sporto ministerija, Krašto apsaugos ministerija, Žemės ūkio ministerija, Kūno kultūros ir sporto departamentu prie Lietuvos Respublikos Vyriausybės, Narkotikų, tabako ir alkoholio kontrolės departamentu, Lietuvos savivaldybėmis ir </w:t>
      </w:r>
      <w:r>
        <w:rPr>
          <w:color w:val="000000" w:themeColor="text1"/>
        </w:rPr>
        <w:t>NVO</w:t>
      </w:r>
      <w:r w:rsidRPr="00943BEA">
        <w:rPr>
          <w:color w:val="000000" w:themeColor="text1"/>
        </w:rPr>
        <w:t xml:space="preserve"> parengė ir įgyvendino Vaikų sveikatos metų sveikatos stiprinimo priemonių planą, patvirtintą Lietuvos Respublikos Vyriausybės 2014 m. kovo 26</w:t>
      </w:r>
      <w:r>
        <w:rPr>
          <w:color w:val="000000" w:themeColor="text1"/>
        </w:rPr>
        <w:t> </w:t>
      </w:r>
      <w:r w:rsidRPr="00943BEA">
        <w:rPr>
          <w:color w:val="000000" w:themeColor="text1"/>
        </w:rPr>
        <w:t xml:space="preserve">d. nutarimu Nr. 271. Sėkmingai įgyvendintos </w:t>
      </w:r>
      <w:r w:rsidRPr="00943BEA">
        <w:rPr>
          <w:bCs/>
          <w:color w:val="000000" w:themeColor="text1"/>
        </w:rPr>
        <w:t xml:space="preserve">priemonės, skatinančios ugdyti tinkamą vaikų ir jaunimo požiūrį į sveikatą ir sveiką gyvenseną, didinančios visuomenės išprusimą sveikos gyvensenos klausimais, </w:t>
      </w:r>
      <w:r w:rsidRPr="00943BEA">
        <w:rPr>
          <w:color w:val="000000" w:themeColor="text1"/>
        </w:rPr>
        <w:t xml:space="preserve">vaikų sveikatos stebėsenos priemonės bei priemonės, </w:t>
      </w:r>
      <w:r w:rsidRPr="00943BEA">
        <w:rPr>
          <w:bCs/>
          <w:color w:val="000000" w:themeColor="text1"/>
          <w:shd w:val="clear" w:color="auto" w:fill="FFFFFF"/>
        </w:rPr>
        <w:t>ugdančios saugaus elgesio įgūdžius (fizinio akytumo skatinimas, ligų, savižudybių, traumų,</w:t>
      </w:r>
      <w:r w:rsidRPr="00943BEA">
        <w:rPr>
          <w:bCs/>
          <w:color w:val="000000" w:themeColor="text1"/>
        </w:rPr>
        <w:t xml:space="preserve"> paskendimų, apsinuodijimų ir kitų išorinių priežasčių prevencija). Daugelis šių veiklų tęsiamos </w:t>
      </w:r>
      <w:r>
        <w:rPr>
          <w:bCs/>
          <w:color w:val="000000" w:themeColor="text1"/>
        </w:rPr>
        <w:t>iki šiol</w:t>
      </w:r>
      <w:r w:rsidRPr="00943BEA">
        <w:rPr>
          <w:bCs/>
          <w:color w:val="000000" w:themeColor="text1"/>
        </w:rPr>
        <w:t>.</w:t>
      </w:r>
    </w:p>
    <w:p w14:paraId="4BCADFDC" w14:textId="77777777" w:rsidR="004A7E1F" w:rsidRPr="00943BEA" w:rsidRDefault="004A7E1F" w:rsidP="005A5291">
      <w:pPr>
        <w:spacing w:after="0" w:line="240" w:lineRule="auto"/>
        <w:ind w:left="90" w:firstLine="1080"/>
        <w:jc w:val="both"/>
      </w:pPr>
      <w:r w:rsidRPr="00943BEA">
        <w:t>Siekiant ugdyti vaikų savisaugos kultūrą, Lietuvos bendrojo lavinimo mokyklose ir profesinėse mokyklose vykdomas civilinė</w:t>
      </w:r>
      <w:r>
        <w:t xml:space="preserve">s saugos mokymas pagal Švietimo, </w:t>
      </w:r>
      <w:r w:rsidRPr="00943BEA">
        <w:t xml:space="preserve">mokslo </w:t>
      </w:r>
      <w:r>
        <w:t xml:space="preserve">ir sporto </w:t>
      </w:r>
      <w:r w:rsidRPr="00943BEA">
        <w:t xml:space="preserve">ministro tvirtinamas bendrąsias mokymo programas. Į šias programas yra </w:t>
      </w:r>
      <w:r>
        <w:t>įtrauktas</w:t>
      </w:r>
      <w:r w:rsidRPr="00943BEA">
        <w:t xml:space="preserve"> Priešgaisrinės apsaugos ir gelbėjimo departamento rekomenduotas civilinės saugos mokymo turinys. </w:t>
      </w:r>
      <w:r>
        <w:t>Š</w:t>
      </w:r>
      <w:r w:rsidRPr="00943BEA">
        <w:t xml:space="preserve">io </w:t>
      </w:r>
      <w:r w:rsidRPr="00943BEA">
        <w:lastRenderedPageBreak/>
        <w:t xml:space="preserve">departamento ir apskričių priešgaisrinių gelbėjimo valdybų darbuotojai kartu su savivaldybių atstovais vykdo gyventojų švietimą, ypatingą dėmesį skirdami vaikų švietimui savisaugos klausimais: organizuojamos akcijos, konkursai, praktiniai užsiėmimai, pratybos ir kt. Siekiant supažindinti bendrojo ugdymo mokyklų mokinius su saugaus elgesio taisyklėmis buityje ir gamtoje, populiarinti pilietiškumo pavyzdžius, motyvuoti mokinius </w:t>
      </w:r>
      <w:r>
        <w:t xml:space="preserve">įsitraukti į </w:t>
      </w:r>
      <w:r w:rsidRPr="0096110C">
        <w:t>pilietišk</w:t>
      </w:r>
      <w:r>
        <w:t>ą</w:t>
      </w:r>
      <w:r w:rsidRPr="0096110C">
        <w:t xml:space="preserve"> ir savanorišk</w:t>
      </w:r>
      <w:r>
        <w:t>ą</w:t>
      </w:r>
      <w:r w:rsidRPr="0096110C">
        <w:t xml:space="preserve"> veikl</w:t>
      </w:r>
      <w:r>
        <w:t>ą</w:t>
      </w:r>
      <w:r w:rsidRPr="00943BEA">
        <w:t xml:space="preserve"> gaisrinės saugos srityje</w:t>
      </w:r>
      <w:r>
        <w:t>,</w:t>
      </w:r>
      <w:r w:rsidRPr="00943BEA">
        <w:t xml:space="preserve"> </w:t>
      </w:r>
      <w:r>
        <w:t>kasmet</w:t>
      </w:r>
      <w:r w:rsidRPr="00943BEA">
        <w:t xml:space="preserve"> (įskaitant ir 2013–2018 m.) vykdomos saugios gyvensenos prevencijos akcijos „Būk saugus, mokiny“. Akcijos metu moksleiviai supažindinami su saugaus elgesio taisyklėmis buityje ir gamtoje, kaip elgtis prie vandens telkinių ir vandenyje, kaip saugiai elgtis ant ledo ir ką daryti įlūžus, apmokomi</w:t>
      </w:r>
      <w:r>
        <w:t>,</w:t>
      </w:r>
      <w:r w:rsidRPr="00943BEA">
        <w:t xml:space="preserve"> kaip elgtis ištikus nelaimei ir panašiomis temomis. Vykdydami prevencines akcijas</w:t>
      </w:r>
      <w:r>
        <w:t>,</w:t>
      </w:r>
      <w:r w:rsidRPr="00943BEA">
        <w:t xml:space="preserve"> ugniagesiai </w:t>
      </w:r>
      <w:r>
        <w:t>kasmet</w:t>
      </w:r>
      <w:r w:rsidRPr="00943BEA">
        <w:t xml:space="preserve"> aplanko 500</w:t>
      </w:r>
      <w:r>
        <w:t>–</w:t>
      </w:r>
      <w:r w:rsidRPr="00943BEA">
        <w:t>600 Lietuvos mokyklų ir su saugaus elgesio taisyklėmis supažindina apie 20</w:t>
      </w:r>
      <w:r>
        <w:t xml:space="preserve"> </w:t>
      </w:r>
      <w:r w:rsidRPr="00943BEA">
        <w:t>000</w:t>
      </w:r>
      <w:r>
        <w:t>–</w:t>
      </w:r>
      <w:r w:rsidRPr="00943BEA">
        <w:t>30</w:t>
      </w:r>
      <w:r>
        <w:t xml:space="preserve"> </w:t>
      </w:r>
      <w:r w:rsidRPr="00943BEA">
        <w:t>000 moksleivių. Siekiant užtikrinti saugesnę gyvenamųjų namų aplinką ir mažinti gaisruose žūstančiųjų skaičių, n 2018 m. gegužės 1 d. įsigaliojo reikalavimas, numatantis</w:t>
      </w:r>
      <w:r>
        <w:t>,</w:t>
      </w:r>
      <w:r w:rsidRPr="00943BEA">
        <w:t xml:space="preserve"> kad visose gyvenamosiose patalpose turi būti įrengti autonominiai dūmų detektoriai.</w:t>
      </w:r>
    </w:p>
    <w:p w14:paraId="40FAC76D" w14:textId="77777777" w:rsidR="004A7E1F" w:rsidRPr="00943BEA" w:rsidRDefault="004A7E1F" w:rsidP="005A5291">
      <w:pPr>
        <w:spacing w:after="0" w:line="240" w:lineRule="auto"/>
        <w:ind w:left="90" w:firstLine="1080"/>
        <w:jc w:val="both"/>
      </w:pPr>
      <w:r>
        <w:t xml:space="preserve">Švietimo, </w:t>
      </w:r>
      <w:r w:rsidRPr="00943BEA">
        <w:t xml:space="preserve">mokslo </w:t>
      </w:r>
      <w:r>
        <w:t xml:space="preserve">ir sporto </w:t>
      </w:r>
      <w:r w:rsidRPr="00943BEA">
        <w:t xml:space="preserve">ministro 2012 m. liepos 18 d. </w:t>
      </w:r>
      <w:r w:rsidRPr="0096110C">
        <w:t>įsakymu Nr. V-1159</w:t>
      </w:r>
      <w:r>
        <w:t xml:space="preserve"> </w:t>
      </w:r>
      <w:r w:rsidRPr="00943BEA">
        <w:t xml:space="preserve">patvirtinta Žmogaus saugos bendroji programa 1–12 klasių mokiniams. Įstaigose, vykdančiose ikimokyklinio ir priešmokyklinio ugdymo programas, civilinės saugos mokymas </w:t>
      </w:r>
      <w:r>
        <w:t>įtrauktas</w:t>
      </w:r>
      <w:r w:rsidRPr="00943BEA">
        <w:t xml:space="preserve"> į ikimokyklinio ir priešmokyklinio ugdymo programas. </w:t>
      </w:r>
    </w:p>
    <w:p w14:paraId="6FC16587" w14:textId="77777777" w:rsidR="004A7E1F" w:rsidRPr="00943BEA" w:rsidRDefault="004A7E1F" w:rsidP="005A5291">
      <w:pPr>
        <w:spacing w:after="0" w:line="240" w:lineRule="auto"/>
        <w:ind w:left="90" w:firstLine="1080"/>
        <w:jc w:val="both"/>
      </w:pPr>
      <w:r w:rsidRPr="00943BEA">
        <w:t>Siekiant skatinti sveikatinimo veiklą, S</w:t>
      </w:r>
      <w:hyperlink r:id="rId19" w:anchor="3z" w:history="1">
        <w:r w:rsidRPr="00943BEA">
          <w:t>veikatos</w:t>
        </w:r>
      </w:hyperlink>
      <w:r w:rsidRPr="00943BEA">
        <w:t xml:space="preserve"> </w:t>
      </w:r>
      <w:hyperlink r:id="rId20" w:anchor="4z" w:history="1">
        <w:r w:rsidRPr="00943BEA">
          <w:t>sistemos</w:t>
        </w:r>
      </w:hyperlink>
      <w:r w:rsidRPr="00943BEA">
        <w:t xml:space="preserve"> įstatymo Nr. I-552 papildymo 38</w:t>
      </w:r>
      <w:r w:rsidRPr="00943BEA">
        <w:rPr>
          <w:vertAlign w:val="superscript"/>
        </w:rPr>
        <w:t>1</w:t>
      </w:r>
      <w:r w:rsidRPr="00943BEA">
        <w:t> str</w:t>
      </w:r>
      <w:r>
        <w:t>aipsniu</w:t>
      </w:r>
      <w:r w:rsidRPr="00943BEA">
        <w:t xml:space="preserve"> įstatymu 2016 m. sausio 1 d. įsteigtas </w:t>
      </w:r>
      <w:r>
        <w:rPr>
          <w:bCs/>
        </w:rPr>
        <w:t>Sveikatos apsaugos ministerijos</w:t>
      </w:r>
      <w:r w:rsidRPr="00943BEA">
        <w:t xml:space="preserve"> </w:t>
      </w:r>
      <w:r w:rsidRPr="00943BEA">
        <w:rPr>
          <w:bCs/>
        </w:rPr>
        <w:t>administruoja</w:t>
      </w:r>
      <w:r>
        <w:rPr>
          <w:bCs/>
        </w:rPr>
        <w:t>mas</w:t>
      </w:r>
      <w:r w:rsidRPr="00943BEA">
        <w:t xml:space="preserve"> V</w:t>
      </w:r>
      <w:r w:rsidRPr="00943BEA">
        <w:rPr>
          <w:bCs/>
        </w:rPr>
        <w:t>alstybinis visuomenės sveikatos stiprinimo fondas</w:t>
      </w:r>
      <w:r>
        <w:rPr>
          <w:bCs/>
        </w:rPr>
        <w:t>.</w:t>
      </w:r>
      <w:r w:rsidRPr="00943BEA">
        <w:rPr>
          <w:bCs/>
        </w:rPr>
        <w:t xml:space="preserve"> </w:t>
      </w:r>
      <w:r w:rsidRPr="00943BEA">
        <w:t xml:space="preserve">Šio fondo paskirtis – remti sveikatos išsaugojimo ir stiprinimo veiklą, prevencinius projektus, socialinę reklamą ir mokslinius tyrimus. 2017 m. </w:t>
      </w:r>
      <w:r>
        <w:t>f</w:t>
      </w:r>
      <w:r w:rsidRPr="00943BEA">
        <w:t>ondo lėšas sudarė 2,7 mln. eurų, kurie naudojami prevenciniams projektams, mokslo tyrimams, socialinėms informacinėms kampanijoms organizuoti.</w:t>
      </w:r>
    </w:p>
    <w:p w14:paraId="6960F070" w14:textId="77777777" w:rsidR="004A7E1F" w:rsidRPr="00C67307" w:rsidRDefault="004A7E1F" w:rsidP="005A5291">
      <w:pPr>
        <w:spacing w:after="0" w:line="240" w:lineRule="auto"/>
        <w:ind w:left="90" w:right="34" w:firstLine="1080"/>
        <w:jc w:val="both"/>
        <w:rPr>
          <w:color w:val="000000"/>
          <w:lang w:eastAsia="lt-LT"/>
        </w:rPr>
      </w:pPr>
      <w:r w:rsidRPr="00943BEA">
        <w:rPr>
          <w:color w:val="000000"/>
          <w:lang w:eastAsia="lt-LT"/>
        </w:rPr>
        <w:t xml:space="preserve">Parengta Vaikų psichikos sveikatos koncepcija, įtvirtinta </w:t>
      </w:r>
      <w:r w:rsidRPr="00E92C0D">
        <w:rPr>
          <w:color w:val="000000"/>
          <w:lang w:eastAsia="lt-LT"/>
        </w:rPr>
        <w:t>sveikatos apsaugos ministro</w:t>
      </w:r>
      <w:r w:rsidRPr="00943BEA">
        <w:rPr>
          <w:color w:val="000000"/>
          <w:lang w:eastAsia="lt-LT"/>
        </w:rPr>
        <w:t xml:space="preserve"> 2014 m. liepos 16 d. įsakymu Nr. V-817 „Dėl Vaikų ir paauglių psichikos sveikatos stiprinimo gairių patvirtinimo“. Parengta psichikos sveikatą reglamentuojančių teisės aktų vertinimo studija, atliktas psichikos sveikatos paslaugų teis</w:t>
      </w:r>
      <w:r>
        <w:rPr>
          <w:color w:val="000000"/>
          <w:lang w:eastAsia="lt-LT"/>
        </w:rPr>
        <w:t xml:space="preserve">inio reglamentavimo vertinimas. </w:t>
      </w:r>
      <w:r w:rsidRPr="004B409A">
        <w:rPr>
          <w:color w:val="000000"/>
          <w:lang w:eastAsia="lt-LT"/>
        </w:rPr>
        <w:t>Patvirtinta Sveikatos ir lytiškumo ugdymo bei rengimo šeimai programa, kurios viena iš sudedamųjų dalių – mokinių psichinės sveikatos stiprinimas, savižudybių prevencija, socialinis emocinis ugdymas. Programa orientuota ugdyti mokinių gebėjimus atpažinti ir apsisaugoti nuo fizinio, emocinio, seksualinio smurto prieš juos, formuoti vertybines pagarbaus elgesio su kitais nuostatas.</w:t>
      </w:r>
    </w:p>
    <w:p w14:paraId="46F4F764" w14:textId="77777777" w:rsidR="004A7E1F" w:rsidRDefault="004A7E1F" w:rsidP="005A5291">
      <w:pPr>
        <w:shd w:val="clear" w:color="auto" w:fill="FFFFFF"/>
        <w:spacing w:after="0" w:line="240" w:lineRule="auto"/>
        <w:ind w:left="90" w:firstLine="1080"/>
        <w:jc w:val="both"/>
        <w:rPr>
          <w:b/>
          <w:bCs/>
        </w:rPr>
      </w:pPr>
    </w:p>
    <w:p w14:paraId="3EC39716" w14:textId="77777777" w:rsidR="004A7E1F" w:rsidRPr="00EC380F" w:rsidRDefault="004A7E1F" w:rsidP="005A5291">
      <w:pPr>
        <w:spacing w:after="0" w:line="240" w:lineRule="auto"/>
        <w:ind w:left="90" w:firstLine="1080"/>
        <w:jc w:val="center"/>
        <w:rPr>
          <w:rFonts w:eastAsia="Times New Roman"/>
          <w:b/>
        </w:rPr>
      </w:pPr>
      <w:r>
        <w:rPr>
          <w:rFonts w:eastAsia="Times New Roman"/>
          <w:b/>
        </w:rPr>
        <w:t>33</w:t>
      </w:r>
      <w:r w:rsidRPr="00960E74">
        <w:rPr>
          <w:rFonts w:eastAsia="Times New Roman"/>
          <w:b/>
        </w:rPr>
        <w:t xml:space="preserve"> straipsnis. </w:t>
      </w:r>
      <w:r>
        <w:rPr>
          <w:rFonts w:eastAsia="Times New Roman"/>
          <w:b/>
        </w:rPr>
        <w:t>Vaikų apsauga nuo piktnaudžiavimo narkotinėmis ir psichotropinėmis medžiagomis</w:t>
      </w:r>
    </w:p>
    <w:p w14:paraId="70880613" w14:textId="77777777" w:rsidR="004A7E1F" w:rsidRDefault="004A7E1F" w:rsidP="005A5291">
      <w:pPr>
        <w:shd w:val="clear" w:color="auto" w:fill="FFFFFF"/>
        <w:spacing w:after="0" w:line="240" w:lineRule="auto"/>
        <w:ind w:left="90" w:firstLine="1080"/>
        <w:jc w:val="both"/>
        <w:rPr>
          <w:b/>
          <w:bCs/>
        </w:rPr>
      </w:pPr>
    </w:p>
    <w:p w14:paraId="2D5DF400" w14:textId="77777777" w:rsidR="004A7E1F" w:rsidRPr="000F02D3" w:rsidRDefault="004A7E1F" w:rsidP="005A5291">
      <w:pPr>
        <w:shd w:val="clear" w:color="auto" w:fill="FFFFFF"/>
        <w:spacing w:after="0" w:line="240" w:lineRule="auto"/>
        <w:ind w:left="90" w:firstLine="1080"/>
        <w:jc w:val="both"/>
        <w:rPr>
          <w:b/>
          <w:bCs/>
        </w:rPr>
      </w:pPr>
      <w:r>
        <w:rPr>
          <w:b/>
          <w:bCs/>
        </w:rPr>
        <w:t>II.17.</w:t>
      </w:r>
      <w:r w:rsidRPr="000F02D3">
        <w:rPr>
          <w:b/>
          <w:bCs/>
        </w:rPr>
        <w:t xml:space="preserve"> Sveikatą stiprinančių mokyklų judėjimas</w:t>
      </w:r>
    </w:p>
    <w:p w14:paraId="08666976" w14:textId="77777777" w:rsidR="004A7E1F" w:rsidRPr="00742404" w:rsidRDefault="004A7E1F" w:rsidP="005A5291">
      <w:pPr>
        <w:shd w:val="clear" w:color="auto" w:fill="FFFFFF"/>
        <w:spacing w:after="0" w:line="240" w:lineRule="auto"/>
        <w:ind w:left="90" w:firstLine="1080"/>
        <w:jc w:val="both"/>
      </w:pPr>
      <w:r w:rsidRPr="00742404">
        <w:t xml:space="preserve">Sveikos gyvensenos ugdymo nuo vaikystės pavyzdys yra </w:t>
      </w:r>
      <w:r w:rsidRPr="006561B3">
        <w:rPr>
          <w:bCs/>
        </w:rPr>
        <w:t>sveikatą stiprinančių mokyklų judėjimas.</w:t>
      </w:r>
      <w:r w:rsidRPr="00742404">
        <w:t xml:space="preserve"> Sveikatą stiprinanti mokykla (toliau – SSM) – tai mokykla, kurios visa bendruomenė, vadovaudamasi išsikeltais uždaviniais ir ilgalaike veiklos programa, siekia stiprinti mokyklos bendruomenės narių fizinę, protinę bei dvasinę sveikatą, kurdama palankią sveikatai fizinę ir psichosocialinę aplinką. Šiose mokyklose vykdoma ilgalaikė ir kryptinga sveikatos stiprinimo veikla, sveikatos temos </w:t>
      </w:r>
      <w:r>
        <w:t>įtrauktos</w:t>
      </w:r>
      <w:r w:rsidRPr="00742404">
        <w:t xml:space="preserve"> į visą ugdymo procesą. Lietuva į Europos sveikatą stiprinančių mokyklų tinklą įsitraukusi jau nuo 1993 m. Sveikatą stiprinančių mokyklų yra beveik kiekvienoje savivaldybėje ir kasmet jų </w:t>
      </w:r>
      <w:r>
        <w:t>daugėja</w:t>
      </w:r>
      <w:r w:rsidRPr="00742404">
        <w:t>, nors judėjime dalyva</w:t>
      </w:r>
      <w:r>
        <w:t>ujama</w:t>
      </w:r>
      <w:r w:rsidRPr="00742404">
        <w:t xml:space="preserve"> savanoriška</w:t>
      </w:r>
      <w:r>
        <w:t>i</w:t>
      </w:r>
      <w:r w:rsidRPr="00742404">
        <w:t>. 2016 m. Lietuvos SSM tinkle buvo 406 švietimo įstaigos (</w:t>
      </w:r>
      <w:r w:rsidRPr="00742404">
        <w:rPr>
          <w:bCs/>
        </w:rPr>
        <w:t xml:space="preserve">269 bendrojo ugdymo mokyklos, 6 profesinio mokymo centrai, 129 ikimokyklinio ugdymo mokyklos, 1 globos namai ir 1 universitetas) </w:t>
      </w:r>
      <w:r w:rsidRPr="00742404">
        <w:t>nuo ikimokyklinio ugdymo iki au</w:t>
      </w:r>
      <w:r>
        <w:t>k</w:t>
      </w:r>
      <w:r w:rsidRPr="00742404">
        <w:t>štosios mokyklos (</w:t>
      </w:r>
      <w:r>
        <w:t>daugiau kaip</w:t>
      </w:r>
      <w:r w:rsidRPr="00742404">
        <w:t xml:space="preserve"> 21 proc. nuo visų įstaigų) (</w:t>
      </w:r>
      <w:r>
        <w:t>8</w:t>
      </w:r>
      <w:r w:rsidRPr="002C1333">
        <w:t xml:space="preserve"> pav</w:t>
      </w:r>
      <w:r>
        <w:t>eikslas</w:t>
      </w:r>
      <w:r w:rsidRPr="002C1333">
        <w:t>).</w:t>
      </w:r>
    </w:p>
    <w:p w14:paraId="5BE895F4" w14:textId="77777777" w:rsidR="004A7E1F" w:rsidRDefault="004A7E1F" w:rsidP="005A5291">
      <w:pPr>
        <w:suppressAutoHyphens/>
        <w:spacing w:after="0" w:line="240" w:lineRule="auto"/>
        <w:ind w:left="90" w:firstLine="1080"/>
        <w:jc w:val="center"/>
        <w:rPr>
          <w:b/>
          <w:bCs/>
        </w:rPr>
      </w:pPr>
    </w:p>
    <w:p w14:paraId="04CD936D" w14:textId="77777777" w:rsidR="004A7E1F" w:rsidRDefault="004A7E1F" w:rsidP="005A5291">
      <w:pPr>
        <w:suppressAutoHyphens/>
        <w:spacing w:after="0" w:line="240" w:lineRule="auto"/>
        <w:ind w:left="90" w:firstLine="1080"/>
        <w:jc w:val="center"/>
        <w:rPr>
          <w:b/>
          <w:bCs/>
        </w:rPr>
      </w:pPr>
    </w:p>
    <w:p w14:paraId="5D9D71A5" w14:textId="77777777" w:rsidR="004A7E1F" w:rsidRDefault="004A7E1F" w:rsidP="005A5291">
      <w:pPr>
        <w:suppressAutoHyphens/>
        <w:spacing w:after="0" w:line="240" w:lineRule="auto"/>
        <w:ind w:left="90" w:firstLine="1080"/>
        <w:jc w:val="center"/>
        <w:rPr>
          <w:b/>
          <w:bCs/>
        </w:rPr>
      </w:pPr>
    </w:p>
    <w:p w14:paraId="7C1DB7DB" w14:textId="77777777" w:rsidR="004A7E1F" w:rsidRDefault="004A7E1F" w:rsidP="005A5291">
      <w:pPr>
        <w:suppressAutoHyphens/>
        <w:spacing w:after="0" w:line="240" w:lineRule="auto"/>
        <w:ind w:left="90" w:firstLine="1080"/>
        <w:jc w:val="center"/>
        <w:rPr>
          <w:b/>
          <w:bCs/>
        </w:rPr>
      </w:pPr>
    </w:p>
    <w:p w14:paraId="1B234280" w14:textId="77777777" w:rsidR="004A7E1F" w:rsidRPr="006561B3" w:rsidRDefault="004A7E1F" w:rsidP="005A5291">
      <w:pPr>
        <w:suppressAutoHyphens/>
        <w:spacing w:after="0" w:line="240" w:lineRule="auto"/>
        <w:ind w:left="90" w:firstLine="1080"/>
        <w:jc w:val="center"/>
        <w:rPr>
          <w:b/>
          <w:bCs/>
          <w:iCs/>
        </w:rPr>
      </w:pPr>
      <w:r>
        <w:rPr>
          <w:b/>
          <w:bCs/>
        </w:rPr>
        <w:t>8</w:t>
      </w:r>
      <w:r w:rsidRPr="006561B3">
        <w:rPr>
          <w:b/>
          <w:bCs/>
        </w:rPr>
        <w:t xml:space="preserve"> pav. Lietuvos sveikatą stiprinančių mokyklų tinklas </w:t>
      </w:r>
      <w:r w:rsidRPr="001720E8">
        <w:rPr>
          <w:bCs/>
        </w:rPr>
        <w:t>(</w:t>
      </w:r>
      <w:r w:rsidRPr="001720E8">
        <w:rPr>
          <w:bCs/>
          <w:i/>
        </w:rPr>
        <w:t>šaltinis –</w:t>
      </w:r>
      <w:r>
        <w:rPr>
          <w:b/>
          <w:bCs/>
        </w:rPr>
        <w:t xml:space="preserve"> </w:t>
      </w:r>
      <w:r w:rsidRPr="001720E8">
        <w:rPr>
          <w:bCs/>
          <w:i/>
          <w:iCs/>
        </w:rPr>
        <w:t>Sveikatos mokymo ir ligų prevencijos centras</w:t>
      </w:r>
      <w:r w:rsidRPr="001720E8">
        <w:rPr>
          <w:bCs/>
          <w:iCs/>
        </w:rPr>
        <w:t>)</w:t>
      </w:r>
    </w:p>
    <w:p w14:paraId="32BAD861" w14:textId="77777777" w:rsidR="004A7E1F" w:rsidRPr="00533BDE" w:rsidRDefault="004A7E1F" w:rsidP="005A5291">
      <w:pPr>
        <w:shd w:val="clear" w:color="auto" w:fill="FFFFFF"/>
        <w:spacing w:after="0" w:line="240" w:lineRule="auto"/>
        <w:ind w:left="90" w:firstLine="1080"/>
        <w:jc w:val="both"/>
      </w:pPr>
    </w:p>
    <w:p w14:paraId="450BDDB3" w14:textId="77777777" w:rsidR="004A7E1F" w:rsidRPr="00533BDE" w:rsidRDefault="004A7E1F" w:rsidP="005A5291">
      <w:pPr>
        <w:spacing w:after="0" w:line="240" w:lineRule="auto"/>
        <w:ind w:left="90" w:firstLine="1080"/>
        <w:jc w:val="center"/>
      </w:pPr>
      <w:r w:rsidRPr="00533BDE">
        <w:rPr>
          <w:noProof/>
          <w:lang w:eastAsia="lt-LT"/>
        </w:rPr>
        <w:drawing>
          <wp:inline distT="0" distB="0" distL="0" distR="0" wp14:anchorId="0BE37E3B" wp14:editId="316E56E8">
            <wp:extent cx="5141222" cy="3796748"/>
            <wp:effectExtent l="0" t="0" r="254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l="1451" t="9743" r="957"/>
                    <a:stretch>
                      <a:fillRect/>
                    </a:stretch>
                  </pic:blipFill>
                  <pic:spPr bwMode="auto">
                    <a:xfrm>
                      <a:off x="0" y="0"/>
                      <a:ext cx="5157580" cy="3808828"/>
                    </a:xfrm>
                    <a:prstGeom prst="rect">
                      <a:avLst/>
                    </a:prstGeom>
                    <a:noFill/>
                  </pic:spPr>
                </pic:pic>
              </a:graphicData>
            </a:graphic>
          </wp:inline>
        </w:drawing>
      </w:r>
    </w:p>
    <w:p w14:paraId="7344FB69" w14:textId="77777777" w:rsidR="004A7E1F" w:rsidRDefault="004A7E1F" w:rsidP="005A5291">
      <w:pPr>
        <w:spacing w:after="0" w:line="240" w:lineRule="auto"/>
        <w:ind w:left="90" w:firstLine="1080"/>
        <w:jc w:val="both"/>
        <w:rPr>
          <w:color w:val="000000" w:themeColor="text1"/>
        </w:rPr>
      </w:pPr>
    </w:p>
    <w:p w14:paraId="386DCDC0" w14:textId="77777777" w:rsidR="004A7E1F" w:rsidRPr="00EC380F" w:rsidRDefault="004A7E1F" w:rsidP="005A5291">
      <w:pPr>
        <w:spacing w:after="0" w:line="240" w:lineRule="auto"/>
        <w:ind w:left="90" w:firstLine="1080"/>
        <w:jc w:val="center"/>
        <w:rPr>
          <w:rFonts w:eastAsia="Times New Roman"/>
          <w:b/>
        </w:rPr>
      </w:pPr>
      <w:r>
        <w:rPr>
          <w:rFonts w:eastAsia="Times New Roman"/>
          <w:b/>
        </w:rPr>
        <w:t>28</w:t>
      </w:r>
      <w:r w:rsidRPr="00960E74">
        <w:rPr>
          <w:rFonts w:eastAsia="Times New Roman"/>
          <w:b/>
        </w:rPr>
        <w:t xml:space="preserve"> straipsnis. </w:t>
      </w:r>
      <w:r>
        <w:rPr>
          <w:rFonts w:eastAsia="Times New Roman"/>
          <w:b/>
        </w:rPr>
        <w:t xml:space="preserve">Švietimas, įskaitant profesinį mokymą ir orientavimą </w:t>
      </w:r>
    </w:p>
    <w:p w14:paraId="677B1A16" w14:textId="77777777" w:rsidR="004A7E1F" w:rsidRPr="00332D94" w:rsidRDefault="004A7E1F" w:rsidP="005A5291">
      <w:pPr>
        <w:spacing w:after="0" w:line="240" w:lineRule="auto"/>
        <w:ind w:left="90" w:firstLine="1080"/>
        <w:jc w:val="both"/>
        <w:rPr>
          <w:bCs/>
          <w:color w:val="000000" w:themeColor="text1"/>
        </w:rPr>
      </w:pPr>
    </w:p>
    <w:p w14:paraId="78A4A7F0" w14:textId="77777777" w:rsidR="004A7E1F" w:rsidRPr="00220AD9" w:rsidRDefault="004A7E1F" w:rsidP="005A5291">
      <w:pPr>
        <w:spacing w:after="0" w:line="240" w:lineRule="auto"/>
        <w:ind w:left="90" w:firstLine="1080"/>
        <w:jc w:val="both"/>
        <w:rPr>
          <w:b/>
          <w:bCs/>
          <w:color w:val="000000" w:themeColor="text1"/>
        </w:rPr>
      </w:pPr>
      <w:r>
        <w:rPr>
          <w:b/>
          <w:bCs/>
          <w:color w:val="000000" w:themeColor="text1"/>
        </w:rPr>
        <w:t>II.18.</w:t>
      </w:r>
      <w:r w:rsidRPr="00220AD9">
        <w:rPr>
          <w:b/>
          <w:bCs/>
          <w:color w:val="000000" w:themeColor="text1"/>
        </w:rPr>
        <w:t xml:space="preserve"> Pedagogų kvalifikacijos tobulinimas</w:t>
      </w:r>
    </w:p>
    <w:p w14:paraId="5FCB9C3E" w14:textId="77777777" w:rsidR="004A7E1F" w:rsidRPr="00A32D05" w:rsidRDefault="004A7E1F" w:rsidP="005A5291">
      <w:pPr>
        <w:spacing w:after="0" w:line="240" w:lineRule="auto"/>
        <w:ind w:left="90" w:firstLine="1080"/>
        <w:jc w:val="both"/>
        <w:rPr>
          <w:color w:val="000000" w:themeColor="text1"/>
        </w:rPr>
      </w:pPr>
      <w:r w:rsidRPr="00A32D05">
        <w:rPr>
          <w:color w:val="000000" w:themeColor="text1"/>
        </w:rPr>
        <w:t>Siekiama tobulinti b</w:t>
      </w:r>
      <w:r>
        <w:rPr>
          <w:color w:val="000000" w:themeColor="text1"/>
        </w:rPr>
        <w:t>ū</w:t>
      </w:r>
      <w:r w:rsidRPr="00A32D05">
        <w:rPr>
          <w:color w:val="000000" w:themeColor="text1"/>
        </w:rPr>
        <w:t>simų mokytojų kompetencijas. Švietimo ir ugdymo studijų krypčių grupės</w:t>
      </w:r>
      <w:r>
        <w:rPr>
          <w:color w:val="000000" w:themeColor="text1"/>
        </w:rPr>
        <w:t xml:space="preserve"> apraše, patvirtintame švietimo, </w:t>
      </w:r>
      <w:r w:rsidRPr="00A32D05">
        <w:rPr>
          <w:color w:val="000000" w:themeColor="text1"/>
        </w:rPr>
        <w:t xml:space="preserve">mokslo </w:t>
      </w:r>
      <w:r>
        <w:rPr>
          <w:color w:val="000000" w:themeColor="text1"/>
        </w:rPr>
        <w:t xml:space="preserve">ir sporto </w:t>
      </w:r>
      <w:r w:rsidRPr="00A32D05">
        <w:rPr>
          <w:color w:val="000000" w:themeColor="text1"/>
        </w:rPr>
        <w:t>ministro 2015 m. gruodžio 10 d. įsakymu Nr.</w:t>
      </w:r>
      <w:r>
        <w:rPr>
          <w:color w:val="000000" w:themeColor="text1"/>
        </w:rPr>
        <w:t> </w:t>
      </w:r>
      <w:r w:rsidRPr="00A32D05">
        <w:rPr>
          <w:color w:val="000000" w:themeColor="text1"/>
        </w:rPr>
        <w:t>V</w:t>
      </w:r>
      <w:r w:rsidRPr="00120DE1">
        <w:rPr>
          <w:color w:val="000000" w:themeColor="text1"/>
        </w:rPr>
        <w:noBreakHyphen/>
      </w:r>
      <w:r w:rsidRPr="00A32D05">
        <w:rPr>
          <w:color w:val="000000" w:themeColor="text1"/>
        </w:rPr>
        <w:t>1264, numatyti bendrieji ir specialieji rezultatai baigus Švietimu ir ugdymo studijų krypčių grupės studijų programą. Pvz., baigęs pirmąją studijų pakopą</w:t>
      </w:r>
      <w:r>
        <w:rPr>
          <w:color w:val="000000" w:themeColor="text1"/>
        </w:rPr>
        <w:t>,</w:t>
      </w:r>
      <w:r w:rsidRPr="00A32D05">
        <w:rPr>
          <w:color w:val="000000" w:themeColor="text1"/>
        </w:rPr>
        <w:t xml:space="preserve"> absolventas privalo būti įgijęs šių specialiųjų gebėjimų: vertinti individualius besimokančiųjų poreikius (įskaitant specialiųjų ugdymosi poreikių turinčius ir gabius vaikus), polinkius ir gebėjimus, mokymosi stilių ir atitinkamai individualizuoti ugdymo turinį, mokymosi medžiagą, metodus, didinti visų mokinių galimybes dalyvauti ugdymosi procese; vertinti besimokančiojo mokymosi raidą ir pripažinti kiekvieno mokinio individualumą, kt. </w:t>
      </w:r>
    </w:p>
    <w:p w14:paraId="2135F2AF" w14:textId="77777777" w:rsidR="004A7E1F" w:rsidRPr="00A32D05" w:rsidRDefault="004A7E1F" w:rsidP="005A5291">
      <w:pPr>
        <w:spacing w:after="0" w:line="240" w:lineRule="auto"/>
        <w:ind w:left="90" w:firstLine="1080"/>
        <w:jc w:val="both"/>
        <w:rPr>
          <w:color w:val="000000" w:themeColor="text1"/>
        </w:rPr>
      </w:pPr>
      <w:r w:rsidRPr="00A32D05">
        <w:rPr>
          <w:color w:val="000000" w:themeColor="text1"/>
        </w:rPr>
        <w:t>Atnaujintame Pedagogų rengimo reglamente, patvirtintame Švietimo</w:t>
      </w:r>
      <w:r>
        <w:rPr>
          <w:color w:val="000000" w:themeColor="text1"/>
        </w:rPr>
        <w:t xml:space="preserve">, mokslo ir sporto </w:t>
      </w:r>
      <w:r w:rsidRPr="00A32D05">
        <w:rPr>
          <w:color w:val="000000" w:themeColor="text1"/>
        </w:rPr>
        <w:t xml:space="preserve">ministro 2018 m. gegužės 29 d. įsakymu Nr. V-501, įvardytos </w:t>
      </w:r>
      <w:r>
        <w:rPr>
          <w:color w:val="000000" w:themeColor="text1"/>
        </w:rPr>
        <w:t xml:space="preserve">tokios </w:t>
      </w:r>
      <w:r w:rsidRPr="00A32D05">
        <w:rPr>
          <w:color w:val="000000" w:themeColor="text1"/>
        </w:rPr>
        <w:t xml:space="preserve">būsimojo mokytojo </w:t>
      </w:r>
      <w:r w:rsidRPr="00120DE1">
        <w:rPr>
          <w:color w:val="000000" w:themeColor="text1"/>
        </w:rPr>
        <w:t>kompetencijos kaip refleksij</w:t>
      </w:r>
      <w:r>
        <w:rPr>
          <w:color w:val="000000" w:themeColor="text1"/>
        </w:rPr>
        <w:t>a</w:t>
      </w:r>
      <w:r w:rsidRPr="00120DE1">
        <w:rPr>
          <w:color w:val="000000" w:themeColor="text1"/>
        </w:rPr>
        <w:t xml:space="preserve"> ir įsivertinim</w:t>
      </w:r>
      <w:r>
        <w:rPr>
          <w:color w:val="000000" w:themeColor="text1"/>
        </w:rPr>
        <w:t>as</w:t>
      </w:r>
      <w:r w:rsidRPr="00120DE1">
        <w:rPr>
          <w:color w:val="000000" w:themeColor="text1"/>
        </w:rPr>
        <w:t>, nuolatini</w:t>
      </w:r>
      <w:r>
        <w:rPr>
          <w:color w:val="000000" w:themeColor="text1"/>
        </w:rPr>
        <w:t>s</w:t>
      </w:r>
      <w:r w:rsidRPr="00120DE1">
        <w:rPr>
          <w:color w:val="000000" w:themeColor="text1"/>
        </w:rPr>
        <w:t xml:space="preserve"> tobulėjim</w:t>
      </w:r>
      <w:r>
        <w:rPr>
          <w:color w:val="000000" w:themeColor="text1"/>
        </w:rPr>
        <w:t>as</w:t>
      </w:r>
      <w:r w:rsidRPr="00120DE1">
        <w:rPr>
          <w:color w:val="000000" w:themeColor="text1"/>
        </w:rPr>
        <w:t>, socialinės emocinės, ugdytinio ir jo aplinkos pažinimo, kt.</w:t>
      </w:r>
    </w:p>
    <w:p w14:paraId="2DABD63A" w14:textId="77777777" w:rsidR="004A7E1F" w:rsidRPr="00A32D05" w:rsidRDefault="004A7E1F" w:rsidP="005A5291">
      <w:pPr>
        <w:spacing w:after="0" w:line="240" w:lineRule="auto"/>
        <w:ind w:left="90" w:firstLine="1080"/>
        <w:jc w:val="both"/>
        <w:rPr>
          <w:color w:val="000000" w:themeColor="text1"/>
        </w:rPr>
      </w:pPr>
      <w:r w:rsidRPr="00A32D05">
        <w:rPr>
          <w:color w:val="000000" w:themeColor="text1"/>
        </w:rPr>
        <w:t>Parengtos, patvirtintos Švietimo</w:t>
      </w:r>
      <w:r>
        <w:rPr>
          <w:color w:val="000000" w:themeColor="text1"/>
        </w:rPr>
        <w:t xml:space="preserve">, mokslo ir sporto </w:t>
      </w:r>
      <w:r w:rsidRPr="00A32D05">
        <w:rPr>
          <w:color w:val="000000" w:themeColor="text1"/>
        </w:rPr>
        <w:t>ministro įsakymais ir akredituotos 2015–2020</w:t>
      </w:r>
      <w:r w:rsidRPr="00943BEA">
        <w:t> </w:t>
      </w:r>
      <w:r w:rsidRPr="00A32D05">
        <w:rPr>
          <w:color w:val="000000" w:themeColor="text1"/>
        </w:rPr>
        <w:t>metams 6 pedagogų kvalifikacijos tobulinimo programos, skirtos pedagogų, dirbančių su specialiųjų ugdymosi poreikių turinčiais vaikais, kompetencijoms tobulinti. Lėšų pedagogų kompetencijoms tobulinti skiriama mokykloms iš valstybės dotacijų.</w:t>
      </w:r>
    </w:p>
    <w:p w14:paraId="344640D1" w14:textId="77777777" w:rsidR="004A7E1F" w:rsidRPr="00A32D05" w:rsidRDefault="004A7E1F" w:rsidP="005A5291">
      <w:pPr>
        <w:pStyle w:val="Sraopastraipa"/>
        <w:spacing w:after="0" w:line="240" w:lineRule="auto"/>
        <w:ind w:left="90" w:firstLine="1080"/>
        <w:jc w:val="both"/>
      </w:pPr>
      <w:r>
        <w:t>Įgyvendinant p</w:t>
      </w:r>
      <w:r w:rsidRPr="00A32D05">
        <w:t>rojekt</w:t>
      </w:r>
      <w:r>
        <w:t>ą</w:t>
      </w:r>
      <w:r w:rsidRPr="00A32D05">
        <w:t xml:space="preserve"> ,,Pedagogų ir švietimo pagalbos specialistų kvalifikacijos tobulinimas“</w:t>
      </w:r>
      <w:r>
        <w:t>,</w:t>
      </w:r>
      <w:r w:rsidRPr="00A32D05">
        <w:t xml:space="preserve"> organizuoti įvairūs mokymai švietimo pagalbą teikiantiems ir k</w:t>
      </w:r>
      <w:r>
        <w:t>itiems</w:t>
      </w:r>
      <w:r w:rsidRPr="00A32D05">
        <w:t xml:space="preserve"> specialistams: agresijos prevencijos ir valdymo mokymai mokyklų, turinčių specialiąsias klases</w:t>
      </w:r>
      <w:r>
        <w:t>,</w:t>
      </w:r>
      <w:r w:rsidRPr="00A32D05">
        <w:t xml:space="preserve"> bei specialiųjų mokyklų darbuotojams</w:t>
      </w:r>
      <w:r>
        <w:t>,</w:t>
      </w:r>
      <w:r w:rsidRPr="00A32D05">
        <w:t xml:space="preserve"> švietimo pagalbos specialistams; mokymai, skirti speciali</w:t>
      </w:r>
      <w:r>
        <w:t>osioms</w:t>
      </w:r>
      <w:r w:rsidRPr="00A32D05">
        <w:t xml:space="preserve"> mokymo </w:t>
      </w:r>
      <w:r w:rsidRPr="00A32D05">
        <w:lastRenderedPageBreak/>
        <w:t>priemon</w:t>
      </w:r>
      <w:r>
        <w:t>ėm</w:t>
      </w:r>
      <w:r w:rsidRPr="00A32D05">
        <w:t>s ir ugdymui skirt</w:t>
      </w:r>
      <w:r>
        <w:t>om</w:t>
      </w:r>
      <w:r w:rsidRPr="00A32D05">
        <w:t>s techninės pagalbos priemon</w:t>
      </w:r>
      <w:r>
        <w:t>ėm</w:t>
      </w:r>
      <w:r w:rsidRPr="00A32D05">
        <w:t>s</w:t>
      </w:r>
      <w:r w:rsidRPr="003A0C04">
        <w:t xml:space="preserve"> </w:t>
      </w:r>
      <w:r w:rsidRPr="00A32D05">
        <w:t>taikyti; tęstiniai mokymai švietimo pagalbos specialist</w:t>
      </w:r>
      <w:r>
        <w:t>ams</w:t>
      </w:r>
      <w:r w:rsidRPr="00A32D05">
        <w:t xml:space="preserve">, švietimo pagalbos įstaigų </w:t>
      </w:r>
      <w:r w:rsidRPr="00B00A13">
        <w:t>logopedams</w:t>
      </w:r>
      <w:r w:rsidRPr="00A32D05">
        <w:t>; mokymai švietimo pagalbos įstaigų specialiesiems pedagogams; tęstiniai ugdom</w:t>
      </w:r>
      <w:r>
        <w:t>ojo konsultavimo</w:t>
      </w:r>
      <w:r w:rsidRPr="00A32D05">
        <w:t xml:space="preserve"> mokymai mokytojams ir pagalbos mokiniui specialistams; elgesio</w:t>
      </w:r>
      <w:r>
        <w:t xml:space="preserve"> sutrikimų turinčių vaikų ugdymo </w:t>
      </w:r>
      <w:r w:rsidRPr="00A32D05">
        <w:t>bendrojo ugdymo klasėje</w:t>
      </w:r>
      <w:r>
        <w:t xml:space="preserve">, </w:t>
      </w:r>
      <w:r w:rsidRPr="00A32D05">
        <w:t>mokytojo ir švietimo pagal</w:t>
      </w:r>
      <w:r>
        <w:t xml:space="preserve">bos specialistų bendradarbiavimo mokymai </w:t>
      </w:r>
      <w:r w:rsidRPr="00A32D05">
        <w:t>švietimo pagalbos įstaigų specialistams; ino</w:t>
      </w:r>
      <w:r>
        <w:t>vatyvių darbo metodų panaudojimo</w:t>
      </w:r>
      <w:r w:rsidRPr="00A32D05">
        <w:t xml:space="preserve"> dirbant su vaikais, turinčiais autizmo spektro sutrikimų</w:t>
      </w:r>
      <w:r>
        <w:t>, mokymai</w:t>
      </w:r>
      <w:r w:rsidRPr="00A32D05">
        <w:t xml:space="preserve"> švietimo pagalbos įstaigų specialistams; įtrauk</w:t>
      </w:r>
      <w:r>
        <w:t>iojo ugdymo</w:t>
      </w:r>
      <w:r w:rsidRPr="00A32D05">
        <w:t xml:space="preserve"> bei krizių valdym</w:t>
      </w:r>
      <w:r>
        <w:t>o</w:t>
      </w:r>
      <w:r w:rsidRPr="00A32D05">
        <w:t xml:space="preserve"> mokymai mokyklų vaiko gerovės komisijų nariams. Planuojami mokymai pedagogams,</w:t>
      </w:r>
      <w:r>
        <w:t xml:space="preserve"> kuriuose</w:t>
      </w:r>
      <w:r w:rsidRPr="00A32D05">
        <w:t xml:space="preserve"> jie įgytų kompetencijų taikyti konkrečias specialiąsias mokymo priemones ugdymo procese.</w:t>
      </w:r>
    </w:p>
    <w:p w14:paraId="0631724A" w14:textId="77777777" w:rsidR="004A7E1F" w:rsidRDefault="004A7E1F" w:rsidP="005A5291">
      <w:pPr>
        <w:spacing w:after="0" w:line="240" w:lineRule="auto"/>
        <w:ind w:left="90" w:firstLine="1080"/>
        <w:jc w:val="both"/>
        <w:rPr>
          <w:color w:val="000000" w:themeColor="text1"/>
        </w:rPr>
      </w:pPr>
    </w:p>
    <w:p w14:paraId="31FA24A0" w14:textId="77777777" w:rsidR="004A7E1F" w:rsidRPr="00EC380F" w:rsidRDefault="004A7E1F" w:rsidP="005A5291">
      <w:pPr>
        <w:spacing w:after="0" w:line="240" w:lineRule="auto"/>
        <w:ind w:left="90" w:firstLine="1080"/>
        <w:jc w:val="center"/>
        <w:rPr>
          <w:rFonts w:eastAsia="Times New Roman"/>
          <w:b/>
        </w:rPr>
      </w:pPr>
      <w:r>
        <w:rPr>
          <w:rFonts w:eastAsia="Times New Roman"/>
          <w:b/>
        </w:rPr>
        <w:t>29</w:t>
      </w:r>
      <w:r w:rsidRPr="00960E74">
        <w:rPr>
          <w:rFonts w:eastAsia="Times New Roman"/>
          <w:b/>
        </w:rPr>
        <w:t xml:space="preserve"> straipsnis. </w:t>
      </w:r>
      <w:r>
        <w:rPr>
          <w:rFonts w:eastAsia="Times New Roman"/>
          <w:b/>
        </w:rPr>
        <w:t>Švietimo tikslai</w:t>
      </w:r>
    </w:p>
    <w:p w14:paraId="645BDA40" w14:textId="77777777" w:rsidR="004A7E1F" w:rsidRDefault="004A7E1F" w:rsidP="005A5291">
      <w:pPr>
        <w:spacing w:after="0" w:line="240" w:lineRule="auto"/>
        <w:ind w:left="90" w:firstLine="1080"/>
        <w:jc w:val="both"/>
        <w:rPr>
          <w:color w:val="000000" w:themeColor="text1"/>
        </w:rPr>
      </w:pPr>
    </w:p>
    <w:p w14:paraId="32D0B812" w14:textId="77777777" w:rsidR="004A7E1F" w:rsidRPr="00270FC7" w:rsidRDefault="004A7E1F" w:rsidP="005A5291">
      <w:pPr>
        <w:spacing w:after="0" w:line="240" w:lineRule="auto"/>
        <w:ind w:left="90" w:firstLine="1080"/>
        <w:jc w:val="both"/>
        <w:rPr>
          <w:b/>
          <w:bCs/>
          <w:color w:val="000000" w:themeColor="text1"/>
        </w:rPr>
      </w:pPr>
      <w:r>
        <w:rPr>
          <w:b/>
          <w:bCs/>
          <w:color w:val="000000" w:themeColor="text1"/>
        </w:rPr>
        <w:t>II.19.</w:t>
      </w:r>
      <w:r w:rsidRPr="00270FC7">
        <w:rPr>
          <w:b/>
          <w:bCs/>
          <w:color w:val="000000" w:themeColor="text1"/>
        </w:rPr>
        <w:t xml:space="preserve"> Tyrimai, vykdyti (vykdomi) švietimo srityje</w:t>
      </w:r>
    </w:p>
    <w:p w14:paraId="0C3256D2" w14:textId="77777777" w:rsidR="004A7E1F" w:rsidRPr="00A32D05" w:rsidRDefault="004A7E1F" w:rsidP="005A5291">
      <w:pPr>
        <w:spacing w:after="0" w:line="240" w:lineRule="auto"/>
        <w:ind w:left="90" w:firstLine="1080"/>
        <w:jc w:val="both"/>
      </w:pPr>
      <w:r w:rsidRPr="00A32D05">
        <w:t>Švietimo</w:t>
      </w:r>
      <w:r>
        <w:t xml:space="preserve">, mokslo ir sporto </w:t>
      </w:r>
      <w:r w:rsidRPr="00A32D05">
        <w:t>ministerijos užsakymu vykdyti (ir vykdomi) tyrimai</w:t>
      </w:r>
      <w:r>
        <w:t>,</w:t>
      </w:r>
      <w:r w:rsidRPr="00A32D05">
        <w:t xml:space="preserve"> siekiant išsiaiškinti nesimokymo ir mokyklos nelankymo priežastis, nesimokančių ir mokyklos nelankančių mokinių sugrąžinimo į mokyklas galimybes, sąlygų sudarymą:</w:t>
      </w:r>
    </w:p>
    <w:p w14:paraId="02396652" w14:textId="77777777" w:rsidR="004A7E1F" w:rsidRPr="004823AF" w:rsidRDefault="004A7E1F" w:rsidP="005A5291">
      <w:pPr>
        <w:pStyle w:val="Sraopastraipa"/>
        <w:numPr>
          <w:ilvl w:val="0"/>
          <w:numId w:val="13"/>
        </w:numPr>
        <w:spacing w:after="0" w:line="240" w:lineRule="auto"/>
        <w:ind w:left="360" w:hanging="270"/>
        <w:jc w:val="both"/>
      </w:pPr>
      <w:r w:rsidRPr="004823AF">
        <w:rPr>
          <w:bCs/>
        </w:rPr>
        <w:t>Besimokančių migrantų integravimas Europos mokyklose (pradėtas vykdyti 2018 m.);</w:t>
      </w:r>
    </w:p>
    <w:p w14:paraId="6F171BD2" w14:textId="77777777" w:rsidR="004A7E1F" w:rsidRPr="004823AF" w:rsidRDefault="004A7E1F" w:rsidP="005A5291">
      <w:pPr>
        <w:pStyle w:val="Sraopastraipa"/>
        <w:numPr>
          <w:ilvl w:val="0"/>
          <w:numId w:val="13"/>
        </w:numPr>
        <w:spacing w:after="0" w:line="240" w:lineRule="auto"/>
        <w:ind w:left="360" w:hanging="270"/>
        <w:jc w:val="both"/>
      </w:pPr>
      <w:r w:rsidRPr="004823AF">
        <w:rPr>
          <w:bCs/>
        </w:rPr>
        <w:t>Švietimo paslaugų sugrįžusiems asmenims poreikis savivaldybėse (pradėtas vykdyti 2018 m.);</w:t>
      </w:r>
    </w:p>
    <w:p w14:paraId="649344CB" w14:textId="77777777" w:rsidR="004A7E1F" w:rsidRPr="004823AF" w:rsidRDefault="004A7E1F" w:rsidP="005A5291">
      <w:pPr>
        <w:pStyle w:val="Sraopastraipa"/>
        <w:numPr>
          <w:ilvl w:val="0"/>
          <w:numId w:val="13"/>
        </w:numPr>
        <w:spacing w:after="0" w:line="240" w:lineRule="auto"/>
        <w:ind w:left="360" w:hanging="270"/>
        <w:jc w:val="both"/>
      </w:pPr>
      <w:r w:rsidRPr="004823AF">
        <w:rPr>
          <w:bCs/>
        </w:rPr>
        <w:t>Nesimokančių vaikų ir mokyklos nelankančių mokinių (NEMIS) informacinė sistema: funkcionavimas, nesimokančių vaikų paieška (2017 m.). Apklausa atskleidė teisinius ir praktinius vaikų apskaitos, nesimokymo ar mokyklos nelankymo priežasčių nustatymo aspektus</w:t>
      </w:r>
      <w:r>
        <w:rPr>
          <w:bCs/>
        </w:rPr>
        <w:t>.</w:t>
      </w:r>
      <w:r w:rsidRPr="004823AF">
        <w:rPr>
          <w:bCs/>
        </w:rPr>
        <w:t xml:space="preserve"> </w:t>
      </w:r>
      <w:r>
        <w:rPr>
          <w:bCs/>
        </w:rPr>
        <w:t>Nelankymo</w:t>
      </w:r>
      <w:r w:rsidRPr="004823AF">
        <w:rPr>
          <w:bCs/>
        </w:rPr>
        <w:t xml:space="preserve"> priežast</w:t>
      </w:r>
      <w:r>
        <w:rPr>
          <w:bCs/>
        </w:rPr>
        <w:t>y</w:t>
      </w:r>
      <w:r w:rsidRPr="004823AF">
        <w:rPr>
          <w:bCs/>
        </w:rPr>
        <w:t xml:space="preserve">s buvo toliau </w:t>
      </w:r>
      <w:r>
        <w:rPr>
          <w:bCs/>
        </w:rPr>
        <w:t>nagrinėjamos</w:t>
      </w:r>
      <w:r w:rsidRPr="004823AF">
        <w:rPr>
          <w:bCs/>
        </w:rPr>
        <w:t xml:space="preserve"> </w:t>
      </w:r>
      <w:r>
        <w:rPr>
          <w:bCs/>
        </w:rPr>
        <w:t xml:space="preserve">su </w:t>
      </w:r>
      <w:r w:rsidRPr="004823AF">
        <w:rPr>
          <w:bCs/>
        </w:rPr>
        <w:t>apklausos dalyviais</w:t>
      </w:r>
      <w:r w:rsidRPr="00626378">
        <w:rPr>
          <w:bCs/>
          <w:i/>
        </w:rPr>
        <w:t xml:space="preserve"> </w:t>
      </w:r>
      <w:proofErr w:type="spellStart"/>
      <w:r w:rsidRPr="00AB3CAA">
        <w:rPr>
          <w:bCs/>
          <w:i/>
        </w:rPr>
        <w:t>focus</w:t>
      </w:r>
      <w:proofErr w:type="spellEnd"/>
      <w:r w:rsidRPr="004823AF">
        <w:rPr>
          <w:bCs/>
        </w:rPr>
        <w:t xml:space="preserve"> grup</w:t>
      </w:r>
      <w:r>
        <w:rPr>
          <w:bCs/>
        </w:rPr>
        <w:t>ėse</w:t>
      </w:r>
      <w:r w:rsidRPr="004823AF">
        <w:rPr>
          <w:bCs/>
        </w:rPr>
        <w:t>;</w:t>
      </w:r>
    </w:p>
    <w:p w14:paraId="00C31A1C" w14:textId="77777777" w:rsidR="004A7E1F" w:rsidRPr="004823AF" w:rsidRDefault="004A7E1F" w:rsidP="005A5291">
      <w:pPr>
        <w:pStyle w:val="Sraopastraipa"/>
        <w:numPr>
          <w:ilvl w:val="0"/>
          <w:numId w:val="13"/>
        </w:numPr>
        <w:spacing w:after="0" w:line="240" w:lineRule="auto"/>
        <w:ind w:left="360" w:hanging="270"/>
        <w:jc w:val="both"/>
      </w:pPr>
      <w:r w:rsidRPr="004823AF">
        <w:rPr>
          <w:bCs/>
        </w:rPr>
        <w:t>Švietimo, sveikatos, socialinių ir kultūros paslaugų vaikui ir šeimai prieinamumas ir poreikis Lietuvoje (2017 m.). Tyrimo tikslas – išanalizuoti visos dienos mokyklos ir joje galimų teikti švietimo, sveikatos, socialinių ir kultūros paslaugų poreikį bei realias galimybes jas gauti. Tyrimas buvo atliekamas modeliuojant visos dienos mokyklos ugdymo organizavimo būdo sampratą ir galimus modelius Lietuvoje. Visos dienos mokyklos ugdymo organizavimo būdas įgyvendinamas Lietuvoje nuo 2018 m.</w:t>
      </w:r>
      <w:r>
        <w:rPr>
          <w:bCs/>
        </w:rPr>
        <w:t>,</w:t>
      </w:r>
      <w:r w:rsidRPr="004823AF">
        <w:rPr>
          <w:bCs/>
        </w:rPr>
        <w:t xml:space="preserve"> siekiant užtikrinti lygias galimybes naudotis švietimo, socialinėmis, sveikatos priežiūros ir kultūros paslaugomis;</w:t>
      </w:r>
    </w:p>
    <w:p w14:paraId="57CD4909" w14:textId="77777777" w:rsidR="004A7E1F" w:rsidRPr="004823AF" w:rsidRDefault="004A7E1F" w:rsidP="005A5291">
      <w:pPr>
        <w:pStyle w:val="Sraopastraipa"/>
        <w:numPr>
          <w:ilvl w:val="0"/>
          <w:numId w:val="13"/>
        </w:numPr>
        <w:spacing w:after="0" w:line="240" w:lineRule="auto"/>
        <w:ind w:left="360" w:hanging="270"/>
        <w:jc w:val="both"/>
      </w:pPr>
      <w:r w:rsidRPr="004823AF">
        <w:rPr>
          <w:bCs/>
        </w:rPr>
        <w:t>Elgesio ar (ir) emocijų sunkumų arba sutrikimų turintys vaikai: ugdymo ir pagalbos teikimo specifika (2017 m.);</w:t>
      </w:r>
    </w:p>
    <w:p w14:paraId="7977C631" w14:textId="77777777" w:rsidR="004A7E1F" w:rsidRPr="004823AF" w:rsidRDefault="004A7E1F" w:rsidP="005A5291">
      <w:pPr>
        <w:pStyle w:val="Sraopastraipa"/>
        <w:numPr>
          <w:ilvl w:val="0"/>
          <w:numId w:val="13"/>
        </w:numPr>
        <w:spacing w:after="0" w:line="240" w:lineRule="auto"/>
        <w:ind w:left="360" w:hanging="270"/>
        <w:jc w:val="both"/>
      </w:pPr>
      <w:r w:rsidRPr="004823AF">
        <w:rPr>
          <w:bCs/>
        </w:rPr>
        <w:t>Prevencinių programų įgyvendinimas Lietuvos bendrojo ugdymo mokyklose 2015</w:t>
      </w:r>
      <w:r>
        <w:rPr>
          <w:bCs/>
        </w:rPr>
        <w:t>–</w:t>
      </w:r>
      <w:r w:rsidRPr="004823AF">
        <w:rPr>
          <w:bCs/>
        </w:rPr>
        <w:t>2016 mokslo metais (2016 m.). Apklausos tikslas – atskleisti prevencinių programų įgyvendinimo, metodinių priemonių naudojimo mastą ir ypatumus atskirose savivaldybėse kaip pagrindą tobulinant prevencinės veiklos įgyvendinimo praktiką ir vykdant jos plėtrą;</w:t>
      </w:r>
    </w:p>
    <w:p w14:paraId="02FB4F00" w14:textId="77777777" w:rsidR="004A7E1F" w:rsidRPr="00A32D05" w:rsidRDefault="004A7E1F" w:rsidP="005A5291">
      <w:pPr>
        <w:pStyle w:val="Sraopastraipa"/>
        <w:numPr>
          <w:ilvl w:val="0"/>
          <w:numId w:val="13"/>
        </w:numPr>
        <w:spacing w:after="0" w:line="240" w:lineRule="auto"/>
        <w:ind w:left="360" w:hanging="270"/>
        <w:jc w:val="both"/>
        <w:rPr>
          <w:bCs/>
        </w:rPr>
      </w:pPr>
      <w:r>
        <w:rPr>
          <w:bCs/>
        </w:rPr>
        <w:t>M</w:t>
      </w:r>
      <w:r w:rsidRPr="00A32D05">
        <w:rPr>
          <w:bCs/>
        </w:rPr>
        <w:t xml:space="preserve">inimali ir vidutinė </w:t>
      </w:r>
      <w:r>
        <w:rPr>
          <w:bCs/>
        </w:rPr>
        <w:t>v</w:t>
      </w:r>
      <w:r w:rsidRPr="00A32D05">
        <w:rPr>
          <w:bCs/>
        </w:rPr>
        <w:t>aiko priežiūra Lietuvoje ir užsienyje: teisiniai ir praktiniai aspektai (2015</w:t>
      </w:r>
      <w:r>
        <w:rPr>
          <w:bCs/>
        </w:rPr>
        <w:t> </w:t>
      </w:r>
      <w:r w:rsidRPr="00A32D05">
        <w:rPr>
          <w:bCs/>
        </w:rPr>
        <w:t xml:space="preserve"> m.). Tyrimo tikslas – visapusiškai atskleisti vaiko minimalios ir vidutinės priežiūros sistemą reglamentuojančių teisės aktų nuostatų taikymo patirtį, tobulinimo galimybes </w:t>
      </w:r>
      <w:r>
        <w:rPr>
          <w:bCs/>
        </w:rPr>
        <w:t>ir</w:t>
      </w:r>
      <w:r w:rsidRPr="00A32D05">
        <w:rPr>
          <w:bCs/>
        </w:rPr>
        <w:t xml:space="preserve"> pateikti rekomendacijas savivaldybėms.</w:t>
      </w:r>
    </w:p>
    <w:p w14:paraId="7E125696" w14:textId="77777777" w:rsidR="004A7E1F" w:rsidRDefault="004A7E1F" w:rsidP="005A5291">
      <w:pPr>
        <w:spacing w:after="0" w:line="240" w:lineRule="auto"/>
        <w:ind w:left="90" w:firstLine="1080"/>
        <w:jc w:val="both"/>
        <w:rPr>
          <w:color w:val="000000" w:themeColor="text1"/>
        </w:rPr>
      </w:pPr>
    </w:p>
    <w:p w14:paraId="2090C36A" w14:textId="77777777" w:rsidR="004A7E1F" w:rsidRPr="00EC380F" w:rsidRDefault="004A7E1F" w:rsidP="005A5291">
      <w:pPr>
        <w:spacing w:after="0" w:line="240" w:lineRule="auto"/>
        <w:ind w:left="90" w:firstLine="1080"/>
        <w:jc w:val="center"/>
        <w:rPr>
          <w:rFonts w:eastAsia="Times New Roman"/>
          <w:b/>
        </w:rPr>
      </w:pPr>
      <w:r>
        <w:rPr>
          <w:rFonts w:eastAsia="Times New Roman"/>
          <w:b/>
        </w:rPr>
        <w:t>30</w:t>
      </w:r>
      <w:r w:rsidRPr="00960E74">
        <w:rPr>
          <w:rFonts w:eastAsia="Times New Roman"/>
          <w:b/>
        </w:rPr>
        <w:t xml:space="preserve"> straipsnis. </w:t>
      </w:r>
      <w:r>
        <w:rPr>
          <w:rFonts w:eastAsia="Times New Roman"/>
          <w:b/>
        </w:rPr>
        <w:t xml:space="preserve">Mažumoms ar vietinės kilmės gyventojų grupėms priklausantys vaikai </w:t>
      </w:r>
    </w:p>
    <w:p w14:paraId="6CA57AEB" w14:textId="77777777" w:rsidR="004A7E1F" w:rsidRDefault="004A7E1F" w:rsidP="005A5291">
      <w:pPr>
        <w:spacing w:after="0" w:line="240" w:lineRule="auto"/>
        <w:ind w:left="90" w:firstLine="1080"/>
        <w:jc w:val="both"/>
        <w:rPr>
          <w:b/>
          <w:bCs/>
          <w:color w:val="000000" w:themeColor="text1"/>
        </w:rPr>
      </w:pPr>
    </w:p>
    <w:p w14:paraId="2369792B" w14:textId="77777777" w:rsidR="004A7E1F" w:rsidRDefault="004A7E1F" w:rsidP="005A5291">
      <w:pPr>
        <w:spacing w:after="0" w:line="240" w:lineRule="auto"/>
        <w:ind w:left="90" w:firstLine="1080"/>
        <w:jc w:val="both"/>
        <w:rPr>
          <w:b/>
          <w:bCs/>
          <w:color w:val="000000" w:themeColor="text1"/>
        </w:rPr>
      </w:pPr>
      <w:r>
        <w:rPr>
          <w:b/>
          <w:bCs/>
          <w:color w:val="000000" w:themeColor="text1"/>
        </w:rPr>
        <w:t>II.20. Veiklos, susijusios su tautinių mažumų ar vietinės kilmės gyventojų grupėms priklausančiais vaikais</w:t>
      </w:r>
    </w:p>
    <w:p w14:paraId="205A1A66" w14:textId="77777777" w:rsidR="004A7E1F" w:rsidRPr="00A32D05" w:rsidRDefault="004A7E1F" w:rsidP="005A5291">
      <w:pPr>
        <w:pStyle w:val="Sraopastraipa"/>
        <w:spacing w:after="0" w:line="240" w:lineRule="auto"/>
        <w:ind w:left="90" w:firstLine="1080"/>
        <w:jc w:val="both"/>
        <w:rPr>
          <w:b/>
        </w:rPr>
      </w:pPr>
      <w:r w:rsidRPr="00A32D05">
        <w:t xml:space="preserve">VšĮ Romų visuomenės centras vykdo </w:t>
      </w:r>
      <w:r w:rsidRPr="00A32D05">
        <w:rPr>
          <w:rFonts w:eastAsia="Calibri"/>
        </w:rPr>
        <w:t xml:space="preserve">integracijos ir socializacijos </w:t>
      </w:r>
      <w:r w:rsidRPr="00A32D05">
        <w:t xml:space="preserve">projektus </w:t>
      </w:r>
      <w:r w:rsidRPr="00A32D05">
        <w:rPr>
          <w:rFonts w:eastAsia="Calibri"/>
        </w:rPr>
        <w:t xml:space="preserve">ikimokyklinių ir priešmokyklinių grupių romų vaikams </w:t>
      </w:r>
      <w:r w:rsidRPr="00A32D05">
        <w:t>neformalaus romų vaikų ugdymo, darbo su mokyklomis, kuriose mokosi romų vaikai</w:t>
      </w:r>
      <w:r>
        <w:t>,</w:t>
      </w:r>
      <w:r w:rsidRPr="00A32D05">
        <w:t xml:space="preserve"> bei romų kultūros ir tradicijų puoselėjimo srityse. </w:t>
      </w:r>
      <w:r w:rsidRPr="00A32D05">
        <w:rPr>
          <w:rFonts w:eastAsia="Calibri"/>
        </w:rPr>
        <w:t xml:space="preserve">Centre romų vaikai yra lavinami, ugdomi jų gebėjimai. Romų vaikai lanko romų muzikos ir dainavimo, romų tautinių šokių, meno terapijos ir dailės būrelius. Centras organizuoja romų vaikų pilietiškumo ir </w:t>
      </w:r>
      <w:r w:rsidRPr="00A32D05">
        <w:rPr>
          <w:rFonts w:eastAsia="Calibri"/>
        </w:rPr>
        <w:lastRenderedPageBreak/>
        <w:t>bendruomeninių gebėjimų ugdymo užsiėmimus, išvykas į muziejus, teatrus, supažindina su valstybinėmis šventėmis.</w:t>
      </w:r>
    </w:p>
    <w:p w14:paraId="3BB3823D" w14:textId="77777777" w:rsidR="004A7E1F" w:rsidRPr="00A32D05" w:rsidRDefault="004A7E1F" w:rsidP="005A5291">
      <w:pPr>
        <w:tabs>
          <w:tab w:val="left" w:pos="815"/>
        </w:tabs>
        <w:spacing w:after="0" w:line="240" w:lineRule="auto"/>
        <w:ind w:left="90" w:firstLine="1080"/>
        <w:jc w:val="both"/>
      </w:pPr>
      <w:r w:rsidRPr="00A32D05">
        <w:t>Su romų vaikais ir jaunimu dirba ir Panevėžio vaikų dienos užimtumo centras</w:t>
      </w:r>
      <w:r>
        <w:t>. Jis</w:t>
      </w:r>
      <w:r w:rsidRPr="00A32D05">
        <w:t xml:space="preserve"> teikia socialines, psichologines ir ugdymo paslaugas socialinės rizikos grupės šeimoms ir jų vaikams</w:t>
      </w:r>
      <w:r>
        <w:t>,</w:t>
      </w:r>
      <w:r w:rsidRPr="00A32D05">
        <w:t xml:space="preserve"> skatin</w:t>
      </w:r>
      <w:r>
        <w:t>a</w:t>
      </w:r>
      <w:r w:rsidRPr="00A32D05">
        <w:t xml:space="preserve"> romų tautybės vaikų socializaciją ir integraciją </w:t>
      </w:r>
      <w:r>
        <w:t>pagal</w:t>
      </w:r>
      <w:r w:rsidRPr="00A32D05">
        <w:t xml:space="preserve"> krikščionišk</w:t>
      </w:r>
      <w:r>
        <w:t>u</w:t>
      </w:r>
      <w:r w:rsidRPr="00A32D05">
        <w:t>s princip</w:t>
      </w:r>
      <w:r>
        <w:t>u</w:t>
      </w:r>
      <w:r w:rsidRPr="00A32D05">
        <w:t>s</w:t>
      </w:r>
      <w:r>
        <w:t>,</w:t>
      </w:r>
      <w:r w:rsidRPr="00A32D05">
        <w:t xml:space="preserve"> vykdo menines, prevencines, socialinių įgūdžių ir vertybių ugdymo, fizin</w:t>
      </w:r>
      <w:r>
        <w:t>io</w:t>
      </w:r>
      <w:r w:rsidRPr="00A32D05">
        <w:t xml:space="preserve"> lavinim</w:t>
      </w:r>
      <w:r>
        <w:t>o</w:t>
      </w:r>
      <w:r w:rsidRPr="00A32D05">
        <w:t>, dailės terapij</w:t>
      </w:r>
      <w:r>
        <w:t>os</w:t>
      </w:r>
      <w:r w:rsidRPr="00A32D05">
        <w:t xml:space="preserve">, </w:t>
      </w:r>
      <w:r>
        <w:t>berniukų ugdymo programas,</w:t>
      </w:r>
      <w:r w:rsidRPr="00A32D05">
        <w:t xml:space="preserve"> pasirengimo šeimai programą.</w:t>
      </w:r>
    </w:p>
    <w:p w14:paraId="70982710" w14:textId="77777777" w:rsidR="004A7E1F" w:rsidRPr="00A32D05" w:rsidRDefault="004A7E1F" w:rsidP="005A5291">
      <w:pPr>
        <w:tabs>
          <w:tab w:val="left" w:pos="815"/>
        </w:tabs>
        <w:spacing w:after="0" w:line="240" w:lineRule="auto"/>
        <w:ind w:left="90" w:firstLine="1080"/>
        <w:jc w:val="both"/>
      </w:pPr>
      <w:r w:rsidRPr="00A32D05">
        <w:t>TMD finansuoja ir Lietuvos sakaliukų sąjungos Vilniaus miesto filialo „Padėk pritapti“ projektus, kuriais siekiam</w:t>
      </w:r>
      <w:r>
        <w:t>a</w:t>
      </w:r>
      <w:r w:rsidRPr="00A32D05">
        <w:t xml:space="preserve"> suteikti romų vaikams galimybę ugdytis ir bendrauti neformalaus ugdymo metu. 2016 m. TMD parėmė renginį „Pažink romų tradicijas ir kalbą“, skirtą tarptautinei romų kalbos dienai paminėti.</w:t>
      </w:r>
    </w:p>
    <w:p w14:paraId="181F86E7" w14:textId="77777777" w:rsidR="004A7E1F" w:rsidRPr="00A32D05" w:rsidRDefault="004A7E1F" w:rsidP="005A5291">
      <w:pPr>
        <w:tabs>
          <w:tab w:val="left" w:pos="815"/>
        </w:tabs>
        <w:spacing w:after="0" w:line="240" w:lineRule="auto"/>
        <w:ind w:left="90" w:firstLine="1080"/>
        <w:jc w:val="both"/>
      </w:pPr>
      <w:r w:rsidRPr="00A32D05">
        <w:t xml:space="preserve">Nuo 2016 m birželio mėn. iki 2018 liepos mėn. TMD vykdė Europos Sąjungos lėšomis finansuojamą romų integracijos projektą „Vietinės romų platformos – kelias link bendradarbiavimo su savivaldybėmis“. Projekte dirbo penki romų tarpininkai. Pvz., Eišiškių Stanislovo </w:t>
      </w:r>
      <w:proofErr w:type="spellStart"/>
      <w:r w:rsidRPr="00A32D05">
        <w:t>Rapolionio</w:t>
      </w:r>
      <w:proofErr w:type="spellEnd"/>
      <w:r w:rsidRPr="00A32D05">
        <w:t xml:space="preserve"> gimnazijoje dirbanti tarpininkė rūpinosi gimnaziją lankančių romų vaikų lankomumu, padėjo jiems atvykti į gimnaziją, mokytis pamok</w:t>
      </w:r>
      <w:r>
        <w:t>ose</w:t>
      </w:r>
      <w:r w:rsidRPr="00A32D05">
        <w:t>, ruošti namų darbus</w:t>
      </w:r>
      <w:r>
        <w:t xml:space="preserve">, taip siekdama </w:t>
      </w:r>
      <w:r w:rsidRPr="00A32D05">
        <w:t>užtikrinti, kad kuo mažiau vaikų pasitrauktų iš švietimo sistemos ir įgytų kuo aukštesnį išsilavinimą.</w:t>
      </w:r>
    </w:p>
    <w:p w14:paraId="0C870996" w14:textId="77777777" w:rsidR="004A7E1F" w:rsidRPr="00A32D05" w:rsidRDefault="004A7E1F" w:rsidP="005A5291">
      <w:pPr>
        <w:tabs>
          <w:tab w:val="left" w:pos="815"/>
        </w:tabs>
        <w:spacing w:after="0" w:line="240" w:lineRule="auto"/>
        <w:ind w:left="90" w:firstLine="1080"/>
        <w:jc w:val="both"/>
      </w:pPr>
      <w:r w:rsidRPr="00A32D05">
        <w:t xml:space="preserve">2018 m. TMD </w:t>
      </w:r>
      <w:r>
        <w:t>iš dalies</w:t>
      </w:r>
      <w:r w:rsidRPr="00A32D05">
        <w:t xml:space="preserve"> finansav</w:t>
      </w:r>
      <w:r>
        <w:t>o</w:t>
      </w:r>
      <w:r w:rsidRPr="00A32D05">
        <w:t xml:space="preserve"> vasaros stovykl</w:t>
      </w:r>
      <w:r>
        <w:t>os</w:t>
      </w:r>
      <w:r w:rsidRPr="00A32D05">
        <w:t xml:space="preserve"> romų vaikams organiz</w:t>
      </w:r>
      <w:r>
        <w:t>avimą</w:t>
      </w:r>
      <w:r w:rsidRPr="00A32D05">
        <w:t xml:space="preserve">. Stovykloje dalyvavo apie 30 gerai besimokančių romų vaikų iš Vilniaus Naujininkų mokyklos, Vilniaus Saulėtekio mokyklos-daugiafunkcio centro, Eišiškių, Kybartų, Panevėžio mokyklų, Lietuvos čigonų bendrijos „Čigonų laužas“, Romų visuomenės centro ir Panevėžio vaikų dienos centro. </w:t>
      </w:r>
    </w:p>
    <w:p w14:paraId="338785C7" w14:textId="77777777" w:rsidR="004A7E1F" w:rsidRPr="00A32D05" w:rsidRDefault="004A7E1F" w:rsidP="005A5291">
      <w:pPr>
        <w:tabs>
          <w:tab w:val="left" w:pos="815"/>
        </w:tabs>
        <w:spacing w:after="0" w:line="240" w:lineRule="auto"/>
        <w:ind w:left="90" w:firstLine="1080"/>
        <w:jc w:val="both"/>
      </w:pPr>
      <w:r w:rsidRPr="00A32D05">
        <w:t>Vilkaviškio rajono, Panevėžio miesto ir Panevėžio rajono savivaldybėse buvo organizuoti seminarai romų vaikams ir jaunimui, skirti ankstyvų santuokų prevencijai. Seminaruose dalyvavo apie 100 dalyvių.</w:t>
      </w:r>
    </w:p>
    <w:p w14:paraId="7123E54D" w14:textId="77777777" w:rsidR="004A7E1F" w:rsidRPr="00A32D05" w:rsidRDefault="004A7E1F" w:rsidP="005A5291">
      <w:pPr>
        <w:tabs>
          <w:tab w:val="left" w:pos="815"/>
        </w:tabs>
        <w:spacing w:after="0" w:line="240" w:lineRule="auto"/>
        <w:ind w:left="90" w:firstLine="1080"/>
        <w:jc w:val="both"/>
      </w:pPr>
      <w:r w:rsidRPr="00A32D05">
        <w:t>2017 m. balandžio 25</w:t>
      </w:r>
      <w:r>
        <w:t>–</w:t>
      </w:r>
      <w:r w:rsidRPr="00A32D05">
        <w:t>27 d. TMD kartu su Europos Taryba organizavo Europos Tarybos CAHROM komiteto ekspertų tematinį vizitą Lietuvoje, kurio tikslas – pasidal</w:t>
      </w:r>
      <w:r>
        <w:t>y</w:t>
      </w:r>
      <w:r w:rsidRPr="00A32D05">
        <w:t>ti patirtimi</w:t>
      </w:r>
      <w:r>
        <w:t>, susijusia su</w:t>
      </w:r>
      <w:r w:rsidRPr="00A32D05">
        <w:t xml:space="preserve"> užsienyje taikom</w:t>
      </w:r>
      <w:r>
        <w:t>os</w:t>
      </w:r>
      <w:r w:rsidRPr="00A32D05">
        <w:t xml:space="preserve"> darbo su romų vaikais, siekiant išlaikyti juos švietimo sistemoje, praktik</w:t>
      </w:r>
      <w:r>
        <w:t>a</w:t>
      </w:r>
      <w:r w:rsidRPr="00A32D05">
        <w:t>. Teigiami pokyčiai 2017 m.</w:t>
      </w:r>
      <w:r w:rsidRPr="00A32D05">
        <w:rPr>
          <w:b/>
        </w:rPr>
        <w:t xml:space="preserve"> </w:t>
      </w:r>
      <w:r w:rsidRPr="00A32D05">
        <w:t xml:space="preserve">– mokyklų, kuriose mokosi romų vaikais, tinklo kūrimas. </w:t>
      </w:r>
    </w:p>
    <w:p w14:paraId="0920BC27" w14:textId="77777777" w:rsidR="004A7E1F" w:rsidRPr="00A32D05" w:rsidRDefault="004A7E1F" w:rsidP="005A5291">
      <w:pPr>
        <w:tabs>
          <w:tab w:val="left" w:pos="815"/>
        </w:tabs>
        <w:spacing w:after="0" w:line="240" w:lineRule="auto"/>
        <w:ind w:left="90" w:firstLine="1080"/>
        <w:jc w:val="both"/>
        <w:rPr>
          <w:color w:val="000000"/>
        </w:rPr>
      </w:pPr>
      <w:r w:rsidRPr="00A32D05">
        <w:rPr>
          <w:rFonts w:eastAsia="Calibri"/>
        </w:rPr>
        <w:t xml:space="preserve">2017 m. daug dėmesio buvo skirta romų holokausto klausimams. </w:t>
      </w:r>
      <w:r w:rsidRPr="00A32D05">
        <w:rPr>
          <w:color w:val="000000"/>
        </w:rPr>
        <w:t xml:space="preserve">Tautinių mažumų departamentas kartu su Lenkijos institutu 2017 m. išleido knygą „Esu Karolis“. Knyga pasakoja apie romų gyvenimą </w:t>
      </w:r>
      <w:proofErr w:type="spellStart"/>
      <w:r w:rsidRPr="00AB3CAA">
        <w:rPr>
          <w:i/>
          <w:color w:val="000000"/>
        </w:rPr>
        <w:t>Auschwitz-Birkenau</w:t>
      </w:r>
      <w:proofErr w:type="spellEnd"/>
      <w:r w:rsidRPr="00A32D05">
        <w:rPr>
          <w:color w:val="000000"/>
        </w:rPr>
        <w:t xml:space="preserve"> nacių koncentracijos stovykloje. Tai vaiko, labiausiai norėjusio išgyventi karą, istorija. Knygos pristatyme dalyvavo ir ištraukas iš knygos lietuvių kalba skaitė Romų visuomenės centro auklėtiniai.</w:t>
      </w:r>
      <w:r w:rsidRPr="00A32D05">
        <w:t xml:space="preserve"> </w:t>
      </w:r>
      <w:r w:rsidRPr="00A32D05">
        <w:rPr>
          <w:color w:val="000000"/>
        </w:rPr>
        <w:t xml:space="preserve">Knyga nemokamai platinama mokyklose visoje Lietuvoje. 2018 m., minint romų holokaustą, romų jaunimas vyko į </w:t>
      </w:r>
      <w:proofErr w:type="spellStart"/>
      <w:r w:rsidRPr="00AB3CAA">
        <w:rPr>
          <w:i/>
          <w:color w:val="000000"/>
        </w:rPr>
        <w:t>Auschwitz-Birkenau</w:t>
      </w:r>
      <w:proofErr w:type="spellEnd"/>
      <w:r w:rsidRPr="00A32D05">
        <w:rPr>
          <w:color w:val="000000"/>
        </w:rPr>
        <w:t xml:space="preserve"> koncentracijos stovyklą susipažinti su vienu iš skaudžiausiu tautos istorijos laikotarpiu.</w:t>
      </w:r>
    </w:p>
    <w:p w14:paraId="47DEDD57" w14:textId="77777777" w:rsidR="004A7E1F" w:rsidRPr="00A32D05" w:rsidRDefault="004A7E1F" w:rsidP="005A5291">
      <w:pPr>
        <w:tabs>
          <w:tab w:val="left" w:pos="815"/>
        </w:tabs>
        <w:spacing w:after="0" w:line="240" w:lineRule="auto"/>
        <w:ind w:left="90" w:firstLine="1080"/>
        <w:jc w:val="both"/>
      </w:pPr>
      <w:r w:rsidRPr="00A32D05">
        <w:t xml:space="preserve">Siekiant skatinti romų tautybės vaikų integraciją į švietimo sistemą, keisti neigiamas mokyklų bendruomenių nuostatas romų tautybės vaikų atžvilgiu </w:t>
      </w:r>
      <w:r>
        <w:t>ir</w:t>
      </w:r>
      <w:r w:rsidRPr="00A32D05">
        <w:t xml:space="preserve"> tobulinti pedagogų kompetencijas, reikalingas </w:t>
      </w:r>
      <w:proofErr w:type="spellStart"/>
      <w:r w:rsidRPr="00A32D05">
        <w:t>įtraukiajam</w:t>
      </w:r>
      <w:proofErr w:type="spellEnd"/>
      <w:r w:rsidRPr="00A32D05">
        <w:t xml:space="preserve"> ugdymui organizuoti, buvo surengtas 1 konsultavimosi ciklas (trukmė – 24 akad. val.; konsultacijų kryptys: mokyklos tarpinstitucinis bendradarbiavimas</w:t>
      </w:r>
      <w:r w:rsidRPr="001674B0">
        <w:t>,</w:t>
      </w:r>
      <w:r w:rsidRPr="00A32D05">
        <w:t xml:space="preserve"> mokytojų nuostatos šių vaikų atžvilgiu), 1 mokymų ciklas (trukmė – 28 akad. val., dalyvavo 9 mokyklų komandos, iš viso 28</w:t>
      </w:r>
      <w:r>
        <w:t> </w:t>
      </w:r>
      <w:r w:rsidRPr="00A32D05">
        <w:t>asmenys – administracijos atstovas, pagalbos mokiniui specialistas, mokytojas / klasės auklėtojas). Dalyviai ir patys planavo ir įgyvendino pokyčius savo mokyklose; parengtos rekomendacijos, skirtos mokyklų darb</w:t>
      </w:r>
      <w:r>
        <w:t>ui</w:t>
      </w:r>
      <w:r w:rsidRPr="00A32D05">
        <w:t xml:space="preserve"> su romų šeimomis ir romų vaikų integracij</w:t>
      </w:r>
      <w:r>
        <w:t>ai</w:t>
      </w:r>
      <w:r w:rsidRPr="00A32D05">
        <w:t xml:space="preserve"> </w:t>
      </w:r>
      <w:r>
        <w:t xml:space="preserve">į </w:t>
      </w:r>
      <w:r w:rsidRPr="00A32D05">
        <w:t>ugdym</w:t>
      </w:r>
      <w:r>
        <w:t>ą</w:t>
      </w:r>
      <w:r w:rsidRPr="007D0D73">
        <w:t xml:space="preserve"> </w:t>
      </w:r>
      <w:r w:rsidRPr="00A32D05">
        <w:t>stiprinti.</w:t>
      </w:r>
    </w:p>
    <w:p w14:paraId="4BDE1CC9" w14:textId="77777777" w:rsidR="004A7E1F" w:rsidRPr="00A32D05" w:rsidRDefault="004A7E1F" w:rsidP="005A5291">
      <w:pPr>
        <w:tabs>
          <w:tab w:val="left" w:pos="815"/>
        </w:tabs>
        <w:spacing w:after="0" w:line="240" w:lineRule="auto"/>
        <w:ind w:left="90" w:firstLine="1080"/>
        <w:jc w:val="both"/>
        <w:rPr>
          <w:color w:val="000000"/>
        </w:rPr>
      </w:pPr>
      <w:r w:rsidRPr="00A32D05">
        <w:t>Su</w:t>
      </w:r>
      <w:r>
        <w:t>rengta</w:t>
      </w:r>
      <w:r w:rsidRPr="00A32D05">
        <w:t xml:space="preserve">  konferencija, kurioje įžvalgomis ir patirtimi dali</w:t>
      </w:r>
      <w:r>
        <w:t>j</w:t>
      </w:r>
      <w:r w:rsidRPr="00A32D05">
        <w:t xml:space="preserve">osi kviestinis svečias iš Lenkijos – </w:t>
      </w:r>
      <w:proofErr w:type="spellStart"/>
      <w:r w:rsidRPr="000B3DE7">
        <w:t>Andrzej</w:t>
      </w:r>
      <w:r w:rsidRPr="00AB3CAA">
        <w:t>us</w:t>
      </w:r>
      <w:proofErr w:type="spellEnd"/>
      <w:r w:rsidRPr="000B3DE7">
        <w:t xml:space="preserve"> </w:t>
      </w:r>
      <w:proofErr w:type="spellStart"/>
      <w:r w:rsidRPr="00631232">
        <w:t>Grzymala-Kazlowski</w:t>
      </w:r>
      <w:r w:rsidRPr="00AB3CAA">
        <w:rPr>
          <w:rStyle w:val="Emfaz"/>
          <w:rFonts w:ascii="Arial" w:hAnsi="Arial" w:cs="Arial"/>
          <w:color w:val="000000"/>
          <w:shd w:val="clear" w:color="auto" w:fill="FFFFFF"/>
        </w:rPr>
        <w:t>’</w:t>
      </w:r>
      <w:r w:rsidRPr="00AB3CAA">
        <w:rPr>
          <w:rStyle w:val="Emfaz"/>
          <w:i w:val="0"/>
          <w:color w:val="000000"/>
          <w:shd w:val="clear" w:color="auto" w:fill="FFFFFF"/>
        </w:rPr>
        <w:t>is</w:t>
      </w:r>
      <w:proofErr w:type="spellEnd"/>
      <w:r w:rsidRPr="00A32D05">
        <w:t>, per 20 metų dirbantis romų integracijos klausimais; 3</w:t>
      </w:r>
      <w:r>
        <w:t> </w:t>
      </w:r>
      <w:r w:rsidRPr="00A32D05">
        <w:t>edukaciniai užsiėmimai mokiniams ir mokytojams lygių galimybių ir nediskriminavimo klausimais.</w:t>
      </w:r>
    </w:p>
    <w:p w14:paraId="23031E1E" w14:textId="77777777" w:rsidR="004A7E1F" w:rsidRPr="00A32D05" w:rsidRDefault="004A7E1F" w:rsidP="005A5291">
      <w:pPr>
        <w:spacing w:after="0" w:line="240" w:lineRule="auto"/>
        <w:ind w:left="90" w:firstLine="1080"/>
        <w:jc w:val="both"/>
        <w:rPr>
          <w:color w:val="000000"/>
          <w:lang w:eastAsia="lt-LT"/>
        </w:rPr>
      </w:pPr>
      <w:r w:rsidRPr="00A32D05">
        <w:t>Nediskriminavimo skatinimo 2017</w:t>
      </w:r>
      <w:r>
        <w:t>–</w:t>
      </w:r>
      <w:r w:rsidRPr="00A32D05">
        <w:t>2019 m. plan</w:t>
      </w:r>
      <w:r>
        <w:t>as leido</w:t>
      </w:r>
      <w:r w:rsidRPr="00A32D05">
        <w:t xml:space="preserve"> įgyvendint</w:t>
      </w:r>
      <w:r>
        <w:t>i</w:t>
      </w:r>
      <w:r w:rsidRPr="00A32D05">
        <w:t xml:space="preserve"> tautinių mažumų ir migruojančių šeimų vaikų švietimą stiprinančias priemon</w:t>
      </w:r>
      <w:r>
        <w:t>e</w:t>
      </w:r>
      <w:r w:rsidRPr="00A32D05">
        <w:t xml:space="preserve">s. </w:t>
      </w:r>
      <w:r w:rsidRPr="00A32D05">
        <w:rPr>
          <w:color w:val="000000"/>
          <w:lang w:eastAsia="lt-LT"/>
        </w:rPr>
        <w:t>2017 m. ši</w:t>
      </w:r>
      <w:r>
        <w:rPr>
          <w:color w:val="000000"/>
          <w:lang w:eastAsia="lt-LT"/>
        </w:rPr>
        <w:t>ai</w:t>
      </w:r>
      <w:r w:rsidRPr="00A32D05">
        <w:rPr>
          <w:color w:val="000000"/>
          <w:lang w:eastAsia="lt-LT"/>
        </w:rPr>
        <w:t xml:space="preserve"> priemon</w:t>
      </w:r>
      <w:r>
        <w:rPr>
          <w:color w:val="000000"/>
          <w:lang w:eastAsia="lt-LT"/>
        </w:rPr>
        <w:t>ei</w:t>
      </w:r>
      <w:r w:rsidRPr="00A32D05">
        <w:rPr>
          <w:color w:val="000000"/>
          <w:lang w:eastAsia="lt-LT"/>
        </w:rPr>
        <w:t xml:space="preserve"> įgyvendin</w:t>
      </w:r>
      <w:r>
        <w:rPr>
          <w:color w:val="000000"/>
          <w:lang w:eastAsia="lt-LT"/>
        </w:rPr>
        <w:t>ti</w:t>
      </w:r>
      <w:r w:rsidRPr="00A32D05">
        <w:rPr>
          <w:color w:val="000000"/>
          <w:lang w:eastAsia="lt-LT"/>
        </w:rPr>
        <w:t xml:space="preserve"> panaudota 139 tūkst. eurų. </w:t>
      </w:r>
    </w:p>
    <w:p w14:paraId="49A7293C" w14:textId="77777777" w:rsidR="004A7E1F" w:rsidRPr="00A32D05" w:rsidRDefault="004A7E1F" w:rsidP="005A5291">
      <w:pPr>
        <w:spacing w:after="0" w:line="240" w:lineRule="auto"/>
        <w:ind w:left="90" w:firstLine="1080"/>
        <w:jc w:val="both"/>
        <w:rPr>
          <w:color w:val="000000"/>
        </w:rPr>
      </w:pPr>
      <w:r w:rsidRPr="00A32D05">
        <w:rPr>
          <w:color w:val="000000"/>
        </w:rPr>
        <w:lastRenderedPageBreak/>
        <w:t>2017 m. gegužės 18 d. organizuota konferencija „Naujoji lietuvių kalbos ir literatūros programa: padėti suvokti ir išgyventi lietuvių kalbą kaip tautos vertybę“. Konferencijos tikslas – pristatyti lietuvių kalbos ugdymo aktualijas ir rasti sprendimų, kaip pagerinti lietuvių kalbos ugdymo programos įgyvendinimą. Konferencijoje dalyvavo apie 200 lietuvių kalbos ir pradinio ugdymo mokytojų.</w:t>
      </w:r>
    </w:p>
    <w:p w14:paraId="2CE5AF73" w14:textId="77777777" w:rsidR="004A7E1F" w:rsidRPr="00A32D05" w:rsidRDefault="004A7E1F" w:rsidP="005A5291">
      <w:pPr>
        <w:spacing w:after="0" w:line="240" w:lineRule="auto"/>
        <w:ind w:left="90" w:firstLine="1080"/>
        <w:jc w:val="both"/>
      </w:pPr>
      <w:r w:rsidRPr="00A32D05">
        <w:t>Pradinių klasių mokytojams, dirbantiems tautinių mažumų mokyklose, parengta nauja metodinė priemonė „Į visus dalykus integruoti lietuvių kalbos praktiniai pavyzdžiai</w:t>
      </w:r>
      <w:r>
        <w:t xml:space="preserve"> </w:t>
      </w:r>
      <w:r w:rsidRPr="00A32D05">
        <w:t>/</w:t>
      </w:r>
      <w:r>
        <w:t xml:space="preserve"> </w:t>
      </w:r>
      <w:r w:rsidRPr="00A32D05">
        <w:t>užduotys pradinių klasių mokytojams“. Praktinės užduotys padės plačiau ugdyti vaikų lietuvių kalbos vartojimo įgūdžius, integruoti lietuvių kalbos mokymąsi į visas ugdomąsias sritis.</w:t>
      </w:r>
    </w:p>
    <w:p w14:paraId="0288A1A7" w14:textId="77777777" w:rsidR="004A7E1F" w:rsidRPr="00A32D05" w:rsidRDefault="004A7E1F" w:rsidP="005A5291">
      <w:pPr>
        <w:spacing w:after="0" w:line="240" w:lineRule="auto"/>
        <w:ind w:left="90" w:firstLine="1080"/>
        <w:jc w:val="both"/>
      </w:pPr>
      <w:r w:rsidRPr="00A32D05">
        <w:rPr>
          <w:bCs/>
        </w:rPr>
        <w:t>Parengta nauja lietuvių kalbos mokymo(</w:t>
      </w:r>
      <w:proofErr w:type="spellStart"/>
      <w:r w:rsidRPr="00A32D05">
        <w:rPr>
          <w:bCs/>
        </w:rPr>
        <w:t>si</w:t>
      </w:r>
      <w:proofErr w:type="spellEnd"/>
      <w:r w:rsidRPr="00A32D05">
        <w:rPr>
          <w:bCs/>
        </w:rPr>
        <w:t>) priemonė</w:t>
      </w:r>
      <w:r w:rsidRPr="00A32D05">
        <w:t xml:space="preserve"> </w:t>
      </w:r>
      <w:r w:rsidRPr="00A32D05">
        <w:rPr>
          <w:bCs/>
        </w:rPr>
        <w:t>„Mano abėcėlė“.</w:t>
      </w:r>
      <w:r w:rsidRPr="00A32D05">
        <w:t xml:space="preserve"> Ši</w:t>
      </w:r>
      <w:r w:rsidRPr="00A32D05">
        <w:rPr>
          <w:color w:val="333333"/>
        </w:rPr>
        <w:t xml:space="preserve"> </w:t>
      </w:r>
      <w:r w:rsidRPr="00A32D05">
        <w:t>mokymo(</w:t>
      </w:r>
      <w:proofErr w:type="spellStart"/>
      <w:r w:rsidRPr="00A32D05">
        <w:t>si</w:t>
      </w:r>
      <w:proofErr w:type="spellEnd"/>
      <w:r w:rsidRPr="00A32D05">
        <w:t>) priemonė yra skirta pirmos klasės mokiniams, lankantiems bendrojo ugdymo mokyklą, ugdymo programas vykdančią tautinės mažumos kalba. „Mano abėcėlė“ padės pirmokui įgyti lietuvių kalbos (klausymo, kalbėjimo, skaitymo ir rašymo) pradmenis, ugdytis socialinius, pilietinius ir kultūrinius gebėjimus, būtinus mokinio visaverčiam asmeniniam ir visuomeniniam gyvenimui, sėkmingam tolesniam mokymuisi</w:t>
      </w:r>
      <w:r>
        <w:t>.</w:t>
      </w:r>
    </w:p>
    <w:p w14:paraId="4EAE3319" w14:textId="77777777" w:rsidR="004A7E1F" w:rsidRPr="00A32D05" w:rsidRDefault="004A7E1F" w:rsidP="005A5291">
      <w:pPr>
        <w:spacing w:after="0" w:line="240" w:lineRule="auto"/>
        <w:ind w:left="90" w:firstLine="1080"/>
        <w:jc w:val="both"/>
      </w:pPr>
      <w:r w:rsidRPr="00A32D05">
        <w:t xml:space="preserve">Organizuoti tautinių mažumų pradinių klasių mokytojų mokymai, kaip integruotai ugdyti pradinių klasių mokinių, besimokančių mokyklose, ugdymo programas vykdančiose tautinės mažumos kalba, lietuvių kalbos gebėjimus kitų dalykų pamokose. Parengta 40 akademinių valandų </w:t>
      </w:r>
      <w:r>
        <w:t>dviejų</w:t>
      </w:r>
      <w:r w:rsidRPr="00A32D05">
        <w:t xml:space="preserve"> sesijų programa „Lietuvių kalbos integravimas į visus dalykus“, tarp sesijų numatytas savarankiškas darbas. Vyko 5 dviejų sesijų seminarai Vilniaus, Klaipėdos miestų, Visagino savivaldybės, Vilniaus, Šalčininkų ir k</w:t>
      </w:r>
      <w:r>
        <w:t>itų</w:t>
      </w:r>
      <w:r w:rsidRPr="00A32D05">
        <w:t xml:space="preserve"> rajonų mokytojams (147 dalyviai).</w:t>
      </w:r>
    </w:p>
    <w:p w14:paraId="0BEB1F1A" w14:textId="77777777" w:rsidR="004A7E1F" w:rsidRPr="00A32D05" w:rsidRDefault="004A7E1F" w:rsidP="005A5291">
      <w:pPr>
        <w:spacing w:after="0" w:line="240" w:lineRule="auto"/>
        <w:ind w:left="90" w:firstLine="1080"/>
        <w:jc w:val="both"/>
      </w:pPr>
      <w:r w:rsidRPr="00A32D05">
        <w:t>Parengta</w:t>
      </w:r>
      <w:r w:rsidRPr="00A32D05">
        <w:rPr>
          <w:lang w:eastAsia="lt-LT"/>
        </w:rPr>
        <w:t xml:space="preserve"> metodinė mokymų medžiaga</w:t>
      </w:r>
      <w:r>
        <w:rPr>
          <w:lang w:eastAsia="lt-LT"/>
        </w:rPr>
        <w:t>, skirta</w:t>
      </w:r>
      <w:r w:rsidRPr="00A32D05">
        <w:rPr>
          <w:lang w:eastAsia="lt-LT"/>
        </w:rPr>
        <w:t xml:space="preserve"> lietuvių kalbai tobulinti tautinių mažumų mokyklų pagrindini</w:t>
      </w:r>
      <w:r>
        <w:rPr>
          <w:lang w:eastAsia="lt-LT"/>
        </w:rPr>
        <w:t>o</w:t>
      </w:r>
      <w:r w:rsidRPr="00A32D05">
        <w:rPr>
          <w:lang w:eastAsia="lt-LT"/>
        </w:rPr>
        <w:t xml:space="preserve"> ugdym</w:t>
      </w:r>
      <w:r>
        <w:rPr>
          <w:lang w:eastAsia="lt-LT"/>
        </w:rPr>
        <w:t>o procese,</w:t>
      </w:r>
      <w:r w:rsidRPr="00A32D05">
        <w:t xml:space="preserve"> 2017 m. lapkričio 22 d.–gruodžio 15 d. lietuvių kalbos ir literatūros mokytojams, dirbantiems 5–10 klasėse, organizuoti šeši </w:t>
      </w:r>
      <w:r>
        <w:t>dviejų</w:t>
      </w:r>
      <w:r w:rsidRPr="00A32D05">
        <w:t xml:space="preserve"> dienų mokymai „Lietuvių kalbos ir literatūros mokymas įgyvendinant pagrindinio ugdymo bendrąją programą“ Šalčininkuose, Visagine, Klaipėdoje ir Vilniuje. M</w:t>
      </w:r>
      <w:r w:rsidRPr="00A32D05">
        <w:rPr>
          <w:color w:val="000000"/>
        </w:rPr>
        <w:t>okymus vedė aukštųjų mokyklų dėstytojai ir mokytojai praktikai, dalyvavo 251 lietuvių kalbos ir literatūros pagrindinio ugdymo mokytojas.</w:t>
      </w:r>
    </w:p>
    <w:p w14:paraId="5614EAD5" w14:textId="77777777" w:rsidR="004A7E1F" w:rsidRPr="00A32D05" w:rsidRDefault="004A7E1F" w:rsidP="005A5291">
      <w:pPr>
        <w:spacing w:after="0" w:line="240" w:lineRule="auto"/>
        <w:ind w:left="90" w:firstLine="1080"/>
        <w:jc w:val="both"/>
      </w:pPr>
      <w:r w:rsidRPr="00A32D05">
        <w:t xml:space="preserve">Parengta </w:t>
      </w:r>
      <w:r w:rsidRPr="00A32D05">
        <w:rPr>
          <w:lang w:eastAsia="lt-LT"/>
        </w:rPr>
        <w:t xml:space="preserve">metodinė </w:t>
      </w:r>
      <w:r w:rsidRPr="00A32D05">
        <w:t xml:space="preserve">mokymų </w:t>
      </w:r>
      <w:r w:rsidRPr="00A32D05">
        <w:rPr>
          <w:lang w:eastAsia="lt-LT"/>
        </w:rPr>
        <w:t>medžiaga</w:t>
      </w:r>
      <w:r>
        <w:rPr>
          <w:lang w:eastAsia="lt-LT"/>
        </w:rPr>
        <w:t>, skirta</w:t>
      </w:r>
      <w:r w:rsidRPr="00A32D05">
        <w:rPr>
          <w:lang w:eastAsia="lt-LT"/>
        </w:rPr>
        <w:t xml:space="preserve"> lietuvių kalbai tobulinti tautinių mažumų mokyklų vidurini</w:t>
      </w:r>
      <w:r>
        <w:rPr>
          <w:lang w:eastAsia="lt-LT"/>
        </w:rPr>
        <w:t xml:space="preserve">o </w:t>
      </w:r>
      <w:r w:rsidRPr="00A32D05">
        <w:rPr>
          <w:lang w:eastAsia="lt-LT"/>
        </w:rPr>
        <w:t>ugdym</w:t>
      </w:r>
      <w:r>
        <w:rPr>
          <w:lang w:eastAsia="lt-LT"/>
        </w:rPr>
        <w:t>o</w:t>
      </w:r>
      <w:r w:rsidRPr="00A32D05">
        <w:t xml:space="preserve"> </w:t>
      </w:r>
      <w:r>
        <w:t>procese,</w:t>
      </w:r>
      <w:r w:rsidRPr="00A32D05">
        <w:t xml:space="preserve"> organizuoti 2017 m. lapkričio 29 d.– gruodžio 11 d. </w:t>
      </w:r>
      <w:r>
        <w:t>vienos</w:t>
      </w:r>
      <w:r w:rsidRPr="00A32D05">
        <w:t xml:space="preserve"> dienos mokymai „Rašinio 11–12 klasėse mokymo praktika ir vertinimas“ lietuvių kalbos ir literatūros mokytojams, dirbantiems 11–12 klasėse, </w:t>
      </w:r>
      <w:r>
        <w:t>brandos egzaminų</w:t>
      </w:r>
      <w:r w:rsidRPr="00A32D05">
        <w:t xml:space="preserve"> vertintojams. Su mokymų dalyviais išanalizuoti </w:t>
      </w:r>
      <w:hyperlink r:id="rId22" w:tgtFrame="_blank" w:history="1">
        <w:r w:rsidRPr="00A32D05">
          <w:rPr>
            <w:shd w:val="clear" w:color="auto" w:fill="FFFFFF"/>
          </w:rPr>
          <w:t xml:space="preserve">lietuvių kalbos ir literatūros brandos egzamino </w:t>
        </w:r>
      </w:hyperlink>
      <w:r w:rsidRPr="00A32D05">
        <w:rPr>
          <w:shd w:val="clear" w:color="auto" w:fill="FFFFFF"/>
        </w:rPr>
        <w:t xml:space="preserve">2018 m. </w:t>
      </w:r>
      <w:r w:rsidRPr="00A32D05">
        <w:t xml:space="preserve">ypatumai, aptartos mokinių rašinių </w:t>
      </w:r>
      <w:r w:rsidRPr="00A32D05">
        <w:rPr>
          <w:iCs/>
        </w:rPr>
        <w:t>mokymo</w:t>
      </w:r>
      <w:r w:rsidRPr="00A32D05">
        <w:t xml:space="preserve"> ir </w:t>
      </w:r>
      <w:r w:rsidRPr="00A32D05">
        <w:rPr>
          <w:iCs/>
        </w:rPr>
        <w:t>vertinimo</w:t>
      </w:r>
      <w:r w:rsidRPr="00A32D05">
        <w:t xml:space="preserve"> problemos: l</w:t>
      </w:r>
      <w:r w:rsidRPr="00A32D05">
        <w:rPr>
          <w:bCs/>
          <w:lang w:eastAsia="lt-LT"/>
        </w:rPr>
        <w:t>eksinės stilistikos pažeidimai</w:t>
      </w:r>
      <w:r>
        <w:rPr>
          <w:bCs/>
          <w:lang w:eastAsia="lt-LT"/>
        </w:rPr>
        <w:t>,</w:t>
      </w:r>
      <w:r w:rsidRPr="00A32D05">
        <w:rPr>
          <w:bCs/>
          <w:lang w:eastAsia="lt-LT"/>
        </w:rPr>
        <w:t xml:space="preserve"> probleminiai skyrybos atvejai, t</w:t>
      </w:r>
      <w:r w:rsidRPr="00A32D05">
        <w:rPr>
          <w:shd w:val="clear" w:color="auto" w:fill="FFFFFF"/>
        </w:rPr>
        <w:t>eksto raiškos ir kalbos taisyklingumo vertinimas</w:t>
      </w:r>
      <w:r w:rsidRPr="00A32D05">
        <w:rPr>
          <w:bCs/>
          <w:lang w:eastAsia="lt-LT"/>
        </w:rPr>
        <w:t>. V</w:t>
      </w:r>
      <w:r w:rsidRPr="00A32D05">
        <w:t xml:space="preserve">yko rašinių vertinimo pratybos. </w:t>
      </w:r>
      <w:r w:rsidRPr="00A32D05">
        <w:rPr>
          <w:color w:val="000000"/>
        </w:rPr>
        <w:t xml:space="preserve">Mokymuose dalyvavo 255 lietuvių kalbos ir literatūros </w:t>
      </w:r>
      <w:r w:rsidRPr="00A32D05">
        <w:t>mokytojai.</w:t>
      </w:r>
    </w:p>
    <w:p w14:paraId="7B81C4AB" w14:textId="77777777" w:rsidR="004A7E1F" w:rsidRPr="00A32D05" w:rsidRDefault="004A7E1F" w:rsidP="005A5291">
      <w:pPr>
        <w:spacing w:after="0" w:line="240" w:lineRule="auto"/>
        <w:ind w:left="90" w:firstLine="1080"/>
        <w:jc w:val="both"/>
      </w:pPr>
      <w:r w:rsidRPr="00A32D05">
        <w:t xml:space="preserve">Parengta metodinė medžiaga yra prieinama skaitmeninių mokymo priemonių elektroninėje erdvėje </w:t>
      </w:r>
      <w:r>
        <w:t>„Ugdymo s</w:t>
      </w:r>
      <w:r w:rsidRPr="00A32D05">
        <w:t>odas</w:t>
      </w:r>
      <w:r>
        <w:t>“</w:t>
      </w:r>
      <w:r w:rsidRPr="00A32D05">
        <w:t>.</w:t>
      </w:r>
    </w:p>
    <w:p w14:paraId="3C62C56A" w14:textId="77777777" w:rsidR="004A7E1F" w:rsidRPr="00A32D05" w:rsidRDefault="004A7E1F" w:rsidP="005A5291">
      <w:pPr>
        <w:spacing w:after="0" w:line="240" w:lineRule="auto"/>
        <w:ind w:left="90" w:firstLine="1080"/>
        <w:jc w:val="both"/>
      </w:pPr>
      <w:r w:rsidRPr="00A32D05">
        <w:t xml:space="preserve">Taip pat surengti mokymai </w:t>
      </w:r>
      <w:r>
        <w:t>m</w:t>
      </w:r>
      <w:r w:rsidRPr="00A32D05">
        <w:t xml:space="preserve">okyklų veiklos tobulinimo konsultantams (16 akad. val.) tautinių mažumų </w:t>
      </w:r>
      <w:proofErr w:type="spellStart"/>
      <w:r w:rsidRPr="00A32D05">
        <w:t>įtraukties</w:t>
      </w:r>
      <w:proofErr w:type="spellEnd"/>
      <w:r w:rsidRPr="00A32D05">
        <w:t xml:space="preserve"> klausimais. 5 mokyklose, organizuojančiose ugdymą ne lietuvių kalba, dirbo po 1 mokyklų veiklos tobulinimo konsultantą. Kiekvienas konsultantas vedė po 4 konsultacijas, kurių metų kartu su mokyklos administracija ir pedagogine bendruomene </w:t>
      </w:r>
      <w:r>
        <w:t>nagrinėjo</w:t>
      </w:r>
      <w:r w:rsidRPr="00A32D05">
        <w:t xml:space="preserve"> konkrečios mokyklos veiklos kokybės išorinio vertinimo ataskaitą ir rengė mokyklos </w:t>
      </w:r>
      <w:r>
        <w:t xml:space="preserve">veiklos </w:t>
      </w:r>
      <w:r w:rsidRPr="00A32D05">
        <w:t xml:space="preserve">tobulinimo planus. </w:t>
      </w:r>
    </w:p>
    <w:p w14:paraId="343C3F90" w14:textId="77777777" w:rsidR="004A7E1F" w:rsidRPr="00A32D05" w:rsidRDefault="004A7E1F" w:rsidP="005A5291">
      <w:pPr>
        <w:spacing w:after="0" w:line="240" w:lineRule="auto"/>
        <w:ind w:left="90" w:firstLine="1080"/>
        <w:jc w:val="both"/>
      </w:pPr>
      <w:r w:rsidRPr="00A32D05">
        <w:t>Naujai pradedantiems dirbti mokyklų</w:t>
      </w:r>
      <w:r>
        <w:t>, ugdymo programas vykdančių</w:t>
      </w:r>
      <w:r w:rsidRPr="00A32D05">
        <w:t xml:space="preserve"> tautinės mažumos kalba</w:t>
      </w:r>
      <w:r>
        <w:t>,</w:t>
      </w:r>
      <w:r w:rsidRPr="00A32D05">
        <w:t xml:space="preserve"> direktoria</w:t>
      </w:r>
      <w:r>
        <w:t>i, dalyvaujant</w:t>
      </w:r>
      <w:r w:rsidRPr="00A32D05">
        <w:t xml:space="preserve"> mentori</w:t>
      </w:r>
      <w:r>
        <w:t>ui</w:t>
      </w:r>
      <w:r w:rsidRPr="00A32D05">
        <w:t xml:space="preserve">, </w:t>
      </w:r>
      <w:r>
        <w:t>tobulino</w:t>
      </w:r>
      <w:r w:rsidRPr="00A32D05">
        <w:t xml:space="preserve"> mokyklų vadovų kvalifikacij</w:t>
      </w:r>
      <w:r>
        <w:t>ą</w:t>
      </w:r>
      <w:r w:rsidRPr="00A32D05">
        <w:t xml:space="preserve">. </w:t>
      </w:r>
      <w:r>
        <w:t>K</w:t>
      </w:r>
      <w:r w:rsidRPr="00A32D05">
        <w:t>iekvienos mokyklos vadovas penkis kartus susitiko su mentoriumi (4 kartus į mokyklą atvyko mentorius ir 1</w:t>
      </w:r>
      <w:r w:rsidRPr="00943BEA">
        <w:t> </w:t>
      </w:r>
      <w:r w:rsidRPr="00A32D05">
        <w:t xml:space="preserve">kartą mokyklos vadovas vyko į mentoriaus mokyklą), </w:t>
      </w:r>
      <w:r>
        <w:t>buvo</w:t>
      </w:r>
      <w:r w:rsidRPr="00A32D05">
        <w:t xml:space="preserve"> analiz</w:t>
      </w:r>
      <w:r>
        <w:t>uojami</w:t>
      </w:r>
      <w:r w:rsidRPr="00A32D05">
        <w:t xml:space="preserve"> mokyklos duomen</w:t>
      </w:r>
      <w:r>
        <w:t>ys</w:t>
      </w:r>
      <w:r w:rsidRPr="00A32D05">
        <w:t xml:space="preserve"> (įsivertinim</w:t>
      </w:r>
      <w:r>
        <w:t>as</w:t>
      </w:r>
      <w:r w:rsidRPr="00A32D05">
        <w:t>, išorini</w:t>
      </w:r>
      <w:r>
        <w:t>s</w:t>
      </w:r>
      <w:r w:rsidRPr="00A32D05">
        <w:t xml:space="preserve"> vertinim</w:t>
      </w:r>
      <w:r>
        <w:t>as</w:t>
      </w:r>
      <w:r w:rsidRPr="00A32D05">
        <w:t xml:space="preserve"> ir kt.), </w:t>
      </w:r>
      <w:r>
        <w:t xml:space="preserve">vyko </w:t>
      </w:r>
      <w:r w:rsidRPr="00A32D05">
        <w:t xml:space="preserve">konsultacijos nuotoliniu būdu. </w:t>
      </w:r>
      <w:r>
        <w:t>N</w:t>
      </w:r>
      <w:r w:rsidRPr="00A32D05">
        <w:t>audojant</w:t>
      </w:r>
      <w:r>
        <w:t>is</w:t>
      </w:r>
      <w:r w:rsidRPr="00A32D05">
        <w:t xml:space="preserve"> mokyklos duomenimis</w:t>
      </w:r>
      <w:r>
        <w:t>,</w:t>
      </w:r>
      <w:r w:rsidRPr="00A32D05">
        <w:t xml:space="preserve"> parengtos ateinančių metų mokyklų veiklos planų projekt</w:t>
      </w:r>
      <w:r>
        <w:t>ų</w:t>
      </w:r>
      <w:r w:rsidRPr="0014754C">
        <w:t xml:space="preserve"> </w:t>
      </w:r>
      <w:r w:rsidRPr="00A32D05">
        <w:t>gairės.</w:t>
      </w:r>
    </w:p>
    <w:p w14:paraId="065F38CE" w14:textId="77777777" w:rsidR="004A7E1F" w:rsidRPr="00A32D05" w:rsidRDefault="004A7E1F" w:rsidP="005A5291">
      <w:pPr>
        <w:spacing w:after="0" w:line="240" w:lineRule="auto"/>
        <w:ind w:left="90" w:firstLine="1080"/>
        <w:jc w:val="both"/>
      </w:pPr>
      <w:r w:rsidRPr="00A32D05">
        <w:t>2017 m. lapkričio 23–24 d. organizuota tarptautinė mokslinė metodinė konferencija „Tautinių mažumų gimtosios kalbos mokymas(</w:t>
      </w:r>
      <w:proofErr w:type="spellStart"/>
      <w:r w:rsidRPr="00A32D05">
        <w:t>is</w:t>
      </w:r>
      <w:proofErr w:type="spellEnd"/>
      <w:r w:rsidRPr="00A32D05">
        <w:t xml:space="preserve">) kaip tarpkultūrinis dialogas: turinys, patirtis, </w:t>
      </w:r>
      <w:r w:rsidRPr="00A32D05">
        <w:lastRenderedPageBreak/>
        <w:t>tobulinimo kryptys“. Konferencijos tikslas – analizuojant gimtosios kalbos mokymo daugiakalbėje aplinkoje patirtį, numatyti tautinių mažumų gimtųjų kalbų ugdymo turinio tobulinimo kryptis. Konferencijoje pranešimus skaitė užsienio (Estijos, Lenkijos ir Ukrainos) ir Lietuvos lektoriai, dalyvavo tautinių mažumų gimtųjų kalbų mokytojai; aukštųjų mokyklų lenkų, rusų, baltarusių filologijos dėstytojai; savivaldybių švietimo padalinių atstovai (</w:t>
      </w:r>
      <w:r>
        <w:t>iš viso</w:t>
      </w:r>
      <w:r w:rsidRPr="00A32D05">
        <w:t xml:space="preserve"> 77 dalyviai).</w:t>
      </w:r>
    </w:p>
    <w:p w14:paraId="0E12E0E0" w14:textId="77777777" w:rsidR="004A7E1F" w:rsidRPr="00A32D05" w:rsidRDefault="004A7E1F" w:rsidP="005A5291">
      <w:pPr>
        <w:spacing w:after="0" w:line="240" w:lineRule="auto"/>
        <w:ind w:left="90" w:firstLine="1080"/>
        <w:jc w:val="both"/>
      </w:pPr>
      <w:r w:rsidRPr="00A32D05">
        <w:t>2017 m. lapkričio mėn. organizuoti 3 vienos dienos seminarai</w:t>
      </w:r>
      <w:r>
        <w:t>-</w:t>
      </w:r>
      <w:r w:rsidRPr="00A32D05">
        <w:t>konsultacijos aktualiomis migrantų mokymo temomis „Grįžtančių ir atvykusių į Lietuvą mokinių integracija Lietuvos mokyklose“ Klaipėdoje, Vilniuje ir Kaune. Konsultacijose dalyvavę mokyklų, kuriose mokosi grįžę iš užsienio / atvykę mokiniai, vadovai, skyrių vedėjai, mokytojai buvo supažindinti su aktualiomis problemomis, gerąja užsienio ir Lietuvos migrantų mokymo patirtimi. Konsultacijose dalyvavo 96</w:t>
      </w:r>
      <w:r w:rsidRPr="00943BEA">
        <w:t> </w:t>
      </w:r>
      <w:r w:rsidRPr="00A32D05">
        <w:t>dalyviai. Surengtos 30 valandų konsultacijos 4 pabėgėlių vaikus priimančioms mokykloms</w:t>
      </w:r>
      <w:r>
        <w:t>.</w:t>
      </w:r>
      <w:r w:rsidRPr="00A32D05">
        <w:t xml:space="preserve"> Konsultacijose buvo analizuojama ir ieškoma</w:t>
      </w:r>
      <w:r>
        <w:t xml:space="preserve"> būdų, kaip</w:t>
      </w:r>
      <w:r w:rsidRPr="00A32D05">
        <w:t xml:space="preserve"> </w:t>
      </w:r>
      <w:r>
        <w:t xml:space="preserve">spręsti </w:t>
      </w:r>
      <w:r w:rsidRPr="00A32D05">
        <w:t>sudėting</w:t>
      </w:r>
      <w:r>
        <w:t>as</w:t>
      </w:r>
      <w:r w:rsidRPr="00A32D05">
        <w:t xml:space="preserve"> su šiais vaikais ir jų ugdymu susijusi</w:t>
      </w:r>
      <w:r>
        <w:t>as problemas</w:t>
      </w:r>
      <w:r w:rsidRPr="00A32D05">
        <w:t xml:space="preserve"> pagal mokyklų išsakytus poreikius. </w:t>
      </w:r>
      <w:r w:rsidRPr="00A32D05">
        <w:rPr>
          <w:color w:val="000000" w:themeColor="text1"/>
        </w:rPr>
        <w:t>Suorganizuotas renginys Lietuvoje gyvenančių įvairių tautinių bendrijų vaikams „Kultūrų ratas“ (dalyvavo 80 mokinių iš 7 tautinių bendrijų, tarp dalyvių</w:t>
      </w:r>
      <w:r>
        <w:rPr>
          <w:color w:val="000000" w:themeColor="text1"/>
        </w:rPr>
        <w:t xml:space="preserve"> buvo</w:t>
      </w:r>
      <w:r w:rsidRPr="00A32D05">
        <w:rPr>
          <w:color w:val="000000" w:themeColor="text1"/>
        </w:rPr>
        <w:t xml:space="preserve"> ir romų bendruomenės atstov</w:t>
      </w:r>
      <w:r>
        <w:rPr>
          <w:color w:val="000000" w:themeColor="text1"/>
        </w:rPr>
        <w:t>ų</w:t>
      </w:r>
      <w:r w:rsidRPr="00A32D05">
        <w:rPr>
          <w:color w:val="000000" w:themeColor="text1"/>
        </w:rPr>
        <w:t>)</w:t>
      </w:r>
      <w:r>
        <w:rPr>
          <w:color w:val="000000" w:themeColor="text1"/>
        </w:rPr>
        <w:t>.</w:t>
      </w:r>
    </w:p>
    <w:p w14:paraId="0549A109" w14:textId="77777777" w:rsidR="004A7E1F" w:rsidRDefault="004A7E1F" w:rsidP="005A5291">
      <w:pPr>
        <w:pStyle w:val="Sraopastraipa"/>
        <w:overflowPunct w:val="0"/>
        <w:autoSpaceDE w:val="0"/>
        <w:autoSpaceDN w:val="0"/>
        <w:adjustRightInd w:val="0"/>
        <w:spacing w:after="0" w:line="240" w:lineRule="auto"/>
        <w:ind w:left="90" w:firstLine="1080"/>
        <w:jc w:val="both"/>
        <w:textAlignment w:val="baseline"/>
        <w:rPr>
          <w:color w:val="000000" w:themeColor="text1"/>
        </w:rPr>
      </w:pPr>
      <w:r w:rsidRPr="00A32D05">
        <w:rPr>
          <w:color w:val="000000" w:themeColor="text1"/>
        </w:rPr>
        <w:t xml:space="preserve">Vykdytas edukacinis projektas „Lietuva ir Lenkija – bendru keliu. Vietos ir žmonės, kurie mus jungia“, dalyvavo 120 dalyvių, projekto metu sukurtas 31 maršrutas, kuriuos galima rasti </w:t>
      </w:r>
      <w:r w:rsidRPr="006A7E80">
        <w:t>www.bendrukeliu.lt</w:t>
      </w:r>
      <w:r>
        <w:rPr>
          <w:rStyle w:val="Hipersaitas"/>
        </w:rPr>
        <w:t>.</w:t>
      </w:r>
      <w:r w:rsidRPr="00A32D05">
        <w:rPr>
          <w:color w:val="000000" w:themeColor="text1"/>
        </w:rPr>
        <w:t xml:space="preserve"> </w:t>
      </w:r>
    </w:p>
    <w:p w14:paraId="74B37776" w14:textId="77777777" w:rsidR="004A7E1F" w:rsidRDefault="004A7E1F" w:rsidP="005A5291">
      <w:pPr>
        <w:pStyle w:val="Sraopastraipa"/>
        <w:overflowPunct w:val="0"/>
        <w:autoSpaceDE w:val="0"/>
        <w:autoSpaceDN w:val="0"/>
        <w:adjustRightInd w:val="0"/>
        <w:spacing w:after="0" w:line="240" w:lineRule="auto"/>
        <w:ind w:left="90" w:firstLine="1080"/>
        <w:jc w:val="both"/>
        <w:textAlignment w:val="baseline"/>
        <w:rPr>
          <w:color w:val="000000" w:themeColor="text1"/>
        </w:rPr>
      </w:pPr>
    </w:p>
    <w:p w14:paraId="23FAD59E" w14:textId="77777777" w:rsidR="004A7E1F" w:rsidRPr="00EC380F" w:rsidRDefault="004A7E1F" w:rsidP="005A5291">
      <w:pPr>
        <w:spacing w:after="0" w:line="240" w:lineRule="auto"/>
        <w:ind w:left="90" w:firstLine="1080"/>
        <w:jc w:val="center"/>
        <w:rPr>
          <w:rFonts w:eastAsia="Times New Roman"/>
          <w:b/>
        </w:rPr>
      </w:pPr>
      <w:r>
        <w:rPr>
          <w:rFonts w:eastAsia="Times New Roman"/>
          <w:b/>
        </w:rPr>
        <w:t>35</w:t>
      </w:r>
      <w:r w:rsidRPr="00960E74">
        <w:rPr>
          <w:rFonts w:eastAsia="Times New Roman"/>
          <w:b/>
        </w:rPr>
        <w:t xml:space="preserve"> straipsnis. </w:t>
      </w:r>
      <w:r>
        <w:rPr>
          <w:rFonts w:eastAsia="Times New Roman"/>
          <w:b/>
        </w:rPr>
        <w:t xml:space="preserve">Vaikų grobimas, prekyba ir kontrabanda </w:t>
      </w:r>
    </w:p>
    <w:p w14:paraId="68E1C9AA" w14:textId="77777777" w:rsidR="004A7E1F" w:rsidRPr="00A32D05" w:rsidRDefault="004A7E1F" w:rsidP="005A5291">
      <w:pPr>
        <w:pStyle w:val="Sraopastraipa"/>
        <w:overflowPunct w:val="0"/>
        <w:autoSpaceDE w:val="0"/>
        <w:autoSpaceDN w:val="0"/>
        <w:adjustRightInd w:val="0"/>
        <w:spacing w:after="0" w:line="240" w:lineRule="auto"/>
        <w:ind w:left="90" w:firstLine="1080"/>
        <w:jc w:val="both"/>
        <w:textAlignment w:val="baseline"/>
        <w:rPr>
          <w:color w:val="000000" w:themeColor="text1"/>
        </w:rPr>
      </w:pPr>
    </w:p>
    <w:p w14:paraId="39027299" w14:textId="77777777" w:rsidR="004A7E1F" w:rsidRPr="00E0753D" w:rsidRDefault="004A7E1F" w:rsidP="005A5291">
      <w:pPr>
        <w:spacing w:after="0" w:line="240" w:lineRule="auto"/>
        <w:ind w:left="90" w:firstLine="1080"/>
        <w:jc w:val="both"/>
        <w:rPr>
          <w:b/>
          <w:bCs/>
        </w:rPr>
      </w:pPr>
      <w:r>
        <w:rPr>
          <w:b/>
          <w:bCs/>
        </w:rPr>
        <w:t>II.21.</w:t>
      </w:r>
      <w:r w:rsidRPr="00E0753D">
        <w:rPr>
          <w:b/>
          <w:bCs/>
        </w:rPr>
        <w:t xml:space="preserve"> </w:t>
      </w:r>
      <w:r>
        <w:rPr>
          <w:b/>
          <w:bCs/>
        </w:rPr>
        <w:t>P</w:t>
      </w:r>
      <w:r w:rsidRPr="00E0753D">
        <w:rPr>
          <w:b/>
          <w:bCs/>
        </w:rPr>
        <w:t>rekyb</w:t>
      </w:r>
      <w:r>
        <w:rPr>
          <w:b/>
          <w:bCs/>
        </w:rPr>
        <w:t>os</w:t>
      </w:r>
      <w:r w:rsidRPr="00E0753D">
        <w:rPr>
          <w:b/>
          <w:bCs/>
        </w:rPr>
        <w:t xml:space="preserve"> žmonėmis</w:t>
      </w:r>
      <w:r w:rsidRPr="006F0C08">
        <w:rPr>
          <w:b/>
          <w:bCs/>
        </w:rPr>
        <w:t xml:space="preserve"> </w:t>
      </w:r>
      <w:r>
        <w:rPr>
          <w:b/>
          <w:bCs/>
        </w:rPr>
        <w:t>p</w:t>
      </w:r>
      <w:r w:rsidRPr="00E0753D">
        <w:rPr>
          <w:b/>
          <w:bCs/>
        </w:rPr>
        <w:t>revencinės priemonės</w:t>
      </w:r>
    </w:p>
    <w:p w14:paraId="2DF32A61" w14:textId="77777777" w:rsidR="004A7E1F" w:rsidRPr="00E0753D" w:rsidRDefault="004A7E1F" w:rsidP="005A5291">
      <w:pPr>
        <w:pStyle w:val="Textbody"/>
        <w:spacing w:after="0" w:line="240" w:lineRule="auto"/>
        <w:ind w:left="90" w:firstLine="1080"/>
        <w:jc w:val="both"/>
        <w:rPr>
          <w:rFonts w:ascii="Times New Roman" w:hAnsi="Times New Roman" w:cs="Times New Roman"/>
        </w:rPr>
      </w:pPr>
      <w:r w:rsidRPr="00E0753D">
        <w:rPr>
          <w:rFonts w:ascii="Times New Roman" w:hAnsi="Times New Roman" w:cs="Times New Roman"/>
        </w:rPr>
        <w:t xml:space="preserve">Apskričių vyriausiųjų policijos komisariatų pareigūnai vykdo prevencines priemones ugdymo įstaigose, vaikų globos namuose, vaikų reabilitacijos sanatorijose, socialinių paslaugų centruose, vaikų dienos centruose, jaunimo užimtumo centruose, aplanko socialinės rizikos šeimas ir pan. Policijos pareigūnai </w:t>
      </w:r>
      <w:r>
        <w:rPr>
          <w:rFonts w:ascii="Times New Roman" w:hAnsi="Times New Roman" w:cs="Times New Roman"/>
        </w:rPr>
        <w:t>šiose</w:t>
      </w:r>
      <w:r w:rsidRPr="00E0753D">
        <w:rPr>
          <w:rFonts w:ascii="Times New Roman" w:hAnsi="Times New Roman" w:cs="Times New Roman"/>
        </w:rPr>
        <w:t xml:space="preserve"> įstaigose dali</w:t>
      </w:r>
      <w:r>
        <w:rPr>
          <w:rFonts w:ascii="Times New Roman" w:hAnsi="Times New Roman" w:cs="Times New Roman"/>
        </w:rPr>
        <w:t>j</w:t>
      </w:r>
      <w:r w:rsidRPr="00E0753D">
        <w:rPr>
          <w:rFonts w:ascii="Times New Roman" w:hAnsi="Times New Roman" w:cs="Times New Roman"/>
        </w:rPr>
        <w:t xml:space="preserve">a lankstinukus apie prekybą žmonėmis, bendrauja su administracija, vaikais, moksleiviais ir darbuotojais, </w:t>
      </w:r>
      <w:r>
        <w:rPr>
          <w:rFonts w:ascii="Times New Roman" w:hAnsi="Times New Roman" w:cs="Times New Roman"/>
        </w:rPr>
        <w:t>skaito</w:t>
      </w:r>
      <w:r w:rsidRPr="00E0753D">
        <w:rPr>
          <w:rFonts w:ascii="Times New Roman" w:hAnsi="Times New Roman" w:cs="Times New Roman"/>
        </w:rPr>
        <w:t xml:space="preserve"> paskaitas apie grėsmes</w:t>
      </w:r>
      <w:r w:rsidRPr="009B0516">
        <w:rPr>
          <w:rFonts w:ascii="Times New Roman" w:hAnsi="Times New Roman" w:cs="Times New Roman"/>
        </w:rPr>
        <w:t xml:space="preserve"> </w:t>
      </w:r>
      <w:r>
        <w:rPr>
          <w:rFonts w:ascii="Times New Roman" w:hAnsi="Times New Roman" w:cs="Times New Roman"/>
        </w:rPr>
        <w:t xml:space="preserve">ir </w:t>
      </w:r>
      <w:r w:rsidRPr="00E0753D">
        <w:rPr>
          <w:rFonts w:ascii="Times New Roman" w:hAnsi="Times New Roman" w:cs="Times New Roman"/>
        </w:rPr>
        <w:t>pasekmes, susijusias su prekyba žmonėmis.</w:t>
      </w:r>
    </w:p>
    <w:p w14:paraId="64AD9A10" w14:textId="77777777" w:rsidR="004A7E1F" w:rsidRPr="00E0753D" w:rsidRDefault="004A7E1F" w:rsidP="005A5291">
      <w:pPr>
        <w:spacing w:after="0" w:line="240" w:lineRule="auto"/>
        <w:ind w:left="90" w:firstLine="1080"/>
        <w:jc w:val="both"/>
      </w:pPr>
      <w:r>
        <w:t>V</w:t>
      </w:r>
      <w:r w:rsidRPr="00E0753D">
        <w:t xml:space="preserve">alstybės sienos apsaugos tarnybos uždavinys kovojant su prekyba žmonėmis – identifikuoti potencialias prekybos žmonėmis aukas joms vykstant per valstybės sieną ir užkirsti kelią nusikaltimui, </w:t>
      </w:r>
      <w:r>
        <w:t>atlikti</w:t>
      </w:r>
      <w:r w:rsidRPr="00E0753D">
        <w:t xml:space="preserve"> rizikos analiz</w:t>
      </w:r>
      <w:r>
        <w:t>ę</w:t>
      </w:r>
      <w:r w:rsidRPr="00E0753D">
        <w:t xml:space="preserve"> ir vertinim</w:t>
      </w:r>
      <w:r>
        <w:t>ą</w:t>
      </w:r>
      <w:r w:rsidRPr="00E0753D">
        <w:t xml:space="preserve">. Kas ketvirtį rengiami rizikos profiliai, </w:t>
      </w:r>
      <w:r>
        <w:t>tarp</w:t>
      </w:r>
      <w:r w:rsidRPr="00E0753D">
        <w:t xml:space="preserve"> jų ir rizikos profilis, skirtas neteisėto nepilnamečių išvežimo prevencijai. </w:t>
      </w:r>
    </w:p>
    <w:p w14:paraId="72FC34F2" w14:textId="77777777" w:rsidR="004A7E1F" w:rsidRPr="00E0753D" w:rsidRDefault="004A7E1F" w:rsidP="005A5291">
      <w:pPr>
        <w:spacing w:after="0" w:line="240" w:lineRule="auto"/>
        <w:ind w:left="90" w:firstLine="1080"/>
        <w:jc w:val="both"/>
      </w:pPr>
      <w:r w:rsidRPr="00E0753D">
        <w:t xml:space="preserve">Pasienio kontrolės punktuose platinamos sulankstomos kortelės apie prekybą žmonėmis ir teikiamą pagalbą (lietuvių, anglų ir rusų kalbomis). </w:t>
      </w:r>
      <w:r>
        <w:t>I</w:t>
      </w:r>
      <w:r w:rsidRPr="00E0753D">
        <w:t xml:space="preserve">nformacija dalijama </w:t>
      </w:r>
      <w:r>
        <w:t xml:space="preserve">ir </w:t>
      </w:r>
      <w:r w:rsidRPr="00E0753D">
        <w:t>pasienio regionų bendruomenėms.</w:t>
      </w:r>
    </w:p>
    <w:p w14:paraId="50881FA6" w14:textId="77777777" w:rsidR="004A7E1F" w:rsidRPr="00E0753D" w:rsidRDefault="004A7E1F" w:rsidP="005A5291">
      <w:pPr>
        <w:spacing w:after="0" w:line="240" w:lineRule="auto"/>
        <w:ind w:left="90" w:firstLine="1080"/>
        <w:jc w:val="both"/>
      </w:pPr>
      <w:r w:rsidRPr="00E0753D">
        <w:t>Vidaus reikalų ministerija kasmet rengia visuomenės švietimo apie prekybą žmonėmis bei vaik</w:t>
      </w:r>
      <w:r>
        <w:t>ų</w:t>
      </w:r>
      <w:r w:rsidRPr="00E0753D">
        <w:t xml:space="preserve"> pirkimą arba pardavimą, šių nusikaltimų grėsmes, būdus apsisaugoti ir nuo šių nusikaltimų nukentėjusiems asmenims teikiamą pagalbą kampanijas, į kurias įtraukiamos ir savivaldybės.</w:t>
      </w:r>
      <w:r>
        <w:t> </w:t>
      </w:r>
      <w:r w:rsidRPr="00E0753D">
        <w:t>2017</w:t>
      </w:r>
      <w:r w:rsidRPr="00A32D05">
        <w:t>–</w:t>
      </w:r>
      <w:r>
        <w:t>2018</w:t>
      </w:r>
      <w:r w:rsidRPr="00E0753D">
        <w:t xml:space="preserve"> m. surengt</w:t>
      </w:r>
      <w:r>
        <w:t>os</w:t>
      </w:r>
      <w:r w:rsidRPr="00E0753D">
        <w:t xml:space="preserve"> pla</w:t>
      </w:r>
      <w:r>
        <w:t>čios</w:t>
      </w:r>
      <w:r w:rsidRPr="00E0753D">
        <w:t xml:space="preserve"> prevencinė</w:t>
      </w:r>
      <w:r>
        <w:t>s</w:t>
      </w:r>
      <w:r w:rsidRPr="00E0753D">
        <w:t xml:space="preserve"> akcij</w:t>
      </w:r>
      <w:r>
        <w:t>os</w:t>
      </w:r>
      <w:r w:rsidRPr="00E0753D">
        <w:t xml:space="preserve">, </w:t>
      </w:r>
      <w:r w:rsidRPr="00E0753D">
        <w:rPr>
          <w:spacing w:val="2"/>
        </w:rPr>
        <w:t>skirt</w:t>
      </w:r>
      <w:r>
        <w:rPr>
          <w:spacing w:val="2"/>
        </w:rPr>
        <w:t>os</w:t>
      </w:r>
      <w:r w:rsidRPr="00E0753D">
        <w:rPr>
          <w:spacing w:val="2"/>
        </w:rPr>
        <w:t xml:space="preserve"> kovai su prekyba žmonėmis,</w:t>
      </w:r>
      <w:r w:rsidRPr="00E0753D">
        <w:t xml:space="preserve"> kurio</w:t>
      </w:r>
      <w:r>
        <w:t>s</w:t>
      </w:r>
      <w:r w:rsidRPr="00E0753D">
        <w:t xml:space="preserve">e dalyvavo ir valstybės institucijų bei įstaigų, ir savivaldybių specialistai (įskaitant socialinius, švietimo darbuotojus, vaiko teisių apsaugos specialistus, savivaldybėse dirbančius pareigūnus), </w:t>
      </w:r>
      <w:r>
        <w:t>NVO</w:t>
      </w:r>
      <w:r w:rsidRPr="00E0753D">
        <w:t>, bažnyčia.</w:t>
      </w:r>
      <w:r w:rsidRPr="00E0753D">
        <w:rPr>
          <w:spacing w:val="2"/>
        </w:rPr>
        <w:t xml:space="preserve"> </w:t>
      </w:r>
      <w:r w:rsidRPr="00E0753D">
        <w:t>Intensyviausiai informacija apie prekybą žmonėmis, jos grėsmes, pagalbos galimybes buvo skleidžiama didžiausių miestų bei t</w:t>
      </w:r>
      <w:r>
        <w:t xml:space="preserve">ų </w:t>
      </w:r>
      <w:r w:rsidRPr="00E0753D">
        <w:t>rajonų savivaldyb</w:t>
      </w:r>
      <w:r>
        <w:t>ių</w:t>
      </w:r>
      <w:r w:rsidRPr="00E0753D">
        <w:t xml:space="preserve">, kuriose </w:t>
      </w:r>
      <w:r>
        <w:t>vyko</w:t>
      </w:r>
      <w:r w:rsidRPr="00E0753D">
        <w:t xml:space="preserve"> aktyvus žmonių verbavimas, gyventojams ir svečiams. </w:t>
      </w:r>
    </w:p>
    <w:p w14:paraId="11330756" w14:textId="77777777" w:rsidR="004A7E1F" w:rsidRPr="00E0753D" w:rsidRDefault="004A7E1F" w:rsidP="005A5291">
      <w:pPr>
        <w:spacing w:after="0" w:line="240" w:lineRule="auto"/>
        <w:ind w:left="90" w:firstLine="1080"/>
        <w:jc w:val="both"/>
      </w:pPr>
      <w:r>
        <w:t>N</w:t>
      </w:r>
      <w:r w:rsidRPr="00E0753D">
        <w:t>urodyt</w:t>
      </w:r>
      <w:r>
        <w:t>ų</w:t>
      </w:r>
      <w:r w:rsidRPr="00E0753D">
        <w:t xml:space="preserve"> akcij</w:t>
      </w:r>
      <w:r>
        <w:t>ų</w:t>
      </w:r>
      <w:r w:rsidRPr="00E0753D">
        <w:t xml:space="preserve"> metu viešajame transporte ir AB Lietuvos pašto skyriuose esančiuose „</w:t>
      </w:r>
      <w:proofErr w:type="spellStart"/>
      <w:r w:rsidRPr="00E0753D">
        <w:t>PayPost</w:t>
      </w:r>
      <w:proofErr w:type="spellEnd"/>
      <w:r w:rsidRPr="00E0753D">
        <w:t>“ ekranuose buvo rodomi vaizdo klipai su subtitrais, skirti įspėti apie prekybą žmonėmis</w:t>
      </w:r>
      <w:r>
        <w:t xml:space="preserve">, siekiant juos </w:t>
      </w:r>
      <w:r w:rsidRPr="000F3A8D">
        <w:t>išnaudo</w:t>
      </w:r>
      <w:r>
        <w:t>ti šiomis</w:t>
      </w:r>
      <w:r w:rsidRPr="000F3A8D">
        <w:t xml:space="preserve"> formom</w:t>
      </w:r>
      <w:r>
        <w:t>i</w:t>
      </w:r>
      <w:r w:rsidRPr="000F3A8D">
        <w:t>s:</w:t>
      </w:r>
      <w:r w:rsidRPr="00E0753D">
        <w:t xml:space="preserve"> seksualini</w:t>
      </w:r>
      <w:r>
        <w:t>o</w:t>
      </w:r>
      <w:r w:rsidRPr="00E0753D">
        <w:t xml:space="preserve"> išnaudojim</w:t>
      </w:r>
      <w:r>
        <w:t>o</w:t>
      </w:r>
      <w:r w:rsidRPr="00E0753D">
        <w:t>, priverstini</w:t>
      </w:r>
      <w:r>
        <w:t>o</w:t>
      </w:r>
      <w:r w:rsidRPr="00E0753D">
        <w:t xml:space="preserve"> darb</w:t>
      </w:r>
      <w:r>
        <w:t>o</w:t>
      </w:r>
      <w:r w:rsidRPr="00E0753D">
        <w:t>, priverstin</w:t>
      </w:r>
      <w:r>
        <w:t>ių</w:t>
      </w:r>
      <w:r w:rsidRPr="00E0753D">
        <w:t xml:space="preserve"> nusikalstam</w:t>
      </w:r>
      <w:r>
        <w:t>ų</w:t>
      </w:r>
      <w:r w:rsidRPr="00E0753D">
        <w:t xml:space="preserve"> veik</w:t>
      </w:r>
      <w:r>
        <w:t>ų</w:t>
      </w:r>
      <w:r w:rsidRPr="00E0753D">
        <w:t xml:space="preserve"> ir priverstin</w:t>
      </w:r>
      <w:r>
        <w:t>ių</w:t>
      </w:r>
      <w:r w:rsidRPr="00E0753D">
        <w:t xml:space="preserve"> santuok</w:t>
      </w:r>
      <w:r>
        <w:t>ų.</w:t>
      </w:r>
      <w:r w:rsidRPr="00E0753D">
        <w:t xml:space="preserve"> </w:t>
      </w:r>
      <w:r>
        <w:t>S</w:t>
      </w:r>
      <w:r w:rsidRPr="00E0753D">
        <w:t xml:space="preserve">kelbimų lentose, seniūnijose, viešojo transporto stotyse, švietimo ir socialinių paslaugų, sveikatos priežiūros įstaigose, teritorinėse darbo biržose, bažnyčiose, kaimo parduotuvėse ir </w:t>
      </w:r>
      <w:r>
        <w:t>kitose vietose</w:t>
      </w:r>
      <w:r w:rsidRPr="00E0753D">
        <w:t xml:space="preserve"> buvo išplatinta 5</w:t>
      </w:r>
      <w:r>
        <w:t xml:space="preserve"> </w:t>
      </w:r>
      <w:r w:rsidRPr="00E0753D">
        <w:t>001 įvairaus formato plakatas, įspė</w:t>
      </w:r>
      <w:r>
        <w:t>jantis</w:t>
      </w:r>
      <w:r w:rsidRPr="00E0753D">
        <w:t xml:space="preserve"> apie </w:t>
      </w:r>
      <w:r w:rsidRPr="00E0753D">
        <w:lastRenderedPageBreak/>
        <w:t>prekybą žmonėmis</w:t>
      </w:r>
      <w:r>
        <w:t>, siekiant juos išnaudoti</w:t>
      </w:r>
      <w:r w:rsidRPr="00E0753D">
        <w:t xml:space="preserve"> minėtom</w:t>
      </w:r>
      <w:r>
        <w:t>i</w:t>
      </w:r>
      <w:r w:rsidRPr="00E0753D">
        <w:t xml:space="preserve">s išnaudojimo </w:t>
      </w:r>
      <w:r w:rsidRPr="000F3A8D">
        <w:t>formom</w:t>
      </w:r>
      <w:r>
        <w:t>i</w:t>
      </w:r>
      <w:r w:rsidRPr="000F3A8D">
        <w:t>s</w:t>
      </w:r>
      <w:r w:rsidRPr="00E0753D">
        <w:t>. Be to, kampanij</w:t>
      </w:r>
      <w:r>
        <w:t>ų</w:t>
      </w:r>
      <w:r w:rsidRPr="00E0753D">
        <w:t xml:space="preserve"> metu buvo išplatinta </w:t>
      </w:r>
      <w:r>
        <w:t>49 010</w:t>
      </w:r>
      <w:r w:rsidRPr="00E0753D">
        <w:t xml:space="preserve"> informacinių sulankstomų kortelių apie prekybą žmonėmis ir teikiamą pagalbą lietuvių, anglų ir rusų kalbomis </w:t>
      </w:r>
      <w:proofErr w:type="spellStart"/>
      <w:r w:rsidRPr="00E0753D">
        <w:t>pažeidžiamiausiems</w:t>
      </w:r>
      <w:proofErr w:type="spellEnd"/>
      <w:r w:rsidRPr="00E0753D">
        <w:t xml:space="preserve"> žmonėms, įskaitant dėl ekonominės </w:t>
      </w:r>
      <w:r>
        <w:t>padėties</w:t>
      </w:r>
      <w:r w:rsidRPr="00E0753D">
        <w:t xml:space="preserve">, išsilavinimo stokos, </w:t>
      </w:r>
      <w:r>
        <w:t>menko</w:t>
      </w:r>
      <w:r w:rsidRPr="00E0753D">
        <w:t xml:space="preserve"> užsienio kalbų mokėjimo ir k</w:t>
      </w:r>
      <w:r>
        <w:t>itų</w:t>
      </w:r>
      <w:r w:rsidRPr="00E0753D">
        <w:t xml:space="preserve"> veiksnių </w:t>
      </w:r>
      <w:proofErr w:type="spellStart"/>
      <w:r w:rsidRPr="00E0753D">
        <w:t>pažeidžiamiausius</w:t>
      </w:r>
      <w:proofErr w:type="spellEnd"/>
      <w:r w:rsidRPr="00E0753D">
        <w:t xml:space="preserve"> į Lietuvą atvykstančius žemos kvalifikacijos darbų dirbti trečiųjų valstybių piliečius, kurių kelionę ir įdarbinimą organizuoja tarpininkai. </w:t>
      </w:r>
    </w:p>
    <w:p w14:paraId="28C4E10E" w14:textId="77777777" w:rsidR="004A7E1F" w:rsidRPr="00A32D05" w:rsidRDefault="004A7E1F" w:rsidP="005A5291">
      <w:pPr>
        <w:spacing w:after="0" w:line="240" w:lineRule="auto"/>
        <w:ind w:left="90" w:firstLine="1080"/>
        <w:jc w:val="both"/>
        <w:rPr>
          <w:spacing w:val="2"/>
        </w:rPr>
      </w:pPr>
      <w:r>
        <w:t>S</w:t>
      </w:r>
      <w:r w:rsidRPr="00E0753D">
        <w:t xml:space="preserve">urengtos prevencinės priemonės rizikos grupėms, galinčioms nukentėti nuo prekybos žmonėmis: savivaldybių administracijų ir įstaigų socialiniai darbuotojai, policijos pareigūnai, dvasininkai, </w:t>
      </w:r>
      <w:r>
        <w:t>NVO</w:t>
      </w:r>
      <w:r w:rsidRPr="00E0753D">
        <w:t xml:space="preserve"> atstovai organizavo susitikimus su bendruomenėmis, pokalbius su socialinę atskirtį patiriančiais asmenimis ir aptarė prekybos žmonėmis, išnaudojimo</w:t>
      </w:r>
      <w:r>
        <w:t xml:space="preserve"> – </w:t>
      </w:r>
      <w:r w:rsidRPr="009254EA">
        <w:t>priverstini</w:t>
      </w:r>
      <w:r>
        <w:t>o</w:t>
      </w:r>
      <w:r w:rsidRPr="009254EA">
        <w:t xml:space="preserve"> darb</w:t>
      </w:r>
      <w:r>
        <w:t>o –</w:t>
      </w:r>
      <w:r w:rsidRPr="00E0753D">
        <w:t xml:space="preserve"> klausimus, aiškino šeimoms apie prekybą žmonėmis ir jos formas</w:t>
      </w:r>
      <w:r>
        <w:t>.</w:t>
      </w:r>
      <w:r w:rsidRPr="00E0753D">
        <w:t xml:space="preserve"> </w:t>
      </w:r>
      <w:r>
        <w:t>T</w:t>
      </w:r>
      <w:r w:rsidRPr="00E0753D">
        <w:t>eritorinės darbo biržos organizuotuose 2</w:t>
      </w:r>
      <w:r>
        <w:t xml:space="preserve"> </w:t>
      </w:r>
      <w:r w:rsidRPr="00E0753D">
        <w:t>000 darbo klubų užsiėmimuose buvo atkreiptas 12</w:t>
      </w:r>
      <w:r>
        <w:t xml:space="preserve"> </w:t>
      </w:r>
      <w:r w:rsidRPr="00E0753D">
        <w:t xml:space="preserve">400 darbo ieškančių asmenų dėmesys į prekybą žmonėmis ir verbavimą darbo paieškos portaluose, prekybos žmonėmis </w:t>
      </w:r>
      <w:r w:rsidRPr="009254EA">
        <w:t>prevencijos renginiuose</w:t>
      </w:r>
      <w:r w:rsidRPr="00E0753D">
        <w:t xml:space="preserve">. Daugiau kaip 300 asmenų supažindinti su dažniausiomis prekybos žmonėmis formomis, jų požymiais ir kaip netapti šių nusikaltimų aukomis. </w:t>
      </w:r>
      <w:r>
        <w:t>D</w:t>
      </w:r>
      <w:r w:rsidRPr="00E0753D">
        <w:t xml:space="preserve">alį gyventojų ir svečių informacija apie prekybą žmonėmis pasiekė per žiniasklaidos priemones ir institucijų, įstaigų, organizacijų interneto svetaines. </w:t>
      </w:r>
      <w:r w:rsidRPr="00E0753D">
        <w:rPr>
          <w:spacing w:val="2"/>
        </w:rPr>
        <w:t>Paslaugų teikėjų duomenimis, informacija apie prekybą</w:t>
      </w:r>
      <w:r w:rsidRPr="00A32D05">
        <w:rPr>
          <w:spacing w:val="2"/>
        </w:rPr>
        <w:t xml:space="preserve"> žmonėmis pasiekė daugiau kaip milijoną Lietuvos gyventojų ir svečių. </w:t>
      </w:r>
    </w:p>
    <w:p w14:paraId="23FAB0FA" w14:textId="77777777" w:rsidR="004A7E1F" w:rsidRPr="00A32D05" w:rsidRDefault="004A7E1F" w:rsidP="005A5291">
      <w:pPr>
        <w:spacing w:after="0" w:line="240" w:lineRule="auto"/>
        <w:ind w:left="90" w:firstLine="1080"/>
        <w:jc w:val="both"/>
        <w:rPr>
          <w:spacing w:val="2"/>
          <w:highlight w:val="yellow"/>
        </w:rPr>
      </w:pPr>
      <w:r w:rsidRPr="00A32D05">
        <w:rPr>
          <w:bCs/>
        </w:rPr>
        <w:t xml:space="preserve">Švietimo, mokslo ir sporto ministerija, siekdama </w:t>
      </w:r>
      <w:r w:rsidRPr="00A32D05">
        <w:t xml:space="preserve">informuoti mokinius apie prekybos žmonėmis grėsmes, formas ir pagrindinius būdus apsisaugoti, kartu su </w:t>
      </w:r>
      <w:r>
        <w:t>NVO</w:t>
      </w:r>
      <w:r w:rsidRPr="00A32D05">
        <w:t xml:space="preserve"> parengė ir išplatino mokiniams skirtą dokumentinį filmą su metodine priemone mokytojams; mokytojams ir švietimo pagalbos specialistams suorganizavo </w:t>
      </w:r>
      <w:r w:rsidRPr="00BA7DE8">
        <w:t>tematikos</w:t>
      </w:r>
      <w:r w:rsidRPr="00A32D05">
        <w:t xml:space="preserve"> integravimo į ugdymo turinį mokymus Klaipėdoje ir Panevėžyje. Po mokymų dalyviai surengė 24 ugdomuosius užsiėmimus savo mokyklose skirtingoms tikslinėms grupėms. Ugdymo plėtotės centras parengė interviu apie Klaipėdos miesto savivaldybės tarpinstitucinio bendradarbiavimo patirtį ir pagalbos prekybos žmonėmis aukoms planą ir </w:t>
      </w:r>
      <w:r>
        <w:t>pateikė jį</w:t>
      </w:r>
      <w:r w:rsidRPr="00A32D05">
        <w:t xml:space="preserve"> Ugdymo plėtotės centro interneto svetainėje „Mokytojo TV“</w:t>
      </w:r>
      <w:r>
        <w:t xml:space="preserve">; </w:t>
      </w:r>
      <w:r w:rsidRPr="00A32D05">
        <w:t xml:space="preserve">parengė ir išplatino naujienlaiškį mokykloms apie prekybą žmonėmis ir kovos su šiuo nusikaltimu priemones, </w:t>
      </w:r>
      <w:hyperlink r:id="rId23" w:tgtFrame="_blank" w:history="1">
        <w:r w:rsidRPr="00A32D05">
          <w:t>darbo su skirtingo amžiaus mokiniais ir jų tėvais rekomendacijas</w:t>
        </w:r>
      </w:hyperlink>
      <w:r w:rsidRPr="00A32D05">
        <w:t xml:space="preserve"> mokykloms „Prekybos žmonėmis prevencijos organizavimo mokyklose patirtys</w:t>
      </w:r>
      <w:r>
        <w:t>, kurios</w:t>
      </w:r>
      <w:r w:rsidRPr="00A32D05">
        <w:t xml:space="preserve"> mokytoj</w:t>
      </w:r>
      <w:r>
        <w:t>ams prieinamos</w:t>
      </w:r>
      <w:r w:rsidRPr="00A32D05">
        <w:t xml:space="preserve"> informacinėje </w:t>
      </w:r>
      <w:r w:rsidRPr="00AF7694">
        <w:t>sistemoje „Ugdymo sodas“.</w:t>
      </w:r>
    </w:p>
    <w:p w14:paraId="636426F5" w14:textId="77777777" w:rsidR="004A7E1F" w:rsidRPr="00A32D05" w:rsidRDefault="004A7E1F" w:rsidP="005A5291">
      <w:pPr>
        <w:spacing w:after="0" w:line="240" w:lineRule="auto"/>
        <w:ind w:left="90" w:firstLine="1080"/>
        <w:jc w:val="both"/>
      </w:pPr>
      <w:r w:rsidRPr="00A32D05">
        <w:t>Įgyvendindamas Seksualinės prievartos prieš vaikus ir seksualinio vaikų išnaudojimo prevencijos programą „Saugok ir gerbk mane“</w:t>
      </w:r>
      <w:r>
        <w:t>,</w:t>
      </w:r>
      <w:r w:rsidRPr="00A32D05">
        <w:t xml:space="preserve"> Ugdymo plėtotės centras surengė mokymus mokyklos suaugusiųjų bendruomenei</w:t>
      </w:r>
      <w:r>
        <w:t>. Juose</w:t>
      </w:r>
      <w:r w:rsidRPr="00A32D05">
        <w:t xml:space="preserve"> dalyviai mokėsi atpažinti seksualinį mokinių išnaudojimą, įgijo žinių apie seksualinės prievartos rizikos ir apsaugos veiksnius</w:t>
      </w:r>
      <w:r>
        <w:t>,</w:t>
      </w:r>
      <w:r w:rsidRPr="00A32D05">
        <w:t xml:space="preserve"> kaip elgtis nustačius, įtarus seksualinio išnaudojimo atvejį mokykloje. Mokinių saugumo įgūdžių ugdymo grupėse buvo aptariami prekybos žmonėmis pavojai. </w:t>
      </w:r>
    </w:p>
    <w:p w14:paraId="1437716E" w14:textId="77777777" w:rsidR="004A7E1F" w:rsidRPr="00A32D05" w:rsidRDefault="004A7E1F" w:rsidP="005A5291">
      <w:pPr>
        <w:spacing w:after="0" w:line="240" w:lineRule="auto"/>
        <w:ind w:left="90" w:firstLine="1080"/>
        <w:jc w:val="both"/>
      </w:pPr>
      <w:r w:rsidRPr="00A32D05">
        <w:t>2017 m. sudaryta Šv. Mortos iniciatyvos policijoje koordinavimo grupė, kuriai pavesta parengti iniciatyvos tinklo kūrimo gaires ir jo veiklos plėtojimo savivaldybėse rekomendacijas.</w:t>
      </w:r>
    </w:p>
    <w:p w14:paraId="2E073612" w14:textId="77777777" w:rsidR="004A7E1F" w:rsidRPr="00A32D05" w:rsidRDefault="004A7E1F" w:rsidP="005A5291">
      <w:pPr>
        <w:spacing w:after="0" w:line="240" w:lineRule="auto"/>
        <w:ind w:left="90" w:firstLine="1080"/>
        <w:jc w:val="both"/>
      </w:pPr>
      <w:r w:rsidRPr="00A32D05">
        <w:t xml:space="preserve">2017 m. pasirašytas Lietuvos policijos generalinio komisaro nurodymas, kuriuo apskričių vyriausiųjų policijos komisariatų vadovams pavesta inicijuoti bendruomenės pareigūnų ir policijos kapelionų susitikimus su prižiūrimoje teritorijoje veikiančių Katalikų bažnyčios parapijų dvasininkais, savivaldybių kovai su prekyba žmonėmis paskirtais atsakingais specialistais ir </w:t>
      </w:r>
      <w:r>
        <w:t>NVO</w:t>
      </w:r>
      <w:r w:rsidRPr="00A32D05">
        <w:t>, dalyvaujančių kovos su prekyba žmonėmis veikloje, atstovais. Susitikimų tikslas – aptarti bendradarbiavimo galimybes, nustatyti bendrų veiklų apimt</w:t>
      </w:r>
      <w:r>
        <w:t>į</w:t>
      </w:r>
      <w:r w:rsidRPr="00A32D05">
        <w:t xml:space="preserve"> ir periodiškumą, vykdant bendrosios prevencijos funkcijas prekybos žmonėmis užkardymo srityje. Teritorinių policijos įstaigų bendruomenės pareigūnams, atsižvelgiant į prižiūrimos teritorijos specifiką, pavesta organizuoti teminius renginius (susitikimus, mokymus ir pan.) kiekvienos seniūnijos teritorijoje. Renginiai skirti vietos bendruomenėms, saugios kaimynystės grupėms, švietimo įstaigų moksleiviams ir jų tėvams (globėjams, rūpintojams), socialiai pažeidžiamoms šeimoms, </w:t>
      </w:r>
      <w:r>
        <w:t>NVO</w:t>
      </w:r>
      <w:r w:rsidRPr="00A32D05">
        <w:t xml:space="preserve">, seniūnams, seniūnaičiams, policijos rėmėjams, šauliams. Renginių tikslas – supažindinti gyventojus su prekybos žmonėmis formomis, verbavimo būdais ir pagalbos </w:t>
      </w:r>
      <w:r w:rsidRPr="00A32D05">
        <w:lastRenderedPageBreak/>
        <w:t xml:space="preserve">prekybos žmonėmis aukoms teikimo galimybėmis. </w:t>
      </w:r>
      <w:r>
        <w:t>N</w:t>
      </w:r>
      <w:r w:rsidRPr="00A32D05">
        <w:t xml:space="preserve">urodyta bendruomenės pareigūnų socialinio tinklo „Facebook“ paskyrose, policijos įstaigų interneto tinklalapiuose ir rengiant pranešimus žiniasklaidai gyventojams reguliariai teikti informaciją apie vyraujančias prekybos žmonėmis formas, verbavimo būdus ir pagalbos prekybos žmonėmis aukoms teikimo galimybes, viešinti gerosios praktikos atvejus. Kiekvienoje teritorinėje policijos įstaigoje skirti atsakingi pareigūnai dalyvauti savivaldybių kovos su prekyba žmonėmis koordinavimo komisijų ar kitų kolegialių šios srities padalinių veikloje. </w:t>
      </w:r>
    </w:p>
    <w:p w14:paraId="65B2115A" w14:textId="77777777" w:rsidR="004A7E1F" w:rsidRPr="00A32D05" w:rsidRDefault="004A7E1F" w:rsidP="005A5291">
      <w:pPr>
        <w:pStyle w:val="Standard"/>
        <w:tabs>
          <w:tab w:val="left" w:pos="1296"/>
          <w:tab w:val="center" w:pos="4320"/>
          <w:tab w:val="right" w:pos="8640"/>
        </w:tabs>
        <w:spacing w:after="0" w:line="240" w:lineRule="auto"/>
        <w:ind w:left="90" w:firstLine="1080"/>
        <w:jc w:val="both"/>
        <w:rPr>
          <w:rFonts w:ascii="Times New Roman" w:hAnsi="Times New Roman" w:cs="Times New Roman"/>
          <w:b/>
          <w:bCs/>
        </w:rPr>
      </w:pPr>
    </w:p>
    <w:p w14:paraId="7B50881A" w14:textId="77777777" w:rsidR="004A7E1F" w:rsidRPr="00A32D05" w:rsidRDefault="004A7E1F" w:rsidP="005A5291">
      <w:pPr>
        <w:pStyle w:val="Standard"/>
        <w:tabs>
          <w:tab w:val="left" w:pos="1296"/>
          <w:tab w:val="center" w:pos="4320"/>
          <w:tab w:val="right" w:pos="8640"/>
        </w:tabs>
        <w:spacing w:after="0" w:line="240" w:lineRule="auto"/>
        <w:ind w:left="90" w:firstLine="1080"/>
        <w:jc w:val="both"/>
        <w:rPr>
          <w:rFonts w:ascii="Times New Roman" w:hAnsi="Times New Roman" w:cs="Times New Roman"/>
          <w:b/>
          <w:bCs/>
        </w:rPr>
      </w:pPr>
      <w:r>
        <w:rPr>
          <w:rFonts w:ascii="Times New Roman" w:hAnsi="Times New Roman" w:cs="Times New Roman"/>
          <w:b/>
          <w:bCs/>
        </w:rPr>
        <w:t xml:space="preserve">II.22. </w:t>
      </w:r>
      <w:r w:rsidRPr="00A32D05">
        <w:rPr>
          <w:rFonts w:ascii="Times New Roman" w:hAnsi="Times New Roman" w:cs="Times New Roman"/>
          <w:b/>
          <w:bCs/>
        </w:rPr>
        <w:t>Kompetencijų tobulinimas</w:t>
      </w:r>
      <w:r>
        <w:rPr>
          <w:rFonts w:ascii="Times New Roman" w:hAnsi="Times New Roman" w:cs="Times New Roman"/>
          <w:b/>
          <w:bCs/>
        </w:rPr>
        <w:t xml:space="preserve"> prekybos žmonėmis srityje </w:t>
      </w:r>
    </w:p>
    <w:p w14:paraId="5B82488D" w14:textId="77777777" w:rsidR="004A7E1F" w:rsidRPr="00A32D05" w:rsidRDefault="004A7E1F" w:rsidP="005A5291">
      <w:pPr>
        <w:pStyle w:val="Standard"/>
        <w:tabs>
          <w:tab w:val="left" w:pos="1296"/>
          <w:tab w:val="center" w:pos="4320"/>
          <w:tab w:val="right" w:pos="8640"/>
        </w:tabs>
        <w:spacing w:after="0" w:line="240" w:lineRule="auto"/>
        <w:ind w:left="90" w:firstLine="1080"/>
        <w:jc w:val="both"/>
        <w:rPr>
          <w:rFonts w:ascii="Times New Roman" w:hAnsi="Times New Roman" w:cs="Times New Roman"/>
        </w:rPr>
      </w:pPr>
      <w:r w:rsidRPr="00A32D05">
        <w:rPr>
          <w:rFonts w:ascii="Times New Roman" w:hAnsi="Times New Roman" w:cs="Times New Roman"/>
          <w:color w:val="000000"/>
          <w:lang w:eastAsia="lt-LT"/>
        </w:rPr>
        <w:t>Specializ</w:t>
      </w:r>
      <w:r>
        <w:rPr>
          <w:rFonts w:ascii="Times New Roman" w:hAnsi="Times New Roman" w:cs="Times New Roman"/>
          <w:color w:val="000000"/>
          <w:lang w:eastAsia="lt-LT"/>
        </w:rPr>
        <w:t>avęsi</w:t>
      </w:r>
      <w:r w:rsidRPr="00A32D05">
        <w:rPr>
          <w:rFonts w:ascii="Times New Roman" w:hAnsi="Times New Roman" w:cs="Times New Roman"/>
          <w:color w:val="000000"/>
          <w:lang w:eastAsia="lt-LT"/>
        </w:rPr>
        <w:t xml:space="preserve"> kovos su prekyba žmonėmis srityje prokurorai </w:t>
      </w:r>
      <w:r w:rsidRPr="00A32D05">
        <w:rPr>
          <w:rFonts w:ascii="Times New Roman" w:hAnsi="Times New Roman" w:cs="Times New Roman"/>
        </w:rPr>
        <w:t xml:space="preserve">tobulinosi ir </w:t>
      </w:r>
      <w:r>
        <w:rPr>
          <w:rFonts w:ascii="Times New Roman" w:hAnsi="Times New Roman" w:cs="Times New Roman"/>
        </w:rPr>
        <w:t>pa</w:t>
      </w:r>
      <w:r w:rsidRPr="00A32D05">
        <w:rPr>
          <w:rFonts w:ascii="Times New Roman" w:hAnsi="Times New Roman" w:cs="Times New Roman"/>
        </w:rPr>
        <w:t>sikeitė patirtimi su įvairiomis tarptautinėmis Europos Sąjungos institucijomis ir kitomis tarptautinėmis organizacijomis (Lenkijoje</w:t>
      </w:r>
      <w:r w:rsidRPr="00BC3C19">
        <w:rPr>
          <w:rFonts w:ascii="Times New Roman" w:hAnsi="Times New Roman" w:cs="Times New Roman"/>
        </w:rPr>
        <w:t>,</w:t>
      </w:r>
      <w:r w:rsidRPr="00A32D05">
        <w:rPr>
          <w:rFonts w:ascii="Times New Roman" w:hAnsi="Times New Roman" w:cs="Times New Roman"/>
        </w:rPr>
        <w:t xml:space="preserve"> </w:t>
      </w:r>
      <w:r w:rsidRPr="00A32D05">
        <w:rPr>
          <w:rFonts w:ascii="Times New Roman" w:hAnsi="Times New Roman" w:cs="Times New Roman"/>
          <w:color w:val="000000"/>
          <w:lang w:eastAsia="lt-LT"/>
        </w:rPr>
        <w:t>regioninėje Jungtinės Karalystės, Lietuvos ir Lenkijos konferencijoje „Modernioji vergija“ (dalyvavo 8 prokurorai); Austrijoje, konferencijoje „Prekyba vaikais ir geriausi vaiko interesai“ (2 prokurorai); Estijoje, konferencijoje „Prekybos žmonėmis aukų apsauga“ (2</w:t>
      </w:r>
      <w:r w:rsidRPr="00943BEA">
        <w:t> </w:t>
      </w:r>
      <w:r w:rsidRPr="00A32D05">
        <w:rPr>
          <w:rFonts w:ascii="Times New Roman" w:hAnsi="Times New Roman" w:cs="Times New Roman"/>
          <w:color w:val="000000"/>
          <w:lang w:eastAsia="lt-LT"/>
        </w:rPr>
        <w:t xml:space="preserve">prokurorai); Jungtinėje Karalystėje, konferencijoje </w:t>
      </w:r>
      <w:r w:rsidRPr="00A32D05">
        <w:rPr>
          <w:rFonts w:ascii="Times New Roman" w:hAnsi="Times New Roman" w:cs="Times New Roman"/>
          <w:color w:val="242424"/>
          <w:shd w:val="clear" w:color="auto" w:fill="FFFFFF"/>
          <w:lang w:eastAsia="lt-LT"/>
        </w:rPr>
        <w:t xml:space="preserve">„Prekyba žmonėmis, šiuolaikinės vergijos, organizuotų imigracijos nusikaltimų ir priverstinio darbo visoje Europoje baudžiamojo persekiojimo kokybės didinimas“ (2 prokurorai); </w:t>
      </w:r>
      <w:r w:rsidRPr="00A32D05">
        <w:rPr>
          <w:rFonts w:ascii="Times New Roman" w:hAnsi="Times New Roman" w:cs="Times New Roman"/>
        </w:rPr>
        <w:t>Jungtinėje Karalystėje, konferencijoje „</w:t>
      </w:r>
      <w:r w:rsidRPr="00A32D05">
        <w:rPr>
          <w:rFonts w:ascii="Times New Roman" w:hAnsi="Times New Roman" w:cs="Times New Roman"/>
          <w:color w:val="000000"/>
          <w:shd w:val="clear" w:color="auto" w:fill="FFFFFF"/>
        </w:rPr>
        <w:t>Prekyba žmonėmis, šiuolaikinės vergijos, organizuotų imigracijos nusikaltimų ir priverstinio darbo visoje Euro</w:t>
      </w:r>
      <w:r w:rsidRPr="00A32D05">
        <w:rPr>
          <w:rFonts w:ascii="Times New Roman" w:hAnsi="Times New Roman" w:cs="Times New Roman"/>
          <w:shd w:val="clear" w:color="auto" w:fill="FFFFFF"/>
        </w:rPr>
        <w:t>poje baudžiamojo persekiojimo kokybės didinimas</w:t>
      </w:r>
      <w:r w:rsidRPr="00A32D05">
        <w:rPr>
          <w:rFonts w:ascii="Times New Roman" w:hAnsi="Times New Roman" w:cs="Times New Roman"/>
        </w:rPr>
        <w:t>“ (3 prokurorai); Vengrijoje, konferencijoje „Neteisėtas migrantų gabenimas ir prekyba žmonėmis“ (3 prokurorai). Be to, 2017</w:t>
      </w:r>
      <w:r>
        <w:rPr>
          <w:rFonts w:ascii="Times New Roman" w:hAnsi="Times New Roman" w:cs="Times New Roman"/>
        </w:rPr>
        <w:t>–</w:t>
      </w:r>
      <w:r w:rsidRPr="00A32D05">
        <w:rPr>
          <w:rFonts w:ascii="Times New Roman" w:hAnsi="Times New Roman" w:cs="Times New Roman"/>
        </w:rPr>
        <w:t>2018 m. prokurorų iniciatyva Ukrainos Respublikoje, Jungtinėje Karalystėje vyko nuolatiniai koordinaciniai pasitarimai jų organizuojamuose ikiteisminiuose tyrimuose dėl prekybos žmonėmis ir išnaudojimo</w:t>
      </w:r>
      <w:r>
        <w:rPr>
          <w:rFonts w:ascii="Times New Roman" w:hAnsi="Times New Roman" w:cs="Times New Roman"/>
        </w:rPr>
        <w:t xml:space="preserve"> –</w:t>
      </w:r>
      <w:r w:rsidRPr="00A32D05">
        <w:rPr>
          <w:rFonts w:ascii="Times New Roman" w:hAnsi="Times New Roman" w:cs="Times New Roman"/>
        </w:rPr>
        <w:t xml:space="preserve"> priverstini</w:t>
      </w:r>
      <w:r>
        <w:rPr>
          <w:rFonts w:ascii="Times New Roman" w:hAnsi="Times New Roman" w:cs="Times New Roman"/>
        </w:rPr>
        <w:t>o</w:t>
      </w:r>
      <w:r w:rsidRPr="00A32D05">
        <w:rPr>
          <w:rFonts w:ascii="Times New Roman" w:hAnsi="Times New Roman" w:cs="Times New Roman"/>
        </w:rPr>
        <w:t xml:space="preserve"> darb</w:t>
      </w:r>
      <w:r>
        <w:rPr>
          <w:rFonts w:ascii="Times New Roman" w:hAnsi="Times New Roman" w:cs="Times New Roman"/>
        </w:rPr>
        <w:t>o</w:t>
      </w:r>
      <w:r w:rsidRPr="00A32D05">
        <w:rPr>
          <w:rFonts w:ascii="Times New Roman" w:hAnsi="Times New Roman" w:cs="Times New Roman"/>
        </w:rPr>
        <w:t xml:space="preserve"> ar paslaug</w:t>
      </w:r>
      <w:r>
        <w:rPr>
          <w:rFonts w:ascii="Times New Roman" w:hAnsi="Times New Roman" w:cs="Times New Roman"/>
        </w:rPr>
        <w:t>ų</w:t>
      </w:r>
      <w:r w:rsidRPr="00A32D05">
        <w:rPr>
          <w:rFonts w:ascii="Times New Roman" w:hAnsi="Times New Roman" w:cs="Times New Roman"/>
        </w:rPr>
        <w:t>.</w:t>
      </w:r>
    </w:p>
    <w:p w14:paraId="302633D9" w14:textId="77777777" w:rsidR="004A7E1F" w:rsidRPr="00A32D05" w:rsidRDefault="004A7E1F" w:rsidP="005A5291">
      <w:pPr>
        <w:pStyle w:val="Standard"/>
        <w:spacing w:after="0" w:line="240" w:lineRule="auto"/>
        <w:ind w:left="90" w:firstLine="1080"/>
        <w:jc w:val="both"/>
        <w:rPr>
          <w:rFonts w:ascii="Times New Roman" w:hAnsi="Times New Roman" w:cs="Times New Roman"/>
        </w:rPr>
      </w:pPr>
      <w:r w:rsidRPr="00A32D05">
        <w:rPr>
          <w:rFonts w:ascii="Times New Roman" w:hAnsi="Times New Roman" w:cs="Times New Roman"/>
        </w:rPr>
        <w:t>Pagal Lietuvos policijos generalinio komisaro 2017 m. rugsėjo 5 d. įsakymu Nr. 5-V-747 „Dėl specialiųjų mokymo modulių programos prekybos žmonėmis prevencija ir tyrimas“ patvirtintą kvalifikacijos tobulinimo programą „Prekybos žmonėmis prevencija ir tyrimas“ 2017 m. įvyko 3</w:t>
      </w:r>
      <w:r w:rsidRPr="00943BEA">
        <w:t> </w:t>
      </w:r>
      <w:r w:rsidRPr="00A32D05">
        <w:rPr>
          <w:rFonts w:ascii="Times New Roman" w:hAnsi="Times New Roman" w:cs="Times New Roman"/>
        </w:rPr>
        <w:t xml:space="preserve">renginiai, kvalifikaciją tobulino 55 pareigūnai. 2018 m. </w:t>
      </w:r>
      <w:r>
        <w:rPr>
          <w:rFonts w:ascii="Times New Roman" w:hAnsi="Times New Roman" w:cs="Times New Roman"/>
        </w:rPr>
        <w:t>kvalifikaciją tobulino 30 policijos pareigūnų.</w:t>
      </w:r>
    </w:p>
    <w:p w14:paraId="449FD184" w14:textId="77777777" w:rsidR="004A7E1F" w:rsidRPr="00A32D05" w:rsidRDefault="004A7E1F" w:rsidP="005A5291">
      <w:pPr>
        <w:pStyle w:val="Textbody"/>
        <w:spacing w:after="0" w:line="240" w:lineRule="auto"/>
        <w:ind w:left="90" w:firstLine="1080"/>
        <w:jc w:val="both"/>
        <w:rPr>
          <w:rFonts w:ascii="Times New Roman" w:hAnsi="Times New Roman" w:cs="Times New Roman"/>
        </w:rPr>
      </w:pPr>
      <w:r w:rsidRPr="00A32D05">
        <w:rPr>
          <w:rFonts w:ascii="Times New Roman" w:hAnsi="Times New Roman" w:cs="Times New Roman"/>
        </w:rPr>
        <w:t xml:space="preserve">Pagal iki 2017 m. vykdytą mokymo programą (16 akad. val.) mokymai daugiau buvo skirti prevenciją </w:t>
      </w:r>
      <w:r>
        <w:rPr>
          <w:rFonts w:ascii="Times New Roman" w:hAnsi="Times New Roman" w:cs="Times New Roman"/>
        </w:rPr>
        <w:t>vykdantiems</w:t>
      </w:r>
      <w:r w:rsidRPr="00A32D05">
        <w:rPr>
          <w:rFonts w:ascii="Times New Roman" w:hAnsi="Times New Roman" w:cs="Times New Roman"/>
        </w:rPr>
        <w:t xml:space="preserve"> pareigūnams. 2018 m. patvirtinta nauja mokymų programa „Prekybos žmonėmis prevencija ir tyrimas“, kuri skirta platesnei tikslinei grupei ir sudaryta iš modulių: „Prekybos žmonėmis prevencija“ (14 akad. val.); „Prekybos žmonėmis tyrimas“ (15 akad. val.); „Prekybos žmonėmis psichologiniai ir psichosocialiniai aspektai“ (16 akad. val.).</w:t>
      </w:r>
    </w:p>
    <w:p w14:paraId="42358BF2" w14:textId="77777777" w:rsidR="004A7E1F" w:rsidRPr="00A32D05" w:rsidRDefault="004A7E1F" w:rsidP="005A5291">
      <w:pPr>
        <w:pStyle w:val="Textbody"/>
        <w:spacing w:after="0" w:line="240" w:lineRule="auto"/>
        <w:ind w:left="90" w:firstLine="1080"/>
        <w:jc w:val="both"/>
        <w:rPr>
          <w:rFonts w:ascii="Times New Roman" w:hAnsi="Times New Roman" w:cs="Times New Roman"/>
        </w:rPr>
      </w:pPr>
      <w:r w:rsidRPr="00A32D05">
        <w:rPr>
          <w:rFonts w:ascii="Times New Roman" w:hAnsi="Times New Roman" w:cs="Times New Roman"/>
        </w:rPr>
        <w:t xml:space="preserve">Valstybės </w:t>
      </w:r>
      <w:r>
        <w:rPr>
          <w:rFonts w:ascii="Times New Roman" w:hAnsi="Times New Roman" w:cs="Times New Roman"/>
        </w:rPr>
        <w:t>s</w:t>
      </w:r>
      <w:r w:rsidRPr="00BC3C19">
        <w:rPr>
          <w:rFonts w:ascii="Times New Roman" w:hAnsi="Times New Roman" w:cs="Times New Roman"/>
        </w:rPr>
        <w:t>ienos</w:t>
      </w:r>
      <w:r w:rsidRPr="00A32D05">
        <w:rPr>
          <w:rFonts w:ascii="Times New Roman" w:hAnsi="Times New Roman" w:cs="Times New Roman"/>
        </w:rPr>
        <w:t xml:space="preserve"> apsaugos tarnybos Pasieniečių mokykla </w:t>
      </w:r>
      <w:r>
        <w:rPr>
          <w:rFonts w:ascii="Times New Roman" w:hAnsi="Times New Roman" w:cs="Times New Roman"/>
        </w:rPr>
        <w:t>kasmet</w:t>
      </w:r>
      <w:r w:rsidRPr="00A32D05">
        <w:rPr>
          <w:rFonts w:ascii="Times New Roman" w:hAnsi="Times New Roman" w:cs="Times New Roman"/>
        </w:rPr>
        <w:t xml:space="preserve"> organizuoja kvalifikacijos tobulinimo kursus „Kova su prekyba žmonėmis“, kurių tikslas – suteikti specialių įgūdžių pareigūnams, atliekantiems valstybės sieną kertan</w:t>
      </w:r>
      <w:r>
        <w:rPr>
          <w:rFonts w:ascii="Times New Roman" w:hAnsi="Times New Roman" w:cs="Times New Roman"/>
        </w:rPr>
        <w:t>čių</w:t>
      </w:r>
      <w:r w:rsidRPr="00A32D05">
        <w:rPr>
          <w:rFonts w:ascii="Times New Roman" w:hAnsi="Times New Roman" w:cs="Times New Roman"/>
        </w:rPr>
        <w:t xml:space="preserve"> </w:t>
      </w:r>
      <w:r>
        <w:rPr>
          <w:rFonts w:ascii="Times New Roman" w:hAnsi="Times New Roman" w:cs="Times New Roman"/>
        </w:rPr>
        <w:t xml:space="preserve">asmenų </w:t>
      </w:r>
      <w:r w:rsidRPr="00A32D05">
        <w:rPr>
          <w:rFonts w:ascii="Times New Roman" w:hAnsi="Times New Roman" w:cs="Times New Roman"/>
        </w:rPr>
        <w:t>patikrinimus, kad prekyb</w:t>
      </w:r>
      <w:r>
        <w:rPr>
          <w:rFonts w:ascii="Times New Roman" w:hAnsi="Times New Roman" w:cs="Times New Roman"/>
        </w:rPr>
        <w:t>a</w:t>
      </w:r>
      <w:r w:rsidRPr="00A32D05">
        <w:rPr>
          <w:rFonts w:ascii="Times New Roman" w:hAnsi="Times New Roman" w:cs="Times New Roman"/>
        </w:rPr>
        <w:t xml:space="preserve"> žmonėmis</w:t>
      </w:r>
      <w:r w:rsidRPr="00A32D05" w:rsidDel="006E7BB5">
        <w:rPr>
          <w:rFonts w:ascii="Times New Roman" w:hAnsi="Times New Roman" w:cs="Times New Roman"/>
        </w:rPr>
        <w:t xml:space="preserve"> </w:t>
      </w:r>
      <w:r>
        <w:rPr>
          <w:rFonts w:ascii="Times New Roman" w:hAnsi="Times New Roman" w:cs="Times New Roman"/>
        </w:rPr>
        <w:t>būtų pažabota</w:t>
      </w:r>
      <w:r w:rsidRPr="00A32D05">
        <w:rPr>
          <w:rFonts w:ascii="Times New Roman" w:hAnsi="Times New Roman" w:cs="Times New Roman"/>
        </w:rPr>
        <w:t xml:space="preserve">. Šių mokymų metu </w:t>
      </w:r>
      <w:r>
        <w:rPr>
          <w:rFonts w:ascii="Times New Roman" w:hAnsi="Times New Roman" w:cs="Times New Roman"/>
        </w:rPr>
        <w:t>aptariamos</w:t>
      </w:r>
      <w:r w:rsidRPr="00A32D05">
        <w:rPr>
          <w:rFonts w:ascii="Times New Roman" w:hAnsi="Times New Roman" w:cs="Times New Roman"/>
        </w:rPr>
        <w:t xml:space="preserve"> atskiros temos</w:t>
      </w:r>
      <w:r>
        <w:rPr>
          <w:rFonts w:ascii="Times New Roman" w:hAnsi="Times New Roman" w:cs="Times New Roman"/>
        </w:rPr>
        <w:t xml:space="preserve">: </w:t>
      </w:r>
      <w:r w:rsidRPr="00A32D05">
        <w:rPr>
          <w:rFonts w:ascii="Times New Roman" w:hAnsi="Times New Roman" w:cs="Times New Roman"/>
        </w:rPr>
        <w:t>prekyba vaikais, vaikų išnaudojimo rūš</w:t>
      </w:r>
      <w:r>
        <w:rPr>
          <w:rFonts w:ascii="Times New Roman" w:hAnsi="Times New Roman" w:cs="Times New Roman"/>
        </w:rPr>
        <w:t>y</w:t>
      </w:r>
      <w:r w:rsidRPr="00A32D05">
        <w:rPr>
          <w:rFonts w:ascii="Times New Roman" w:hAnsi="Times New Roman" w:cs="Times New Roman"/>
        </w:rPr>
        <w:t>s, vaikų, galimai tapus</w:t>
      </w:r>
      <w:r>
        <w:rPr>
          <w:rFonts w:ascii="Times New Roman" w:hAnsi="Times New Roman" w:cs="Times New Roman"/>
        </w:rPr>
        <w:t>ių</w:t>
      </w:r>
      <w:r w:rsidRPr="00A32D05">
        <w:rPr>
          <w:rFonts w:ascii="Times New Roman" w:hAnsi="Times New Roman" w:cs="Times New Roman"/>
        </w:rPr>
        <w:t xml:space="preserve"> prekybos žmonėmis aukomis, atpažin</w:t>
      </w:r>
      <w:r>
        <w:rPr>
          <w:rFonts w:ascii="Times New Roman" w:hAnsi="Times New Roman" w:cs="Times New Roman"/>
        </w:rPr>
        <w:t>imas</w:t>
      </w:r>
      <w:r w:rsidRPr="00A32D05">
        <w:rPr>
          <w:rFonts w:ascii="Times New Roman" w:hAnsi="Times New Roman" w:cs="Times New Roman"/>
        </w:rPr>
        <w:t xml:space="preserve"> ir jų apklausos.</w:t>
      </w:r>
    </w:p>
    <w:p w14:paraId="1B469856" w14:textId="77777777" w:rsidR="004A7E1F" w:rsidRDefault="004A7E1F" w:rsidP="005A5291">
      <w:pPr>
        <w:pStyle w:val="Textbody"/>
        <w:spacing w:after="0" w:line="240" w:lineRule="auto"/>
        <w:ind w:left="90" w:firstLine="1080"/>
        <w:jc w:val="both"/>
        <w:rPr>
          <w:rFonts w:ascii="Times New Roman" w:hAnsi="Times New Roman" w:cs="Times New Roman"/>
        </w:rPr>
      </w:pPr>
      <w:r w:rsidRPr="00A32D05">
        <w:rPr>
          <w:rFonts w:ascii="Times New Roman" w:hAnsi="Times New Roman" w:cs="Times New Roman"/>
        </w:rPr>
        <w:t>Vidaus reikalų ministerija 2018 m. surengė prekyb</w:t>
      </w:r>
      <w:r>
        <w:rPr>
          <w:rFonts w:ascii="Times New Roman" w:hAnsi="Times New Roman" w:cs="Times New Roman"/>
        </w:rPr>
        <w:t>os</w:t>
      </w:r>
      <w:r w:rsidRPr="00A32D05">
        <w:rPr>
          <w:rFonts w:ascii="Times New Roman" w:hAnsi="Times New Roman" w:cs="Times New Roman"/>
        </w:rPr>
        <w:t xml:space="preserve"> žmonėmis ir prekybos žmonėmis prevencij</w:t>
      </w:r>
      <w:r>
        <w:rPr>
          <w:rFonts w:ascii="Times New Roman" w:hAnsi="Times New Roman" w:cs="Times New Roman"/>
        </w:rPr>
        <w:t>os</w:t>
      </w:r>
      <w:r w:rsidRPr="00A32D05">
        <w:rPr>
          <w:rFonts w:ascii="Times New Roman" w:hAnsi="Times New Roman" w:cs="Times New Roman"/>
        </w:rPr>
        <w:t xml:space="preserve"> mokymus 250 savivaldybių darbuotojų ir policijos pareigūnų, kuriems dėl darbo pobūdžio tenka ar gali tekti bendrauti su nukentėjusiais ar galinčiais nukentėti nuo prekybos žmonėmis asmenimis, penkiuose didžiausiuose Lietuvos miestuose. Mokymuose dalyvavo pareigūnai ir specialistai iš visos Lietuvos. 2017 m. Ministerija kartu su Lietuvos Respublikos Seimu surengė tarptautinį žinių forumą „Prekyba žmonėmis: globalizacija, vertybės, socialinė atskirtis ir partnerystės svarba“, kuriame buvo diskutuojama ir prekybos vaikais </w:t>
      </w:r>
      <w:r>
        <w:rPr>
          <w:rFonts w:ascii="Times New Roman" w:hAnsi="Times New Roman" w:cs="Times New Roman"/>
        </w:rPr>
        <w:t>klausimais (apie 100 dalyvių)</w:t>
      </w:r>
      <w:r w:rsidRPr="00A32D05">
        <w:rPr>
          <w:rFonts w:ascii="Times New Roman" w:hAnsi="Times New Roman" w:cs="Times New Roman"/>
        </w:rPr>
        <w:t xml:space="preserve">. Tais pačiais metais kartu su Šiaurės ministrų taryba surengtas žinių forumas „Prekyba žmonėmis“ diplomatams, reziduojantiems Lietuvoje, apie prekybą žmonėmis, prekybos žmonėmis aukų nustatymą ir joms teikiamą pagalbą, įskaitant vaikus. Žurnalistams kartu su policijos pareigūnais, prokurorais, teisėjais, žmogaus teisių apsaugos specialistais, </w:t>
      </w:r>
      <w:r>
        <w:rPr>
          <w:rFonts w:ascii="Times New Roman" w:hAnsi="Times New Roman" w:cs="Times New Roman"/>
        </w:rPr>
        <w:t>NVO</w:t>
      </w:r>
      <w:r w:rsidRPr="00A32D05">
        <w:rPr>
          <w:rFonts w:ascii="Times New Roman" w:hAnsi="Times New Roman" w:cs="Times New Roman"/>
        </w:rPr>
        <w:t xml:space="preserve"> ir tarptautinių organizacijų specialistais prekybos </w:t>
      </w:r>
      <w:r w:rsidRPr="00A32D05">
        <w:rPr>
          <w:rFonts w:ascii="Times New Roman" w:hAnsi="Times New Roman" w:cs="Times New Roman"/>
        </w:rPr>
        <w:lastRenderedPageBreak/>
        <w:t>žmonėmis, vaiko pirkimo arba pardavimo ir žmogaus teisių apsaugos klausimais surengtas tarptautinis Šiaurės</w:t>
      </w:r>
      <w:r>
        <w:rPr>
          <w:rFonts w:ascii="Times New Roman" w:hAnsi="Times New Roman" w:cs="Times New Roman"/>
        </w:rPr>
        <w:t xml:space="preserve"> ir </w:t>
      </w:r>
      <w:r w:rsidRPr="00A32D05">
        <w:rPr>
          <w:rFonts w:ascii="Times New Roman" w:hAnsi="Times New Roman" w:cs="Times New Roman"/>
        </w:rPr>
        <w:t>Baltijos</w:t>
      </w:r>
      <w:r>
        <w:rPr>
          <w:rFonts w:ascii="Times New Roman" w:hAnsi="Times New Roman" w:cs="Times New Roman"/>
        </w:rPr>
        <w:t xml:space="preserve"> šalių</w:t>
      </w:r>
      <w:r w:rsidRPr="00A32D05">
        <w:rPr>
          <w:rFonts w:ascii="Times New Roman" w:hAnsi="Times New Roman" w:cs="Times New Roman"/>
        </w:rPr>
        <w:t xml:space="preserve"> seminaras „Prekyba žmonėmis ir žiniasklaida“.</w:t>
      </w:r>
    </w:p>
    <w:p w14:paraId="7E4ED169" w14:textId="77777777" w:rsidR="004A7E1F" w:rsidRPr="006B39EC" w:rsidDel="61AE9A7A" w:rsidRDefault="004A7E1F" w:rsidP="005A5291">
      <w:pPr>
        <w:pStyle w:val="Textbody"/>
        <w:spacing w:after="0" w:line="240" w:lineRule="auto"/>
        <w:ind w:left="90" w:firstLine="1080"/>
        <w:jc w:val="both"/>
        <w:rPr>
          <w:rFonts w:ascii="Times New Roman" w:eastAsia="Times New Roman" w:hAnsi="Times New Roman" w:cs="Times New Roman"/>
        </w:rPr>
      </w:pPr>
      <w:r w:rsidRPr="006B39EC">
        <w:rPr>
          <w:rFonts w:ascii="Times New Roman" w:eastAsia="Times New Roman" w:hAnsi="Times New Roman" w:cs="Times New Roman"/>
        </w:rPr>
        <w:t xml:space="preserve">2016 m. </w:t>
      </w:r>
      <w:r>
        <w:rPr>
          <w:rFonts w:ascii="Times New Roman" w:eastAsia="Times New Roman" w:hAnsi="Times New Roman" w:cs="Times New Roman"/>
        </w:rPr>
        <w:t>Tarnyba</w:t>
      </w:r>
      <w:r w:rsidRPr="006B39EC">
        <w:rPr>
          <w:rFonts w:ascii="Times New Roman" w:eastAsia="Times New Roman" w:hAnsi="Times New Roman" w:cs="Times New Roman"/>
        </w:rPr>
        <w:t xml:space="preserve"> organizavo vaiko teisių apsaugos specialistams ir policijos pareigūnams </w:t>
      </w:r>
      <w:r>
        <w:rPr>
          <w:rFonts w:ascii="Times New Roman" w:eastAsia="Times New Roman" w:hAnsi="Times New Roman" w:cs="Times New Roman"/>
        </w:rPr>
        <w:t>skirtą seminarą „</w:t>
      </w:r>
      <w:r w:rsidRPr="006B39EC">
        <w:rPr>
          <w:rFonts w:ascii="Times New Roman" w:eastAsia="Times New Roman" w:hAnsi="Times New Roman" w:cs="Times New Roman"/>
        </w:rPr>
        <w:t>Nepilnamečių, galėjusių nukentėti ar nukentėjusių nuo prekybos žmonėmis, atpažinimas (nustatymas), ikiteisminio tyrimo eiga bei pagalbos teikimo galimybės</w:t>
      </w:r>
      <w:r>
        <w:rPr>
          <w:rFonts w:ascii="Times New Roman" w:eastAsia="Times New Roman" w:hAnsi="Times New Roman" w:cs="Times New Roman"/>
        </w:rPr>
        <w:t>“</w:t>
      </w:r>
      <w:r w:rsidRPr="006B39EC">
        <w:rPr>
          <w:rFonts w:ascii="Times New Roman" w:eastAsia="Times New Roman" w:hAnsi="Times New Roman" w:cs="Times New Roman"/>
        </w:rPr>
        <w:t>. Seminare dalyvavo 36 vaiko teisių apsaugos specialistai ir 46 policijos pareigūnai.</w:t>
      </w:r>
    </w:p>
    <w:p w14:paraId="30C4B5DC" w14:textId="77777777" w:rsidR="004A7E1F" w:rsidRPr="004B409A" w:rsidRDefault="004A7E1F" w:rsidP="005A5291">
      <w:pPr>
        <w:pStyle w:val="Textbody"/>
        <w:spacing w:after="0" w:line="240" w:lineRule="auto"/>
        <w:ind w:left="90" w:firstLine="1080"/>
        <w:jc w:val="both"/>
        <w:rPr>
          <w:rFonts w:ascii="Times New Roman" w:eastAsia="Times New Roman" w:hAnsi="Times New Roman" w:cs="Times New Roman"/>
        </w:rPr>
      </w:pPr>
      <w:r w:rsidRPr="006B39EC">
        <w:rPr>
          <w:rFonts w:ascii="Times New Roman" w:eastAsia="Times New Roman" w:hAnsi="Times New Roman" w:cs="Times New Roman"/>
        </w:rPr>
        <w:t xml:space="preserve">2015 m. </w:t>
      </w:r>
      <w:r>
        <w:rPr>
          <w:rFonts w:ascii="Times New Roman" w:eastAsia="Times New Roman" w:hAnsi="Times New Roman" w:cs="Times New Roman"/>
        </w:rPr>
        <w:t>Tarnyba</w:t>
      </w:r>
      <w:r w:rsidRPr="006B39EC">
        <w:rPr>
          <w:rFonts w:ascii="Times New Roman" w:eastAsia="Times New Roman" w:hAnsi="Times New Roman" w:cs="Times New Roman"/>
        </w:rPr>
        <w:t xml:space="preserve"> organizavo vaiko teisių apsaugos specialistams, vaikų globos namų darbuotojams, GIMK atestuotiems socialiniams darbuotojams seminarą </w:t>
      </w:r>
      <w:r>
        <w:rPr>
          <w:rFonts w:ascii="Times New Roman" w:eastAsia="Times New Roman" w:hAnsi="Times New Roman" w:cs="Times New Roman"/>
        </w:rPr>
        <w:t>„</w:t>
      </w:r>
      <w:r w:rsidRPr="006B39EC">
        <w:rPr>
          <w:rFonts w:ascii="Times New Roman" w:eastAsia="Times New Roman" w:hAnsi="Times New Roman" w:cs="Times New Roman"/>
        </w:rPr>
        <w:t>Prevencinių apsaugos priemonių ir paslaugų teikimas bei tarpinstitucinis bendradarbiavimas prekybos vaikais atvejais</w:t>
      </w:r>
      <w:r>
        <w:rPr>
          <w:rFonts w:ascii="Times New Roman" w:eastAsia="Times New Roman" w:hAnsi="Times New Roman" w:cs="Times New Roman"/>
        </w:rPr>
        <w:t>“.</w:t>
      </w:r>
      <w:r w:rsidRPr="006B39EC">
        <w:rPr>
          <w:rFonts w:ascii="Times New Roman" w:eastAsia="Times New Roman" w:hAnsi="Times New Roman" w:cs="Times New Roman"/>
        </w:rPr>
        <w:t xml:space="preserve"> </w:t>
      </w:r>
      <w:r>
        <w:rPr>
          <w:rFonts w:ascii="Times New Roman" w:eastAsia="Times New Roman" w:hAnsi="Times New Roman" w:cs="Times New Roman"/>
        </w:rPr>
        <w:t>Seminaro tikslas –</w:t>
      </w:r>
      <w:r w:rsidRPr="006B39EC">
        <w:rPr>
          <w:rFonts w:ascii="Times New Roman" w:eastAsia="Times New Roman" w:hAnsi="Times New Roman" w:cs="Times New Roman"/>
        </w:rPr>
        <w:t xml:space="preserve"> gerinti valstybin</w:t>
      </w:r>
      <w:r>
        <w:rPr>
          <w:rFonts w:ascii="Times New Roman" w:eastAsia="Times New Roman" w:hAnsi="Times New Roman" w:cs="Times New Roman"/>
        </w:rPr>
        <w:t xml:space="preserve">ių, savivaldybių institucijų ir NVO </w:t>
      </w:r>
      <w:r w:rsidRPr="006B39EC">
        <w:rPr>
          <w:rFonts w:ascii="Times New Roman" w:eastAsia="Times New Roman" w:hAnsi="Times New Roman" w:cs="Times New Roman"/>
        </w:rPr>
        <w:t xml:space="preserve">bendradarbiavimą, </w:t>
      </w:r>
      <w:r>
        <w:rPr>
          <w:rFonts w:ascii="Times New Roman" w:eastAsia="Times New Roman" w:hAnsi="Times New Roman" w:cs="Times New Roman"/>
        </w:rPr>
        <w:t>siekiant</w:t>
      </w:r>
      <w:r w:rsidRPr="006B39EC">
        <w:rPr>
          <w:rFonts w:ascii="Times New Roman" w:eastAsia="Times New Roman" w:hAnsi="Times New Roman" w:cs="Times New Roman"/>
        </w:rPr>
        <w:t xml:space="preserve"> efektyvia</w:t>
      </w:r>
      <w:r>
        <w:rPr>
          <w:rFonts w:ascii="Times New Roman" w:eastAsia="Times New Roman" w:hAnsi="Times New Roman" w:cs="Times New Roman"/>
        </w:rPr>
        <w:t>i tobulinti</w:t>
      </w:r>
      <w:r w:rsidRPr="006B39EC">
        <w:rPr>
          <w:rFonts w:ascii="Times New Roman" w:eastAsia="Times New Roman" w:hAnsi="Times New Roman" w:cs="Times New Roman"/>
        </w:rPr>
        <w:t xml:space="preserve"> vaiko teisių apsaugos ir paslaugų sistem</w:t>
      </w:r>
      <w:r>
        <w:rPr>
          <w:rFonts w:ascii="Times New Roman" w:eastAsia="Times New Roman" w:hAnsi="Times New Roman" w:cs="Times New Roman"/>
        </w:rPr>
        <w:t>ą</w:t>
      </w:r>
      <w:r w:rsidRPr="006B39EC">
        <w:rPr>
          <w:rFonts w:ascii="Times New Roman" w:eastAsia="Times New Roman" w:hAnsi="Times New Roman" w:cs="Times New Roman"/>
        </w:rPr>
        <w:t>. Seminare dalyvavo 121 dalyvis.</w:t>
      </w:r>
    </w:p>
    <w:p w14:paraId="0581978F" w14:textId="77777777" w:rsidR="004A7E1F" w:rsidRPr="004B409A" w:rsidRDefault="004A7E1F" w:rsidP="005A5291">
      <w:pPr>
        <w:pStyle w:val="Textbody"/>
        <w:spacing w:after="0" w:line="240" w:lineRule="auto"/>
        <w:ind w:left="90" w:firstLine="1080"/>
        <w:jc w:val="both"/>
        <w:rPr>
          <w:rFonts w:ascii="Times New Roman" w:eastAsia="Times New Roman" w:hAnsi="Times New Roman" w:cs="Times New Roman"/>
        </w:rPr>
      </w:pPr>
      <w:r w:rsidRPr="004B409A">
        <w:rPr>
          <w:rFonts w:ascii="Times New Roman" w:eastAsia="Times New Roman" w:hAnsi="Times New Roman" w:cs="Times New Roman"/>
        </w:rPr>
        <w:t>2015</w:t>
      </w:r>
      <w:r>
        <w:rPr>
          <w:rFonts w:ascii="Times New Roman" w:eastAsia="Times New Roman" w:hAnsi="Times New Roman" w:cs="Times New Roman"/>
        </w:rPr>
        <w:t xml:space="preserve"> m. lapkričio 18 d.</w:t>
      </w:r>
      <w:r w:rsidRPr="004B409A">
        <w:rPr>
          <w:rFonts w:ascii="Times New Roman" w:eastAsia="Times New Roman" w:hAnsi="Times New Roman" w:cs="Times New Roman"/>
        </w:rPr>
        <w:t xml:space="preserve"> </w:t>
      </w:r>
      <w:r>
        <w:rPr>
          <w:rFonts w:ascii="Times New Roman" w:eastAsia="Times New Roman" w:hAnsi="Times New Roman" w:cs="Times New Roman"/>
        </w:rPr>
        <w:t>Tarnyba</w:t>
      </w:r>
      <w:r w:rsidRPr="004B409A">
        <w:rPr>
          <w:rFonts w:ascii="Times New Roman" w:eastAsia="Times New Roman" w:hAnsi="Times New Roman" w:cs="Times New Roman"/>
        </w:rPr>
        <w:t xml:space="preserve"> kartu su </w:t>
      </w:r>
      <w:r>
        <w:rPr>
          <w:rFonts w:ascii="Times New Roman" w:eastAsia="Times New Roman" w:hAnsi="Times New Roman" w:cs="Times New Roman"/>
        </w:rPr>
        <w:t>NVO</w:t>
      </w:r>
      <w:r w:rsidRPr="004B409A">
        <w:rPr>
          <w:rFonts w:ascii="Times New Roman" w:eastAsia="Times New Roman" w:hAnsi="Times New Roman" w:cs="Times New Roman"/>
        </w:rPr>
        <w:t xml:space="preserve"> Lietuvos </w:t>
      </w:r>
      <w:r>
        <w:rPr>
          <w:rFonts w:ascii="Times New Roman" w:eastAsia="Times New Roman" w:hAnsi="Times New Roman" w:cs="Times New Roman"/>
        </w:rPr>
        <w:t>„</w:t>
      </w:r>
      <w:r w:rsidRPr="004B409A">
        <w:rPr>
          <w:rFonts w:ascii="Times New Roman" w:eastAsia="Times New Roman" w:hAnsi="Times New Roman" w:cs="Times New Roman"/>
        </w:rPr>
        <w:t>Caritas</w:t>
      </w:r>
      <w:r>
        <w:rPr>
          <w:rFonts w:ascii="Times New Roman" w:eastAsia="Times New Roman" w:hAnsi="Times New Roman" w:cs="Times New Roman"/>
        </w:rPr>
        <w:t>“</w:t>
      </w:r>
      <w:r w:rsidRPr="004B409A">
        <w:rPr>
          <w:rFonts w:ascii="Times New Roman" w:eastAsia="Times New Roman" w:hAnsi="Times New Roman" w:cs="Times New Roman"/>
          <w:b/>
          <w:bCs/>
        </w:rPr>
        <w:t xml:space="preserve"> </w:t>
      </w:r>
      <w:r w:rsidRPr="004B409A">
        <w:rPr>
          <w:rFonts w:ascii="Times New Roman" w:eastAsia="Times New Roman" w:hAnsi="Times New Roman" w:cs="Times New Roman"/>
        </w:rPr>
        <w:t>organizavo tarptautin</w:t>
      </w:r>
      <w:r>
        <w:rPr>
          <w:rFonts w:ascii="Times New Roman" w:eastAsia="Times New Roman" w:hAnsi="Times New Roman" w:cs="Times New Roman"/>
        </w:rPr>
        <w:t>į</w:t>
      </w:r>
      <w:r w:rsidRPr="004B409A">
        <w:rPr>
          <w:rFonts w:ascii="Times New Roman" w:eastAsia="Times New Roman" w:hAnsi="Times New Roman" w:cs="Times New Roman"/>
        </w:rPr>
        <w:t xml:space="preserve"> seminar</w:t>
      </w:r>
      <w:r>
        <w:rPr>
          <w:rFonts w:ascii="Times New Roman" w:eastAsia="Times New Roman" w:hAnsi="Times New Roman" w:cs="Times New Roman"/>
        </w:rPr>
        <w:t>ą</w:t>
      </w:r>
      <w:r w:rsidRPr="004B409A">
        <w:rPr>
          <w:rFonts w:ascii="Times New Roman" w:eastAsia="Times New Roman" w:hAnsi="Times New Roman" w:cs="Times New Roman"/>
        </w:rPr>
        <w:t xml:space="preserve"> „Pagrindinių vaiko teisių ir teisėtų interesų užtikrinimas komercinio seksualinio vaikų išnaudojimo atvejais. Pagalbos galimybės ir prevencija</w:t>
      </w:r>
      <w:r>
        <w:rPr>
          <w:rFonts w:ascii="Times New Roman" w:eastAsia="Times New Roman" w:hAnsi="Times New Roman" w:cs="Times New Roman"/>
        </w:rPr>
        <w:t>“</w:t>
      </w:r>
      <w:r w:rsidRPr="004B409A">
        <w:rPr>
          <w:rFonts w:ascii="Times New Roman" w:eastAsia="Times New Roman" w:hAnsi="Times New Roman" w:cs="Times New Roman"/>
        </w:rPr>
        <w:t xml:space="preserve"> </w:t>
      </w:r>
      <w:r>
        <w:rPr>
          <w:rFonts w:ascii="Times New Roman" w:eastAsia="Times New Roman" w:hAnsi="Times New Roman" w:cs="Times New Roman"/>
        </w:rPr>
        <w:t>vaikų globos namų</w:t>
      </w:r>
      <w:r w:rsidRPr="004B409A">
        <w:rPr>
          <w:rFonts w:ascii="Times New Roman" w:eastAsia="Times New Roman" w:hAnsi="Times New Roman" w:cs="Times New Roman"/>
        </w:rPr>
        <w:t xml:space="preserve"> specialistams.</w:t>
      </w:r>
    </w:p>
    <w:p w14:paraId="57A00C3C" w14:textId="77777777" w:rsidR="004A7E1F" w:rsidRDefault="004A7E1F" w:rsidP="005A5291">
      <w:pPr>
        <w:pStyle w:val="Textbody"/>
        <w:spacing w:after="0" w:line="240" w:lineRule="auto"/>
        <w:ind w:left="90" w:firstLine="1080"/>
        <w:jc w:val="both"/>
        <w:rPr>
          <w:rFonts w:ascii="Times New Roman" w:hAnsi="Times New Roman" w:cs="Times New Roman"/>
        </w:rPr>
      </w:pPr>
    </w:p>
    <w:p w14:paraId="320237FC" w14:textId="77777777" w:rsidR="004A7E1F" w:rsidRPr="00EC380F" w:rsidRDefault="004A7E1F" w:rsidP="005A5291">
      <w:pPr>
        <w:spacing w:after="0" w:line="240" w:lineRule="auto"/>
        <w:ind w:left="90" w:firstLine="1080"/>
        <w:jc w:val="center"/>
        <w:rPr>
          <w:rFonts w:eastAsia="Times New Roman"/>
          <w:b/>
        </w:rPr>
      </w:pPr>
      <w:r>
        <w:rPr>
          <w:rFonts w:eastAsia="Times New Roman"/>
          <w:b/>
        </w:rPr>
        <w:t>40</w:t>
      </w:r>
      <w:r w:rsidRPr="00960E74">
        <w:rPr>
          <w:rFonts w:eastAsia="Times New Roman"/>
          <w:b/>
        </w:rPr>
        <w:t xml:space="preserve"> straipsnis. </w:t>
      </w:r>
      <w:r>
        <w:rPr>
          <w:rFonts w:eastAsia="Times New Roman"/>
          <w:b/>
        </w:rPr>
        <w:t>Nepilnamečiai ir baudžiamasis procesas</w:t>
      </w:r>
    </w:p>
    <w:p w14:paraId="1A2A7E63" w14:textId="77777777" w:rsidR="004A7E1F" w:rsidRPr="00A32D05" w:rsidRDefault="004A7E1F" w:rsidP="005A5291">
      <w:pPr>
        <w:pStyle w:val="Textbody"/>
        <w:spacing w:after="0" w:line="240" w:lineRule="auto"/>
        <w:ind w:left="90" w:firstLine="1080"/>
        <w:jc w:val="both"/>
        <w:rPr>
          <w:rFonts w:ascii="Times New Roman" w:hAnsi="Times New Roman" w:cs="Times New Roman"/>
        </w:rPr>
      </w:pPr>
    </w:p>
    <w:p w14:paraId="6B3F6C83" w14:textId="77777777" w:rsidR="004A7E1F" w:rsidRPr="00A32D05" w:rsidRDefault="004A7E1F" w:rsidP="005A5291">
      <w:pPr>
        <w:pStyle w:val="Textbody"/>
        <w:spacing w:after="0" w:line="240" w:lineRule="auto"/>
        <w:ind w:left="90" w:firstLine="1080"/>
        <w:jc w:val="both"/>
        <w:rPr>
          <w:rFonts w:ascii="Times New Roman" w:hAnsi="Times New Roman" w:cs="Times New Roman"/>
          <w:b/>
          <w:bCs/>
        </w:rPr>
      </w:pPr>
      <w:r>
        <w:rPr>
          <w:rFonts w:ascii="Times New Roman" w:hAnsi="Times New Roman" w:cs="Times New Roman"/>
          <w:b/>
          <w:bCs/>
        </w:rPr>
        <w:t xml:space="preserve">II.23. Mokymai teisėjams nepilnamečių justicijos ir vaiko teisių klausimais </w:t>
      </w:r>
    </w:p>
    <w:p w14:paraId="7B32C18A" w14:textId="77777777" w:rsidR="004A7E1F" w:rsidRDefault="004A7E1F" w:rsidP="005A5291">
      <w:pPr>
        <w:pStyle w:val="Textbody"/>
        <w:spacing w:after="0" w:line="240" w:lineRule="auto"/>
        <w:ind w:left="90" w:firstLine="1080"/>
        <w:jc w:val="both"/>
        <w:rPr>
          <w:rFonts w:ascii="Times New Roman" w:hAnsi="Times New Roman" w:cs="Times New Roman"/>
        </w:rPr>
      </w:pPr>
      <w:r w:rsidRPr="00A32D05">
        <w:rPr>
          <w:rFonts w:ascii="Times New Roman" w:hAnsi="Times New Roman" w:cs="Times New Roman"/>
        </w:rPr>
        <w:t>2017 m. teisėjams suorganizuoti psichologinė</w:t>
      </w:r>
      <w:r>
        <w:rPr>
          <w:rFonts w:ascii="Times New Roman" w:hAnsi="Times New Roman" w:cs="Times New Roman"/>
        </w:rPr>
        <w:t>s</w:t>
      </w:r>
      <w:r w:rsidRPr="00A32D05">
        <w:rPr>
          <w:rFonts w:ascii="Times New Roman" w:hAnsi="Times New Roman" w:cs="Times New Roman"/>
        </w:rPr>
        <w:t xml:space="preserve"> param</w:t>
      </w:r>
      <w:r>
        <w:rPr>
          <w:rFonts w:ascii="Times New Roman" w:hAnsi="Times New Roman" w:cs="Times New Roman"/>
        </w:rPr>
        <w:t>os</w:t>
      </w:r>
      <w:r w:rsidRPr="00A32D05">
        <w:rPr>
          <w:rFonts w:ascii="Times New Roman" w:hAnsi="Times New Roman" w:cs="Times New Roman"/>
        </w:rPr>
        <w:t xml:space="preserve"> nukentėjusiesiems ir liudytojams teismo procese</w:t>
      </w:r>
      <w:r>
        <w:rPr>
          <w:rFonts w:ascii="Times New Roman" w:hAnsi="Times New Roman" w:cs="Times New Roman"/>
        </w:rPr>
        <w:t xml:space="preserve"> mokymai,</w:t>
      </w:r>
      <w:r w:rsidRPr="00A32D05">
        <w:rPr>
          <w:rFonts w:ascii="Times New Roman" w:hAnsi="Times New Roman" w:cs="Times New Roman"/>
        </w:rPr>
        <w:t xml:space="preserve"> </w:t>
      </w:r>
      <w:r>
        <w:rPr>
          <w:rFonts w:ascii="Times New Roman" w:hAnsi="Times New Roman" w:cs="Times New Roman"/>
        </w:rPr>
        <w:t xml:space="preserve">taip pat mokymai </w:t>
      </w:r>
      <w:r w:rsidRPr="00A32D05">
        <w:rPr>
          <w:rFonts w:ascii="Times New Roman" w:hAnsi="Times New Roman" w:cs="Times New Roman"/>
        </w:rPr>
        <w:t>teisėj</w:t>
      </w:r>
      <w:r>
        <w:rPr>
          <w:rFonts w:ascii="Times New Roman" w:hAnsi="Times New Roman" w:cs="Times New Roman"/>
        </w:rPr>
        <w:t>ams, nagrinėjantiems</w:t>
      </w:r>
      <w:r w:rsidRPr="00A32D05">
        <w:rPr>
          <w:rFonts w:ascii="Times New Roman" w:hAnsi="Times New Roman" w:cs="Times New Roman"/>
        </w:rPr>
        <w:t xml:space="preserve"> nepilnamečių bylas apygardų ir apylinkių teism</w:t>
      </w:r>
      <w:r>
        <w:rPr>
          <w:rFonts w:ascii="Times New Roman" w:hAnsi="Times New Roman" w:cs="Times New Roman"/>
        </w:rPr>
        <w:t>uose.</w:t>
      </w:r>
      <w:r w:rsidRPr="00A32D05">
        <w:rPr>
          <w:rFonts w:ascii="Times New Roman" w:hAnsi="Times New Roman" w:cs="Times New Roman"/>
        </w:rPr>
        <w:t xml:space="preserve"> 2018 m. teisėjams </w:t>
      </w:r>
      <w:r>
        <w:rPr>
          <w:rFonts w:ascii="Times New Roman" w:hAnsi="Times New Roman" w:cs="Times New Roman"/>
        </w:rPr>
        <w:t>surengti</w:t>
      </w:r>
      <w:r w:rsidRPr="00A32D05">
        <w:rPr>
          <w:rFonts w:ascii="Times New Roman" w:hAnsi="Times New Roman" w:cs="Times New Roman"/>
        </w:rPr>
        <w:t xml:space="preserve"> specializuoti mokymai </w:t>
      </w:r>
      <w:r>
        <w:rPr>
          <w:rFonts w:ascii="Times New Roman" w:hAnsi="Times New Roman" w:cs="Times New Roman"/>
        </w:rPr>
        <w:t>šiomis</w:t>
      </w:r>
      <w:r w:rsidRPr="00A32D05">
        <w:rPr>
          <w:rFonts w:ascii="Times New Roman" w:hAnsi="Times New Roman" w:cs="Times New Roman"/>
        </w:rPr>
        <w:t xml:space="preserve"> temomis: smurtas artimoje aplinkoje; prekyba žmonėmis; teismo psichologo pagrindinės veiklos ir kompetencijų sritys; efektyvus prokuror</w:t>
      </w:r>
      <w:r>
        <w:rPr>
          <w:rFonts w:ascii="Times New Roman" w:hAnsi="Times New Roman" w:cs="Times New Roman"/>
        </w:rPr>
        <w:t>ų</w:t>
      </w:r>
      <w:r w:rsidRPr="00A32D05">
        <w:rPr>
          <w:rFonts w:ascii="Times New Roman" w:hAnsi="Times New Roman" w:cs="Times New Roman"/>
        </w:rPr>
        <w:t>, teisėj</w:t>
      </w:r>
      <w:r>
        <w:rPr>
          <w:rFonts w:ascii="Times New Roman" w:hAnsi="Times New Roman" w:cs="Times New Roman"/>
        </w:rPr>
        <w:t>ų</w:t>
      </w:r>
      <w:r w:rsidRPr="00A32D05">
        <w:rPr>
          <w:rFonts w:ascii="Times New Roman" w:hAnsi="Times New Roman" w:cs="Times New Roman"/>
        </w:rPr>
        <w:t>, k</w:t>
      </w:r>
      <w:r>
        <w:rPr>
          <w:rFonts w:ascii="Times New Roman" w:hAnsi="Times New Roman" w:cs="Times New Roman"/>
        </w:rPr>
        <w:t>itų</w:t>
      </w:r>
      <w:r w:rsidRPr="00A32D05">
        <w:rPr>
          <w:rFonts w:ascii="Times New Roman" w:hAnsi="Times New Roman" w:cs="Times New Roman"/>
        </w:rPr>
        <w:t xml:space="preserve"> specialist</w:t>
      </w:r>
      <w:r>
        <w:rPr>
          <w:rFonts w:ascii="Times New Roman" w:hAnsi="Times New Roman" w:cs="Times New Roman"/>
        </w:rPr>
        <w:t>ų</w:t>
      </w:r>
      <w:r w:rsidRPr="00A32D05">
        <w:rPr>
          <w:rFonts w:ascii="Times New Roman" w:hAnsi="Times New Roman" w:cs="Times New Roman"/>
        </w:rPr>
        <w:t xml:space="preserve"> bendradarbiavimas teisiniame procese; nepilnamečių apklausų vykdymas civilinėse bylose; efektyvūs vaiko nuomonės išklausymo būdai </w:t>
      </w:r>
      <w:r>
        <w:rPr>
          <w:rFonts w:ascii="Times New Roman" w:hAnsi="Times New Roman" w:cs="Times New Roman"/>
        </w:rPr>
        <w:t>ir</w:t>
      </w:r>
      <w:r w:rsidRPr="00A32D05">
        <w:rPr>
          <w:rFonts w:ascii="Times New Roman" w:hAnsi="Times New Roman" w:cs="Times New Roman"/>
        </w:rPr>
        <w:t xml:space="preserve"> metodai bendradarbiaujant su teismo psichologu, atsižvelgiant į individualius vaiko amžiaus, raidos, brandos, k</w:t>
      </w:r>
      <w:r>
        <w:rPr>
          <w:rFonts w:ascii="Times New Roman" w:hAnsi="Times New Roman" w:cs="Times New Roman"/>
        </w:rPr>
        <w:t>itus</w:t>
      </w:r>
      <w:r w:rsidRPr="00A32D05">
        <w:rPr>
          <w:rFonts w:ascii="Times New Roman" w:hAnsi="Times New Roman" w:cs="Times New Roman"/>
        </w:rPr>
        <w:t xml:space="preserve"> ypatumus; apklausos </w:t>
      </w:r>
      <w:r>
        <w:rPr>
          <w:rFonts w:ascii="Times New Roman" w:hAnsi="Times New Roman" w:cs="Times New Roman"/>
        </w:rPr>
        <w:t xml:space="preserve">esant </w:t>
      </w:r>
      <w:r w:rsidRPr="00A32D05">
        <w:rPr>
          <w:rFonts w:ascii="Times New Roman" w:hAnsi="Times New Roman" w:cs="Times New Roman"/>
        </w:rPr>
        <w:t>sudėting</w:t>
      </w:r>
      <w:r>
        <w:rPr>
          <w:rFonts w:ascii="Times New Roman" w:hAnsi="Times New Roman" w:cs="Times New Roman"/>
        </w:rPr>
        <w:t>iems</w:t>
      </w:r>
      <w:r w:rsidRPr="00A32D05">
        <w:rPr>
          <w:rFonts w:ascii="Times New Roman" w:hAnsi="Times New Roman" w:cs="Times New Roman"/>
        </w:rPr>
        <w:t xml:space="preserve"> atvej</w:t>
      </w:r>
      <w:r>
        <w:rPr>
          <w:rFonts w:ascii="Times New Roman" w:hAnsi="Times New Roman" w:cs="Times New Roman"/>
        </w:rPr>
        <w:t>ams</w:t>
      </w:r>
      <w:r w:rsidRPr="00A32D05">
        <w:rPr>
          <w:rFonts w:ascii="Times New Roman" w:hAnsi="Times New Roman" w:cs="Times New Roman"/>
        </w:rPr>
        <w:t>; specialiųjų poreikių vaikai, vaikai</w:t>
      </w:r>
      <w:r>
        <w:rPr>
          <w:rFonts w:ascii="Times New Roman" w:hAnsi="Times New Roman" w:cs="Times New Roman"/>
        </w:rPr>
        <w:t>,</w:t>
      </w:r>
      <w:r w:rsidRPr="00A32D05">
        <w:rPr>
          <w:rFonts w:ascii="Times New Roman" w:hAnsi="Times New Roman" w:cs="Times New Roman"/>
        </w:rPr>
        <w:t xml:space="preserve"> turintys ypatingų intelekto, raidos, pažintinių procesų, k</w:t>
      </w:r>
      <w:r>
        <w:rPr>
          <w:rFonts w:ascii="Times New Roman" w:hAnsi="Times New Roman" w:cs="Times New Roman"/>
        </w:rPr>
        <w:t>itų</w:t>
      </w:r>
      <w:r w:rsidRPr="00A32D05">
        <w:rPr>
          <w:rFonts w:ascii="Times New Roman" w:hAnsi="Times New Roman" w:cs="Times New Roman"/>
        </w:rPr>
        <w:t xml:space="preserve"> sutrikimų; </w:t>
      </w:r>
      <w:r>
        <w:rPr>
          <w:rFonts w:ascii="Times New Roman" w:hAnsi="Times New Roman" w:cs="Times New Roman"/>
        </w:rPr>
        <w:t>atskirai</w:t>
      </w:r>
      <w:r w:rsidRPr="00A32D05">
        <w:rPr>
          <w:rFonts w:ascii="Times New Roman" w:hAnsi="Times New Roman" w:cs="Times New Roman"/>
        </w:rPr>
        <w:t xml:space="preserve"> gyvenančių tėvų bendravimo su vaikais tvarkos nustatymas; nepilnamečio vaiko teisių apsauga nustatant vaiko bendravimo tvarką ir sprendžiant gyvenamosios vietos nustatymo</w:t>
      </w:r>
      <w:r>
        <w:rPr>
          <w:rFonts w:ascii="Times New Roman" w:hAnsi="Times New Roman" w:cs="Times New Roman"/>
        </w:rPr>
        <w:t xml:space="preserve"> klausimą</w:t>
      </w:r>
      <w:r w:rsidRPr="00A32D05">
        <w:rPr>
          <w:rFonts w:ascii="Times New Roman" w:hAnsi="Times New Roman" w:cs="Times New Roman"/>
        </w:rPr>
        <w:t>; nepilnamečių nuomonės išklausymas, sprendžiant gyvenamosios vietos</w:t>
      </w:r>
      <w:r>
        <w:rPr>
          <w:rFonts w:ascii="Times New Roman" w:hAnsi="Times New Roman" w:cs="Times New Roman"/>
        </w:rPr>
        <w:t xml:space="preserve"> ar </w:t>
      </w:r>
      <w:r w:rsidRPr="00A32D05">
        <w:rPr>
          <w:rFonts w:ascii="Times New Roman" w:hAnsi="Times New Roman" w:cs="Times New Roman"/>
        </w:rPr>
        <w:t>bendravimo su kartu negyvenančiu tėvu</w:t>
      </w:r>
      <w:r>
        <w:rPr>
          <w:rFonts w:ascii="Times New Roman" w:hAnsi="Times New Roman" w:cs="Times New Roman"/>
        </w:rPr>
        <w:t xml:space="preserve"> (</w:t>
      </w:r>
      <w:r w:rsidRPr="00A32D05">
        <w:rPr>
          <w:rFonts w:ascii="Times New Roman" w:hAnsi="Times New Roman" w:cs="Times New Roman"/>
        </w:rPr>
        <w:t>globėju</w:t>
      </w:r>
      <w:r>
        <w:rPr>
          <w:rFonts w:ascii="Times New Roman" w:hAnsi="Times New Roman" w:cs="Times New Roman"/>
        </w:rPr>
        <w:t>)</w:t>
      </w:r>
      <w:r w:rsidRPr="00A32D05">
        <w:rPr>
          <w:rFonts w:ascii="Times New Roman" w:hAnsi="Times New Roman" w:cs="Times New Roman"/>
        </w:rPr>
        <w:t xml:space="preserve"> klausimus civilinėse bylose; tėvų valdžios apribojimo klausimai; teismo psichologijos ekspertizė nepilnamečiams civilinėse bylose; teismo psichologo pagrindinės veiklos ir kompetencijų sritys; efektyvus prokuror</w:t>
      </w:r>
      <w:r>
        <w:rPr>
          <w:rFonts w:ascii="Times New Roman" w:hAnsi="Times New Roman" w:cs="Times New Roman"/>
        </w:rPr>
        <w:t>ų</w:t>
      </w:r>
      <w:r w:rsidRPr="00A32D05">
        <w:rPr>
          <w:rFonts w:ascii="Times New Roman" w:hAnsi="Times New Roman" w:cs="Times New Roman"/>
        </w:rPr>
        <w:t>, teisėj</w:t>
      </w:r>
      <w:r>
        <w:rPr>
          <w:rFonts w:ascii="Times New Roman" w:hAnsi="Times New Roman" w:cs="Times New Roman"/>
        </w:rPr>
        <w:t>ų</w:t>
      </w:r>
      <w:r w:rsidRPr="00A32D05">
        <w:rPr>
          <w:rFonts w:ascii="Times New Roman" w:hAnsi="Times New Roman" w:cs="Times New Roman"/>
        </w:rPr>
        <w:t>, k</w:t>
      </w:r>
      <w:r>
        <w:rPr>
          <w:rFonts w:ascii="Times New Roman" w:hAnsi="Times New Roman" w:cs="Times New Roman"/>
        </w:rPr>
        <w:t>itų</w:t>
      </w:r>
      <w:r w:rsidRPr="00A32D05">
        <w:rPr>
          <w:rFonts w:ascii="Times New Roman" w:hAnsi="Times New Roman" w:cs="Times New Roman"/>
        </w:rPr>
        <w:t xml:space="preserve"> specialist</w:t>
      </w:r>
      <w:r>
        <w:rPr>
          <w:rFonts w:ascii="Times New Roman" w:hAnsi="Times New Roman" w:cs="Times New Roman"/>
        </w:rPr>
        <w:t>ų</w:t>
      </w:r>
      <w:r w:rsidRPr="00A32D05">
        <w:rPr>
          <w:rFonts w:ascii="Times New Roman" w:hAnsi="Times New Roman" w:cs="Times New Roman"/>
        </w:rPr>
        <w:t xml:space="preserve"> bendradarbiavimas teisiniame procese; naujas požiūris, patirtis ir praktika, vykdant nepilnamečių ikiteisminio tyrimo apklausas, dalyvaujant baudžiamosiose bylose (2018 m. įsigalioję BPK pakeitimai); nepilnamečių apklausų vykdymas, pasiruošimas apklausai, apklausos metodika, taktika, teisinės apklausos vykdymo etapai bei eiga (supažindinimas su teisėmis, pareigomis, laisvo pasakojimo, klausimų uždavimo, tikslinimo etapai, protokolo rašymas, kt.); nukentėjusių nepilnamečių parodymų patikimumo psichologinis vertinimas baudžiamosiose bylose; teismo psichiatrijos, psichologijos ekspertizė </w:t>
      </w:r>
      <w:r w:rsidRPr="004A2934">
        <w:rPr>
          <w:rFonts w:ascii="Times New Roman" w:hAnsi="Times New Roman" w:cs="Times New Roman"/>
        </w:rPr>
        <w:t>nukentėjusiems</w:t>
      </w:r>
      <w:r w:rsidRPr="00A32D05">
        <w:rPr>
          <w:rFonts w:ascii="Times New Roman" w:hAnsi="Times New Roman" w:cs="Times New Roman"/>
        </w:rPr>
        <w:t xml:space="preserve"> nepilnamečiams baudžiamosiose bylose; nepilnamečių baudžiamosios atsakomybės taikymo ypatumai; atleidimas nuo baudžiamosios atsakomybės pagal laidavimą; vaiko teisių apsaugos sistemos pertvarka teisingumo vykdymo kontekste; grėsmės vaikui lygio nustatymo kriterijai, priimant sprendimą dėl teismo leidimo paimti vaiką iš jo atstovų išdavimo. Nacionalinė teismų administracija 2018 m. surengė vienus mokymus, skirtus teismų psichologams. </w:t>
      </w:r>
    </w:p>
    <w:p w14:paraId="6537D752" w14:textId="77777777" w:rsidR="004A7E1F" w:rsidRPr="00297C4D" w:rsidRDefault="004A7E1F" w:rsidP="005A5291">
      <w:pPr>
        <w:pStyle w:val="Textbody"/>
        <w:spacing w:after="0" w:line="240" w:lineRule="auto"/>
        <w:ind w:left="90" w:firstLine="1080"/>
        <w:jc w:val="center"/>
        <w:rPr>
          <w:rFonts w:ascii="Times New Roman" w:hAnsi="Times New Roman" w:cs="Times New Roman"/>
        </w:rPr>
      </w:pPr>
      <w:r w:rsidRPr="006A7E80">
        <w:rPr>
          <w:rFonts w:ascii="Times New Roman" w:hAnsi="Times New Roman" w:cs="Times New Roman"/>
          <w:color w:val="000000"/>
        </w:rPr>
        <w:t>______________</w:t>
      </w:r>
    </w:p>
    <w:p w14:paraId="2A4C5F4C" w14:textId="77777777" w:rsidR="004A7E1F" w:rsidRPr="00BF6F93" w:rsidRDefault="004A7E1F" w:rsidP="005A5291">
      <w:pPr>
        <w:pStyle w:val="Textbody"/>
        <w:spacing w:after="0" w:line="240" w:lineRule="auto"/>
        <w:ind w:left="90" w:firstLine="1080"/>
        <w:jc w:val="both"/>
        <w:rPr>
          <w:rFonts w:ascii="Times New Roman" w:hAnsi="Times New Roman" w:cs="Times New Roman"/>
        </w:rPr>
      </w:pPr>
    </w:p>
    <w:p w14:paraId="4EF0BFC6" w14:textId="77777777" w:rsidR="004A7E1F" w:rsidRPr="00415EF7" w:rsidRDefault="004A7E1F" w:rsidP="005A5291">
      <w:pPr>
        <w:spacing w:after="0" w:line="240" w:lineRule="auto"/>
        <w:rPr>
          <w:color w:val="000000" w:themeColor="text1"/>
        </w:rPr>
      </w:pPr>
    </w:p>
    <w:p w14:paraId="50D57B20" w14:textId="77777777" w:rsidR="00D93EF9" w:rsidRPr="00A005E7" w:rsidRDefault="00D93EF9" w:rsidP="005A5291">
      <w:pPr>
        <w:spacing w:after="0" w:line="240" w:lineRule="auto"/>
        <w:rPr>
          <w:color w:val="000000" w:themeColor="text1"/>
        </w:rPr>
      </w:pPr>
      <w:bookmarkStart w:id="31" w:name="antraste"/>
      <w:bookmarkStart w:id="32" w:name="part_19f5715256fe4e06980204726eea1846"/>
      <w:bookmarkEnd w:id="31"/>
      <w:bookmarkEnd w:id="32"/>
    </w:p>
    <w:sectPr w:rsidR="00D93EF9" w:rsidRPr="00A005E7" w:rsidSect="007030A1">
      <w:footerReference w:type="default" r:id="rId24"/>
      <w:pgSz w:w="11906" w:h="16838"/>
      <w:pgMar w:top="1134" w:right="851" w:bottom="1134" w:left="1134"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69EAF" w14:textId="77777777" w:rsidR="004C760E" w:rsidRDefault="004C760E" w:rsidP="00C41050">
      <w:pPr>
        <w:spacing w:after="0" w:line="240" w:lineRule="auto"/>
      </w:pPr>
      <w:r>
        <w:separator/>
      </w:r>
    </w:p>
  </w:endnote>
  <w:endnote w:type="continuationSeparator" w:id="0">
    <w:p w14:paraId="57022698" w14:textId="77777777" w:rsidR="004C760E" w:rsidRDefault="004C760E" w:rsidP="00C41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BA"/>
    <w:family w:val="swiss"/>
    <w:pitch w:val="variable"/>
  </w:font>
  <w:font w:name="SimSun">
    <w:altName w:val="宋体"/>
    <w:panose1 w:val="02010600030101010101"/>
    <w:charset w:val="86"/>
    <w:family w:val="auto"/>
    <w:pitch w:val="variable"/>
    <w:sig w:usb0="00000003" w:usb1="288F0000" w:usb2="00000016" w:usb3="00000000" w:csb0="00040001" w:csb1="00000000"/>
  </w:font>
  <w:font w:name="font440">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017BA" w14:textId="77777777" w:rsidR="004A7E1F" w:rsidRDefault="004A7E1F">
    <w:pPr>
      <w:pStyle w:val="Porat"/>
      <w:jc w:val="right"/>
    </w:pPr>
  </w:p>
  <w:p w14:paraId="404B007B" w14:textId="77777777" w:rsidR="004A7E1F" w:rsidRDefault="004A7E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734512"/>
      <w:docPartObj>
        <w:docPartGallery w:val="Page Numbers (Bottom of Page)"/>
        <w:docPartUnique/>
      </w:docPartObj>
    </w:sdtPr>
    <w:sdtEndPr>
      <w:rPr>
        <w:noProof/>
      </w:rPr>
    </w:sdtEndPr>
    <w:sdtContent>
      <w:p w14:paraId="53FD30D7" w14:textId="77777777" w:rsidR="004A7E1F" w:rsidRPr="008E7907" w:rsidRDefault="004A7E1F">
        <w:pPr>
          <w:pStyle w:val="Porat"/>
          <w:jc w:val="right"/>
        </w:pPr>
        <w:r w:rsidRPr="008E7907">
          <w:fldChar w:fldCharType="begin"/>
        </w:r>
        <w:r w:rsidRPr="008E7907">
          <w:instrText xml:space="preserve"> PAGE   \* MERGEFORMAT </w:instrText>
        </w:r>
        <w:r w:rsidRPr="008E7907">
          <w:fldChar w:fldCharType="separate"/>
        </w:r>
        <w:r w:rsidR="00F0199A">
          <w:rPr>
            <w:noProof/>
          </w:rPr>
          <w:t>3</w:t>
        </w:r>
        <w:r w:rsidRPr="008E7907">
          <w:rPr>
            <w:noProof/>
          </w:rPr>
          <w:fldChar w:fldCharType="end"/>
        </w:r>
      </w:p>
    </w:sdtContent>
  </w:sdt>
  <w:p w14:paraId="33478132" w14:textId="77777777" w:rsidR="004A7E1F" w:rsidRPr="008E7907" w:rsidRDefault="004A7E1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297345"/>
      <w:docPartObj>
        <w:docPartGallery w:val="Page Numbers (Bottom of Page)"/>
        <w:docPartUnique/>
      </w:docPartObj>
    </w:sdtPr>
    <w:sdtEndPr>
      <w:rPr>
        <w:noProof/>
      </w:rPr>
    </w:sdtEndPr>
    <w:sdtContent>
      <w:p w14:paraId="30221634" w14:textId="77777777" w:rsidR="00DA33E0" w:rsidRPr="008E7907" w:rsidRDefault="00DA33E0">
        <w:pPr>
          <w:pStyle w:val="Porat"/>
          <w:jc w:val="right"/>
        </w:pPr>
        <w:r w:rsidRPr="008E7907">
          <w:fldChar w:fldCharType="begin"/>
        </w:r>
        <w:r w:rsidRPr="008E7907">
          <w:instrText xml:space="preserve"> PAGE   \* MERGEFORMAT </w:instrText>
        </w:r>
        <w:r w:rsidRPr="008E7907">
          <w:fldChar w:fldCharType="separate"/>
        </w:r>
        <w:r w:rsidR="00F0199A">
          <w:rPr>
            <w:noProof/>
          </w:rPr>
          <w:t>4</w:t>
        </w:r>
        <w:r w:rsidR="00F0199A">
          <w:rPr>
            <w:noProof/>
          </w:rPr>
          <w:t>5</w:t>
        </w:r>
        <w:r w:rsidRPr="008E7907">
          <w:rPr>
            <w:noProof/>
          </w:rPr>
          <w:fldChar w:fldCharType="end"/>
        </w:r>
      </w:p>
    </w:sdtContent>
  </w:sdt>
  <w:p w14:paraId="26BA9ED6" w14:textId="77777777" w:rsidR="00DA33E0" w:rsidRPr="008E7907" w:rsidRDefault="00DA33E0">
    <w:pPr>
      <w:pStyle w:val="Porat"/>
    </w:pPr>
  </w:p>
  <w:p w14:paraId="664E7D21" w14:textId="77777777" w:rsidR="00DA33E0" w:rsidRDefault="00DA33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BDF3E" w14:textId="77777777" w:rsidR="004C760E" w:rsidRDefault="004C760E" w:rsidP="00C41050">
      <w:pPr>
        <w:spacing w:after="0" w:line="240" w:lineRule="auto"/>
      </w:pPr>
      <w:r>
        <w:separator/>
      </w:r>
    </w:p>
  </w:footnote>
  <w:footnote w:type="continuationSeparator" w:id="0">
    <w:p w14:paraId="0CF8F2AB" w14:textId="77777777" w:rsidR="004C760E" w:rsidRDefault="004C760E" w:rsidP="00C41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0484444"/>
      <w:docPartObj>
        <w:docPartGallery w:val="Page Numbers (Top of Page)"/>
        <w:docPartUnique/>
      </w:docPartObj>
    </w:sdtPr>
    <w:sdtEndPr/>
    <w:sdtContent>
      <w:p w14:paraId="16A4C0A5" w14:textId="77777777" w:rsidR="004A7E1F" w:rsidRDefault="004A7E1F">
        <w:pPr>
          <w:pStyle w:val="Antrats"/>
          <w:jc w:val="center"/>
        </w:pPr>
        <w:r>
          <w:fldChar w:fldCharType="begin"/>
        </w:r>
        <w:r>
          <w:instrText>PAGE   \* MERGEFORMAT</w:instrText>
        </w:r>
        <w:r>
          <w:fldChar w:fldCharType="separate"/>
        </w:r>
        <w:r w:rsidR="00F0199A">
          <w:rPr>
            <w:noProof/>
          </w:rPr>
          <w:t>4</w:t>
        </w:r>
        <w:r w:rsidR="00F0199A">
          <w:rPr>
            <w:noProof/>
          </w:rPr>
          <w:t>7</w:t>
        </w:r>
        <w:r>
          <w:fldChar w:fldCharType="end"/>
        </w:r>
      </w:p>
    </w:sdtContent>
  </w:sdt>
  <w:p w14:paraId="497F42C5" w14:textId="77777777" w:rsidR="004A7E1F" w:rsidRDefault="004A7E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7927979"/>
      <w:docPartObj>
        <w:docPartGallery w:val="Page Numbers (Top of Page)"/>
        <w:docPartUnique/>
      </w:docPartObj>
    </w:sdtPr>
    <w:sdtEndPr/>
    <w:sdtContent>
      <w:p w14:paraId="71061165" w14:textId="77777777" w:rsidR="004A7E1F" w:rsidRDefault="004A7E1F">
        <w:pPr>
          <w:pStyle w:val="Antrats"/>
          <w:jc w:val="center"/>
        </w:pPr>
        <w:r>
          <w:fldChar w:fldCharType="begin"/>
        </w:r>
        <w:r>
          <w:instrText>PAGE   \* MERGEFORMAT</w:instrText>
        </w:r>
        <w:r>
          <w:fldChar w:fldCharType="separate"/>
        </w:r>
        <w:r w:rsidR="00F0199A">
          <w:rPr>
            <w:noProof/>
          </w:rPr>
          <w:t>4</w:t>
        </w:r>
        <w:r w:rsidR="00F0199A">
          <w:rPr>
            <w:noProof/>
          </w:rPr>
          <w:t>5</w:t>
        </w:r>
        <w:r>
          <w:fldChar w:fldCharType="end"/>
        </w:r>
      </w:p>
    </w:sdtContent>
  </w:sdt>
  <w:p w14:paraId="10D653B8" w14:textId="77777777" w:rsidR="004A7E1F" w:rsidRDefault="004A7E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D4254"/>
    <w:multiLevelType w:val="hybridMultilevel"/>
    <w:tmpl w:val="3A8EBC08"/>
    <w:lvl w:ilvl="0" w:tplc="635E9846">
      <w:start w:val="1"/>
      <w:numFmt w:val="upperRoman"/>
      <w:lvlText w:val="%1."/>
      <w:lvlJc w:val="left"/>
      <w:pPr>
        <w:ind w:left="1620" w:hanging="72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F613347"/>
    <w:multiLevelType w:val="hybridMultilevel"/>
    <w:tmpl w:val="C296A6F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13BB28BC"/>
    <w:multiLevelType w:val="hybridMultilevel"/>
    <w:tmpl w:val="A62212FC"/>
    <w:lvl w:ilvl="0" w:tplc="320429AA">
      <w:start w:val="1"/>
      <w:numFmt w:val="upperRoman"/>
      <w:lvlText w:val="%1."/>
      <w:lvlJc w:val="left"/>
      <w:pPr>
        <w:ind w:left="1710" w:hanging="72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 w15:restartNumberingAfterBreak="0">
    <w:nsid w:val="1FFB13E7"/>
    <w:multiLevelType w:val="hybridMultilevel"/>
    <w:tmpl w:val="7136A50C"/>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 w15:restartNumberingAfterBreak="0">
    <w:nsid w:val="241E3C2B"/>
    <w:multiLevelType w:val="hybridMultilevel"/>
    <w:tmpl w:val="D9E6F21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24B14A3A"/>
    <w:multiLevelType w:val="hybridMultilevel"/>
    <w:tmpl w:val="70E0A91A"/>
    <w:lvl w:ilvl="0" w:tplc="E7E27E8E">
      <w:start w:val="4727"/>
      <w:numFmt w:val="decimal"/>
      <w:lvlText w:val="%1"/>
      <w:lvlJc w:val="left"/>
      <w:pPr>
        <w:ind w:left="622" w:hanging="48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24E764C2"/>
    <w:multiLevelType w:val="hybridMultilevel"/>
    <w:tmpl w:val="772414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69433AE"/>
    <w:multiLevelType w:val="multilevel"/>
    <w:tmpl w:val="2BFE07A8"/>
    <w:lvl w:ilvl="0">
      <w:start w:val="1"/>
      <w:numFmt w:val="decimal"/>
      <w:lvlText w:val="%1."/>
      <w:lvlJc w:val="left"/>
      <w:pPr>
        <w:ind w:left="927"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97D5490"/>
    <w:multiLevelType w:val="hybridMultilevel"/>
    <w:tmpl w:val="6136F322"/>
    <w:lvl w:ilvl="0" w:tplc="73643F6C">
      <w:start w:val="1"/>
      <w:numFmt w:val="upperRoman"/>
      <w:lvlText w:val="%1."/>
      <w:lvlJc w:val="left"/>
      <w:pPr>
        <w:ind w:left="1620" w:hanging="72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15:restartNumberingAfterBreak="0">
    <w:nsid w:val="2B940DCD"/>
    <w:multiLevelType w:val="hybridMultilevel"/>
    <w:tmpl w:val="E07EBF66"/>
    <w:lvl w:ilvl="0" w:tplc="479696F0">
      <w:start w:val="1"/>
      <w:numFmt w:val="upperRoman"/>
      <w:lvlText w:val="%1."/>
      <w:lvlJc w:val="left"/>
      <w:pPr>
        <w:ind w:left="1620" w:hanging="720"/>
      </w:pPr>
      <w:rPr>
        <w:rFonts w:hint="default"/>
        <w:b/>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2FAF11C5"/>
    <w:multiLevelType w:val="hybridMultilevel"/>
    <w:tmpl w:val="B9A213BA"/>
    <w:lvl w:ilvl="0" w:tplc="5176896E">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1" w15:restartNumberingAfterBreak="0">
    <w:nsid w:val="32D66D64"/>
    <w:multiLevelType w:val="hybridMultilevel"/>
    <w:tmpl w:val="B1FED89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35E42781"/>
    <w:multiLevelType w:val="hybridMultilevel"/>
    <w:tmpl w:val="8298671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4" w15:restartNumberingAfterBreak="0">
    <w:nsid w:val="3F4A41A4"/>
    <w:multiLevelType w:val="hybridMultilevel"/>
    <w:tmpl w:val="ECC25E92"/>
    <w:lvl w:ilvl="0" w:tplc="5D6A0012">
      <w:start w:val="1"/>
      <w:numFmt w:val="bullet"/>
      <w:lvlText w:val=""/>
      <w:lvlJc w:val="left"/>
      <w:pPr>
        <w:ind w:left="720" w:hanging="360"/>
      </w:pPr>
      <w:rPr>
        <w:rFonts w:ascii="Symbol" w:hAnsi="Symbol" w:hint="default"/>
      </w:rPr>
    </w:lvl>
    <w:lvl w:ilvl="1" w:tplc="15FA65E0">
      <w:start w:val="1"/>
      <w:numFmt w:val="bullet"/>
      <w:lvlText w:val="o"/>
      <w:lvlJc w:val="left"/>
      <w:pPr>
        <w:ind w:left="1440" w:hanging="360"/>
      </w:pPr>
      <w:rPr>
        <w:rFonts w:ascii="Courier New" w:hAnsi="Courier New" w:hint="default"/>
      </w:rPr>
    </w:lvl>
    <w:lvl w:ilvl="2" w:tplc="A84846B6">
      <w:start w:val="1"/>
      <w:numFmt w:val="bullet"/>
      <w:lvlText w:val=""/>
      <w:lvlJc w:val="left"/>
      <w:pPr>
        <w:ind w:left="2160" w:hanging="360"/>
      </w:pPr>
      <w:rPr>
        <w:rFonts w:ascii="Wingdings" w:hAnsi="Wingdings" w:hint="default"/>
      </w:rPr>
    </w:lvl>
    <w:lvl w:ilvl="3" w:tplc="3BA20C8C">
      <w:start w:val="1"/>
      <w:numFmt w:val="bullet"/>
      <w:lvlText w:val=""/>
      <w:lvlJc w:val="left"/>
      <w:pPr>
        <w:ind w:left="2880" w:hanging="360"/>
      </w:pPr>
      <w:rPr>
        <w:rFonts w:ascii="Symbol" w:hAnsi="Symbol" w:hint="default"/>
      </w:rPr>
    </w:lvl>
    <w:lvl w:ilvl="4" w:tplc="99087038">
      <w:start w:val="1"/>
      <w:numFmt w:val="bullet"/>
      <w:lvlText w:val="o"/>
      <w:lvlJc w:val="left"/>
      <w:pPr>
        <w:ind w:left="3600" w:hanging="360"/>
      </w:pPr>
      <w:rPr>
        <w:rFonts w:ascii="Courier New" w:hAnsi="Courier New" w:hint="default"/>
      </w:rPr>
    </w:lvl>
    <w:lvl w:ilvl="5" w:tplc="979A88E6">
      <w:start w:val="1"/>
      <w:numFmt w:val="bullet"/>
      <w:lvlText w:val=""/>
      <w:lvlJc w:val="left"/>
      <w:pPr>
        <w:ind w:left="4320" w:hanging="360"/>
      </w:pPr>
      <w:rPr>
        <w:rFonts w:ascii="Wingdings" w:hAnsi="Wingdings" w:hint="default"/>
      </w:rPr>
    </w:lvl>
    <w:lvl w:ilvl="6" w:tplc="53F08F06">
      <w:start w:val="1"/>
      <w:numFmt w:val="bullet"/>
      <w:lvlText w:val=""/>
      <w:lvlJc w:val="left"/>
      <w:pPr>
        <w:ind w:left="5040" w:hanging="360"/>
      </w:pPr>
      <w:rPr>
        <w:rFonts w:ascii="Symbol" w:hAnsi="Symbol" w:hint="default"/>
      </w:rPr>
    </w:lvl>
    <w:lvl w:ilvl="7" w:tplc="4B44CAAC">
      <w:start w:val="1"/>
      <w:numFmt w:val="bullet"/>
      <w:lvlText w:val="o"/>
      <w:lvlJc w:val="left"/>
      <w:pPr>
        <w:ind w:left="5760" w:hanging="360"/>
      </w:pPr>
      <w:rPr>
        <w:rFonts w:ascii="Courier New" w:hAnsi="Courier New" w:hint="default"/>
      </w:rPr>
    </w:lvl>
    <w:lvl w:ilvl="8" w:tplc="CF14BD8A">
      <w:start w:val="1"/>
      <w:numFmt w:val="bullet"/>
      <w:lvlText w:val=""/>
      <w:lvlJc w:val="left"/>
      <w:pPr>
        <w:ind w:left="6480" w:hanging="360"/>
      </w:pPr>
      <w:rPr>
        <w:rFonts w:ascii="Wingdings" w:hAnsi="Wingdings" w:hint="default"/>
      </w:rPr>
    </w:lvl>
  </w:abstractNum>
  <w:abstractNum w:abstractNumId="15" w15:restartNumberingAfterBreak="0">
    <w:nsid w:val="429503A8"/>
    <w:multiLevelType w:val="hybridMultilevel"/>
    <w:tmpl w:val="D23270A4"/>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16" w15:restartNumberingAfterBreak="0">
    <w:nsid w:val="44D32524"/>
    <w:multiLevelType w:val="hybridMultilevel"/>
    <w:tmpl w:val="6A664102"/>
    <w:lvl w:ilvl="0" w:tplc="91C6D3F2">
      <w:start w:val="1"/>
      <w:numFmt w:val="upperRoman"/>
      <w:lvlText w:val="%1."/>
      <w:lvlJc w:val="left"/>
      <w:pPr>
        <w:ind w:left="1710" w:hanging="72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7" w15:restartNumberingAfterBreak="0">
    <w:nsid w:val="473E63A3"/>
    <w:multiLevelType w:val="hybridMultilevel"/>
    <w:tmpl w:val="6828681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48B80B8A"/>
    <w:multiLevelType w:val="hybridMultilevel"/>
    <w:tmpl w:val="CF323C1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4AFF5358"/>
    <w:multiLevelType w:val="hybridMultilevel"/>
    <w:tmpl w:val="FA2CFD92"/>
    <w:lvl w:ilvl="0" w:tplc="11486E90">
      <w:start w:val="1"/>
      <w:numFmt w:val="upperRoman"/>
      <w:lvlText w:val="%1."/>
      <w:lvlJc w:val="left"/>
      <w:pPr>
        <w:ind w:left="1620" w:hanging="72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0" w15:restartNumberingAfterBreak="0">
    <w:nsid w:val="4B204352"/>
    <w:multiLevelType w:val="hybridMultilevel"/>
    <w:tmpl w:val="BCF0DF1A"/>
    <w:lvl w:ilvl="0" w:tplc="543284EC">
      <w:start w:val="1"/>
      <w:numFmt w:val="upperRoman"/>
      <w:lvlText w:val="%1."/>
      <w:lvlJc w:val="left"/>
      <w:pPr>
        <w:ind w:left="1620" w:hanging="72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4E0D1BEF"/>
    <w:multiLevelType w:val="hybridMultilevel"/>
    <w:tmpl w:val="22B24FE8"/>
    <w:lvl w:ilvl="0" w:tplc="989C0B3A">
      <w:start w:val="1"/>
      <w:numFmt w:val="upperRoman"/>
      <w:lvlText w:val="%1."/>
      <w:lvlJc w:val="left"/>
      <w:pPr>
        <w:ind w:left="1620" w:hanging="720"/>
      </w:pPr>
      <w:rPr>
        <w:rFonts w:eastAsia="Malgun Gothic" w:hint="default"/>
        <w:b/>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2" w15:restartNumberingAfterBreak="0">
    <w:nsid w:val="511550F1"/>
    <w:multiLevelType w:val="hybridMultilevel"/>
    <w:tmpl w:val="F03CED3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15:restartNumberingAfterBreak="0">
    <w:nsid w:val="531D56B7"/>
    <w:multiLevelType w:val="hybridMultilevel"/>
    <w:tmpl w:val="E968D0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003E87"/>
    <w:multiLevelType w:val="hybridMultilevel"/>
    <w:tmpl w:val="F39AE3F8"/>
    <w:lvl w:ilvl="0" w:tplc="04270001">
      <w:start w:val="1"/>
      <w:numFmt w:val="bullet"/>
      <w:lvlText w:val=""/>
      <w:lvlJc w:val="left"/>
      <w:pPr>
        <w:ind w:left="1890" w:hanging="360"/>
      </w:pPr>
      <w:rPr>
        <w:rFonts w:ascii="Symbol" w:hAnsi="Symbol" w:hint="default"/>
      </w:rPr>
    </w:lvl>
    <w:lvl w:ilvl="1" w:tplc="04270003" w:tentative="1">
      <w:start w:val="1"/>
      <w:numFmt w:val="bullet"/>
      <w:lvlText w:val="o"/>
      <w:lvlJc w:val="left"/>
      <w:pPr>
        <w:ind w:left="2610" w:hanging="360"/>
      </w:pPr>
      <w:rPr>
        <w:rFonts w:ascii="Courier New" w:hAnsi="Courier New" w:cs="Courier New" w:hint="default"/>
      </w:rPr>
    </w:lvl>
    <w:lvl w:ilvl="2" w:tplc="04270005" w:tentative="1">
      <w:start w:val="1"/>
      <w:numFmt w:val="bullet"/>
      <w:lvlText w:val=""/>
      <w:lvlJc w:val="left"/>
      <w:pPr>
        <w:ind w:left="3330" w:hanging="360"/>
      </w:pPr>
      <w:rPr>
        <w:rFonts w:ascii="Wingdings" w:hAnsi="Wingdings" w:hint="default"/>
      </w:rPr>
    </w:lvl>
    <w:lvl w:ilvl="3" w:tplc="04270001" w:tentative="1">
      <w:start w:val="1"/>
      <w:numFmt w:val="bullet"/>
      <w:lvlText w:val=""/>
      <w:lvlJc w:val="left"/>
      <w:pPr>
        <w:ind w:left="4050" w:hanging="360"/>
      </w:pPr>
      <w:rPr>
        <w:rFonts w:ascii="Symbol" w:hAnsi="Symbol" w:hint="default"/>
      </w:rPr>
    </w:lvl>
    <w:lvl w:ilvl="4" w:tplc="04270003" w:tentative="1">
      <w:start w:val="1"/>
      <w:numFmt w:val="bullet"/>
      <w:lvlText w:val="o"/>
      <w:lvlJc w:val="left"/>
      <w:pPr>
        <w:ind w:left="4770" w:hanging="360"/>
      </w:pPr>
      <w:rPr>
        <w:rFonts w:ascii="Courier New" w:hAnsi="Courier New" w:cs="Courier New" w:hint="default"/>
      </w:rPr>
    </w:lvl>
    <w:lvl w:ilvl="5" w:tplc="04270005" w:tentative="1">
      <w:start w:val="1"/>
      <w:numFmt w:val="bullet"/>
      <w:lvlText w:val=""/>
      <w:lvlJc w:val="left"/>
      <w:pPr>
        <w:ind w:left="5490" w:hanging="360"/>
      </w:pPr>
      <w:rPr>
        <w:rFonts w:ascii="Wingdings" w:hAnsi="Wingdings" w:hint="default"/>
      </w:rPr>
    </w:lvl>
    <w:lvl w:ilvl="6" w:tplc="04270001" w:tentative="1">
      <w:start w:val="1"/>
      <w:numFmt w:val="bullet"/>
      <w:lvlText w:val=""/>
      <w:lvlJc w:val="left"/>
      <w:pPr>
        <w:ind w:left="6210" w:hanging="360"/>
      </w:pPr>
      <w:rPr>
        <w:rFonts w:ascii="Symbol" w:hAnsi="Symbol" w:hint="default"/>
      </w:rPr>
    </w:lvl>
    <w:lvl w:ilvl="7" w:tplc="04270003" w:tentative="1">
      <w:start w:val="1"/>
      <w:numFmt w:val="bullet"/>
      <w:lvlText w:val="o"/>
      <w:lvlJc w:val="left"/>
      <w:pPr>
        <w:ind w:left="6930" w:hanging="360"/>
      </w:pPr>
      <w:rPr>
        <w:rFonts w:ascii="Courier New" w:hAnsi="Courier New" w:cs="Courier New" w:hint="default"/>
      </w:rPr>
    </w:lvl>
    <w:lvl w:ilvl="8" w:tplc="04270005" w:tentative="1">
      <w:start w:val="1"/>
      <w:numFmt w:val="bullet"/>
      <w:lvlText w:val=""/>
      <w:lvlJc w:val="left"/>
      <w:pPr>
        <w:ind w:left="7650" w:hanging="360"/>
      </w:pPr>
      <w:rPr>
        <w:rFonts w:ascii="Wingdings" w:hAnsi="Wingdings" w:hint="default"/>
      </w:rPr>
    </w:lvl>
  </w:abstractNum>
  <w:abstractNum w:abstractNumId="25" w15:restartNumberingAfterBreak="0">
    <w:nsid w:val="54BB5324"/>
    <w:multiLevelType w:val="hybridMultilevel"/>
    <w:tmpl w:val="AD78431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6" w15:restartNumberingAfterBreak="0">
    <w:nsid w:val="640F6F00"/>
    <w:multiLevelType w:val="hybridMultilevel"/>
    <w:tmpl w:val="2DEC02DE"/>
    <w:lvl w:ilvl="0" w:tplc="4F805FF8">
      <w:start w:val="1"/>
      <w:numFmt w:val="upperRoman"/>
      <w:lvlText w:val="%1."/>
      <w:lvlJc w:val="left"/>
      <w:pPr>
        <w:ind w:left="1620" w:hanging="72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7" w15:restartNumberingAfterBreak="0">
    <w:nsid w:val="682520B6"/>
    <w:multiLevelType w:val="hybridMultilevel"/>
    <w:tmpl w:val="60924B5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8" w15:restartNumberingAfterBreak="0">
    <w:nsid w:val="6D10486A"/>
    <w:multiLevelType w:val="hybridMultilevel"/>
    <w:tmpl w:val="6A4677DE"/>
    <w:lvl w:ilvl="0" w:tplc="3820A862">
      <w:start w:val="1"/>
      <w:numFmt w:val="upperRoman"/>
      <w:lvlText w:val="%1."/>
      <w:lvlJc w:val="left"/>
      <w:pPr>
        <w:ind w:left="1710" w:hanging="720"/>
      </w:pPr>
      <w:rPr>
        <w:rFonts w:hint="default"/>
        <w:b/>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29" w15:restartNumberingAfterBreak="0">
    <w:nsid w:val="7036247C"/>
    <w:multiLevelType w:val="hybridMultilevel"/>
    <w:tmpl w:val="E0A22D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2CD05D5"/>
    <w:multiLevelType w:val="hybridMultilevel"/>
    <w:tmpl w:val="6576ECCE"/>
    <w:lvl w:ilvl="0" w:tplc="0427000F">
      <w:start w:val="1"/>
      <w:numFmt w:val="decimal"/>
      <w:lvlText w:val="%1."/>
      <w:lvlJc w:val="left"/>
      <w:pPr>
        <w:ind w:left="720" w:hanging="360"/>
      </w:pPr>
      <w:rPr>
        <w:rFonts w:hint="default"/>
      </w:rPr>
    </w:lvl>
    <w:lvl w:ilvl="1" w:tplc="51963CBA">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0E02EB"/>
    <w:multiLevelType w:val="hybridMultilevel"/>
    <w:tmpl w:val="2D3E20D6"/>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32" w15:restartNumberingAfterBreak="0">
    <w:nsid w:val="79B31815"/>
    <w:multiLevelType w:val="hybridMultilevel"/>
    <w:tmpl w:val="00924656"/>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33" w15:restartNumberingAfterBreak="0">
    <w:nsid w:val="7BC922A1"/>
    <w:multiLevelType w:val="hybridMultilevel"/>
    <w:tmpl w:val="4A8C4BA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4" w15:restartNumberingAfterBreak="0">
    <w:nsid w:val="7D5326D9"/>
    <w:multiLevelType w:val="hybridMultilevel"/>
    <w:tmpl w:val="F858FF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3"/>
  </w:num>
  <w:num w:numId="2">
    <w:abstractNumId w:val="29"/>
  </w:num>
  <w:num w:numId="3">
    <w:abstractNumId w:val="18"/>
  </w:num>
  <w:num w:numId="4">
    <w:abstractNumId w:val="17"/>
  </w:num>
  <w:num w:numId="5">
    <w:abstractNumId w:val="34"/>
  </w:num>
  <w:num w:numId="6">
    <w:abstractNumId w:val="1"/>
  </w:num>
  <w:num w:numId="7">
    <w:abstractNumId w:val="11"/>
  </w:num>
  <w:num w:numId="8">
    <w:abstractNumId w:val="27"/>
  </w:num>
  <w:num w:numId="9">
    <w:abstractNumId w:val="33"/>
  </w:num>
  <w:num w:numId="10">
    <w:abstractNumId w:val="25"/>
  </w:num>
  <w:num w:numId="11">
    <w:abstractNumId w:val="4"/>
  </w:num>
  <w:num w:numId="12">
    <w:abstractNumId w:val="22"/>
  </w:num>
  <w:num w:numId="13">
    <w:abstractNumId w:val="12"/>
  </w:num>
  <w:num w:numId="14">
    <w:abstractNumId w:val="31"/>
  </w:num>
  <w:num w:numId="15">
    <w:abstractNumId w:val="6"/>
  </w:num>
  <w:num w:numId="16">
    <w:abstractNumId w:val="32"/>
  </w:num>
  <w:num w:numId="17">
    <w:abstractNumId w:val="3"/>
  </w:num>
  <w:num w:numId="18">
    <w:abstractNumId w:val="15"/>
  </w:num>
  <w:num w:numId="19">
    <w:abstractNumId w:val="14"/>
  </w:num>
  <w:num w:numId="20">
    <w:abstractNumId w:val="5"/>
  </w:num>
  <w:num w:numId="21">
    <w:abstractNumId w:val="24"/>
  </w:num>
  <w:num w:numId="22">
    <w:abstractNumId w:val="26"/>
  </w:num>
  <w:num w:numId="23">
    <w:abstractNumId w:val="20"/>
  </w:num>
  <w:num w:numId="24">
    <w:abstractNumId w:val="19"/>
  </w:num>
  <w:num w:numId="25">
    <w:abstractNumId w:val="21"/>
  </w:num>
  <w:num w:numId="26">
    <w:abstractNumId w:val="9"/>
  </w:num>
  <w:num w:numId="27">
    <w:abstractNumId w:val="0"/>
  </w:num>
  <w:num w:numId="28">
    <w:abstractNumId w:val="8"/>
  </w:num>
  <w:num w:numId="29">
    <w:abstractNumId w:val="16"/>
  </w:num>
  <w:num w:numId="30">
    <w:abstractNumId w:val="2"/>
  </w:num>
  <w:num w:numId="31">
    <w:abstractNumId w:val="23"/>
  </w:num>
  <w:num w:numId="32">
    <w:abstractNumId w:val="30"/>
  </w:num>
  <w:num w:numId="33">
    <w:abstractNumId w:val="7"/>
  </w:num>
  <w:num w:numId="34">
    <w:abstractNumId w:val="28"/>
  </w:num>
  <w:num w:numId="35">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3E"/>
    <w:rsid w:val="000000EE"/>
    <w:rsid w:val="0000038E"/>
    <w:rsid w:val="00000EF3"/>
    <w:rsid w:val="00002061"/>
    <w:rsid w:val="000021CC"/>
    <w:rsid w:val="00002272"/>
    <w:rsid w:val="00002AEB"/>
    <w:rsid w:val="000032BA"/>
    <w:rsid w:val="00003CC6"/>
    <w:rsid w:val="00004460"/>
    <w:rsid w:val="00004A93"/>
    <w:rsid w:val="00004EB9"/>
    <w:rsid w:val="000050E7"/>
    <w:rsid w:val="000056C3"/>
    <w:rsid w:val="000060C8"/>
    <w:rsid w:val="000070CF"/>
    <w:rsid w:val="00007361"/>
    <w:rsid w:val="000124CF"/>
    <w:rsid w:val="00012A20"/>
    <w:rsid w:val="00012D55"/>
    <w:rsid w:val="00013D98"/>
    <w:rsid w:val="00013F88"/>
    <w:rsid w:val="000157DE"/>
    <w:rsid w:val="00015C89"/>
    <w:rsid w:val="00016100"/>
    <w:rsid w:val="00016D05"/>
    <w:rsid w:val="00016DA1"/>
    <w:rsid w:val="0001755F"/>
    <w:rsid w:val="00017AAA"/>
    <w:rsid w:val="00020292"/>
    <w:rsid w:val="000207F5"/>
    <w:rsid w:val="00021462"/>
    <w:rsid w:val="000218D2"/>
    <w:rsid w:val="00021A8B"/>
    <w:rsid w:val="00022BAF"/>
    <w:rsid w:val="00023391"/>
    <w:rsid w:val="00023FBB"/>
    <w:rsid w:val="00025012"/>
    <w:rsid w:val="00025261"/>
    <w:rsid w:val="00025283"/>
    <w:rsid w:val="000255A3"/>
    <w:rsid w:val="00025CE8"/>
    <w:rsid w:val="00026879"/>
    <w:rsid w:val="000300CA"/>
    <w:rsid w:val="00030889"/>
    <w:rsid w:val="0003216F"/>
    <w:rsid w:val="000325E1"/>
    <w:rsid w:val="00032C60"/>
    <w:rsid w:val="000331DD"/>
    <w:rsid w:val="0003395D"/>
    <w:rsid w:val="000343D9"/>
    <w:rsid w:val="000349AD"/>
    <w:rsid w:val="00034E2D"/>
    <w:rsid w:val="00034E6C"/>
    <w:rsid w:val="0003694E"/>
    <w:rsid w:val="00036AF3"/>
    <w:rsid w:val="00037CFA"/>
    <w:rsid w:val="0004020C"/>
    <w:rsid w:val="00040E71"/>
    <w:rsid w:val="000415CE"/>
    <w:rsid w:val="00042423"/>
    <w:rsid w:val="00042A51"/>
    <w:rsid w:val="0004339F"/>
    <w:rsid w:val="00043AF4"/>
    <w:rsid w:val="00043B21"/>
    <w:rsid w:val="00043DD6"/>
    <w:rsid w:val="000442C5"/>
    <w:rsid w:val="00044B4D"/>
    <w:rsid w:val="00046157"/>
    <w:rsid w:val="00046EB8"/>
    <w:rsid w:val="000503E6"/>
    <w:rsid w:val="000506A0"/>
    <w:rsid w:val="00051203"/>
    <w:rsid w:val="00051C5D"/>
    <w:rsid w:val="000522D0"/>
    <w:rsid w:val="000536C9"/>
    <w:rsid w:val="00053B9C"/>
    <w:rsid w:val="000545DA"/>
    <w:rsid w:val="00054658"/>
    <w:rsid w:val="0005465D"/>
    <w:rsid w:val="00054D30"/>
    <w:rsid w:val="00054D97"/>
    <w:rsid w:val="000555F5"/>
    <w:rsid w:val="0005707E"/>
    <w:rsid w:val="00057715"/>
    <w:rsid w:val="00057B6A"/>
    <w:rsid w:val="00061439"/>
    <w:rsid w:val="0006161C"/>
    <w:rsid w:val="000620B1"/>
    <w:rsid w:val="00063327"/>
    <w:rsid w:val="00063406"/>
    <w:rsid w:val="00063687"/>
    <w:rsid w:val="000636FD"/>
    <w:rsid w:val="00063744"/>
    <w:rsid w:val="00064429"/>
    <w:rsid w:val="00065D41"/>
    <w:rsid w:val="000661CC"/>
    <w:rsid w:val="000663A6"/>
    <w:rsid w:val="00066ACC"/>
    <w:rsid w:val="0006713A"/>
    <w:rsid w:val="000674BB"/>
    <w:rsid w:val="00067551"/>
    <w:rsid w:val="0007008B"/>
    <w:rsid w:val="00071D90"/>
    <w:rsid w:val="000727FF"/>
    <w:rsid w:val="00072C80"/>
    <w:rsid w:val="0007307E"/>
    <w:rsid w:val="000730DA"/>
    <w:rsid w:val="00073716"/>
    <w:rsid w:val="00073D51"/>
    <w:rsid w:val="000744C6"/>
    <w:rsid w:val="000751FB"/>
    <w:rsid w:val="000756FC"/>
    <w:rsid w:val="00076346"/>
    <w:rsid w:val="000765AF"/>
    <w:rsid w:val="00076788"/>
    <w:rsid w:val="0007699F"/>
    <w:rsid w:val="00076F83"/>
    <w:rsid w:val="0007759D"/>
    <w:rsid w:val="00077899"/>
    <w:rsid w:val="00077BB6"/>
    <w:rsid w:val="00080754"/>
    <w:rsid w:val="00080A96"/>
    <w:rsid w:val="00080E93"/>
    <w:rsid w:val="00081A5E"/>
    <w:rsid w:val="00081AF8"/>
    <w:rsid w:val="00082383"/>
    <w:rsid w:val="00083438"/>
    <w:rsid w:val="00083BE4"/>
    <w:rsid w:val="000848EC"/>
    <w:rsid w:val="00085365"/>
    <w:rsid w:val="00085DAE"/>
    <w:rsid w:val="00086121"/>
    <w:rsid w:val="00091BE9"/>
    <w:rsid w:val="000921A8"/>
    <w:rsid w:val="00092B5C"/>
    <w:rsid w:val="00092E3E"/>
    <w:rsid w:val="00093462"/>
    <w:rsid w:val="00094171"/>
    <w:rsid w:val="00094276"/>
    <w:rsid w:val="0009468C"/>
    <w:rsid w:val="000949DB"/>
    <w:rsid w:val="00094F7E"/>
    <w:rsid w:val="00095666"/>
    <w:rsid w:val="00095D06"/>
    <w:rsid w:val="0009603E"/>
    <w:rsid w:val="00096561"/>
    <w:rsid w:val="00096FF5"/>
    <w:rsid w:val="0009753E"/>
    <w:rsid w:val="0009763A"/>
    <w:rsid w:val="00097F9B"/>
    <w:rsid w:val="000A0009"/>
    <w:rsid w:val="000A0D44"/>
    <w:rsid w:val="000A0F27"/>
    <w:rsid w:val="000A118D"/>
    <w:rsid w:val="000A19F4"/>
    <w:rsid w:val="000A1D91"/>
    <w:rsid w:val="000A22AB"/>
    <w:rsid w:val="000A37D1"/>
    <w:rsid w:val="000A4115"/>
    <w:rsid w:val="000A41D2"/>
    <w:rsid w:val="000A444B"/>
    <w:rsid w:val="000A45A4"/>
    <w:rsid w:val="000A5A56"/>
    <w:rsid w:val="000A5AD6"/>
    <w:rsid w:val="000A5C46"/>
    <w:rsid w:val="000A61D8"/>
    <w:rsid w:val="000A6F8D"/>
    <w:rsid w:val="000A7E8D"/>
    <w:rsid w:val="000B07FA"/>
    <w:rsid w:val="000B0B0B"/>
    <w:rsid w:val="000B1E78"/>
    <w:rsid w:val="000B23EE"/>
    <w:rsid w:val="000B25EE"/>
    <w:rsid w:val="000B30C2"/>
    <w:rsid w:val="000B5197"/>
    <w:rsid w:val="000B60A8"/>
    <w:rsid w:val="000B6D64"/>
    <w:rsid w:val="000B6EFC"/>
    <w:rsid w:val="000B7028"/>
    <w:rsid w:val="000B7C57"/>
    <w:rsid w:val="000C059B"/>
    <w:rsid w:val="000C0FD4"/>
    <w:rsid w:val="000C2294"/>
    <w:rsid w:val="000C2D77"/>
    <w:rsid w:val="000C2FF6"/>
    <w:rsid w:val="000C4221"/>
    <w:rsid w:val="000C467E"/>
    <w:rsid w:val="000C47D7"/>
    <w:rsid w:val="000C5C3A"/>
    <w:rsid w:val="000C6AA8"/>
    <w:rsid w:val="000C79EB"/>
    <w:rsid w:val="000C7B0D"/>
    <w:rsid w:val="000D0E12"/>
    <w:rsid w:val="000D14A4"/>
    <w:rsid w:val="000D1523"/>
    <w:rsid w:val="000D2480"/>
    <w:rsid w:val="000D3E07"/>
    <w:rsid w:val="000D41E3"/>
    <w:rsid w:val="000D5146"/>
    <w:rsid w:val="000D684C"/>
    <w:rsid w:val="000D77D4"/>
    <w:rsid w:val="000D7E0B"/>
    <w:rsid w:val="000E0F7D"/>
    <w:rsid w:val="000E1BA8"/>
    <w:rsid w:val="000E22BB"/>
    <w:rsid w:val="000E24D6"/>
    <w:rsid w:val="000E26F1"/>
    <w:rsid w:val="000E2B7C"/>
    <w:rsid w:val="000E2C13"/>
    <w:rsid w:val="000E2FFF"/>
    <w:rsid w:val="000E5779"/>
    <w:rsid w:val="000E5B04"/>
    <w:rsid w:val="000E6553"/>
    <w:rsid w:val="000E69DD"/>
    <w:rsid w:val="000E72B3"/>
    <w:rsid w:val="000E747F"/>
    <w:rsid w:val="000E75EB"/>
    <w:rsid w:val="000E799D"/>
    <w:rsid w:val="000F0D4E"/>
    <w:rsid w:val="000F0E5F"/>
    <w:rsid w:val="000F132A"/>
    <w:rsid w:val="000F2713"/>
    <w:rsid w:val="000F412E"/>
    <w:rsid w:val="000F414A"/>
    <w:rsid w:val="000F5255"/>
    <w:rsid w:val="000F5FEF"/>
    <w:rsid w:val="000F617B"/>
    <w:rsid w:val="000F6CA4"/>
    <w:rsid w:val="000F73CB"/>
    <w:rsid w:val="0010038F"/>
    <w:rsid w:val="00100E9A"/>
    <w:rsid w:val="0010131A"/>
    <w:rsid w:val="00102981"/>
    <w:rsid w:val="00102F4A"/>
    <w:rsid w:val="00103BF4"/>
    <w:rsid w:val="00104183"/>
    <w:rsid w:val="00104927"/>
    <w:rsid w:val="001052E7"/>
    <w:rsid w:val="00105928"/>
    <w:rsid w:val="001059A4"/>
    <w:rsid w:val="0010726E"/>
    <w:rsid w:val="00110CC9"/>
    <w:rsid w:val="001111CC"/>
    <w:rsid w:val="0011229B"/>
    <w:rsid w:val="00114F52"/>
    <w:rsid w:val="00116627"/>
    <w:rsid w:val="00116B60"/>
    <w:rsid w:val="00116C0F"/>
    <w:rsid w:val="00116D8D"/>
    <w:rsid w:val="00116DE7"/>
    <w:rsid w:val="00117DF3"/>
    <w:rsid w:val="00120DE1"/>
    <w:rsid w:val="00120F27"/>
    <w:rsid w:val="0012110F"/>
    <w:rsid w:val="00121553"/>
    <w:rsid w:val="00121E7B"/>
    <w:rsid w:val="00122508"/>
    <w:rsid w:val="0012259A"/>
    <w:rsid w:val="00124173"/>
    <w:rsid w:val="0012565F"/>
    <w:rsid w:val="001258E3"/>
    <w:rsid w:val="00125E3B"/>
    <w:rsid w:val="001274F7"/>
    <w:rsid w:val="00127848"/>
    <w:rsid w:val="0013022F"/>
    <w:rsid w:val="0013063C"/>
    <w:rsid w:val="001310BD"/>
    <w:rsid w:val="00131539"/>
    <w:rsid w:val="00131D3C"/>
    <w:rsid w:val="00132B41"/>
    <w:rsid w:val="00133CD6"/>
    <w:rsid w:val="001343C3"/>
    <w:rsid w:val="00134E1C"/>
    <w:rsid w:val="0013504F"/>
    <w:rsid w:val="00135A8E"/>
    <w:rsid w:val="00135C9A"/>
    <w:rsid w:val="00135F0A"/>
    <w:rsid w:val="00136433"/>
    <w:rsid w:val="00137534"/>
    <w:rsid w:val="00140EE2"/>
    <w:rsid w:val="00141DA1"/>
    <w:rsid w:val="00141ECE"/>
    <w:rsid w:val="001421B1"/>
    <w:rsid w:val="0014231A"/>
    <w:rsid w:val="00142ABF"/>
    <w:rsid w:val="001439C6"/>
    <w:rsid w:val="00143C6A"/>
    <w:rsid w:val="00144265"/>
    <w:rsid w:val="0014480D"/>
    <w:rsid w:val="00144981"/>
    <w:rsid w:val="00146036"/>
    <w:rsid w:val="00146141"/>
    <w:rsid w:val="001462A9"/>
    <w:rsid w:val="001464D1"/>
    <w:rsid w:val="00146D64"/>
    <w:rsid w:val="001501EE"/>
    <w:rsid w:val="00152251"/>
    <w:rsid w:val="00152C73"/>
    <w:rsid w:val="00152D4C"/>
    <w:rsid w:val="00152E3E"/>
    <w:rsid w:val="001530AA"/>
    <w:rsid w:val="0015447E"/>
    <w:rsid w:val="00154520"/>
    <w:rsid w:val="001572E6"/>
    <w:rsid w:val="001577EE"/>
    <w:rsid w:val="00157D14"/>
    <w:rsid w:val="00157E3F"/>
    <w:rsid w:val="00157E83"/>
    <w:rsid w:val="00161508"/>
    <w:rsid w:val="001616E3"/>
    <w:rsid w:val="00161E3D"/>
    <w:rsid w:val="00161E5F"/>
    <w:rsid w:val="0016266D"/>
    <w:rsid w:val="0016287F"/>
    <w:rsid w:val="00163052"/>
    <w:rsid w:val="00163CE7"/>
    <w:rsid w:val="00163D48"/>
    <w:rsid w:val="00163E45"/>
    <w:rsid w:val="00163F27"/>
    <w:rsid w:val="00164001"/>
    <w:rsid w:val="00165221"/>
    <w:rsid w:val="001655D9"/>
    <w:rsid w:val="001669E8"/>
    <w:rsid w:val="00170624"/>
    <w:rsid w:val="00170943"/>
    <w:rsid w:val="00170C62"/>
    <w:rsid w:val="00171B37"/>
    <w:rsid w:val="001720E8"/>
    <w:rsid w:val="00173498"/>
    <w:rsid w:val="00173719"/>
    <w:rsid w:val="00173960"/>
    <w:rsid w:val="001739BC"/>
    <w:rsid w:val="00173D38"/>
    <w:rsid w:val="001742A9"/>
    <w:rsid w:val="001744E6"/>
    <w:rsid w:val="00175252"/>
    <w:rsid w:val="00175B14"/>
    <w:rsid w:val="00175B82"/>
    <w:rsid w:val="0017745C"/>
    <w:rsid w:val="00177518"/>
    <w:rsid w:val="0017794A"/>
    <w:rsid w:val="001779D1"/>
    <w:rsid w:val="001806B5"/>
    <w:rsid w:val="00180E97"/>
    <w:rsid w:val="001813FD"/>
    <w:rsid w:val="00182164"/>
    <w:rsid w:val="001823A3"/>
    <w:rsid w:val="00182479"/>
    <w:rsid w:val="00183945"/>
    <w:rsid w:val="0018402C"/>
    <w:rsid w:val="0018563A"/>
    <w:rsid w:val="00185780"/>
    <w:rsid w:val="00185F00"/>
    <w:rsid w:val="00187974"/>
    <w:rsid w:val="00190CF0"/>
    <w:rsid w:val="00191983"/>
    <w:rsid w:val="00193CFA"/>
    <w:rsid w:val="001945A7"/>
    <w:rsid w:val="00194CA7"/>
    <w:rsid w:val="00195160"/>
    <w:rsid w:val="00195424"/>
    <w:rsid w:val="0019570C"/>
    <w:rsid w:val="00197835"/>
    <w:rsid w:val="00197B17"/>
    <w:rsid w:val="00197EFE"/>
    <w:rsid w:val="001A1736"/>
    <w:rsid w:val="001A178B"/>
    <w:rsid w:val="001A26BD"/>
    <w:rsid w:val="001A2D7A"/>
    <w:rsid w:val="001A358A"/>
    <w:rsid w:val="001A3711"/>
    <w:rsid w:val="001A3A13"/>
    <w:rsid w:val="001A3BD1"/>
    <w:rsid w:val="001A3D48"/>
    <w:rsid w:val="001A4DCF"/>
    <w:rsid w:val="001A6179"/>
    <w:rsid w:val="001A6C4E"/>
    <w:rsid w:val="001B0662"/>
    <w:rsid w:val="001B120F"/>
    <w:rsid w:val="001B13E8"/>
    <w:rsid w:val="001B1918"/>
    <w:rsid w:val="001B20BC"/>
    <w:rsid w:val="001B2A67"/>
    <w:rsid w:val="001B336A"/>
    <w:rsid w:val="001B4868"/>
    <w:rsid w:val="001B4FE8"/>
    <w:rsid w:val="001B5291"/>
    <w:rsid w:val="001B57D6"/>
    <w:rsid w:val="001B6198"/>
    <w:rsid w:val="001B7181"/>
    <w:rsid w:val="001C02BD"/>
    <w:rsid w:val="001C1969"/>
    <w:rsid w:val="001C1FA2"/>
    <w:rsid w:val="001C3710"/>
    <w:rsid w:val="001C61A7"/>
    <w:rsid w:val="001C61E0"/>
    <w:rsid w:val="001C6609"/>
    <w:rsid w:val="001C69B5"/>
    <w:rsid w:val="001C73B3"/>
    <w:rsid w:val="001D02E6"/>
    <w:rsid w:val="001D0955"/>
    <w:rsid w:val="001D1228"/>
    <w:rsid w:val="001D27A7"/>
    <w:rsid w:val="001D2CEE"/>
    <w:rsid w:val="001D2F13"/>
    <w:rsid w:val="001D321A"/>
    <w:rsid w:val="001D35F3"/>
    <w:rsid w:val="001D3905"/>
    <w:rsid w:val="001D3F53"/>
    <w:rsid w:val="001D440B"/>
    <w:rsid w:val="001D51B4"/>
    <w:rsid w:val="001D5550"/>
    <w:rsid w:val="001D5A39"/>
    <w:rsid w:val="001D5F3E"/>
    <w:rsid w:val="001D6494"/>
    <w:rsid w:val="001D66C5"/>
    <w:rsid w:val="001D7536"/>
    <w:rsid w:val="001E009D"/>
    <w:rsid w:val="001E0E2A"/>
    <w:rsid w:val="001E16C2"/>
    <w:rsid w:val="001E2379"/>
    <w:rsid w:val="001E4E68"/>
    <w:rsid w:val="001E5319"/>
    <w:rsid w:val="001E5646"/>
    <w:rsid w:val="001E5AAC"/>
    <w:rsid w:val="001F0E8F"/>
    <w:rsid w:val="001F0FF6"/>
    <w:rsid w:val="001F20D4"/>
    <w:rsid w:val="001F25BC"/>
    <w:rsid w:val="001F2DD0"/>
    <w:rsid w:val="001F37E5"/>
    <w:rsid w:val="001F4362"/>
    <w:rsid w:val="001F4CB4"/>
    <w:rsid w:val="001F5175"/>
    <w:rsid w:val="001F58E5"/>
    <w:rsid w:val="001F5EB6"/>
    <w:rsid w:val="001F671D"/>
    <w:rsid w:val="001F6D5F"/>
    <w:rsid w:val="001F7100"/>
    <w:rsid w:val="001F7FB2"/>
    <w:rsid w:val="00200C59"/>
    <w:rsid w:val="00201314"/>
    <w:rsid w:val="00201908"/>
    <w:rsid w:val="00202109"/>
    <w:rsid w:val="00203EBB"/>
    <w:rsid w:val="0020496A"/>
    <w:rsid w:val="00205478"/>
    <w:rsid w:val="00206142"/>
    <w:rsid w:val="00206512"/>
    <w:rsid w:val="0020660B"/>
    <w:rsid w:val="00207380"/>
    <w:rsid w:val="0021040A"/>
    <w:rsid w:val="0021252F"/>
    <w:rsid w:val="00212692"/>
    <w:rsid w:val="00212DAF"/>
    <w:rsid w:val="00213616"/>
    <w:rsid w:val="00213759"/>
    <w:rsid w:val="00216C74"/>
    <w:rsid w:val="00217C2B"/>
    <w:rsid w:val="0022138E"/>
    <w:rsid w:val="00221433"/>
    <w:rsid w:val="00221ACB"/>
    <w:rsid w:val="0022300F"/>
    <w:rsid w:val="0022425B"/>
    <w:rsid w:val="002243A8"/>
    <w:rsid w:val="00225D08"/>
    <w:rsid w:val="00225F19"/>
    <w:rsid w:val="00226A4B"/>
    <w:rsid w:val="00226C7F"/>
    <w:rsid w:val="00227337"/>
    <w:rsid w:val="00227D4A"/>
    <w:rsid w:val="0023095F"/>
    <w:rsid w:val="00231444"/>
    <w:rsid w:val="00232B68"/>
    <w:rsid w:val="00233612"/>
    <w:rsid w:val="00233C5E"/>
    <w:rsid w:val="0023440E"/>
    <w:rsid w:val="00234544"/>
    <w:rsid w:val="00234D3D"/>
    <w:rsid w:val="00235AC5"/>
    <w:rsid w:val="002369F5"/>
    <w:rsid w:val="00236F9C"/>
    <w:rsid w:val="0024048D"/>
    <w:rsid w:val="0024077E"/>
    <w:rsid w:val="00240810"/>
    <w:rsid w:val="002412AF"/>
    <w:rsid w:val="00241325"/>
    <w:rsid w:val="00241DDF"/>
    <w:rsid w:val="002420CA"/>
    <w:rsid w:val="00242771"/>
    <w:rsid w:val="002428C6"/>
    <w:rsid w:val="002432CB"/>
    <w:rsid w:val="002433B8"/>
    <w:rsid w:val="002433DA"/>
    <w:rsid w:val="0024377E"/>
    <w:rsid w:val="002440D5"/>
    <w:rsid w:val="00244630"/>
    <w:rsid w:val="002446CA"/>
    <w:rsid w:val="00244931"/>
    <w:rsid w:val="00245DEC"/>
    <w:rsid w:val="00246C37"/>
    <w:rsid w:val="00247ADE"/>
    <w:rsid w:val="00247DCB"/>
    <w:rsid w:val="0025057C"/>
    <w:rsid w:val="00250D1F"/>
    <w:rsid w:val="00251D9C"/>
    <w:rsid w:val="002527D8"/>
    <w:rsid w:val="0025280E"/>
    <w:rsid w:val="00253026"/>
    <w:rsid w:val="00253E95"/>
    <w:rsid w:val="00254419"/>
    <w:rsid w:val="002544FE"/>
    <w:rsid w:val="00255043"/>
    <w:rsid w:val="0025571B"/>
    <w:rsid w:val="00255908"/>
    <w:rsid w:val="00255968"/>
    <w:rsid w:val="00256025"/>
    <w:rsid w:val="0026040B"/>
    <w:rsid w:val="0026119E"/>
    <w:rsid w:val="002618A6"/>
    <w:rsid w:val="002624B8"/>
    <w:rsid w:val="002633FE"/>
    <w:rsid w:val="00263B84"/>
    <w:rsid w:val="0026449F"/>
    <w:rsid w:val="00264BF5"/>
    <w:rsid w:val="00264C8F"/>
    <w:rsid w:val="00264D43"/>
    <w:rsid w:val="00264F5D"/>
    <w:rsid w:val="0026520E"/>
    <w:rsid w:val="002661C2"/>
    <w:rsid w:val="002665D8"/>
    <w:rsid w:val="00266E9A"/>
    <w:rsid w:val="002678B7"/>
    <w:rsid w:val="00267C13"/>
    <w:rsid w:val="0027058C"/>
    <w:rsid w:val="00270DEC"/>
    <w:rsid w:val="00270F0C"/>
    <w:rsid w:val="0027165C"/>
    <w:rsid w:val="00273FB9"/>
    <w:rsid w:val="00274342"/>
    <w:rsid w:val="00275BEC"/>
    <w:rsid w:val="00276DAE"/>
    <w:rsid w:val="0028072F"/>
    <w:rsid w:val="00280865"/>
    <w:rsid w:val="00280933"/>
    <w:rsid w:val="00281441"/>
    <w:rsid w:val="0028151F"/>
    <w:rsid w:val="00281E32"/>
    <w:rsid w:val="00281EF9"/>
    <w:rsid w:val="00284268"/>
    <w:rsid w:val="00284289"/>
    <w:rsid w:val="00284F11"/>
    <w:rsid w:val="00285AD7"/>
    <w:rsid w:val="00285B6B"/>
    <w:rsid w:val="00285CF0"/>
    <w:rsid w:val="00290484"/>
    <w:rsid w:val="002908F1"/>
    <w:rsid w:val="002909E2"/>
    <w:rsid w:val="00290C6F"/>
    <w:rsid w:val="00291475"/>
    <w:rsid w:val="002916B2"/>
    <w:rsid w:val="00293268"/>
    <w:rsid w:val="00293A21"/>
    <w:rsid w:val="002943C0"/>
    <w:rsid w:val="00294999"/>
    <w:rsid w:val="00294DBD"/>
    <w:rsid w:val="00295106"/>
    <w:rsid w:val="00296350"/>
    <w:rsid w:val="00296A21"/>
    <w:rsid w:val="00297571"/>
    <w:rsid w:val="00297C4D"/>
    <w:rsid w:val="00297C9B"/>
    <w:rsid w:val="002A0C9E"/>
    <w:rsid w:val="002A1AD3"/>
    <w:rsid w:val="002A213D"/>
    <w:rsid w:val="002A2A7B"/>
    <w:rsid w:val="002A31BD"/>
    <w:rsid w:val="002A3753"/>
    <w:rsid w:val="002A659E"/>
    <w:rsid w:val="002A7B47"/>
    <w:rsid w:val="002B019F"/>
    <w:rsid w:val="002B0409"/>
    <w:rsid w:val="002B08CE"/>
    <w:rsid w:val="002B0E66"/>
    <w:rsid w:val="002B12B2"/>
    <w:rsid w:val="002B155D"/>
    <w:rsid w:val="002B224E"/>
    <w:rsid w:val="002B3652"/>
    <w:rsid w:val="002B39A1"/>
    <w:rsid w:val="002B3EA8"/>
    <w:rsid w:val="002B4803"/>
    <w:rsid w:val="002B4D5D"/>
    <w:rsid w:val="002B55DE"/>
    <w:rsid w:val="002B59ED"/>
    <w:rsid w:val="002B6698"/>
    <w:rsid w:val="002B77A6"/>
    <w:rsid w:val="002C08A0"/>
    <w:rsid w:val="002C15F8"/>
    <w:rsid w:val="002C2042"/>
    <w:rsid w:val="002C2416"/>
    <w:rsid w:val="002C3441"/>
    <w:rsid w:val="002C3690"/>
    <w:rsid w:val="002C5DFD"/>
    <w:rsid w:val="002C772F"/>
    <w:rsid w:val="002C777F"/>
    <w:rsid w:val="002D0982"/>
    <w:rsid w:val="002D0D95"/>
    <w:rsid w:val="002D1122"/>
    <w:rsid w:val="002D2378"/>
    <w:rsid w:val="002D36E8"/>
    <w:rsid w:val="002D3FCA"/>
    <w:rsid w:val="002D478D"/>
    <w:rsid w:val="002D480B"/>
    <w:rsid w:val="002D4DDD"/>
    <w:rsid w:val="002D4E2A"/>
    <w:rsid w:val="002D5039"/>
    <w:rsid w:val="002D506C"/>
    <w:rsid w:val="002D538D"/>
    <w:rsid w:val="002D5736"/>
    <w:rsid w:val="002D6A2C"/>
    <w:rsid w:val="002D754F"/>
    <w:rsid w:val="002D7625"/>
    <w:rsid w:val="002E0765"/>
    <w:rsid w:val="002E099C"/>
    <w:rsid w:val="002E12D4"/>
    <w:rsid w:val="002E1397"/>
    <w:rsid w:val="002E1CC2"/>
    <w:rsid w:val="002E2B29"/>
    <w:rsid w:val="002E36D2"/>
    <w:rsid w:val="002E3EC3"/>
    <w:rsid w:val="002E46A8"/>
    <w:rsid w:val="002E4B76"/>
    <w:rsid w:val="002E5682"/>
    <w:rsid w:val="002E5B30"/>
    <w:rsid w:val="002E6584"/>
    <w:rsid w:val="002E66DE"/>
    <w:rsid w:val="002E6D2A"/>
    <w:rsid w:val="002E76E0"/>
    <w:rsid w:val="002F0345"/>
    <w:rsid w:val="002F0527"/>
    <w:rsid w:val="002F1FD0"/>
    <w:rsid w:val="002F2293"/>
    <w:rsid w:val="002F274E"/>
    <w:rsid w:val="002F2D43"/>
    <w:rsid w:val="002F3136"/>
    <w:rsid w:val="002F334D"/>
    <w:rsid w:val="002F397E"/>
    <w:rsid w:val="002F40BF"/>
    <w:rsid w:val="002F47C4"/>
    <w:rsid w:val="002F508D"/>
    <w:rsid w:val="002F6FDE"/>
    <w:rsid w:val="002F7819"/>
    <w:rsid w:val="002F78FE"/>
    <w:rsid w:val="00300A70"/>
    <w:rsid w:val="003014E3"/>
    <w:rsid w:val="00301694"/>
    <w:rsid w:val="00302ACF"/>
    <w:rsid w:val="00302BEE"/>
    <w:rsid w:val="00303096"/>
    <w:rsid w:val="003030C3"/>
    <w:rsid w:val="00303161"/>
    <w:rsid w:val="003033FF"/>
    <w:rsid w:val="00303746"/>
    <w:rsid w:val="00304C56"/>
    <w:rsid w:val="00305433"/>
    <w:rsid w:val="003059EB"/>
    <w:rsid w:val="003067B0"/>
    <w:rsid w:val="0030722C"/>
    <w:rsid w:val="003102C9"/>
    <w:rsid w:val="0031090D"/>
    <w:rsid w:val="00310A36"/>
    <w:rsid w:val="003113C2"/>
    <w:rsid w:val="0031213A"/>
    <w:rsid w:val="00312889"/>
    <w:rsid w:val="003138C4"/>
    <w:rsid w:val="0031431C"/>
    <w:rsid w:val="00314446"/>
    <w:rsid w:val="00315C2F"/>
    <w:rsid w:val="003172B8"/>
    <w:rsid w:val="003208BF"/>
    <w:rsid w:val="00321782"/>
    <w:rsid w:val="00321BDC"/>
    <w:rsid w:val="00323205"/>
    <w:rsid w:val="003244FC"/>
    <w:rsid w:val="00324B54"/>
    <w:rsid w:val="003253EC"/>
    <w:rsid w:val="003259BD"/>
    <w:rsid w:val="00325B31"/>
    <w:rsid w:val="00325B99"/>
    <w:rsid w:val="00325CDB"/>
    <w:rsid w:val="003264F0"/>
    <w:rsid w:val="00326CC7"/>
    <w:rsid w:val="00327265"/>
    <w:rsid w:val="00327289"/>
    <w:rsid w:val="00327D8A"/>
    <w:rsid w:val="00330608"/>
    <w:rsid w:val="00331CA6"/>
    <w:rsid w:val="00332272"/>
    <w:rsid w:val="0033280A"/>
    <w:rsid w:val="00332D94"/>
    <w:rsid w:val="00333DF1"/>
    <w:rsid w:val="003343C5"/>
    <w:rsid w:val="003345EE"/>
    <w:rsid w:val="003355B2"/>
    <w:rsid w:val="00335A3A"/>
    <w:rsid w:val="00336782"/>
    <w:rsid w:val="00336CE4"/>
    <w:rsid w:val="00340BE4"/>
    <w:rsid w:val="00340CD5"/>
    <w:rsid w:val="00341215"/>
    <w:rsid w:val="0034227D"/>
    <w:rsid w:val="00342302"/>
    <w:rsid w:val="00342EFE"/>
    <w:rsid w:val="003434B0"/>
    <w:rsid w:val="003440E8"/>
    <w:rsid w:val="0034446A"/>
    <w:rsid w:val="00344B86"/>
    <w:rsid w:val="0034579E"/>
    <w:rsid w:val="00345922"/>
    <w:rsid w:val="00345E09"/>
    <w:rsid w:val="003460BD"/>
    <w:rsid w:val="00347FAC"/>
    <w:rsid w:val="003515DF"/>
    <w:rsid w:val="003528AE"/>
    <w:rsid w:val="003528C1"/>
    <w:rsid w:val="0035298B"/>
    <w:rsid w:val="00352AAF"/>
    <w:rsid w:val="00353607"/>
    <w:rsid w:val="00355BF9"/>
    <w:rsid w:val="00355E0A"/>
    <w:rsid w:val="00356B90"/>
    <w:rsid w:val="00356F89"/>
    <w:rsid w:val="003571C3"/>
    <w:rsid w:val="003620AE"/>
    <w:rsid w:val="0036235F"/>
    <w:rsid w:val="00362546"/>
    <w:rsid w:val="00362562"/>
    <w:rsid w:val="00362FA7"/>
    <w:rsid w:val="00363FFA"/>
    <w:rsid w:val="00365910"/>
    <w:rsid w:val="00371469"/>
    <w:rsid w:val="003717A6"/>
    <w:rsid w:val="003733E2"/>
    <w:rsid w:val="00373650"/>
    <w:rsid w:val="00373DB3"/>
    <w:rsid w:val="003740DE"/>
    <w:rsid w:val="003745A0"/>
    <w:rsid w:val="00374F54"/>
    <w:rsid w:val="00374FE0"/>
    <w:rsid w:val="00375145"/>
    <w:rsid w:val="00375305"/>
    <w:rsid w:val="00375609"/>
    <w:rsid w:val="00376140"/>
    <w:rsid w:val="003767F6"/>
    <w:rsid w:val="00377710"/>
    <w:rsid w:val="0038032B"/>
    <w:rsid w:val="00381F98"/>
    <w:rsid w:val="00382F9F"/>
    <w:rsid w:val="00383BF0"/>
    <w:rsid w:val="00383E97"/>
    <w:rsid w:val="0038465A"/>
    <w:rsid w:val="00384F5B"/>
    <w:rsid w:val="003854BE"/>
    <w:rsid w:val="00385B70"/>
    <w:rsid w:val="003865F8"/>
    <w:rsid w:val="00386D0F"/>
    <w:rsid w:val="00386D3E"/>
    <w:rsid w:val="00387126"/>
    <w:rsid w:val="0038712D"/>
    <w:rsid w:val="003871C5"/>
    <w:rsid w:val="003908FD"/>
    <w:rsid w:val="00391994"/>
    <w:rsid w:val="00393F16"/>
    <w:rsid w:val="00394385"/>
    <w:rsid w:val="003948E5"/>
    <w:rsid w:val="00395C5A"/>
    <w:rsid w:val="00396B28"/>
    <w:rsid w:val="00397D12"/>
    <w:rsid w:val="003A02B5"/>
    <w:rsid w:val="003A1AEC"/>
    <w:rsid w:val="003A2930"/>
    <w:rsid w:val="003A306D"/>
    <w:rsid w:val="003A3CF0"/>
    <w:rsid w:val="003A47B3"/>
    <w:rsid w:val="003A531A"/>
    <w:rsid w:val="003A5830"/>
    <w:rsid w:val="003A618C"/>
    <w:rsid w:val="003A6B1C"/>
    <w:rsid w:val="003A6EEF"/>
    <w:rsid w:val="003A7025"/>
    <w:rsid w:val="003B0323"/>
    <w:rsid w:val="003B146C"/>
    <w:rsid w:val="003B1B0B"/>
    <w:rsid w:val="003B1CAD"/>
    <w:rsid w:val="003B351F"/>
    <w:rsid w:val="003B3714"/>
    <w:rsid w:val="003B55F4"/>
    <w:rsid w:val="003B5602"/>
    <w:rsid w:val="003B5668"/>
    <w:rsid w:val="003B5C0C"/>
    <w:rsid w:val="003B6937"/>
    <w:rsid w:val="003B6BC4"/>
    <w:rsid w:val="003B782B"/>
    <w:rsid w:val="003B7CAF"/>
    <w:rsid w:val="003B7D2F"/>
    <w:rsid w:val="003C02B6"/>
    <w:rsid w:val="003C192F"/>
    <w:rsid w:val="003C2963"/>
    <w:rsid w:val="003C2A6B"/>
    <w:rsid w:val="003C3241"/>
    <w:rsid w:val="003C4BCE"/>
    <w:rsid w:val="003C5788"/>
    <w:rsid w:val="003C5949"/>
    <w:rsid w:val="003C5AC6"/>
    <w:rsid w:val="003C5DDD"/>
    <w:rsid w:val="003C6148"/>
    <w:rsid w:val="003C6469"/>
    <w:rsid w:val="003D2321"/>
    <w:rsid w:val="003D2EA5"/>
    <w:rsid w:val="003D349F"/>
    <w:rsid w:val="003D37CB"/>
    <w:rsid w:val="003D395D"/>
    <w:rsid w:val="003D3EE7"/>
    <w:rsid w:val="003D3F6C"/>
    <w:rsid w:val="003D42F0"/>
    <w:rsid w:val="003D45AC"/>
    <w:rsid w:val="003D4D5C"/>
    <w:rsid w:val="003D52B3"/>
    <w:rsid w:val="003D5344"/>
    <w:rsid w:val="003D5BCF"/>
    <w:rsid w:val="003D5C68"/>
    <w:rsid w:val="003D63F3"/>
    <w:rsid w:val="003D6DA8"/>
    <w:rsid w:val="003D7EA6"/>
    <w:rsid w:val="003E0833"/>
    <w:rsid w:val="003E09D0"/>
    <w:rsid w:val="003E158E"/>
    <w:rsid w:val="003E1BFF"/>
    <w:rsid w:val="003E1FEA"/>
    <w:rsid w:val="003E2CC1"/>
    <w:rsid w:val="003E40B5"/>
    <w:rsid w:val="003E4172"/>
    <w:rsid w:val="003E44AE"/>
    <w:rsid w:val="003E55B3"/>
    <w:rsid w:val="003E6024"/>
    <w:rsid w:val="003F0168"/>
    <w:rsid w:val="003F0603"/>
    <w:rsid w:val="003F13BD"/>
    <w:rsid w:val="003F19F3"/>
    <w:rsid w:val="003F2349"/>
    <w:rsid w:val="003F4035"/>
    <w:rsid w:val="003F536E"/>
    <w:rsid w:val="003F55BD"/>
    <w:rsid w:val="003F5D50"/>
    <w:rsid w:val="003F658B"/>
    <w:rsid w:val="003F6FDE"/>
    <w:rsid w:val="003F7097"/>
    <w:rsid w:val="003F7C0A"/>
    <w:rsid w:val="003F7E3C"/>
    <w:rsid w:val="00401855"/>
    <w:rsid w:val="0040202D"/>
    <w:rsid w:val="00402721"/>
    <w:rsid w:val="00402E74"/>
    <w:rsid w:val="0040337E"/>
    <w:rsid w:val="00403B0B"/>
    <w:rsid w:val="004041BE"/>
    <w:rsid w:val="004048EC"/>
    <w:rsid w:val="00404BE3"/>
    <w:rsid w:val="0040536E"/>
    <w:rsid w:val="0040556B"/>
    <w:rsid w:val="004058F9"/>
    <w:rsid w:val="004059CD"/>
    <w:rsid w:val="00406851"/>
    <w:rsid w:val="00406D6B"/>
    <w:rsid w:val="004073D5"/>
    <w:rsid w:val="00407619"/>
    <w:rsid w:val="00410699"/>
    <w:rsid w:val="0041172E"/>
    <w:rsid w:val="004117CD"/>
    <w:rsid w:val="00412AEC"/>
    <w:rsid w:val="004159D0"/>
    <w:rsid w:val="00415B88"/>
    <w:rsid w:val="00415EF7"/>
    <w:rsid w:val="0041757F"/>
    <w:rsid w:val="00420D3F"/>
    <w:rsid w:val="00420FD8"/>
    <w:rsid w:val="00423262"/>
    <w:rsid w:val="004233CF"/>
    <w:rsid w:val="004249F1"/>
    <w:rsid w:val="00424B7F"/>
    <w:rsid w:val="004252BF"/>
    <w:rsid w:val="004254E5"/>
    <w:rsid w:val="00430366"/>
    <w:rsid w:val="00431662"/>
    <w:rsid w:val="004325D6"/>
    <w:rsid w:val="00432721"/>
    <w:rsid w:val="00432EE7"/>
    <w:rsid w:val="00433205"/>
    <w:rsid w:val="00433B0E"/>
    <w:rsid w:val="00433BB1"/>
    <w:rsid w:val="00433C4C"/>
    <w:rsid w:val="0043404C"/>
    <w:rsid w:val="00434570"/>
    <w:rsid w:val="00435389"/>
    <w:rsid w:val="00435851"/>
    <w:rsid w:val="00435906"/>
    <w:rsid w:val="00436C94"/>
    <w:rsid w:val="00436CFC"/>
    <w:rsid w:val="00436F56"/>
    <w:rsid w:val="004400A3"/>
    <w:rsid w:val="00440789"/>
    <w:rsid w:val="004407E9"/>
    <w:rsid w:val="00440F4E"/>
    <w:rsid w:val="00441B86"/>
    <w:rsid w:val="0044250F"/>
    <w:rsid w:val="00442845"/>
    <w:rsid w:val="00443717"/>
    <w:rsid w:val="00443A33"/>
    <w:rsid w:val="00443BFF"/>
    <w:rsid w:val="00443C75"/>
    <w:rsid w:val="00444C24"/>
    <w:rsid w:val="00444EFF"/>
    <w:rsid w:val="00445742"/>
    <w:rsid w:val="00445881"/>
    <w:rsid w:val="00447BE2"/>
    <w:rsid w:val="00450044"/>
    <w:rsid w:val="00450E8D"/>
    <w:rsid w:val="00451CF7"/>
    <w:rsid w:val="004531CA"/>
    <w:rsid w:val="00454161"/>
    <w:rsid w:val="00454CBE"/>
    <w:rsid w:val="004556FD"/>
    <w:rsid w:val="00456385"/>
    <w:rsid w:val="00456705"/>
    <w:rsid w:val="00457A0A"/>
    <w:rsid w:val="00457DEA"/>
    <w:rsid w:val="00460938"/>
    <w:rsid w:val="00461350"/>
    <w:rsid w:val="00461AE3"/>
    <w:rsid w:val="00461E9C"/>
    <w:rsid w:val="004631D8"/>
    <w:rsid w:val="00464DC0"/>
    <w:rsid w:val="0046527C"/>
    <w:rsid w:val="00465401"/>
    <w:rsid w:val="00466189"/>
    <w:rsid w:val="00466241"/>
    <w:rsid w:val="0046771D"/>
    <w:rsid w:val="00467B1D"/>
    <w:rsid w:val="004706D6"/>
    <w:rsid w:val="00470797"/>
    <w:rsid w:val="0047130D"/>
    <w:rsid w:val="00471A13"/>
    <w:rsid w:val="00474895"/>
    <w:rsid w:val="00474937"/>
    <w:rsid w:val="00474DFD"/>
    <w:rsid w:val="00476718"/>
    <w:rsid w:val="00476769"/>
    <w:rsid w:val="00476FED"/>
    <w:rsid w:val="00477A15"/>
    <w:rsid w:val="00477F57"/>
    <w:rsid w:val="004808EE"/>
    <w:rsid w:val="00481DCB"/>
    <w:rsid w:val="0048258D"/>
    <w:rsid w:val="00482E12"/>
    <w:rsid w:val="004835FD"/>
    <w:rsid w:val="00483A90"/>
    <w:rsid w:val="00483AE4"/>
    <w:rsid w:val="00483C92"/>
    <w:rsid w:val="00484B20"/>
    <w:rsid w:val="00485AE2"/>
    <w:rsid w:val="00485DB7"/>
    <w:rsid w:val="0048615A"/>
    <w:rsid w:val="00486658"/>
    <w:rsid w:val="0048674F"/>
    <w:rsid w:val="004902EB"/>
    <w:rsid w:val="00490C7F"/>
    <w:rsid w:val="00490F23"/>
    <w:rsid w:val="004911CA"/>
    <w:rsid w:val="0049125C"/>
    <w:rsid w:val="00491294"/>
    <w:rsid w:val="00491B0F"/>
    <w:rsid w:val="00491C59"/>
    <w:rsid w:val="004928BC"/>
    <w:rsid w:val="004928FF"/>
    <w:rsid w:val="00492A34"/>
    <w:rsid w:val="00492F84"/>
    <w:rsid w:val="00493A06"/>
    <w:rsid w:val="00493BFC"/>
    <w:rsid w:val="00493F8A"/>
    <w:rsid w:val="004947A9"/>
    <w:rsid w:val="0049528F"/>
    <w:rsid w:val="00495477"/>
    <w:rsid w:val="00496000"/>
    <w:rsid w:val="004962CA"/>
    <w:rsid w:val="0049649E"/>
    <w:rsid w:val="004970DB"/>
    <w:rsid w:val="004977F0"/>
    <w:rsid w:val="004A043F"/>
    <w:rsid w:val="004A1480"/>
    <w:rsid w:val="004A2829"/>
    <w:rsid w:val="004A30EC"/>
    <w:rsid w:val="004A48E9"/>
    <w:rsid w:val="004A4CEC"/>
    <w:rsid w:val="004A56F0"/>
    <w:rsid w:val="004A5D4F"/>
    <w:rsid w:val="004A623E"/>
    <w:rsid w:val="004A6330"/>
    <w:rsid w:val="004A683D"/>
    <w:rsid w:val="004A787E"/>
    <w:rsid w:val="004A7C8E"/>
    <w:rsid w:val="004A7E1F"/>
    <w:rsid w:val="004B084F"/>
    <w:rsid w:val="004B0F9D"/>
    <w:rsid w:val="004B2644"/>
    <w:rsid w:val="004B324B"/>
    <w:rsid w:val="004B349D"/>
    <w:rsid w:val="004B5FE3"/>
    <w:rsid w:val="004B68D6"/>
    <w:rsid w:val="004B697C"/>
    <w:rsid w:val="004B6CE8"/>
    <w:rsid w:val="004B7434"/>
    <w:rsid w:val="004C0557"/>
    <w:rsid w:val="004C17CF"/>
    <w:rsid w:val="004C3AC4"/>
    <w:rsid w:val="004C427E"/>
    <w:rsid w:val="004C4F40"/>
    <w:rsid w:val="004C5135"/>
    <w:rsid w:val="004C70F9"/>
    <w:rsid w:val="004C760E"/>
    <w:rsid w:val="004C77D4"/>
    <w:rsid w:val="004C7BC6"/>
    <w:rsid w:val="004D0762"/>
    <w:rsid w:val="004D0AE7"/>
    <w:rsid w:val="004D166F"/>
    <w:rsid w:val="004D42AF"/>
    <w:rsid w:val="004D4C24"/>
    <w:rsid w:val="004D4D67"/>
    <w:rsid w:val="004D5923"/>
    <w:rsid w:val="004D61A6"/>
    <w:rsid w:val="004D7825"/>
    <w:rsid w:val="004E2760"/>
    <w:rsid w:val="004E31DC"/>
    <w:rsid w:val="004E3291"/>
    <w:rsid w:val="004E3B03"/>
    <w:rsid w:val="004E3DD4"/>
    <w:rsid w:val="004E438C"/>
    <w:rsid w:val="004E4844"/>
    <w:rsid w:val="004E5788"/>
    <w:rsid w:val="004E5AA6"/>
    <w:rsid w:val="004E5C02"/>
    <w:rsid w:val="004E6B52"/>
    <w:rsid w:val="004E6F36"/>
    <w:rsid w:val="004E7311"/>
    <w:rsid w:val="004F00BD"/>
    <w:rsid w:val="004F06B1"/>
    <w:rsid w:val="004F07A1"/>
    <w:rsid w:val="004F117B"/>
    <w:rsid w:val="004F15EB"/>
    <w:rsid w:val="004F1626"/>
    <w:rsid w:val="004F1846"/>
    <w:rsid w:val="004F1C67"/>
    <w:rsid w:val="004F31D7"/>
    <w:rsid w:val="004F3D0F"/>
    <w:rsid w:val="004F43B8"/>
    <w:rsid w:val="004F446A"/>
    <w:rsid w:val="004F4FB6"/>
    <w:rsid w:val="004F5BBA"/>
    <w:rsid w:val="004F603F"/>
    <w:rsid w:val="004F6CE3"/>
    <w:rsid w:val="004F6DC2"/>
    <w:rsid w:val="0050014E"/>
    <w:rsid w:val="005002C3"/>
    <w:rsid w:val="00500549"/>
    <w:rsid w:val="00500598"/>
    <w:rsid w:val="00500AB7"/>
    <w:rsid w:val="005010DF"/>
    <w:rsid w:val="005016C9"/>
    <w:rsid w:val="00502880"/>
    <w:rsid w:val="00504326"/>
    <w:rsid w:val="005046BE"/>
    <w:rsid w:val="00504DA2"/>
    <w:rsid w:val="00504DF8"/>
    <w:rsid w:val="005056C5"/>
    <w:rsid w:val="00505E06"/>
    <w:rsid w:val="00506A6A"/>
    <w:rsid w:val="00506AE6"/>
    <w:rsid w:val="005072C6"/>
    <w:rsid w:val="005100FD"/>
    <w:rsid w:val="00510D7B"/>
    <w:rsid w:val="00513421"/>
    <w:rsid w:val="00514207"/>
    <w:rsid w:val="00514B8B"/>
    <w:rsid w:val="005150AD"/>
    <w:rsid w:val="00517583"/>
    <w:rsid w:val="005179A0"/>
    <w:rsid w:val="00517EA4"/>
    <w:rsid w:val="005200C7"/>
    <w:rsid w:val="00520ED5"/>
    <w:rsid w:val="00520FAF"/>
    <w:rsid w:val="00522AF4"/>
    <w:rsid w:val="005231B1"/>
    <w:rsid w:val="0052461F"/>
    <w:rsid w:val="00524E40"/>
    <w:rsid w:val="00524F5F"/>
    <w:rsid w:val="00525D8C"/>
    <w:rsid w:val="00526A26"/>
    <w:rsid w:val="00526FC3"/>
    <w:rsid w:val="005270FF"/>
    <w:rsid w:val="00527F19"/>
    <w:rsid w:val="005310D2"/>
    <w:rsid w:val="00531964"/>
    <w:rsid w:val="00534885"/>
    <w:rsid w:val="00534948"/>
    <w:rsid w:val="00534B2F"/>
    <w:rsid w:val="00535C82"/>
    <w:rsid w:val="00535F15"/>
    <w:rsid w:val="0053733E"/>
    <w:rsid w:val="005374BE"/>
    <w:rsid w:val="00537E8B"/>
    <w:rsid w:val="00540067"/>
    <w:rsid w:val="0054095D"/>
    <w:rsid w:val="0054108A"/>
    <w:rsid w:val="00542931"/>
    <w:rsid w:val="00543755"/>
    <w:rsid w:val="00543E4B"/>
    <w:rsid w:val="00544537"/>
    <w:rsid w:val="00544AAE"/>
    <w:rsid w:val="005457C1"/>
    <w:rsid w:val="00545B73"/>
    <w:rsid w:val="00546360"/>
    <w:rsid w:val="005467EB"/>
    <w:rsid w:val="00546F5B"/>
    <w:rsid w:val="0054706C"/>
    <w:rsid w:val="005479D6"/>
    <w:rsid w:val="00547C72"/>
    <w:rsid w:val="0055016B"/>
    <w:rsid w:val="0055185E"/>
    <w:rsid w:val="0055194F"/>
    <w:rsid w:val="00552958"/>
    <w:rsid w:val="005533A3"/>
    <w:rsid w:val="0055343B"/>
    <w:rsid w:val="00555A0F"/>
    <w:rsid w:val="00555CBE"/>
    <w:rsid w:val="00555F06"/>
    <w:rsid w:val="005563FD"/>
    <w:rsid w:val="00556D3E"/>
    <w:rsid w:val="00557FC0"/>
    <w:rsid w:val="00560A23"/>
    <w:rsid w:val="00560DB3"/>
    <w:rsid w:val="00560DF9"/>
    <w:rsid w:val="00561540"/>
    <w:rsid w:val="00561FFB"/>
    <w:rsid w:val="005628B0"/>
    <w:rsid w:val="00562918"/>
    <w:rsid w:val="0056364D"/>
    <w:rsid w:val="00563CF4"/>
    <w:rsid w:val="00563EF9"/>
    <w:rsid w:val="005654C9"/>
    <w:rsid w:val="005663BB"/>
    <w:rsid w:val="005672F3"/>
    <w:rsid w:val="00567699"/>
    <w:rsid w:val="005701D0"/>
    <w:rsid w:val="005705A5"/>
    <w:rsid w:val="00571030"/>
    <w:rsid w:val="005714ED"/>
    <w:rsid w:val="0057190C"/>
    <w:rsid w:val="00572B76"/>
    <w:rsid w:val="00572FFA"/>
    <w:rsid w:val="005735B3"/>
    <w:rsid w:val="005735E7"/>
    <w:rsid w:val="00573AA1"/>
    <w:rsid w:val="00573CBE"/>
    <w:rsid w:val="00573EB0"/>
    <w:rsid w:val="0057451A"/>
    <w:rsid w:val="00574AA8"/>
    <w:rsid w:val="00575C56"/>
    <w:rsid w:val="00576D3F"/>
    <w:rsid w:val="00576DA3"/>
    <w:rsid w:val="00577CFA"/>
    <w:rsid w:val="00580212"/>
    <w:rsid w:val="00581859"/>
    <w:rsid w:val="00581AAF"/>
    <w:rsid w:val="00581AEF"/>
    <w:rsid w:val="00582C55"/>
    <w:rsid w:val="005842BF"/>
    <w:rsid w:val="0058463A"/>
    <w:rsid w:val="00584D14"/>
    <w:rsid w:val="00585EAA"/>
    <w:rsid w:val="0058678D"/>
    <w:rsid w:val="00586816"/>
    <w:rsid w:val="005931F9"/>
    <w:rsid w:val="00593AF3"/>
    <w:rsid w:val="00594694"/>
    <w:rsid w:val="005948DA"/>
    <w:rsid w:val="00594EAA"/>
    <w:rsid w:val="0059541E"/>
    <w:rsid w:val="00596306"/>
    <w:rsid w:val="005966FC"/>
    <w:rsid w:val="00597DE9"/>
    <w:rsid w:val="00597F48"/>
    <w:rsid w:val="005A0D89"/>
    <w:rsid w:val="005A1B02"/>
    <w:rsid w:val="005A2037"/>
    <w:rsid w:val="005A2F41"/>
    <w:rsid w:val="005A3161"/>
    <w:rsid w:val="005A3E78"/>
    <w:rsid w:val="005A41A2"/>
    <w:rsid w:val="005A5291"/>
    <w:rsid w:val="005A59AC"/>
    <w:rsid w:val="005A678F"/>
    <w:rsid w:val="005A6EC2"/>
    <w:rsid w:val="005A78B8"/>
    <w:rsid w:val="005B022E"/>
    <w:rsid w:val="005B035D"/>
    <w:rsid w:val="005B03EA"/>
    <w:rsid w:val="005B041D"/>
    <w:rsid w:val="005B1691"/>
    <w:rsid w:val="005B3BC4"/>
    <w:rsid w:val="005B3E45"/>
    <w:rsid w:val="005B52E8"/>
    <w:rsid w:val="005B63D3"/>
    <w:rsid w:val="005B64EE"/>
    <w:rsid w:val="005B7F2E"/>
    <w:rsid w:val="005C02E7"/>
    <w:rsid w:val="005C0A15"/>
    <w:rsid w:val="005C11E8"/>
    <w:rsid w:val="005C3257"/>
    <w:rsid w:val="005C4319"/>
    <w:rsid w:val="005C489F"/>
    <w:rsid w:val="005C50E7"/>
    <w:rsid w:val="005C534F"/>
    <w:rsid w:val="005C5B79"/>
    <w:rsid w:val="005C6765"/>
    <w:rsid w:val="005C6850"/>
    <w:rsid w:val="005C6EFC"/>
    <w:rsid w:val="005C735B"/>
    <w:rsid w:val="005C7F2D"/>
    <w:rsid w:val="005D02FA"/>
    <w:rsid w:val="005D1015"/>
    <w:rsid w:val="005D178F"/>
    <w:rsid w:val="005D28C4"/>
    <w:rsid w:val="005D344A"/>
    <w:rsid w:val="005D3AAD"/>
    <w:rsid w:val="005D4E4F"/>
    <w:rsid w:val="005D5BA9"/>
    <w:rsid w:val="005D7F84"/>
    <w:rsid w:val="005E09F1"/>
    <w:rsid w:val="005E10B5"/>
    <w:rsid w:val="005E205E"/>
    <w:rsid w:val="005E25BC"/>
    <w:rsid w:val="005E2CB5"/>
    <w:rsid w:val="005E35A6"/>
    <w:rsid w:val="005E362B"/>
    <w:rsid w:val="005E378A"/>
    <w:rsid w:val="005E3BDC"/>
    <w:rsid w:val="005E3FB3"/>
    <w:rsid w:val="005E420C"/>
    <w:rsid w:val="005E4371"/>
    <w:rsid w:val="005E5236"/>
    <w:rsid w:val="005E53E9"/>
    <w:rsid w:val="005E58C5"/>
    <w:rsid w:val="005E664C"/>
    <w:rsid w:val="005E6910"/>
    <w:rsid w:val="005E6C2F"/>
    <w:rsid w:val="005E6C3B"/>
    <w:rsid w:val="005E706F"/>
    <w:rsid w:val="005F00DF"/>
    <w:rsid w:val="005F0279"/>
    <w:rsid w:val="005F1A8E"/>
    <w:rsid w:val="005F249E"/>
    <w:rsid w:val="005F307A"/>
    <w:rsid w:val="005F30A6"/>
    <w:rsid w:val="005F32E3"/>
    <w:rsid w:val="005F4062"/>
    <w:rsid w:val="005F489D"/>
    <w:rsid w:val="005F4E8C"/>
    <w:rsid w:val="005F560C"/>
    <w:rsid w:val="005F675B"/>
    <w:rsid w:val="005F6C2B"/>
    <w:rsid w:val="005F70CA"/>
    <w:rsid w:val="005F78BC"/>
    <w:rsid w:val="00601578"/>
    <w:rsid w:val="00602E13"/>
    <w:rsid w:val="00603A1B"/>
    <w:rsid w:val="00603C53"/>
    <w:rsid w:val="00603FD9"/>
    <w:rsid w:val="00604582"/>
    <w:rsid w:val="00605499"/>
    <w:rsid w:val="00605D39"/>
    <w:rsid w:val="00605FDA"/>
    <w:rsid w:val="0060736A"/>
    <w:rsid w:val="0060786B"/>
    <w:rsid w:val="00607E2F"/>
    <w:rsid w:val="00607FAD"/>
    <w:rsid w:val="00611736"/>
    <w:rsid w:val="00611A24"/>
    <w:rsid w:val="00611FEF"/>
    <w:rsid w:val="006129FE"/>
    <w:rsid w:val="00613CF3"/>
    <w:rsid w:val="006142A4"/>
    <w:rsid w:val="006147DB"/>
    <w:rsid w:val="00614831"/>
    <w:rsid w:val="0061543C"/>
    <w:rsid w:val="00615A59"/>
    <w:rsid w:val="00616241"/>
    <w:rsid w:val="00616B03"/>
    <w:rsid w:val="00617894"/>
    <w:rsid w:val="0062044B"/>
    <w:rsid w:val="00622468"/>
    <w:rsid w:val="006224A1"/>
    <w:rsid w:val="00623657"/>
    <w:rsid w:val="006237EB"/>
    <w:rsid w:val="00623838"/>
    <w:rsid w:val="00624609"/>
    <w:rsid w:val="00624FAE"/>
    <w:rsid w:val="00625759"/>
    <w:rsid w:val="00626446"/>
    <w:rsid w:val="006271CC"/>
    <w:rsid w:val="00627A72"/>
    <w:rsid w:val="006310FA"/>
    <w:rsid w:val="00633146"/>
    <w:rsid w:val="00634611"/>
    <w:rsid w:val="006346B8"/>
    <w:rsid w:val="0063473A"/>
    <w:rsid w:val="00636965"/>
    <w:rsid w:val="006369A5"/>
    <w:rsid w:val="00636B2A"/>
    <w:rsid w:val="006379D3"/>
    <w:rsid w:val="0064030E"/>
    <w:rsid w:val="0064039E"/>
    <w:rsid w:val="00640BC1"/>
    <w:rsid w:val="00640F3D"/>
    <w:rsid w:val="00641762"/>
    <w:rsid w:val="00641EF7"/>
    <w:rsid w:val="006420C2"/>
    <w:rsid w:val="00642E0B"/>
    <w:rsid w:val="00642FB7"/>
    <w:rsid w:val="00643E63"/>
    <w:rsid w:val="006441ED"/>
    <w:rsid w:val="00644381"/>
    <w:rsid w:val="00644C7D"/>
    <w:rsid w:val="00645069"/>
    <w:rsid w:val="00645B58"/>
    <w:rsid w:val="00647D74"/>
    <w:rsid w:val="006505F0"/>
    <w:rsid w:val="006506E6"/>
    <w:rsid w:val="00650AFB"/>
    <w:rsid w:val="00651D25"/>
    <w:rsid w:val="006526D7"/>
    <w:rsid w:val="00652957"/>
    <w:rsid w:val="00653909"/>
    <w:rsid w:val="00653967"/>
    <w:rsid w:val="00653D9B"/>
    <w:rsid w:val="006540C0"/>
    <w:rsid w:val="006546A4"/>
    <w:rsid w:val="00655041"/>
    <w:rsid w:val="0065576F"/>
    <w:rsid w:val="00656498"/>
    <w:rsid w:val="00656BA1"/>
    <w:rsid w:val="00656F8D"/>
    <w:rsid w:val="006614FB"/>
    <w:rsid w:val="006638C7"/>
    <w:rsid w:val="00663C5E"/>
    <w:rsid w:val="00663E6B"/>
    <w:rsid w:val="00663FCE"/>
    <w:rsid w:val="00664476"/>
    <w:rsid w:val="00666026"/>
    <w:rsid w:val="006663A4"/>
    <w:rsid w:val="00666803"/>
    <w:rsid w:val="00666E51"/>
    <w:rsid w:val="00667A6C"/>
    <w:rsid w:val="00670375"/>
    <w:rsid w:val="00670449"/>
    <w:rsid w:val="00671490"/>
    <w:rsid w:val="00671B02"/>
    <w:rsid w:val="006724CE"/>
    <w:rsid w:val="0067326C"/>
    <w:rsid w:val="00673946"/>
    <w:rsid w:val="00674075"/>
    <w:rsid w:val="00674185"/>
    <w:rsid w:val="00674C2F"/>
    <w:rsid w:val="00675074"/>
    <w:rsid w:val="0067699E"/>
    <w:rsid w:val="006769E4"/>
    <w:rsid w:val="006775DC"/>
    <w:rsid w:val="00681927"/>
    <w:rsid w:val="00683389"/>
    <w:rsid w:val="0068464C"/>
    <w:rsid w:val="006849FF"/>
    <w:rsid w:val="00684CDE"/>
    <w:rsid w:val="006857B7"/>
    <w:rsid w:val="006858F4"/>
    <w:rsid w:val="00685D2C"/>
    <w:rsid w:val="00686507"/>
    <w:rsid w:val="00686A5F"/>
    <w:rsid w:val="00686C0B"/>
    <w:rsid w:val="006873CF"/>
    <w:rsid w:val="006873E3"/>
    <w:rsid w:val="00687797"/>
    <w:rsid w:val="00690DDA"/>
    <w:rsid w:val="00691DF0"/>
    <w:rsid w:val="00691EB6"/>
    <w:rsid w:val="006926B4"/>
    <w:rsid w:val="0069281A"/>
    <w:rsid w:val="006929B6"/>
    <w:rsid w:val="006933E3"/>
    <w:rsid w:val="00693C3C"/>
    <w:rsid w:val="0069447C"/>
    <w:rsid w:val="00697499"/>
    <w:rsid w:val="0069779F"/>
    <w:rsid w:val="006A0510"/>
    <w:rsid w:val="006A05A5"/>
    <w:rsid w:val="006A06C8"/>
    <w:rsid w:val="006A1BBE"/>
    <w:rsid w:val="006A1C55"/>
    <w:rsid w:val="006A1F38"/>
    <w:rsid w:val="006A218D"/>
    <w:rsid w:val="006A2AC8"/>
    <w:rsid w:val="006A2C10"/>
    <w:rsid w:val="006A2D20"/>
    <w:rsid w:val="006A2E28"/>
    <w:rsid w:val="006A3612"/>
    <w:rsid w:val="006A4A7D"/>
    <w:rsid w:val="006A566E"/>
    <w:rsid w:val="006A5D58"/>
    <w:rsid w:val="006A606B"/>
    <w:rsid w:val="006A700B"/>
    <w:rsid w:val="006A7293"/>
    <w:rsid w:val="006A7E80"/>
    <w:rsid w:val="006B0068"/>
    <w:rsid w:val="006B1FE6"/>
    <w:rsid w:val="006B2D04"/>
    <w:rsid w:val="006B42AB"/>
    <w:rsid w:val="006B48F3"/>
    <w:rsid w:val="006B513B"/>
    <w:rsid w:val="006B631C"/>
    <w:rsid w:val="006B64F8"/>
    <w:rsid w:val="006B74CA"/>
    <w:rsid w:val="006B7767"/>
    <w:rsid w:val="006B7C78"/>
    <w:rsid w:val="006C082D"/>
    <w:rsid w:val="006C0D1B"/>
    <w:rsid w:val="006C1664"/>
    <w:rsid w:val="006C1E4D"/>
    <w:rsid w:val="006C20B1"/>
    <w:rsid w:val="006C2EA2"/>
    <w:rsid w:val="006C440A"/>
    <w:rsid w:val="006C50C7"/>
    <w:rsid w:val="006C5BCF"/>
    <w:rsid w:val="006C6420"/>
    <w:rsid w:val="006C68F3"/>
    <w:rsid w:val="006C69D4"/>
    <w:rsid w:val="006C7272"/>
    <w:rsid w:val="006D28E2"/>
    <w:rsid w:val="006D33E1"/>
    <w:rsid w:val="006D351D"/>
    <w:rsid w:val="006D4030"/>
    <w:rsid w:val="006D45BE"/>
    <w:rsid w:val="006D496D"/>
    <w:rsid w:val="006D6FB2"/>
    <w:rsid w:val="006D7285"/>
    <w:rsid w:val="006D73E3"/>
    <w:rsid w:val="006E04D6"/>
    <w:rsid w:val="006E0D74"/>
    <w:rsid w:val="006E1131"/>
    <w:rsid w:val="006E1210"/>
    <w:rsid w:val="006E1884"/>
    <w:rsid w:val="006E2305"/>
    <w:rsid w:val="006E2432"/>
    <w:rsid w:val="006E2CC3"/>
    <w:rsid w:val="006E351F"/>
    <w:rsid w:val="006E39C4"/>
    <w:rsid w:val="006E3BDF"/>
    <w:rsid w:val="006E57C0"/>
    <w:rsid w:val="006E6326"/>
    <w:rsid w:val="006E65C2"/>
    <w:rsid w:val="006E7BA7"/>
    <w:rsid w:val="006F013F"/>
    <w:rsid w:val="006F02F8"/>
    <w:rsid w:val="006F0B0C"/>
    <w:rsid w:val="006F0FCB"/>
    <w:rsid w:val="006F1100"/>
    <w:rsid w:val="006F1AD0"/>
    <w:rsid w:val="006F1C7F"/>
    <w:rsid w:val="006F27B1"/>
    <w:rsid w:val="006F328C"/>
    <w:rsid w:val="006F360A"/>
    <w:rsid w:val="006F40AD"/>
    <w:rsid w:val="006F5A96"/>
    <w:rsid w:val="006F6043"/>
    <w:rsid w:val="006F6864"/>
    <w:rsid w:val="006F6C73"/>
    <w:rsid w:val="006F76E1"/>
    <w:rsid w:val="00701487"/>
    <w:rsid w:val="007019D0"/>
    <w:rsid w:val="0070247B"/>
    <w:rsid w:val="007025B4"/>
    <w:rsid w:val="00702FA1"/>
    <w:rsid w:val="007030A1"/>
    <w:rsid w:val="00705065"/>
    <w:rsid w:val="00705A41"/>
    <w:rsid w:val="00705D94"/>
    <w:rsid w:val="00706303"/>
    <w:rsid w:val="00706806"/>
    <w:rsid w:val="00706986"/>
    <w:rsid w:val="007070EC"/>
    <w:rsid w:val="00707A7F"/>
    <w:rsid w:val="00707DD5"/>
    <w:rsid w:val="0071029B"/>
    <w:rsid w:val="00710719"/>
    <w:rsid w:val="00710FC3"/>
    <w:rsid w:val="007112B1"/>
    <w:rsid w:val="00711BD5"/>
    <w:rsid w:val="00711D57"/>
    <w:rsid w:val="00711E83"/>
    <w:rsid w:val="0071235B"/>
    <w:rsid w:val="00713C38"/>
    <w:rsid w:val="00714834"/>
    <w:rsid w:val="007151F8"/>
    <w:rsid w:val="00715C7F"/>
    <w:rsid w:val="00716241"/>
    <w:rsid w:val="007165F1"/>
    <w:rsid w:val="007176A2"/>
    <w:rsid w:val="007209C6"/>
    <w:rsid w:val="007216BE"/>
    <w:rsid w:val="007229C6"/>
    <w:rsid w:val="007237C2"/>
    <w:rsid w:val="007241D1"/>
    <w:rsid w:val="0072490E"/>
    <w:rsid w:val="00724C63"/>
    <w:rsid w:val="007260DE"/>
    <w:rsid w:val="0072665B"/>
    <w:rsid w:val="0073115E"/>
    <w:rsid w:val="007314C0"/>
    <w:rsid w:val="007321FA"/>
    <w:rsid w:val="007335C6"/>
    <w:rsid w:val="00733FE8"/>
    <w:rsid w:val="007346FF"/>
    <w:rsid w:val="00735D02"/>
    <w:rsid w:val="00737024"/>
    <w:rsid w:val="0073797F"/>
    <w:rsid w:val="00737E9F"/>
    <w:rsid w:val="00741D8A"/>
    <w:rsid w:val="00741DC0"/>
    <w:rsid w:val="00742793"/>
    <w:rsid w:val="00743279"/>
    <w:rsid w:val="007449C6"/>
    <w:rsid w:val="00744AB8"/>
    <w:rsid w:val="007452CC"/>
    <w:rsid w:val="00745345"/>
    <w:rsid w:val="007467BD"/>
    <w:rsid w:val="00746A50"/>
    <w:rsid w:val="00747197"/>
    <w:rsid w:val="00747554"/>
    <w:rsid w:val="00747D85"/>
    <w:rsid w:val="0075062B"/>
    <w:rsid w:val="0075078A"/>
    <w:rsid w:val="00752019"/>
    <w:rsid w:val="0075228C"/>
    <w:rsid w:val="007527A8"/>
    <w:rsid w:val="00752F16"/>
    <w:rsid w:val="00753A64"/>
    <w:rsid w:val="0075423F"/>
    <w:rsid w:val="00754A85"/>
    <w:rsid w:val="0075503B"/>
    <w:rsid w:val="00755342"/>
    <w:rsid w:val="00755DFE"/>
    <w:rsid w:val="00756AF7"/>
    <w:rsid w:val="0075704B"/>
    <w:rsid w:val="00757DFA"/>
    <w:rsid w:val="0076073E"/>
    <w:rsid w:val="00760B71"/>
    <w:rsid w:val="0076136A"/>
    <w:rsid w:val="007617E1"/>
    <w:rsid w:val="007623A5"/>
    <w:rsid w:val="00762573"/>
    <w:rsid w:val="007625AC"/>
    <w:rsid w:val="007627DC"/>
    <w:rsid w:val="007631C5"/>
    <w:rsid w:val="00764F49"/>
    <w:rsid w:val="007653EF"/>
    <w:rsid w:val="00765A88"/>
    <w:rsid w:val="00765C8E"/>
    <w:rsid w:val="00767665"/>
    <w:rsid w:val="007676BF"/>
    <w:rsid w:val="0076777A"/>
    <w:rsid w:val="0076792C"/>
    <w:rsid w:val="00767992"/>
    <w:rsid w:val="00767ED7"/>
    <w:rsid w:val="0077252D"/>
    <w:rsid w:val="00772D9C"/>
    <w:rsid w:val="00772EAE"/>
    <w:rsid w:val="00773386"/>
    <w:rsid w:val="007739AB"/>
    <w:rsid w:val="00774383"/>
    <w:rsid w:val="00775F92"/>
    <w:rsid w:val="0077679E"/>
    <w:rsid w:val="00776D35"/>
    <w:rsid w:val="00777EB3"/>
    <w:rsid w:val="0078082A"/>
    <w:rsid w:val="007808C7"/>
    <w:rsid w:val="00783B3B"/>
    <w:rsid w:val="0078421F"/>
    <w:rsid w:val="00790570"/>
    <w:rsid w:val="00790CEB"/>
    <w:rsid w:val="0079118C"/>
    <w:rsid w:val="0079147B"/>
    <w:rsid w:val="007916AA"/>
    <w:rsid w:val="007928F2"/>
    <w:rsid w:val="00793226"/>
    <w:rsid w:val="007934D4"/>
    <w:rsid w:val="00794553"/>
    <w:rsid w:val="00794619"/>
    <w:rsid w:val="00794ADC"/>
    <w:rsid w:val="00795BCD"/>
    <w:rsid w:val="00796785"/>
    <w:rsid w:val="00796854"/>
    <w:rsid w:val="007A1039"/>
    <w:rsid w:val="007A1257"/>
    <w:rsid w:val="007A128B"/>
    <w:rsid w:val="007A225C"/>
    <w:rsid w:val="007A3552"/>
    <w:rsid w:val="007A38B5"/>
    <w:rsid w:val="007A4B94"/>
    <w:rsid w:val="007A4E6A"/>
    <w:rsid w:val="007A68CC"/>
    <w:rsid w:val="007A7AC8"/>
    <w:rsid w:val="007A7C5D"/>
    <w:rsid w:val="007B0749"/>
    <w:rsid w:val="007B1E2E"/>
    <w:rsid w:val="007B31D4"/>
    <w:rsid w:val="007B3A1D"/>
    <w:rsid w:val="007B411B"/>
    <w:rsid w:val="007B428F"/>
    <w:rsid w:val="007B6B85"/>
    <w:rsid w:val="007B77E5"/>
    <w:rsid w:val="007C003B"/>
    <w:rsid w:val="007C1AB0"/>
    <w:rsid w:val="007C1D09"/>
    <w:rsid w:val="007C242A"/>
    <w:rsid w:val="007C2B17"/>
    <w:rsid w:val="007C2CC6"/>
    <w:rsid w:val="007C3021"/>
    <w:rsid w:val="007C3322"/>
    <w:rsid w:val="007C3E42"/>
    <w:rsid w:val="007C4ABF"/>
    <w:rsid w:val="007C50F1"/>
    <w:rsid w:val="007C559A"/>
    <w:rsid w:val="007C68B6"/>
    <w:rsid w:val="007D061A"/>
    <w:rsid w:val="007D0F02"/>
    <w:rsid w:val="007D138A"/>
    <w:rsid w:val="007D13A2"/>
    <w:rsid w:val="007D1793"/>
    <w:rsid w:val="007D1938"/>
    <w:rsid w:val="007D2015"/>
    <w:rsid w:val="007D24D5"/>
    <w:rsid w:val="007D3518"/>
    <w:rsid w:val="007D35E9"/>
    <w:rsid w:val="007D43AE"/>
    <w:rsid w:val="007D43C5"/>
    <w:rsid w:val="007D4507"/>
    <w:rsid w:val="007D48AD"/>
    <w:rsid w:val="007D5294"/>
    <w:rsid w:val="007D5A4B"/>
    <w:rsid w:val="007D6201"/>
    <w:rsid w:val="007D6F41"/>
    <w:rsid w:val="007D74C5"/>
    <w:rsid w:val="007D7A7B"/>
    <w:rsid w:val="007E068A"/>
    <w:rsid w:val="007E16CA"/>
    <w:rsid w:val="007E1CEF"/>
    <w:rsid w:val="007E2449"/>
    <w:rsid w:val="007E2B55"/>
    <w:rsid w:val="007E2CE7"/>
    <w:rsid w:val="007E36F5"/>
    <w:rsid w:val="007E3FC0"/>
    <w:rsid w:val="007E4124"/>
    <w:rsid w:val="007E6156"/>
    <w:rsid w:val="007E74A1"/>
    <w:rsid w:val="007E7FBE"/>
    <w:rsid w:val="007E7FDD"/>
    <w:rsid w:val="007F05F8"/>
    <w:rsid w:val="007F0722"/>
    <w:rsid w:val="007F11A3"/>
    <w:rsid w:val="007F1EFD"/>
    <w:rsid w:val="007F2082"/>
    <w:rsid w:val="007F3821"/>
    <w:rsid w:val="007F3969"/>
    <w:rsid w:val="007F3E38"/>
    <w:rsid w:val="007F4E2B"/>
    <w:rsid w:val="007F4F1F"/>
    <w:rsid w:val="007F589D"/>
    <w:rsid w:val="007F60D5"/>
    <w:rsid w:val="007F635D"/>
    <w:rsid w:val="007F6478"/>
    <w:rsid w:val="007F6939"/>
    <w:rsid w:val="007F6CAD"/>
    <w:rsid w:val="007F700C"/>
    <w:rsid w:val="007F7027"/>
    <w:rsid w:val="007F7780"/>
    <w:rsid w:val="008006CB"/>
    <w:rsid w:val="00800A5C"/>
    <w:rsid w:val="00801103"/>
    <w:rsid w:val="0080211A"/>
    <w:rsid w:val="0080322E"/>
    <w:rsid w:val="00806A17"/>
    <w:rsid w:val="00807D37"/>
    <w:rsid w:val="008103F1"/>
    <w:rsid w:val="0081177A"/>
    <w:rsid w:val="0081188A"/>
    <w:rsid w:val="00811AC0"/>
    <w:rsid w:val="008134BC"/>
    <w:rsid w:val="00816FFB"/>
    <w:rsid w:val="00817D01"/>
    <w:rsid w:val="00820857"/>
    <w:rsid w:val="00820B43"/>
    <w:rsid w:val="00820F5B"/>
    <w:rsid w:val="00821494"/>
    <w:rsid w:val="00821554"/>
    <w:rsid w:val="0082281E"/>
    <w:rsid w:val="00822C25"/>
    <w:rsid w:val="008233E1"/>
    <w:rsid w:val="0082341D"/>
    <w:rsid w:val="008238EB"/>
    <w:rsid w:val="00823BC6"/>
    <w:rsid w:val="0082413D"/>
    <w:rsid w:val="00824B88"/>
    <w:rsid w:val="00825F6C"/>
    <w:rsid w:val="0082621D"/>
    <w:rsid w:val="00827416"/>
    <w:rsid w:val="00827781"/>
    <w:rsid w:val="0083167E"/>
    <w:rsid w:val="0083277C"/>
    <w:rsid w:val="00832E99"/>
    <w:rsid w:val="008337BA"/>
    <w:rsid w:val="00833DA0"/>
    <w:rsid w:val="0083421E"/>
    <w:rsid w:val="0083493B"/>
    <w:rsid w:val="00835BBE"/>
    <w:rsid w:val="0083625A"/>
    <w:rsid w:val="008362B6"/>
    <w:rsid w:val="008368C2"/>
    <w:rsid w:val="00840DEB"/>
    <w:rsid w:val="00841786"/>
    <w:rsid w:val="00841B0D"/>
    <w:rsid w:val="00841B74"/>
    <w:rsid w:val="00842F28"/>
    <w:rsid w:val="0084330A"/>
    <w:rsid w:val="008446B5"/>
    <w:rsid w:val="00846B26"/>
    <w:rsid w:val="008471EA"/>
    <w:rsid w:val="00847F10"/>
    <w:rsid w:val="00850D10"/>
    <w:rsid w:val="00850DD6"/>
    <w:rsid w:val="008518BF"/>
    <w:rsid w:val="00851F8E"/>
    <w:rsid w:val="008530E6"/>
    <w:rsid w:val="0085353F"/>
    <w:rsid w:val="00853E7F"/>
    <w:rsid w:val="00853FE6"/>
    <w:rsid w:val="0085470D"/>
    <w:rsid w:val="00856A2C"/>
    <w:rsid w:val="00857C71"/>
    <w:rsid w:val="00860327"/>
    <w:rsid w:val="00860621"/>
    <w:rsid w:val="00861F3A"/>
    <w:rsid w:val="0086247D"/>
    <w:rsid w:val="008627E8"/>
    <w:rsid w:val="00863204"/>
    <w:rsid w:val="0086392F"/>
    <w:rsid w:val="00864078"/>
    <w:rsid w:val="008645B8"/>
    <w:rsid w:val="008649DE"/>
    <w:rsid w:val="0086543E"/>
    <w:rsid w:val="00867709"/>
    <w:rsid w:val="00870680"/>
    <w:rsid w:val="00870909"/>
    <w:rsid w:val="008718BC"/>
    <w:rsid w:val="00871E13"/>
    <w:rsid w:val="00872A74"/>
    <w:rsid w:val="00873639"/>
    <w:rsid w:val="0087388E"/>
    <w:rsid w:val="008738AB"/>
    <w:rsid w:val="00873D3C"/>
    <w:rsid w:val="00875578"/>
    <w:rsid w:val="00875B07"/>
    <w:rsid w:val="00875C28"/>
    <w:rsid w:val="008779C2"/>
    <w:rsid w:val="00880B1A"/>
    <w:rsid w:val="00880E9E"/>
    <w:rsid w:val="008812C9"/>
    <w:rsid w:val="00881F49"/>
    <w:rsid w:val="008821BD"/>
    <w:rsid w:val="00882305"/>
    <w:rsid w:val="008824DC"/>
    <w:rsid w:val="0088330D"/>
    <w:rsid w:val="0088445E"/>
    <w:rsid w:val="00884E55"/>
    <w:rsid w:val="00885112"/>
    <w:rsid w:val="00885A16"/>
    <w:rsid w:val="00885C3A"/>
    <w:rsid w:val="00887053"/>
    <w:rsid w:val="00891FB2"/>
    <w:rsid w:val="0089294D"/>
    <w:rsid w:val="00892DA5"/>
    <w:rsid w:val="00894365"/>
    <w:rsid w:val="0089439C"/>
    <w:rsid w:val="0089593C"/>
    <w:rsid w:val="00897E49"/>
    <w:rsid w:val="008A4AE7"/>
    <w:rsid w:val="008A548A"/>
    <w:rsid w:val="008A6585"/>
    <w:rsid w:val="008A6594"/>
    <w:rsid w:val="008A6C3C"/>
    <w:rsid w:val="008A6E40"/>
    <w:rsid w:val="008A6ED8"/>
    <w:rsid w:val="008B073B"/>
    <w:rsid w:val="008B0909"/>
    <w:rsid w:val="008B0A99"/>
    <w:rsid w:val="008B1413"/>
    <w:rsid w:val="008B1FC0"/>
    <w:rsid w:val="008B23CD"/>
    <w:rsid w:val="008B2493"/>
    <w:rsid w:val="008B3E25"/>
    <w:rsid w:val="008B46ED"/>
    <w:rsid w:val="008B541E"/>
    <w:rsid w:val="008B5F18"/>
    <w:rsid w:val="008B66E6"/>
    <w:rsid w:val="008B77A3"/>
    <w:rsid w:val="008B7EF5"/>
    <w:rsid w:val="008C0345"/>
    <w:rsid w:val="008C0E34"/>
    <w:rsid w:val="008C14F0"/>
    <w:rsid w:val="008C1680"/>
    <w:rsid w:val="008C17F2"/>
    <w:rsid w:val="008C1F51"/>
    <w:rsid w:val="008C257D"/>
    <w:rsid w:val="008C2D1E"/>
    <w:rsid w:val="008C392D"/>
    <w:rsid w:val="008C3F6E"/>
    <w:rsid w:val="008C3F72"/>
    <w:rsid w:val="008C400D"/>
    <w:rsid w:val="008C415F"/>
    <w:rsid w:val="008C48C3"/>
    <w:rsid w:val="008C5C2B"/>
    <w:rsid w:val="008C6480"/>
    <w:rsid w:val="008C6A99"/>
    <w:rsid w:val="008C71B7"/>
    <w:rsid w:val="008C7E24"/>
    <w:rsid w:val="008D1E21"/>
    <w:rsid w:val="008D1EDC"/>
    <w:rsid w:val="008D2104"/>
    <w:rsid w:val="008D2440"/>
    <w:rsid w:val="008D2F19"/>
    <w:rsid w:val="008D310B"/>
    <w:rsid w:val="008D4020"/>
    <w:rsid w:val="008D4320"/>
    <w:rsid w:val="008D52AC"/>
    <w:rsid w:val="008D5925"/>
    <w:rsid w:val="008E0806"/>
    <w:rsid w:val="008E0B03"/>
    <w:rsid w:val="008E0B7A"/>
    <w:rsid w:val="008E10A3"/>
    <w:rsid w:val="008E11B3"/>
    <w:rsid w:val="008E24C2"/>
    <w:rsid w:val="008E2525"/>
    <w:rsid w:val="008E3DA7"/>
    <w:rsid w:val="008E4231"/>
    <w:rsid w:val="008E67DD"/>
    <w:rsid w:val="008F0424"/>
    <w:rsid w:val="008F05DA"/>
    <w:rsid w:val="008F0A52"/>
    <w:rsid w:val="008F0CA2"/>
    <w:rsid w:val="008F11CE"/>
    <w:rsid w:val="008F15FB"/>
    <w:rsid w:val="008F1837"/>
    <w:rsid w:val="008F27FF"/>
    <w:rsid w:val="008F36A5"/>
    <w:rsid w:val="008F47F7"/>
    <w:rsid w:val="008F4BB6"/>
    <w:rsid w:val="008F628B"/>
    <w:rsid w:val="008F6667"/>
    <w:rsid w:val="008F6B5E"/>
    <w:rsid w:val="00900162"/>
    <w:rsid w:val="009015AA"/>
    <w:rsid w:val="009021BB"/>
    <w:rsid w:val="009021F8"/>
    <w:rsid w:val="00902E90"/>
    <w:rsid w:val="0090341F"/>
    <w:rsid w:val="00903767"/>
    <w:rsid w:val="00903C89"/>
    <w:rsid w:val="009063FC"/>
    <w:rsid w:val="00906B08"/>
    <w:rsid w:val="00907ACD"/>
    <w:rsid w:val="009100EF"/>
    <w:rsid w:val="00910341"/>
    <w:rsid w:val="00910D3B"/>
    <w:rsid w:val="0091137B"/>
    <w:rsid w:val="009123D0"/>
    <w:rsid w:val="00913B58"/>
    <w:rsid w:val="00913D07"/>
    <w:rsid w:val="00913F29"/>
    <w:rsid w:val="00914C7C"/>
    <w:rsid w:val="00914D57"/>
    <w:rsid w:val="00915149"/>
    <w:rsid w:val="00916339"/>
    <w:rsid w:val="009168CB"/>
    <w:rsid w:val="00916E37"/>
    <w:rsid w:val="00917873"/>
    <w:rsid w:val="009201B2"/>
    <w:rsid w:val="00920E73"/>
    <w:rsid w:val="0092188D"/>
    <w:rsid w:val="00921A00"/>
    <w:rsid w:val="00921A57"/>
    <w:rsid w:val="00921BF2"/>
    <w:rsid w:val="009246D1"/>
    <w:rsid w:val="00925046"/>
    <w:rsid w:val="009251E3"/>
    <w:rsid w:val="00925D71"/>
    <w:rsid w:val="00926F90"/>
    <w:rsid w:val="00927577"/>
    <w:rsid w:val="00930037"/>
    <w:rsid w:val="009305C3"/>
    <w:rsid w:val="00930A2F"/>
    <w:rsid w:val="00930E95"/>
    <w:rsid w:val="00930F74"/>
    <w:rsid w:val="00931389"/>
    <w:rsid w:val="00931EA7"/>
    <w:rsid w:val="00932AB4"/>
    <w:rsid w:val="009330AC"/>
    <w:rsid w:val="0093389A"/>
    <w:rsid w:val="00933B5E"/>
    <w:rsid w:val="00933BCE"/>
    <w:rsid w:val="0093572A"/>
    <w:rsid w:val="009364AB"/>
    <w:rsid w:val="00936544"/>
    <w:rsid w:val="00936C54"/>
    <w:rsid w:val="00936E86"/>
    <w:rsid w:val="00940238"/>
    <w:rsid w:val="00940AD1"/>
    <w:rsid w:val="00941D30"/>
    <w:rsid w:val="00942AB3"/>
    <w:rsid w:val="009433FB"/>
    <w:rsid w:val="009438A9"/>
    <w:rsid w:val="0094402F"/>
    <w:rsid w:val="009441DB"/>
    <w:rsid w:val="009448AA"/>
    <w:rsid w:val="00945FE1"/>
    <w:rsid w:val="009472FB"/>
    <w:rsid w:val="00947B18"/>
    <w:rsid w:val="00947FC7"/>
    <w:rsid w:val="00950645"/>
    <w:rsid w:val="00950F5D"/>
    <w:rsid w:val="00951169"/>
    <w:rsid w:val="00953EF6"/>
    <w:rsid w:val="009544CC"/>
    <w:rsid w:val="00955696"/>
    <w:rsid w:val="009556A2"/>
    <w:rsid w:val="00956041"/>
    <w:rsid w:val="0095664D"/>
    <w:rsid w:val="00956EB2"/>
    <w:rsid w:val="0095735B"/>
    <w:rsid w:val="00957752"/>
    <w:rsid w:val="00960E74"/>
    <w:rsid w:val="009610D7"/>
    <w:rsid w:val="0096143C"/>
    <w:rsid w:val="0096234C"/>
    <w:rsid w:val="009623F1"/>
    <w:rsid w:val="00962A9E"/>
    <w:rsid w:val="00962D1B"/>
    <w:rsid w:val="009649C7"/>
    <w:rsid w:val="00965786"/>
    <w:rsid w:val="00966065"/>
    <w:rsid w:val="00966783"/>
    <w:rsid w:val="00966D6C"/>
    <w:rsid w:val="00967EC1"/>
    <w:rsid w:val="00967F79"/>
    <w:rsid w:val="009701B7"/>
    <w:rsid w:val="009701BC"/>
    <w:rsid w:val="0097140E"/>
    <w:rsid w:val="00972585"/>
    <w:rsid w:val="009726BC"/>
    <w:rsid w:val="009740A3"/>
    <w:rsid w:val="009740DE"/>
    <w:rsid w:val="00974539"/>
    <w:rsid w:val="009745B3"/>
    <w:rsid w:val="009766E5"/>
    <w:rsid w:val="0097717A"/>
    <w:rsid w:val="009812EC"/>
    <w:rsid w:val="00981F1F"/>
    <w:rsid w:val="00982489"/>
    <w:rsid w:val="0098363E"/>
    <w:rsid w:val="00983EC6"/>
    <w:rsid w:val="00985F52"/>
    <w:rsid w:val="00986F6B"/>
    <w:rsid w:val="00987F2A"/>
    <w:rsid w:val="00990230"/>
    <w:rsid w:val="00992D55"/>
    <w:rsid w:val="00993319"/>
    <w:rsid w:val="0099333D"/>
    <w:rsid w:val="00993E66"/>
    <w:rsid w:val="00994380"/>
    <w:rsid w:val="00994A52"/>
    <w:rsid w:val="00994CD2"/>
    <w:rsid w:val="00994EFA"/>
    <w:rsid w:val="009953EE"/>
    <w:rsid w:val="009964A4"/>
    <w:rsid w:val="00996B99"/>
    <w:rsid w:val="009971CD"/>
    <w:rsid w:val="00997E63"/>
    <w:rsid w:val="009A019E"/>
    <w:rsid w:val="009A0755"/>
    <w:rsid w:val="009A127F"/>
    <w:rsid w:val="009A15B7"/>
    <w:rsid w:val="009A1DC4"/>
    <w:rsid w:val="009A2FF9"/>
    <w:rsid w:val="009A3D9C"/>
    <w:rsid w:val="009A3E04"/>
    <w:rsid w:val="009A5F5D"/>
    <w:rsid w:val="009A6167"/>
    <w:rsid w:val="009A65E5"/>
    <w:rsid w:val="009A6701"/>
    <w:rsid w:val="009A6D70"/>
    <w:rsid w:val="009B0DE2"/>
    <w:rsid w:val="009B0FBB"/>
    <w:rsid w:val="009B1501"/>
    <w:rsid w:val="009B1589"/>
    <w:rsid w:val="009B2EAD"/>
    <w:rsid w:val="009B39CF"/>
    <w:rsid w:val="009B3B3F"/>
    <w:rsid w:val="009B4B6D"/>
    <w:rsid w:val="009B5669"/>
    <w:rsid w:val="009B6C5E"/>
    <w:rsid w:val="009B6D62"/>
    <w:rsid w:val="009B76D8"/>
    <w:rsid w:val="009C0500"/>
    <w:rsid w:val="009C059E"/>
    <w:rsid w:val="009C0F54"/>
    <w:rsid w:val="009C10A6"/>
    <w:rsid w:val="009C17D9"/>
    <w:rsid w:val="009C25B2"/>
    <w:rsid w:val="009C26E2"/>
    <w:rsid w:val="009C3635"/>
    <w:rsid w:val="009C4F62"/>
    <w:rsid w:val="009C55B6"/>
    <w:rsid w:val="009C685E"/>
    <w:rsid w:val="009C6A99"/>
    <w:rsid w:val="009C7B0F"/>
    <w:rsid w:val="009D2AF3"/>
    <w:rsid w:val="009D30F8"/>
    <w:rsid w:val="009D38D7"/>
    <w:rsid w:val="009D3988"/>
    <w:rsid w:val="009D3FE7"/>
    <w:rsid w:val="009D6805"/>
    <w:rsid w:val="009D71AF"/>
    <w:rsid w:val="009D75AA"/>
    <w:rsid w:val="009E1A7F"/>
    <w:rsid w:val="009E21F3"/>
    <w:rsid w:val="009E2614"/>
    <w:rsid w:val="009E26EE"/>
    <w:rsid w:val="009E2853"/>
    <w:rsid w:val="009E2DB1"/>
    <w:rsid w:val="009E356E"/>
    <w:rsid w:val="009E3AEB"/>
    <w:rsid w:val="009E3C74"/>
    <w:rsid w:val="009E3D30"/>
    <w:rsid w:val="009E5037"/>
    <w:rsid w:val="009E53D1"/>
    <w:rsid w:val="009E5C23"/>
    <w:rsid w:val="009E5E09"/>
    <w:rsid w:val="009E67C5"/>
    <w:rsid w:val="009E75D5"/>
    <w:rsid w:val="009F0924"/>
    <w:rsid w:val="009F25C6"/>
    <w:rsid w:val="009F29AC"/>
    <w:rsid w:val="009F2B63"/>
    <w:rsid w:val="009F341C"/>
    <w:rsid w:val="009F4526"/>
    <w:rsid w:val="009F4C1F"/>
    <w:rsid w:val="009F56F2"/>
    <w:rsid w:val="009F5976"/>
    <w:rsid w:val="009F5BEA"/>
    <w:rsid w:val="009F6066"/>
    <w:rsid w:val="00A005E7"/>
    <w:rsid w:val="00A00707"/>
    <w:rsid w:val="00A00A07"/>
    <w:rsid w:val="00A015D7"/>
    <w:rsid w:val="00A015F5"/>
    <w:rsid w:val="00A0182E"/>
    <w:rsid w:val="00A023D0"/>
    <w:rsid w:val="00A03529"/>
    <w:rsid w:val="00A036C1"/>
    <w:rsid w:val="00A03877"/>
    <w:rsid w:val="00A03FD0"/>
    <w:rsid w:val="00A04576"/>
    <w:rsid w:val="00A06469"/>
    <w:rsid w:val="00A067A3"/>
    <w:rsid w:val="00A06AF8"/>
    <w:rsid w:val="00A07DE1"/>
    <w:rsid w:val="00A1004F"/>
    <w:rsid w:val="00A119E0"/>
    <w:rsid w:val="00A12D8E"/>
    <w:rsid w:val="00A148CE"/>
    <w:rsid w:val="00A14FF6"/>
    <w:rsid w:val="00A16B52"/>
    <w:rsid w:val="00A1720F"/>
    <w:rsid w:val="00A20856"/>
    <w:rsid w:val="00A20C90"/>
    <w:rsid w:val="00A211B7"/>
    <w:rsid w:val="00A218D5"/>
    <w:rsid w:val="00A21AED"/>
    <w:rsid w:val="00A221D2"/>
    <w:rsid w:val="00A22DBE"/>
    <w:rsid w:val="00A231D5"/>
    <w:rsid w:val="00A235D9"/>
    <w:rsid w:val="00A23FAA"/>
    <w:rsid w:val="00A243B5"/>
    <w:rsid w:val="00A24A56"/>
    <w:rsid w:val="00A25A5F"/>
    <w:rsid w:val="00A27902"/>
    <w:rsid w:val="00A27B6E"/>
    <w:rsid w:val="00A27CBF"/>
    <w:rsid w:val="00A3001E"/>
    <w:rsid w:val="00A302D8"/>
    <w:rsid w:val="00A30591"/>
    <w:rsid w:val="00A317A6"/>
    <w:rsid w:val="00A32BB3"/>
    <w:rsid w:val="00A34DFD"/>
    <w:rsid w:val="00A34F34"/>
    <w:rsid w:val="00A3562E"/>
    <w:rsid w:val="00A37370"/>
    <w:rsid w:val="00A37C1C"/>
    <w:rsid w:val="00A4248E"/>
    <w:rsid w:val="00A4380D"/>
    <w:rsid w:val="00A443EC"/>
    <w:rsid w:val="00A44D48"/>
    <w:rsid w:val="00A454C3"/>
    <w:rsid w:val="00A4570B"/>
    <w:rsid w:val="00A47ECE"/>
    <w:rsid w:val="00A50BA5"/>
    <w:rsid w:val="00A512F1"/>
    <w:rsid w:val="00A51862"/>
    <w:rsid w:val="00A54CD2"/>
    <w:rsid w:val="00A54EFB"/>
    <w:rsid w:val="00A55396"/>
    <w:rsid w:val="00A56444"/>
    <w:rsid w:val="00A5716B"/>
    <w:rsid w:val="00A57BB1"/>
    <w:rsid w:val="00A57BE2"/>
    <w:rsid w:val="00A619B1"/>
    <w:rsid w:val="00A61EBF"/>
    <w:rsid w:val="00A629C9"/>
    <w:rsid w:val="00A629DE"/>
    <w:rsid w:val="00A641CB"/>
    <w:rsid w:val="00A6471C"/>
    <w:rsid w:val="00A647C8"/>
    <w:rsid w:val="00A64C6F"/>
    <w:rsid w:val="00A659E0"/>
    <w:rsid w:val="00A65C73"/>
    <w:rsid w:val="00A664F2"/>
    <w:rsid w:val="00A677B0"/>
    <w:rsid w:val="00A6799B"/>
    <w:rsid w:val="00A67B0E"/>
    <w:rsid w:val="00A70033"/>
    <w:rsid w:val="00A70216"/>
    <w:rsid w:val="00A70AF1"/>
    <w:rsid w:val="00A70B25"/>
    <w:rsid w:val="00A71D37"/>
    <w:rsid w:val="00A725C8"/>
    <w:rsid w:val="00A72C78"/>
    <w:rsid w:val="00A73289"/>
    <w:rsid w:val="00A73521"/>
    <w:rsid w:val="00A73690"/>
    <w:rsid w:val="00A73872"/>
    <w:rsid w:val="00A7489C"/>
    <w:rsid w:val="00A74A2D"/>
    <w:rsid w:val="00A74E33"/>
    <w:rsid w:val="00A75953"/>
    <w:rsid w:val="00A75EED"/>
    <w:rsid w:val="00A76683"/>
    <w:rsid w:val="00A77597"/>
    <w:rsid w:val="00A7767A"/>
    <w:rsid w:val="00A77B5E"/>
    <w:rsid w:val="00A77F9D"/>
    <w:rsid w:val="00A80677"/>
    <w:rsid w:val="00A80A21"/>
    <w:rsid w:val="00A81E64"/>
    <w:rsid w:val="00A8262C"/>
    <w:rsid w:val="00A82904"/>
    <w:rsid w:val="00A82CE9"/>
    <w:rsid w:val="00A83466"/>
    <w:rsid w:val="00A83E4E"/>
    <w:rsid w:val="00A83F5E"/>
    <w:rsid w:val="00A84357"/>
    <w:rsid w:val="00A84771"/>
    <w:rsid w:val="00A84C43"/>
    <w:rsid w:val="00A84E08"/>
    <w:rsid w:val="00A85E21"/>
    <w:rsid w:val="00A85F1C"/>
    <w:rsid w:val="00A865BD"/>
    <w:rsid w:val="00A8694D"/>
    <w:rsid w:val="00A87339"/>
    <w:rsid w:val="00A87401"/>
    <w:rsid w:val="00A87782"/>
    <w:rsid w:val="00A87820"/>
    <w:rsid w:val="00A903C5"/>
    <w:rsid w:val="00A90BF6"/>
    <w:rsid w:val="00A91247"/>
    <w:rsid w:val="00A92089"/>
    <w:rsid w:val="00A9246E"/>
    <w:rsid w:val="00A92482"/>
    <w:rsid w:val="00A926BE"/>
    <w:rsid w:val="00A92E81"/>
    <w:rsid w:val="00A9335E"/>
    <w:rsid w:val="00A933F3"/>
    <w:rsid w:val="00A93952"/>
    <w:rsid w:val="00A93DFF"/>
    <w:rsid w:val="00A94138"/>
    <w:rsid w:val="00A9478A"/>
    <w:rsid w:val="00A94B8E"/>
    <w:rsid w:val="00A94C32"/>
    <w:rsid w:val="00A94FD9"/>
    <w:rsid w:val="00A953B2"/>
    <w:rsid w:val="00A95ABD"/>
    <w:rsid w:val="00A9602A"/>
    <w:rsid w:val="00A961E9"/>
    <w:rsid w:val="00A96A7A"/>
    <w:rsid w:val="00A97E54"/>
    <w:rsid w:val="00AA01BD"/>
    <w:rsid w:val="00AA0504"/>
    <w:rsid w:val="00AA0F6F"/>
    <w:rsid w:val="00AA1830"/>
    <w:rsid w:val="00AA29D9"/>
    <w:rsid w:val="00AA2DA8"/>
    <w:rsid w:val="00AA6B15"/>
    <w:rsid w:val="00AA6C82"/>
    <w:rsid w:val="00AA745A"/>
    <w:rsid w:val="00AB0A67"/>
    <w:rsid w:val="00AB0D5A"/>
    <w:rsid w:val="00AB101D"/>
    <w:rsid w:val="00AB1BEE"/>
    <w:rsid w:val="00AB1D23"/>
    <w:rsid w:val="00AB28E6"/>
    <w:rsid w:val="00AB28F2"/>
    <w:rsid w:val="00AB2AE3"/>
    <w:rsid w:val="00AB34DC"/>
    <w:rsid w:val="00AB54BF"/>
    <w:rsid w:val="00AB70FD"/>
    <w:rsid w:val="00AB71F6"/>
    <w:rsid w:val="00AB72FF"/>
    <w:rsid w:val="00AB7FC6"/>
    <w:rsid w:val="00AC1AA1"/>
    <w:rsid w:val="00AC2553"/>
    <w:rsid w:val="00AC370D"/>
    <w:rsid w:val="00AC3D3C"/>
    <w:rsid w:val="00AC43C2"/>
    <w:rsid w:val="00AC55EC"/>
    <w:rsid w:val="00AC68E9"/>
    <w:rsid w:val="00AC75EA"/>
    <w:rsid w:val="00AD222F"/>
    <w:rsid w:val="00AD2EB5"/>
    <w:rsid w:val="00AD2F00"/>
    <w:rsid w:val="00AD31ED"/>
    <w:rsid w:val="00AD46F8"/>
    <w:rsid w:val="00AD510F"/>
    <w:rsid w:val="00AD6170"/>
    <w:rsid w:val="00AD700F"/>
    <w:rsid w:val="00AD70ED"/>
    <w:rsid w:val="00AD7A7F"/>
    <w:rsid w:val="00AE076B"/>
    <w:rsid w:val="00AE1DDC"/>
    <w:rsid w:val="00AE1ECE"/>
    <w:rsid w:val="00AE2474"/>
    <w:rsid w:val="00AE270E"/>
    <w:rsid w:val="00AE2A8F"/>
    <w:rsid w:val="00AE2BEB"/>
    <w:rsid w:val="00AE3039"/>
    <w:rsid w:val="00AE47DA"/>
    <w:rsid w:val="00AE5373"/>
    <w:rsid w:val="00AE5615"/>
    <w:rsid w:val="00AE5C58"/>
    <w:rsid w:val="00AE6582"/>
    <w:rsid w:val="00AE74AB"/>
    <w:rsid w:val="00AE7667"/>
    <w:rsid w:val="00AE76A5"/>
    <w:rsid w:val="00AE7864"/>
    <w:rsid w:val="00AF09D6"/>
    <w:rsid w:val="00AF15FD"/>
    <w:rsid w:val="00AF1BFB"/>
    <w:rsid w:val="00AF2AEA"/>
    <w:rsid w:val="00AF3147"/>
    <w:rsid w:val="00AF3F3C"/>
    <w:rsid w:val="00AF48FC"/>
    <w:rsid w:val="00AF5115"/>
    <w:rsid w:val="00AF612D"/>
    <w:rsid w:val="00AF6944"/>
    <w:rsid w:val="00AF6B68"/>
    <w:rsid w:val="00AF70D8"/>
    <w:rsid w:val="00AF7979"/>
    <w:rsid w:val="00AF7B44"/>
    <w:rsid w:val="00AF7B97"/>
    <w:rsid w:val="00B005D7"/>
    <w:rsid w:val="00B01613"/>
    <w:rsid w:val="00B01DDE"/>
    <w:rsid w:val="00B0221E"/>
    <w:rsid w:val="00B02B98"/>
    <w:rsid w:val="00B0334F"/>
    <w:rsid w:val="00B04537"/>
    <w:rsid w:val="00B04FCE"/>
    <w:rsid w:val="00B05A19"/>
    <w:rsid w:val="00B05B2F"/>
    <w:rsid w:val="00B05C0C"/>
    <w:rsid w:val="00B071D5"/>
    <w:rsid w:val="00B07861"/>
    <w:rsid w:val="00B07AD6"/>
    <w:rsid w:val="00B07D28"/>
    <w:rsid w:val="00B103CC"/>
    <w:rsid w:val="00B10C15"/>
    <w:rsid w:val="00B112BA"/>
    <w:rsid w:val="00B11DF6"/>
    <w:rsid w:val="00B1403E"/>
    <w:rsid w:val="00B14E73"/>
    <w:rsid w:val="00B1506C"/>
    <w:rsid w:val="00B15671"/>
    <w:rsid w:val="00B15B07"/>
    <w:rsid w:val="00B16869"/>
    <w:rsid w:val="00B170FA"/>
    <w:rsid w:val="00B17497"/>
    <w:rsid w:val="00B1755F"/>
    <w:rsid w:val="00B1758A"/>
    <w:rsid w:val="00B17F60"/>
    <w:rsid w:val="00B214D2"/>
    <w:rsid w:val="00B21B33"/>
    <w:rsid w:val="00B2398B"/>
    <w:rsid w:val="00B2491A"/>
    <w:rsid w:val="00B24BC6"/>
    <w:rsid w:val="00B25EB9"/>
    <w:rsid w:val="00B27144"/>
    <w:rsid w:val="00B300C0"/>
    <w:rsid w:val="00B3054D"/>
    <w:rsid w:val="00B30582"/>
    <w:rsid w:val="00B30EE2"/>
    <w:rsid w:val="00B3131F"/>
    <w:rsid w:val="00B31D2E"/>
    <w:rsid w:val="00B32457"/>
    <w:rsid w:val="00B32928"/>
    <w:rsid w:val="00B32985"/>
    <w:rsid w:val="00B33FB3"/>
    <w:rsid w:val="00B34BBA"/>
    <w:rsid w:val="00B35133"/>
    <w:rsid w:val="00B35281"/>
    <w:rsid w:val="00B3545C"/>
    <w:rsid w:val="00B35C39"/>
    <w:rsid w:val="00B36097"/>
    <w:rsid w:val="00B366A7"/>
    <w:rsid w:val="00B4059D"/>
    <w:rsid w:val="00B40950"/>
    <w:rsid w:val="00B40E2C"/>
    <w:rsid w:val="00B42DA1"/>
    <w:rsid w:val="00B45498"/>
    <w:rsid w:val="00B45C10"/>
    <w:rsid w:val="00B46B46"/>
    <w:rsid w:val="00B47557"/>
    <w:rsid w:val="00B500BF"/>
    <w:rsid w:val="00B5105F"/>
    <w:rsid w:val="00B510D4"/>
    <w:rsid w:val="00B546C5"/>
    <w:rsid w:val="00B54BCF"/>
    <w:rsid w:val="00B55A1E"/>
    <w:rsid w:val="00B55F62"/>
    <w:rsid w:val="00B56679"/>
    <w:rsid w:val="00B57D18"/>
    <w:rsid w:val="00B57E29"/>
    <w:rsid w:val="00B611B4"/>
    <w:rsid w:val="00B61345"/>
    <w:rsid w:val="00B61C5C"/>
    <w:rsid w:val="00B621F1"/>
    <w:rsid w:val="00B64DA9"/>
    <w:rsid w:val="00B64E6B"/>
    <w:rsid w:val="00B65774"/>
    <w:rsid w:val="00B658F2"/>
    <w:rsid w:val="00B65909"/>
    <w:rsid w:val="00B65E11"/>
    <w:rsid w:val="00B65E56"/>
    <w:rsid w:val="00B67077"/>
    <w:rsid w:val="00B6756A"/>
    <w:rsid w:val="00B6777D"/>
    <w:rsid w:val="00B67C19"/>
    <w:rsid w:val="00B67D02"/>
    <w:rsid w:val="00B67F3B"/>
    <w:rsid w:val="00B7062C"/>
    <w:rsid w:val="00B70724"/>
    <w:rsid w:val="00B72105"/>
    <w:rsid w:val="00B72947"/>
    <w:rsid w:val="00B738E2"/>
    <w:rsid w:val="00B73EB5"/>
    <w:rsid w:val="00B74115"/>
    <w:rsid w:val="00B74923"/>
    <w:rsid w:val="00B74E8E"/>
    <w:rsid w:val="00B760A5"/>
    <w:rsid w:val="00B760AC"/>
    <w:rsid w:val="00B76DE5"/>
    <w:rsid w:val="00B779E8"/>
    <w:rsid w:val="00B81F63"/>
    <w:rsid w:val="00B81FE1"/>
    <w:rsid w:val="00B82B97"/>
    <w:rsid w:val="00B83256"/>
    <w:rsid w:val="00B84B13"/>
    <w:rsid w:val="00B84E7A"/>
    <w:rsid w:val="00B856A0"/>
    <w:rsid w:val="00B85E18"/>
    <w:rsid w:val="00B864AD"/>
    <w:rsid w:val="00B8698F"/>
    <w:rsid w:val="00B90511"/>
    <w:rsid w:val="00B908CE"/>
    <w:rsid w:val="00B90C13"/>
    <w:rsid w:val="00B90F71"/>
    <w:rsid w:val="00B91AA1"/>
    <w:rsid w:val="00B92024"/>
    <w:rsid w:val="00B923A9"/>
    <w:rsid w:val="00B924B7"/>
    <w:rsid w:val="00B93345"/>
    <w:rsid w:val="00B959B4"/>
    <w:rsid w:val="00B95F56"/>
    <w:rsid w:val="00B963BD"/>
    <w:rsid w:val="00B9696E"/>
    <w:rsid w:val="00B96EBE"/>
    <w:rsid w:val="00B971E7"/>
    <w:rsid w:val="00B97A85"/>
    <w:rsid w:val="00B97D90"/>
    <w:rsid w:val="00BA11B9"/>
    <w:rsid w:val="00BA1B34"/>
    <w:rsid w:val="00BA2A6B"/>
    <w:rsid w:val="00BA2D58"/>
    <w:rsid w:val="00BA2E50"/>
    <w:rsid w:val="00BA32D6"/>
    <w:rsid w:val="00BA3370"/>
    <w:rsid w:val="00BA554E"/>
    <w:rsid w:val="00BA5DAF"/>
    <w:rsid w:val="00BA68C0"/>
    <w:rsid w:val="00BA7136"/>
    <w:rsid w:val="00BA7D24"/>
    <w:rsid w:val="00BB03D1"/>
    <w:rsid w:val="00BB2386"/>
    <w:rsid w:val="00BB28B2"/>
    <w:rsid w:val="00BB2A55"/>
    <w:rsid w:val="00BB36C2"/>
    <w:rsid w:val="00BB56A7"/>
    <w:rsid w:val="00BB56E9"/>
    <w:rsid w:val="00BB5773"/>
    <w:rsid w:val="00BB76A3"/>
    <w:rsid w:val="00BC0E6C"/>
    <w:rsid w:val="00BC104D"/>
    <w:rsid w:val="00BC13BE"/>
    <w:rsid w:val="00BC22BE"/>
    <w:rsid w:val="00BC2AFB"/>
    <w:rsid w:val="00BC2EAB"/>
    <w:rsid w:val="00BC4D2E"/>
    <w:rsid w:val="00BC4D41"/>
    <w:rsid w:val="00BC6882"/>
    <w:rsid w:val="00BC6E2A"/>
    <w:rsid w:val="00BC7761"/>
    <w:rsid w:val="00BC7DF5"/>
    <w:rsid w:val="00BD0564"/>
    <w:rsid w:val="00BD192E"/>
    <w:rsid w:val="00BD20B2"/>
    <w:rsid w:val="00BD23E9"/>
    <w:rsid w:val="00BD247F"/>
    <w:rsid w:val="00BD2B64"/>
    <w:rsid w:val="00BD3221"/>
    <w:rsid w:val="00BD3398"/>
    <w:rsid w:val="00BD38E9"/>
    <w:rsid w:val="00BD41DE"/>
    <w:rsid w:val="00BD4DFD"/>
    <w:rsid w:val="00BD6361"/>
    <w:rsid w:val="00BD6CC3"/>
    <w:rsid w:val="00BD6EEF"/>
    <w:rsid w:val="00BD72D0"/>
    <w:rsid w:val="00BD7A1B"/>
    <w:rsid w:val="00BE0C7E"/>
    <w:rsid w:val="00BE1107"/>
    <w:rsid w:val="00BE145D"/>
    <w:rsid w:val="00BE1ADC"/>
    <w:rsid w:val="00BE3944"/>
    <w:rsid w:val="00BE3B6A"/>
    <w:rsid w:val="00BE3BE4"/>
    <w:rsid w:val="00BE42BB"/>
    <w:rsid w:val="00BE5368"/>
    <w:rsid w:val="00BE5AE3"/>
    <w:rsid w:val="00BE703A"/>
    <w:rsid w:val="00BE776C"/>
    <w:rsid w:val="00BF0861"/>
    <w:rsid w:val="00BF0F72"/>
    <w:rsid w:val="00BF1957"/>
    <w:rsid w:val="00BF1C88"/>
    <w:rsid w:val="00BF27A0"/>
    <w:rsid w:val="00BF308B"/>
    <w:rsid w:val="00BF32A7"/>
    <w:rsid w:val="00BF42F9"/>
    <w:rsid w:val="00BF4ACF"/>
    <w:rsid w:val="00BF534C"/>
    <w:rsid w:val="00BF6D45"/>
    <w:rsid w:val="00BF740B"/>
    <w:rsid w:val="00BF761E"/>
    <w:rsid w:val="00C00F1B"/>
    <w:rsid w:val="00C017F6"/>
    <w:rsid w:val="00C03E21"/>
    <w:rsid w:val="00C03FCD"/>
    <w:rsid w:val="00C0435F"/>
    <w:rsid w:val="00C04380"/>
    <w:rsid w:val="00C05291"/>
    <w:rsid w:val="00C054D8"/>
    <w:rsid w:val="00C0647E"/>
    <w:rsid w:val="00C064E4"/>
    <w:rsid w:val="00C07E13"/>
    <w:rsid w:val="00C07E97"/>
    <w:rsid w:val="00C104A7"/>
    <w:rsid w:val="00C1081B"/>
    <w:rsid w:val="00C1085F"/>
    <w:rsid w:val="00C11040"/>
    <w:rsid w:val="00C12994"/>
    <w:rsid w:val="00C12BF2"/>
    <w:rsid w:val="00C13129"/>
    <w:rsid w:val="00C13288"/>
    <w:rsid w:val="00C1366F"/>
    <w:rsid w:val="00C13A89"/>
    <w:rsid w:val="00C1448C"/>
    <w:rsid w:val="00C144BD"/>
    <w:rsid w:val="00C14999"/>
    <w:rsid w:val="00C15310"/>
    <w:rsid w:val="00C173E4"/>
    <w:rsid w:val="00C17D6D"/>
    <w:rsid w:val="00C2078D"/>
    <w:rsid w:val="00C215C5"/>
    <w:rsid w:val="00C21EF8"/>
    <w:rsid w:val="00C22120"/>
    <w:rsid w:val="00C24CB9"/>
    <w:rsid w:val="00C25A42"/>
    <w:rsid w:val="00C266EB"/>
    <w:rsid w:val="00C300C3"/>
    <w:rsid w:val="00C309AA"/>
    <w:rsid w:val="00C30F45"/>
    <w:rsid w:val="00C31F39"/>
    <w:rsid w:val="00C322CD"/>
    <w:rsid w:val="00C32834"/>
    <w:rsid w:val="00C32E10"/>
    <w:rsid w:val="00C3347A"/>
    <w:rsid w:val="00C33DC2"/>
    <w:rsid w:val="00C3443B"/>
    <w:rsid w:val="00C34BAD"/>
    <w:rsid w:val="00C354A6"/>
    <w:rsid w:val="00C35D98"/>
    <w:rsid w:val="00C37047"/>
    <w:rsid w:val="00C40080"/>
    <w:rsid w:val="00C4044A"/>
    <w:rsid w:val="00C40499"/>
    <w:rsid w:val="00C41050"/>
    <w:rsid w:val="00C415CF"/>
    <w:rsid w:val="00C4275E"/>
    <w:rsid w:val="00C427A0"/>
    <w:rsid w:val="00C4287E"/>
    <w:rsid w:val="00C44001"/>
    <w:rsid w:val="00C44749"/>
    <w:rsid w:val="00C45759"/>
    <w:rsid w:val="00C46820"/>
    <w:rsid w:val="00C46ACF"/>
    <w:rsid w:val="00C46E6E"/>
    <w:rsid w:val="00C46F30"/>
    <w:rsid w:val="00C4782C"/>
    <w:rsid w:val="00C47B3A"/>
    <w:rsid w:val="00C47C23"/>
    <w:rsid w:val="00C5004D"/>
    <w:rsid w:val="00C51332"/>
    <w:rsid w:val="00C527B7"/>
    <w:rsid w:val="00C529D1"/>
    <w:rsid w:val="00C53BAB"/>
    <w:rsid w:val="00C54463"/>
    <w:rsid w:val="00C545B8"/>
    <w:rsid w:val="00C55A41"/>
    <w:rsid w:val="00C56C0C"/>
    <w:rsid w:val="00C5750F"/>
    <w:rsid w:val="00C57F9B"/>
    <w:rsid w:val="00C61B14"/>
    <w:rsid w:val="00C61CEC"/>
    <w:rsid w:val="00C61E37"/>
    <w:rsid w:val="00C625FC"/>
    <w:rsid w:val="00C6274C"/>
    <w:rsid w:val="00C630A0"/>
    <w:rsid w:val="00C63355"/>
    <w:rsid w:val="00C6401D"/>
    <w:rsid w:val="00C64821"/>
    <w:rsid w:val="00C64FAB"/>
    <w:rsid w:val="00C660CF"/>
    <w:rsid w:val="00C6620C"/>
    <w:rsid w:val="00C66271"/>
    <w:rsid w:val="00C662B5"/>
    <w:rsid w:val="00C6639C"/>
    <w:rsid w:val="00C663EB"/>
    <w:rsid w:val="00C667B4"/>
    <w:rsid w:val="00C66EF4"/>
    <w:rsid w:val="00C67011"/>
    <w:rsid w:val="00C6705C"/>
    <w:rsid w:val="00C6740B"/>
    <w:rsid w:val="00C67581"/>
    <w:rsid w:val="00C67F67"/>
    <w:rsid w:val="00C70A6B"/>
    <w:rsid w:val="00C70C7C"/>
    <w:rsid w:val="00C70CC1"/>
    <w:rsid w:val="00C71026"/>
    <w:rsid w:val="00C7111F"/>
    <w:rsid w:val="00C711B2"/>
    <w:rsid w:val="00C71A59"/>
    <w:rsid w:val="00C72CB9"/>
    <w:rsid w:val="00C72F15"/>
    <w:rsid w:val="00C73043"/>
    <w:rsid w:val="00C738F4"/>
    <w:rsid w:val="00C74332"/>
    <w:rsid w:val="00C7563E"/>
    <w:rsid w:val="00C7573B"/>
    <w:rsid w:val="00C77647"/>
    <w:rsid w:val="00C805AF"/>
    <w:rsid w:val="00C8087A"/>
    <w:rsid w:val="00C81623"/>
    <w:rsid w:val="00C81685"/>
    <w:rsid w:val="00C81791"/>
    <w:rsid w:val="00C8200B"/>
    <w:rsid w:val="00C8227C"/>
    <w:rsid w:val="00C84B9C"/>
    <w:rsid w:val="00C84D52"/>
    <w:rsid w:val="00C85004"/>
    <w:rsid w:val="00C85532"/>
    <w:rsid w:val="00C856FB"/>
    <w:rsid w:val="00C8592B"/>
    <w:rsid w:val="00C859F7"/>
    <w:rsid w:val="00C87959"/>
    <w:rsid w:val="00C90835"/>
    <w:rsid w:val="00C90A12"/>
    <w:rsid w:val="00C91203"/>
    <w:rsid w:val="00C913D0"/>
    <w:rsid w:val="00C91504"/>
    <w:rsid w:val="00C91A34"/>
    <w:rsid w:val="00C91B4C"/>
    <w:rsid w:val="00C927EB"/>
    <w:rsid w:val="00C92ACF"/>
    <w:rsid w:val="00C933D1"/>
    <w:rsid w:val="00C93864"/>
    <w:rsid w:val="00C93B4F"/>
    <w:rsid w:val="00C9415B"/>
    <w:rsid w:val="00C941AF"/>
    <w:rsid w:val="00C94F52"/>
    <w:rsid w:val="00C956C4"/>
    <w:rsid w:val="00C96473"/>
    <w:rsid w:val="00C96DBC"/>
    <w:rsid w:val="00C97CB1"/>
    <w:rsid w:val="00CA08F0"/>
    <w:rsid w:val="00CA0D71"/>
    <w:rsid w:val="00CA0FDB"/>
    <w:rsid w:val="00CA1F44"/>
    <w:rsid w:val="00CA2127"/>
    <w:rsid w:val="00CA266E"/>
    <w:rsid w:val="00CA3229"/>
    <w:rsid w:val="00CA324B"/>
    <w:rsid w:val="00CA3866"/>
    <w:rsid w:val="00CA3A46"/>
    <w:rsid w:val="00CA4585"/>
    <w:rsid w:val="00CA4821"/>
    <w:rsid w:val="00CA685F"/>
    <w:rsid w:val="00CA687B"/>
    <w:rsid w:val="00CA7D96"/>
    <w:rsid w:val="00CA7DE0"/>
    <w:rsid w:val="00CA7E15"/>
    <w:rsid w:val="00CB00FB"/>
    <w:rsid w:val="00CB089A"/>
    <w:rsid w:val="00CB1002"/>
    <w:rsid w:val="00CB2659"/>
    <w:rsid w:val="00CB27E5"/>
    <w:rsid w:val="00CB2FAF"/>
    <w:rsid w:val="00CB3652"/>
    <w:rsid w:val="00CB3A97"/>
    <w:rsid w:val="00CB4F0C"/>
    <w:rsid w:val="00CB65A4"/>
    <w:rsid w:val="00CB756D"/>
    <w:rsid w:val="00CB7944"/>
    <w:rsid w:val="00CB7F02"/>
    <w:rsid w:val="00CC017D"/>
    <w:rsid w:val="00CC09E3"/>
    <w:rsid w:val="00CC111D"/>
    <w:rsid w:val="00CC211E"/>
    <w:rsid w:val="00CC26D2"/>
    <w:rsid w:val="00CC381F"/>
    <w:rsid w:val="00CC3CA0"/>
    <w:rsid w:val="00CC3CA5"/>
    <w:rsid w:val="00CC5EDD"/>
    <w:rsid w:val="00CC63E7"/>
    <w:rsid w:val="00CC6492"/>
    <w:rsid w:val="00CC766E"/>
    <w:rsid w:val="00CC76A6"/>
    <w:rsid w:val="00CC76AF"/>
    <w:rsid w:val="00CC7DD4"/>
    <w:rsid w:val="00CD025C"/>
    <w:rsid w:val="00CD02AC"/>
    <w:rsid w:val="00CD077B"/>
    <w:rsid w:val="00CD09D2"/>
    <w:rsid w:val="00CD1102"/>
    <w:rsid w:val="00CD1336"/>
    <w:rsid w:val="00CD1F22"/>
    <w:rsid w:val="00CD207C"/>
    <w:rsid w:val="00CD234B"/>
    <w:rsid w:val="00CD3943"/>
    <w:rsid w:val="00CD3964"/>
    <w:rsid w:val="00CD3F27"/>
    <w:rsid w:val="00CD4C8D"/>
    <w:rsid w:val="00CD5235"/>
    <w:rsid w:val="00CD5F44"/>
    <w:rsid w:val="00CD659E"/>
    <w:rsid w:val="00CD6601"/>
    <w:rsid w:val="00CD72FC"/>
    <w:rsid w:val="00CD73BB"/>
    <w:rsid w:val="00CE085F"/>
    <w:rsid w:val="00CE0CD8"/>
    <w:rsid w:val="00CE0E40"/>
    <w:rsid w:val="00CE1600"/>
    <w:rsid w:val="00CE1C4D"/>
    <w:rsid w:val="00CE21A9"/>
    <w:rsid w:val="00CE4200"/>
    <w:rsid w:val="00CE47A5"/>
    <w:rsid w:val="00CE4853"/>
    <w:rsid w:val="00CE60BF"/>
    <w:rsid w:val="00CE63AE"/>
    <w:rsid w:val="00CE6DCD"/>
    <w:rsid w:val="00CE7791"/>
    <w:rsid w:val="00CF0133"/>
    <w:rsid w:val="00CF01DD"/>
    <w:rsid w:val="00CF0510"/>
    <w:rsid w:val="00CF10BF"/>
    <w:rsid w:val="00CF1B81"/>
    <w:rsid w:val="00CF267B"/>
    <w:rsid w:val="00CF2981"/>
    <w:rsid w:val="00CF3544"/>
    <w:rsid w:val="00CF451D"/>
    <w:rsid w:val="00CF4CA9"/>
    <w:rsid w:val="00CF56F8"/>
    <w:rsid w:val="00CF5796"/>
    <w:rsid w:val="00CF5AD0"/>
    <w:rsid w:val="00CF5B22"/>
    <w:rsid w:val="00CF61B4"/>
    <w:rsid w:val="00CF6458"/>
    <w:rsid w:val="00CF750E"/>
    <w:rsid w:val="00D0059E"/>
    <w:rsid w:val="00D00DC4"/>
    <w:rsid w:val="00D0106A"/>
    <w:rsid w:val="00D01328"/>
    <w:rsid w:val="00D03679"/>
    <w:rsid w:val="00D03C78"/>
    <w:rsid w:val="00D03F5A"/>
    <w:rsid w:val="00D04826"/>
    <w:rsid w:val="00D04E21"/>
    <w:rsid w:val="00D04EBA"/>
    <w:rsid w:val="00D04F46"/>
    <w:rsid w:val="00D0597E"/>
    <w:rsid w:val="00D05AD0"/>
    <w:rsid w:val="00D05AD2"/>
    <w:rsid w:val="00D07188"/>
    <w:rsid w:val="00D0797D"/>
    <w:rsid w:val="00D07A93"/>
    <w:rsid w:val="00D07BC7"/>
    <w:rsid w:val="00D103C9"/>
    <w:rsid w:val="00D107D1"/>
    <w:rsid w:val="00D108F2"/>
    <w:rsid w:val="00D10E93"/>
    <w:rsid w:val="00D12C6D"/>
    <w:rsid w:val="00D1453F"/>
    <w:rsid w:val="00D14959"/>
    <w:rsid w:val="00D14C0B"/>
    <w:rsid w:val="00D159F6"/>
    <w:rsid w:val="00D15C8D"/>
    <w:rsid w:val="00D16C01"/>
    <w:rsid w:val="00D16CE4"/>
    <w:rsid w:val="00D17282"/>
    <w:rsid w:val="00D20334"/>
    <w:rsid w:val="00D211A9"/>
    <w:rsid w:val="00D21585"/>
    <w:rsid w:val="00D21890"/>
    <w:rsid w:val="00D2260B"/>
    <w:rsid w:val="00D22B4A"/>
    <w:rsid w:val="00D22CF1"/>
    <w:rsid w:val="00D22E9C"/>
    <w:rsid w:val="00D2322F"/>
    <w:rsid w:val="00D2379E"/>
    <w:rsid w:val="00D23DBD"/>
    <w:rsid w:val="00D2458B"/>
    <w:rsid w:val="00D25259"/>
    <w:rsid w:val="00D25D1C"/>
    <w:rsid w:val="00D25E0D"/>
    <w:rsid w:val="00D2603B"/>
    <w:rsid w:val="00D265AA"/>
    <w:rsid w:val="00D26BE3"/>
    <w:rsid w:val="00D272CF"/>
    <w:rsid w:val="00D27AD0"/>
    <w:rsid w:val="00D30123"/>
    <w:rsid w:val="00D30A83"/>
    <w:rsid w:val="00D30C4D"/>
    <w:rsid w:val="00D31908"/>
    <w:rsid w:val="00D31C9F"/>
    <w:rsid w:val="00D3201E"/>
    <w:rsid w:val="00D324C6"/>
    <w:rsid w:val="00D326B2"/>
    <w:rsid w:val="00D32C97"/>
    <w:rsid w:val="00D338E6"/>
    <w:rsid w:val="00D34D18"/>
    <w:rsid w:val="00D36302"/>
    <w:rsid w:val="00D36655"/>
    <w:rsid w:val="00D36A13"/>
    <w:rsid w:val="00D36E4B"/>
    <w:rsid w:val="00D40301"/>
    <w:rsid w:val="00D407DC"/>
    <w:rsid w:val="00D41BCE"/>
    <w:rsid w:val="00D42695"/>
    <w:rsid w:val="00D42794"/>
    <w:rsid w:val="00D42970"/>
    <w:rsid w:val="00D42D39"/>
    <w:rsid w:val="00D42F5B"/>
    <w:rsid w:val="00D43663"/>
    <w:rsid w:val="00D43977"/>
    <w:rsid w:val="00D4488C"/>
    <w:rsid w:val="00D44F6D"/>
    <w:rsid w:val="00D45F87"/>
    <w:rsid w:val="00D46F64"/>
    <w:rsid w:val="00D4770C"/>
    <w:rsid w:val="00D478C5"/>
    <w:rsid w:val="00D51CDA"/>
    <w:rsid w:val="00D51FB2"/>
    <w:rsid w:val="00D528A1"/>
    <w:rsid w:val="00D52E74"/>
    <w:rsid w:val="00D542A1"/>
    <w:rsid w:val="00D547D5"/>
    <w:rsid w:val="00D54EBD"/>
    <w:rsid w:val="00D563DE"/>
    <w:rsid w:val="00D56E0F"/>
    <w:rsid w:val="00D57553"/>
    <w:rsid w:val="00D5758A"/>
    <w:rsid w:val="00D5791B"/>
    <w:rsid w:val="00D57EF1"/>
    <w:rsid w:val="00D57F1D"/>
    <w:rsid w:val="00D600D9"/>
    <w:rsid w:val="00D60F22"/>
    <w:rsid w:val="00D61B6F"/>
    <w:rsid w:val="00D6304F"/>
    <w:rsid w:val="00D6385A"/>
    <w:rsid w:val="00D63D16"/>
    <w:rsid w:val="00D6464D"/>
    <w:rsid w:val="00D65DEA"/>
    <w:rsid w:val="00D65F6A"/>
    <w:rsid w:val="00D660BA"/>
    <w:rsid w:val="00D66750"/>
    <w:rsid w:val="00D66D8B"/>
    <w:rsid w:val="00D66EF1"/>
    <w:rsid w:val="00D708B8"/>
    <w:rsid w:val="00D711D2"/>
    <w:rsid w:val="00D739D1"/>
    <w:rsid w:val="00D74533"/>
    <w:rsid w:val="00D74691"/>
    <w:rsid w:val="00D74944"/>
    <w:rsid w:val="00D75593"/>
    <w:rsid w:val="00D75BFE"/>
    <w:rsid w:val="00D76128"/>
    <w:rsid w:val="00D767FA"/>
    <w:rsid w:val="00D769B3"/>
    <w:rsid w:val="00D779C1"/>
    <w:rsid w:val="00D801BF"/>
    <w:rsid w:val="00D81130"/>
    <w:rsid w:val="00D8323E"/>
    <w:rsid w:val="00D83243"/>
    <w:rsid w:val="00D8371D"/>
    <w:rsid w:val="00D846F4"/>
    <w:rsid w:val="00D84D32"/>
    <w:rsid w:val="00D8560F"/>
    <w:rsid w:val="00D85B46"/>
    <w:rsid w:val="00D85CFF"/>
    <w:rsid w:val="00D85FA9"/>
    <w:rsid w:val="00D86362"/>
    <w:rsid w:val="00D90302"/>
    <w:rsid w:val="00D912C0"/>
    <w:rsid w:val="00D9136C"/>
    <w:rsid w:val="00D92221"/>
    <w:rsid w:val="00D9291C"/>
    <w:rsid w:val="00D92CC1"/>
    <w:rsid w:val="00D92D28"/>
    <w:rsid w:val="00D93EF9"/>
    <w:rsid w:val="00D94080"/>
    <w:rsid w:val="00D9422E"/>
    <w:rsid w:val="00D94663"/>
    <w:rsid w:val="00D94D5F"/>
    <w:rsid w:val="00D955ED"/>
    <w:rsid w:val="00D97471"/>
    <w:rsid w:val="00D97F08"/>
    <w:rsid w:val="00DA1448"/>
    <w:rsid w:val="00DA1C63"/>
    <w:rsid w:val="00DA20B1"/>
    <w:rsid w:val="00DA310A"/>
    <w:rsid w:val="00DA33E0"/>
    <w:rsid w:val="00DA3FC7"/>
    <w:rsid w:val="00DA44E1"/>
    <w:rsid w:val="00DA691D"/>
    <w:rsid w:val="00DA6ECC"/>
    <w:rsid w:val="00DA7495"/>
    <w:rsid w:val="00DA7A05"/>
    <w:rsid w:val="00DB03F5"/>
    <w:rsid w:val="00DB0483"/>
    <w:rsid w:val="00DB0B2C"/>
    <w:rsid w:val="00DB15B8"/>
    <w:rsid w:val="00DB1EB2"/>
    <w:rsid w:val="00DB3DAB"/>
    <w:rsid w:val="00DB59A2"/>
    <w:rsid w:val="00DB616A"/>
    <w:rsid w:val="00DB662D"/>
    <w:rsid w:val="00DB6BAA"/>
    <w:rsid w:val="00DB7864"/>
    <w:rsid w:val="00DC0EED"/>
    <w:rsid w:val="00DC19AD"/>
    <w:rsid w:val="00DC1C5E"/>
    <w:rsid w:val="00DC26E8"/>
    <w:rsid w:val="00DC2BE5"/>
    <w:rsid w:val="00DC3304"/>
    <w:rsid w:val="00DC35E9"/>
    <w:rsid w:val="00DC3ACA"/>
    <w:rsid w:val="00DC3B3C"/>
    <w:rsid w:val="00DC3DDF"/>
    <w:rsid w:val="00DC51ED"/>
    <w:rsid w:val="00DC5A92"/>
    <w:rsid w:val="00DC661A"/>
    <w:rsid w:val="00DC6D54"/>
    <w:rsid w:val="00DC78B6"/>
    <w:rsid w:val="00DD0C3F"/>
    <w:rsid w:val="00DD113E"/>
    <w:rsid w:val="00DD11F2"/>
    <w:rsid w:val="00DD198E"/>
    <w:rsid w:val="00DD27E2"/>
    <w:rsid w:val="00DD2B06"/>
    <w:rsid w:val="00DD394A"/>
    <w:rsid w:val="00DD3A71"/>
    <w:rsid w:val="00DD3CFB"/>
    <w:rsid w:val="00DD41BD"/>
    <w:rsid w:val="00DD440D"/>
    <w:rsid w:val="00DD45DC"/>
    <w:rsid w:val="00DD609C"/>
    <w:rsid w:val="00DD634E"/>
    <w:rsid w:val="00DD6740"/>
    <w:rsid w:val="00DD682D"/>
    <w:rsid w:val="00DD6D8D"/>
    <w:rsid w:val="00DD7CB8"/>
    <w:rsid w:val="00DE01EF"/>
    <w:rsid w:val="00DE0E2F"/>
    <w:rsid w:val="00DE1154"/>
    <w:rsid w:val="00DE185B"/>
    <w:rsid w:val="00DE1D95"/>
    <w:rsid w:val="00DE20B6"/>
    <w:rsid w:val="00DE2522"/>
    <w:rsid w:val="00DE4075"/>
    <w:rsid w:val="00DE4786"/>
    <w:rsid w:val="00DE5601"/>
    <w:rsid w:val="00DE5A18"/>
    <w:rsid w:val="00DE5D05"/>
    <w:rsid w:val="00DE5D4D"/>
    <w:rsid w:val="00DE626A"/>
    <w:rsid w:val="00DE6788"/>
    <w:rsid w:val="00DE6A27"/>
    <w:rsid w:val="00DF13B5"/>
    <w:rsid w:val="00DF13C8"/>
    <w:rsid w:val="00DF2173"/>
    <w:rsid w:val="00DF2757"/>
    <w:rsid w:val="00DF2A32"/>
    <w:rsid w:val="00DF33DB"/>
    <w:rsid w:val="00DF6253"/>
    <w:rsid w:val="00DF68D4"/>
    <w:rsid w:val="00DF7285"/>
    <w:rsid w:val="00DF79F3"/>
    <w:rsid w:val="00DF7B0D"/>
    <w:rsid w:val="00E00AE8"/>
    <w:rsid w:val="00E01A3D"/>
    <w:rsid w:val="00E01F03"/>
    <w:rsid w:val="00E020D0"/>
    <w:rsid w:val="00E02CD8"/>
    <w:rsid w:val="00E0390E"/>
    <w:rsid w:val="00E03EC7"/>
    <w:rsid w:val="00E043C2"/>
    <w:rsid w:val="00E04B61"/>
    <w:rsid w:val="00E04D32"/>
    <w:rsid w:val="00E05AB7"/>
    <w:rsid w:val="00E06129"/>
    <w:rsid w:val="00E0649B"/>
    <w:rsid w:val="00E06B33"/>
    <w:rsid w:val="00E114BA"/>
    <w:rsid w:val="00E11719"/>
    <w:rsid w:val="00E1248E"/>
    <w:rsid w:val="00E1318F"/>
    <w:rsid w:val="00E13C8F"/>
    <w:rsid w:val="00E156F3"/>
    <w:rsid w:val="00E15CBD"/>
    <w:rsid w:val="00E15CEF"/>
    <w:rsid w:val="00E15E56"/>
    <w:rsid w:val="00E164B6"/>
    <w:rsid w:val="00E16FD1"/>
    <w:rsid w:val="00E17F5E"/>
    <w:rsid w:val="00E20A97"/>
    <w:rsid w:val="00E21ADE"/>
    <w:rsid w:val="00E21CD5"/>
    <w:rsid w:val="00E2335E"/>
    <w:rsid w:val="00E23FCC"/>
    <w:rsid w:val="00E24275"/>
    <w:rsid w:val="00E24A38"/>
    <w:rsid w:val="00E24A82"/>
    <w:rsid w:val="00E24E1F"/>
    <w:rsid w:val="00E25FB2"/>
    <w:rsid w:val="00E26074"/>
    <w:rsid w:val="00E26634"/>
    <w:rsid w:val="00E26FAC"/>
    <w:rsid w:val="00E301F6"/>
    <w:rsid w:val="00E31257"/>
    <w:rsid w:val="00E31EB3"/>
    <w:rsid w:val="00E33024"/>
    <w:rsid w:val="00E3412A"/>
    <w:rsid w:val="00E347D9"/>
    <w:rsid w:val="00E34808"/>
    <w:rsid w:val="00E34B4B"/>
    <w:rsid w:val="00E361D7"/>
    <w:rsid w:val="00E36697"/>
    <w:rsid w:val="00E40F28"/>
    <w:rsid w:val="00E424FE"/>
    <w:rsid w:val="00E4278D"/>
    <w:rsid w:val="00E430CA"/>
    <w:rsid w:val="00E431EA"/>
    <w:rsid w:val="00E44B90"/>
    <w:rsid w:val="00E44BC4"/>
    <w:rsid w:val="00E44C12"/>
    <w:rsid w:val="00E45296"/>
    <w:rsid w:val="00E45D23"/>
    <w:rsid w:val="00E464A7"/>
    <w:rsid w:val="00E46B29"/>
    <w:rsid w:val="00E502D7"/>
    <w:rsid w:val="00E5103C"/>
    <w:rsid w:val="00E51A68"/>
    <w:rsid w:val="00E51DD3"/>
    <w:rsid w:val="00E520B7"/>
    <w:rsid w:val="00E538D4"/>
    <w:rsid w:val="00E551D4"/>
    <w:rsid w:val="00E5527F"/>
    <w:rsid w:val="00E55292"/>
    <w:rsid w:val="00E55D09"/>
    <w:rsid w:val="00E55F8E"/>
    <w:rsid w:val="00E563DE"/>
    <w:rsid w:val="00E57F2E"/>
    <w:rsid w:val="00E6164B"/>
    <w:rsid w:val="00E61F69"/>
    <w:rsid w:val="00E63312"/>
    <w:rsid w:val="00E633E0"/>
    <w:rsid w:val="00E63585"/>
    <w:rsid w:val="00E64E72"/>
    <w:rsid w:val="00E65D64"/>
    <w:rsid w:val="00E65D8E"/>
    <w:rsid w:val="00E66099"/>
    <w:rsid w:val="00E66402"/>
    <w:rsid w:val="00E66F4B"/>
    <w:rsid w:val="00E67A53"/>
    <w:rsid w:val="00E67BC5"/>
    <w:rsid w:val="00E67DAF"/>
    <w:rsid w:val="00E710DD"/>
    <w:rsid w:val="00E715D4"/>
    <w:rsid w:val="00E722CE"/>
    <w:rsid w:val="00E724C6"/>
    <w:rsid w:val="00E728D1"/>
    <w:rsid w:val="00E74FA7"/>
    <w:rsid w:val="00E75AA8"/>
    <w:rsid w:val="00E76464"/>
    <w:rsid w:val="00E778C1"/>
    <w:rsid w:val="00E778C8"/>
    <w:rsid w:val="00E801C8"/>
    <w:rsid w:val="00E80F91"/>
    <w:rsid w:val="00E81736"/>
    <w:rsid w:val="00E81FAF"/>
    <w:rsid w:val="00E81FFD"/>
    <w:rsid w:val="00E843BF"/>
    <w:rsid w:val="00E848FD"/>
    <w:rsid w:val="00E85069"/>
    <w:rsid w:val="00E865C7"/>
    <w:rsid w:val="00E87265"/>
    <w:rsid w:val="00E87764"/>
    <w:rsid w:val="00E87CC5"/>
    <w:rsid w:val="00E87F9C"/>
    <w:rsid w:val="00E91718"/>
    <w:rsid w:val="00E91788"/>
    <w:rsid w:val="00E9252D"/>
    <w:rsid w:val="00E926C6"/>
    <w:rsid w:val="00E92C0D"/>
    <w:rsid w:val="00E92C33"/>
    <w:rsid w:val="00E962BF"/>
    <w:rsid w:val="00EA0BA8"/>
    <w:rsid w:val="00EA0E70"/>
    <w:rsid w:val="00EA1A49"/>
    <w:rsid w:val="00EA25C0"/>
    <w:rsid w:val="00EA285D"/>
    <w:rsid w:val="00EA2B06"/>
    <w:rsid w:val="00EA2F71"/>
    <w:rsid w:val="00EA3221"/>
    <w:rsid w:val="00EA34A9"/>
    <w:rsid w:val="00EA371A"/>
    <w:rsid w:val="00EA37B5"/>
    <w:rsid w:val="00EA385A"/>
    <w:rsid w:val="00EA3A6C"/>
    <w:rsid w:val="00EA3AF9"/>
    <w:rsid w:val="00EA4653"/>
    <w:rsid w:val="00EA4C80"/>
    <w:rsid w:val="00EA5EAA"/>
    <w:rsid w:val="00EA70F9"/>
    <w:rsid w:val="00EA7986"/>
    <w:rsid w:val="00EA7F8C"/>
    <w:rsid w:val="00EB11EB"/>
    <w:rsid w:val="00EB172E"/>
    <w:rsid w:val="00EB1AA2"/>
    <w:rsid w:val="00EB2C97"/>
    <w:rsid w:val="00EB3D55"/>
    <w:rsid w:val="00EB4CF8"/>
    <w:rsid w:val="00EB560D"/>
    <w:rsid w:val="00EB624C"/>
    <w:rsid w:val="00EB681B"/>
    <w:rsid w:val="00EB6A38"/>
    <w:rsid w:val="00EB6F29"/>
    <w:rsid w:val="00EB774C"/>
    <w:rsid w:val="00EB7BA7"/>
    <w:rsid w:val="00EC0B85"/>
    <w:rsid w:val="00EC1C12"/>
    <w:rsid w:val="00EC2AC0"/>
    <w:rsid w:val="00EC374C"/>
    <w:rsid w:val="00EC380F"/>
    <w:rsid w:val="00EC5117"/>
    <w:rsid w:val="00EC5848"/>
    <w:rsid w:val="00EC689D"/>
    <w:rsid w:val="00EC6AC2"/>
    <w:rsid w:val="00EC6BD6"/>
    <w:rsid w:val="00EC77CD"/>
    <w:rsid w:val="00EC7F2F"/>
    <w:rsid w:val="00ED0226"/>
    <w:rsid w:val="00ED0864"/>
    <w:rsid w:val="00ED0F44"/>
    <w:rsid w:val="00ED2A33"/>
    <w:rsid w:val="00ED3012"/>
    <w:rsid w:val="00ED3369"/>
    <w:rsid w:val="00ED33F3"/>
    <w:rsid w:val="00ED390D"/>
    <w:rsid w:val="00ED40F8"/>
    <w:rsid w:val="00ED4379"/>
    <w:rsid w:val="00ED5044"/>
    <w:rsid w:val="00ED56FA"/>
    <w:rsid w:val="00ED5F74"/>
    <w:rsid w:val="00ED640D"/>
    <w:rsid w:val="00ED7379"/>
    <w:rsid w:val="00EE04B3"/>
    <w:rsid w:val="00EE0B6B"/>
    <w:rsid w:val="00EE0C18"/>
    <w:rsid w:val="00EE120D"/>
    <w:rsid w:val="00EE2B26"/>
    <w:rsid w:val="00EE3038"/>
    <w:rsid w:val="00EE3CEA"/>
    <w:rsid w:val="00EE3DE6"/>
    <w:rsid w:val="00EE46F6"/>
    <w:rsid w:val="00EE5B32"/>
    <w:rsid w:val="00EE5F6C"/>
    <w:rsid w:val="00EE7EF9"/>
    <w:rsid w:val="00EF0855"/>
    <w:rsid w:val="00EF1680"/>
    <w:rsid w:val="00EF18D5"/>
    <w:rsid w:val="00EF19F8"/>
    <w:rsid w:val="00EF2037"/>
    <w:rsid w:val="00EF2D6E"/>
    <w:rsid w:val="00EF4476"/>
    <w:rsid w:val="00EF447D"/>
    <w:rsid w:val="00EF5209"/>
    <w:rsid w:val="00EF521F"/>
    <w:rsid w:val="00EF61FA"/>
    <w:rsid w:val="00EF6C61"/>
    <w:rsid w:val="00EF787F"/>
    <w:rsid w:val="00EF7B31"/>
    <w:rsid w:val="00F01214"/>
    <w:rsid w:val="00F0164F"/>
    <w:rsid w:val="00F0199A"/>
    <w:rsid w:val="00F032D4"/>
    <w:rsid w:val="00F03CAB"/>
    <w:rsid w:val="00F04616"/>
    <w:rsid w:val="00F04BCF"/>
    <w:rsid w:val="00F058F7"/>
    <w:rsid w:val="00F059EF"/>
    <w:rsid w:val="00F05A7D"/>
    <w:rsid w:val="00F05FB6"/>
    <w:rsid w:val="00F0699F"/>
    <w:rsid w:val="00F07118"/>
    <w:rsid w:val="00F075EC"/>
    <w:rsid w:val="00F07A7B"/>
    <w:rsid w:val="00F07AC4"/>
    <w:rsid w:val="00F1010A"/>
    <w:rsid w:val="00F107AF"/>
    <w:rsid w:val="00F107B6"/>
    <w:rsid w:val="00F110DA"/>
    <w:rsid w:val="00F11EAF"/>
    <w:rsid w:val="00F12BAE"/>
    <w:rsid w:val="00F12C84"/>
    <w:rsid w:val="00F132E6"/>
    <w:rsid w:val="00F136FC"/>
    <w:rsid w:val="00F1552E"/>
    <w:rsid w:val="00F16B63"/>
    <w:rsid w:val="00F20CCE"/>
    <w:rsid w:val="00F210FD"/>
    <w:rsid w:val="00F2301A"/>
    <w:rsid w:val="00F243A1"/>
    <w:rsid w:val="00F25153"/>
    <w:rsid w:val="00F25C30"/>
    <w:rsid w:val="00F25E05"/>
    <w:rsid w:val="00F25EB3"/>
    <w:rsid w:val="00F26356"/>
    <w:rsid w:val="00F26C89"/>
    <w:rsid w:val="00F27433"/>
    <w:rsid w:val="00F2781C"/>
    <w:rsid w:val="00F27B81"/>
    <w:rsid w:val="00F30A28"/>
    <w:rsid w:val="00F30BE6"/>
    <w:rsid w:val="00F31014"/>
    <w:rsid w:val="00F31FDA"/>
    <w:rsid w:val="00F324BB"/>
    <w:rsid w:val="00F334E3"/>
    <w:rsid w:val="00F33EB4"/>
    <w:rsid w:val="00F343EB"/>
    <w:rsid w:val="00F3533C"/>
    <w:rsid w:val="00F35A4F"/>
    <w:rsid w:val="00F363E4"/>
    <w:rsid w:val="00F37C87"/>
    <w:rsid w:val="00F40386"/>
    <w:rsid w:val="00F41F10"/>
    <w:rsid w:val="00F42CB5"/>
    <w:rsid w:val="00F433A0"/>
    <w:rsid w:val="00F43626"/>
    <w:rsid w:val="00F43A02"/>
    <w:rsid w:val="00F44477"/>
    <w:rsid w:val="00F45C82"/>
    <w:rsid w:val="00F4664F"/>
    <w:rsid w:val="00F513AD"/>
    <w:rsid w:val="00F51EC0"/>
    <w:rsid w:val="00F5205C"/>
    <w:rsid w:val="00F54C17"/>
    <w:rsid w:val="00F55DA0"/>
    <w:rsid w:val="00F56540"/>
    <w:rsid w:val="00F57429"/>
    <w:rsid w:val="00F60BB2"/>
    <w:rsid w:val="00F60F20"/>
    <w:rsid w:val="00F61DF2"/>
    <w:rsid w:val="00F629D1"/>
    <w:rsid w:val="00F633D6"/>
    <w:rsid w:val="00F64A76"/>
    <w:rsid w:val="00F65046"/>
    <w:rsid w:val="00F653FF"/>
    <w:rsid w:val="00F655F2"/>
    <w:rsid w:val="00F65BEC"/>
    <w:rsid w:val="00F67831"/>
    <w:rsid w:val="00F703E9"/>
    <w:rsid w:val="00F70643"/>
    <w:rsid w:val="00F70E99"/>
    <w:rsid w:val="00F70E9F"/>
    <w:rsid w:val="00F7141A"/>
    <w:rsid w:val="00F7186F"/>
    <w:rsid w:val="00F7195C"/>
    <w:rsid w:val="00F722D1"/>
    <w:rsid w:val="00F7366A"/>
    <w:rsid w:val="00F73CB0"/>
    <w:rsid w:val="00F752ED"/>
    <w:rsid w:val="00F75478"/>
    <w:rsid w:val="00F75FFD"/>
    <w:rsid w:val="00F761E1"/>
    <w:rsid w:val="00F763B0"/>
    <w:rsid w:val="00F769A6"/>
    <w:rsid w:val="00F770E3"/>
    <w:rsid w:val="00F775B1"/>
    <w:rsid w:val="00F776B4"/>
    <w:rsid w:val="00F8070D"/>
    <w:rsid w:val="00F818FC"/>
    <w:rsid w:val="00F82762"/>
    <w:rsid w:val="00F8324C"/>
    <w:rsid w:val="00F83624"/>
    <w:rsid w:val="00F84A52"/>
    <w:rsid w:val="00F85B33"/>
    <w:rsid w:val="00F86052"/>
    <w:rsid w:val="00F86991"/>
    <w:rsid w:val="00F87AAB"/>
    <w:rsid w:val="00F87DB9"/>
    <w:rsid w:val="00F87E0E"/>
    <w:rsid w:val="00F91B27"/>
    <w:rsid w:val="00F92F2E"/>
    <w:rsid w:val="00F92FEC"/>
    <w:rsid w:val="00F9304F"/>
    <w:rsid w:val="00F94A84"/>
    <w:rsid w:val="00F95092"/>
    <w:rsid w:val="00F96072"/>
    <w:rsid w:val="00F963A0"/>
    <w:rsid w:val="00F97B22"/>
    <w:rsid w:val="00F97F61"/>
    <w:rsid w:val="00FA00D6"/>
    <w:rsid w:val="00FA1347"/>
    <w:rsid w:val="00FA2A40"/>
    <w:rsid w:val="00FA2BBF"/>
    <w:rsid w:val="00FA2DF2"/>
    <w:rsid w:val="00FA4890"/>
    <w:rsid w:val="00FA5924"/>
    <w:rsid w:val="00FA5AC0"/>
    <w:rsid w:val="00FA5DFF"/>
    <w:rsid w:val="00FA6481"/>
    <w:rsid w:val="00FA6730"/>
    <w:rsid w:val="00FA7167"/>
    <w:rsid w:val="00FA7FB8"/>
    <w:rsid w:val="00FB06C9"/>
    <w:rsid w:val="00FB105F"/>
    <w:rsid w:val="00FB16B6"/>
    <w:rsid w:val="00FB19E3"/>
    <w:rsid w:val="00FB1F24"/>
    <w:rsid w:val="00FB5449"/>
    <w:rsid w:val="00FB56BD"/>
    <w:rsid w:val="00FB61BA"/>
    <w:rsid w:val="00FB652A"/>
    <w:rsid w:val="00FB698B"/>
    <w:rsid w:val="00FB6EC0"/>
    <w:rsid w:val="00FC0CF9"/>
    <w:rsid w:val="00FC0F9D"/>
    <w:rsid w:val="00FC27CD"/>
    <w:rsid w:val="00FC2B4B"/>
    <w:rsid w:val="00FC3C0F"/>
    <w:rsid w:val="00FC464B"/>
    <w:rsid w:val="00FC4876"/>
    <w:rsid w:val="00FC52D3"/>
    <w:rsid w:val="00FC715C"/>
    <w:rsid w:val="00FC78F9"/>
    <w:rsid w:val="00FD032B"/>
    <w:rsid w:val="00FD04C9"/>
    <w:rsid w:val="00FD15A8"/>
    <w:rsid w:val="00FD16C4"/>
    <w:rsid w:val="00FD1EC8"/>
    <w:rsid w:val="00FD24E4"/>
    <w:rsid w:val="00FD2BCD"/>
    <w:rsid w:val="00FD2C3C"/>
    <w:rsid w:val="00FD2CDE"/>
    <w:rsid w:val="00FD2F26"/>
    <w:rsid w:val="00FD33C3"/>
    <w:rsid w:val="00FD4066"/>
    <w:rsid w:val="00FD5CC6"/>
    <w:rsid w:val="00FD5DF3"/>
    <w:rsid w:val="00FD67CB"/>
    <w:rsid w:val="00FD6840"/>
    <w:rsid w:val="00FD6B12"/>
    <w:rsid w:val="00FD74B4"/>
    <w:rsid w:val="00FD7E72"/>
    <w:rsid w:val="00FE027A"/>
    <w:rsid w:val="00FE0F77"/>
    <w:rsid w:val="00FE28F1"/>
    <w:rsid w:val="00FE307A"/>
    <w:rsid w:val="00FE3716"/>
    <w:rsid w:val="00FE4024"/>
    <w:rsid w:val="00FE4FA0"/>
    <w:rsid w:val="00FE5D26"/>
    <w:rsid w:val="00FE5DA9"/>
    <w:rsid w:val="00FE5DD7"/>
    <w:rsid w:val="00FE5F7A"/>
    <w:rsid w:val="00FE7416"/>
    <w:rsid w:val="00FF02D3"/>
    <w:rsid w:val="00FF04EF"/>
    <w:rsid w:val="00FF1405"/>
    <w:rsid w:val="00FF2082"/>
    <w:rsid w:val="00FF2626"/>
    <w:rsid w:val="00FF263A"/>
    <w:rsid w:val="00FF4343"/>
    <w:rsid w:val="00FF4611"/>
    <w:rsid w:val="00FF4824"/>
    <w:rsid w:val="00FF4A5F"/>
    <w:rsid w:val="00FF5396"/>
    <w:rsid w:val="00FF55E8"/>
    <w:rsid w:val="00FF5BA7"/>
    <w:rsid w:val="00FF68B9"/>
    <w:rsid w:val="00FF6F9F"/>
    <w:rsid w:val="00FF709E"/>
    <w:rsid w:val="00FF7492"/>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27631A"/>
  <w15:docId w15:val="{03F71D81-C104-4078-B2D1-7EF111D1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92E3E"/>
    <w:pPr>
      <w:ind w:left="720"/>
      <w:contextualSpacing/>
    </w:pPr>
  </w:style>
  <w:style w:type="table" w:styleId="Lentelstinklelis">
    <w:name w:val="Table Grid"/>
    <w:basedOn w:val="prastojilentel"/>
    <w:uiPriority w:val="59"/>
    <w:rsid w:val="00926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G">
    <w:name w:val="_ Single Txt_G"/>
    <w:basedOn w:val="prastasis"/>
    <w:link w:val="SingleTxtGChar"/>
    <w:rsid w:val="00926F90"/>
    <w:pPr>
      <w:suppressAutoHyphens/>
      <w:spacing w:after="120" w:line="240" w:lineRule="atLeast"/>
      <w:ind w:left="1134" w:right="1134"/>
      <w:jc w:val="both"/>
    </w:pPr>
    <w:rPr>
      <w:rFonts w:eastAsia="Times New Roman"/>
      <w:sz w:val="20"/>
      <w:szCs w:val="20"/>
      <w:lang w:val="en-GB"/>
    </w:rPr>
  </w:style>
  <w:style w:type="character" w:customStyle="1" w:styleId="SingleTxtGChar">
    <w:name w:val="_ Single Txt_G Char"/>
    <w:link w:val="SingleTxtG"/>
    <w:locked/>
    <w:rsid w:val="00926F90"/>
    <w:rPr>
      <w:rFonts w:ascii="Times New Roman" w:eastAsia="Times New Roman" w:hAnsi="Times New Roman" w:cs="Times New Roman"/>
      <w:sz w:val="20"/>
      <w:szCs w:val="20"/>
      <w:lang w:val="en-GB"/>
    </w:rPr>
  </w:style>
  <w:style w:type="paragraph" w:styleId="Antrats">
    <w:name w:val="header"/>
    <w:aliases w:val="Char,Diagrama"/>
    <w:basedOn w:val="prastasis"/>
    <w:link w:val="AntratsDiagrama"/>
    <w:uiPriority w:val="99"/>
    <w:unhideWhenUsed/>
    <w:rsid w:val="00C41050"/>
    <w:pPr>
      <w:tabs>
        <w:tab w:val="center" w:pos="4819"/>
        <w:tab w:val="right" w:pos="9638"/>
      </w:tabs>
      <w:spacing w:after="0" w:line="240" w:lineRule="auto"/>
    </w:pPr>
  </w:style>
  <w:style w:type="character" w:customStyle="1" w:styleId="AntratsDiagrama">
    <w:name w:val="Antraštės Diagrama"/>
    <w:aliases w:val="Char Diagrama,Diagrama Diagrama"/>
    <w:basedOn w:val="Numatytasispastraiposriftas"/>
    <w:link w:val="Antrats"/>
    <w:uiPriority w:val="99"/>
    <w:rsid w:val="00C41050"/>
  </w:style>
  <w:style w:type="paragraph" w:styleId="Porat">
    <w:name w:val="footer"/>
    <w:basedOn w:val="prastasis"/>
    <w:link w:val="PoratDiagrama"/>
    <w:uiPriority w:val="99"/>
    <w:unhideWhenUsed/>
    <w:rsid w:val="00C410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41050"/>
  </w:style>
  <w:style w:type="paragraph" w:customStyle="1" w:styleId="Standard">
    <w:name w:val="Standard"/>
    <w:rsid w:val="009E3AEB"/>
    <w:pPr>
      <w:suppressAutoHyphens/>
      <w:autoSpaceDN w:val="0"/>
      <w:textAlignment w:val="baseline"/>
    </w:pPr>
    <w:rPr>
      <w:rFonts w:ascii="Calibri" w:eastAsia="Calibri" w:hAnsi="Calibri" w:cs="Tahoma"/>
    </w:rPr>
  </w:style>
  <w:style w:type="paragraph" w:customStyle="1" w:styleId="Antrat2LTGliederung1">
    <w:name w:val="Antratė2~LT~Gliederung 1"/>
    <w:rsid w:val="009E3AEB"/>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N w:val="0"/>
      <w:spacing w:before="139" w:after="0" w:line="200" w:lineRule="atLeast"/>
      <w:textAlignment w:val="baseline"/>
    </w:pPr>
    <w:rPr>
      <w:rFonts w:ascii="Lucida Sans" w:eastAsia="Tahoma" w:hAnsi="Lucida Sans" w:cs="Liberation Sans"/>
      <w:color w:val="FFFFFF"/>
      <w:kern w:val="3"/>
      <w:sz w:val="56"/>
    </w:rPr>
  </w:style>
  <w:style w:type="character" w:customStyle="1" w:styleId="CharStyle7">
    <w:name w:val="CharStyle7"/>
    <w:basedOn w:val="Numatytasispastraiposriftas"/>
    <w:rsid w:val="009E3AEB"/>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rPr>
  </w:style>
  <w:style w:type="paragraph" w:customStyle="1" w:styleId="Textbody">
    <w:name w:val="Text body"/>
    <w:basedOn w:val="Standard"/>
    <w:rsid w:val="00BA5DAF"/>
    <w:pPr>
      <w:spacing w:after="140"/>
    </w:pPr>
  </w:style>
  <w:style w:type="character" w:customStyle="1" w:styleId="normal-h">
    <w:name w:val="normal-h"/>
    <w:rsid w:val="00BA5DAF"/>
  </w:style>
  <w:style w:type="character" w:styleId="Hipersaitas">
    <w:name w:val="Hyperlink"/>
    <w:basedOn w:val="Numatytasispastraiposriftas"/>
    <w:uiPriority w:val="99"/>
    <w:unhideWhenUsed/>
    <w:rsid w:val="00AB70FD"/>
    <w:rPr>
      <w:color w:val="5F5F5F" w:themeColor="hyperlink"/>
      <w:u w:val="single"/>
    </w:rPr>
  </w:style>
  <w:style w:type="character" w:customStyle="1" w:styleId="FontStyle16">
    <w:name w:val="Font Style16"/>
    <w:rsid w:val="00AB70FD"/>
    <w:rPr>
      <w:rFonts w:ascii="Times New Roman" w:hAnsi="Times New Roman" w:cs="Times New Roman" w:hint="default"/>
      <w:sz w:val="22"/>
      <w:szCs w:val="22"/>
    </w:rPr>
  </w:style>
  <w:style w:type="paragraph" w:styleId="Betarp">
    <w:name w:val="No Spacing"/>
    <w:basedOn w:val="prastasis"/>
    <w:uiPriority w:val="1"/>
    <w:qFormat/>
    <w:rsid w:val="00AB70FD"/>
    <w:pPr>
      <w:spacing w:after="0" w:line="240" w:lineRule="auto"/>
    </w:pPr>
    <w:rPr>
      <w:rFonts w:eastAsia="Calibri"/>
      <w:lang w:eastAsia="lt-LT"/>
    </w:rPr>
  </w:style>
  <w:style w:type="paragraph" w:customStyle="1" w:styleId="Default">
    <w:name w:val="Default"/>
    <w:rsid w:val="00C85532"/>
    <w:pPr>
      <w:autoSpaceDE w:val="0"/>
      <w:autoSpaceDN w:val="0"/>
      <w:adjustRightInd w:val="0"/>
      <w:spacing w:after="0" w:line="240" w:lineRule="auto"/>
    </w:pPr>
    <w:rPr>
      <w:color w:val="000000"/>
    </w:rPr>
  </w:style>
  <w:style w:type="paragraph" w:styleId="Debesliotekstas">
    <w:name w:val="Balloon Text"/>
    <w:basedOn w:val="prastasis"/>
    <w:link w:val="DebesliotekstasDiagrama"/>
    <w:uiPriority w:val="99"/>
    <w:semiHidden/>
    <w:unhideWhenUsed/>
    <w:rsid w:val="007627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27DC"/>
    <w:rPr>
      <w:rFonts w:ascii="Tahoma" w:hAnsi="Tahoma" w:cs="Tahoma"/>
      <w:sz w:val="16"/>
      <w:szCs w:val="16"/>
    </w:rPr>
  </w:style>
  <w:style w:type="character" w:styleId="Perirtashipersaitas">
    <w:name w:val="FollowedHyperlink"/>
    <w:basedOn w:val="Numatytasispastraiposriftas"/>
    <w:uiPriority w:val="99"/>
    <w:semiHidden/>
    <w:unhideWhenUsed/>
    <w:rsid w:val="00701487"/>
    <w:rPr>
      <w:color w:val="919191" w:themeColor="followedHyperlink"/>
      <w:u w:val="single"/>
    </w:rPr>
  </w:style>
  <w:style w:type="paragraph" w:styleId="prastasiniatinklio">
    <w:name w:val="Normal (Web)"/>
    <w:basedOn w:val="prastasis"/>
    <w:uiPriority w:val="99"/>
    <w:unhideWhenUsed/>
    <w:rsid w:val="002618A6"/>
    <w:pPr>
      <w:spacing w:before="100" w:beforeAutospacing="1" w:after="100" w:afterAutospacing="1" w:line="240" w:lineRule="auto"/>
    </w:pPr>
    <w:rPr>
      <w:rFonts w:eastAsia="Times New Roman"/>
      <w:lang w:eastAsia="lt-LT"/>
    </w:rPr>
  </w:style>
  <w:style w:type="character" w:styleId="Grietas">
    <w:name w:val="Strong"/>
    <w:basedOn w:val="Numatytasispastraiposriftas"/>
    <w:uiPriority w:val="22"/>
    <w:qFormat/>
    <w:rsid w:val="002618A6"/>
    <w:rPr>
      <w:b/>
      <w:bCs/>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unhideWhenUsed/>
    <w:rPr>
      <w:sz w:val="16"/>
      <w:szCs w:val="16"/>
    </w:rPr>
  </w:style>
  <w:style w:type="character" w:customStyle="1" w:styleId="bold1">
    <w:name w:val="bold1"/>
    <w:basedOn w:val="Numatytasispastraiposriftas"/>
    <w:rsid w:val="005E58C5"/>
    <w:rPr>
      <w:b/>
      <w:bCs/>
    </w:rPr>
  </w:style>
  <w:style w:type="paragraph" w:customStyle="1" w:styleId="LO-Normal">
    <w:name w:val="LO-Normal"/>
    <w:qFormat/>
    <w:rsid w:val="00E81FFD"/>
    <w:pPr>
      <w:widowControl w:val="0"/>
      <w:suppressAutoHyphens/>
      <w:spacing w:after="0" w:line="240" w:lineRule="auto"/>
    </w:pPr>
    <w:rPr>
      <w:rFonts w:eastAsia="Times New Roman"/>
      <w:lang w:eastAsia="ru-RU"/>
    </w:rPr>
  </w:style>
  <w:style w:type="character" w:customStyle="1" w:styleId="st">
    <w:name w:val="st"/>
    <w:basedOn w:val="Numatytasispastraiposriftas"/>
    <w:rsid w:val="002E76E0"/>
  </w:style>
  <w:style w:type="character" w:styleId="Emfaz">
    <w:name w:val="Emphasis"/>
    <w:basedOn w:val="Numatytasispastraiposriftas"/>
    <w:uiPriority w:val="20"/>
    <w:qFormat/>
    <w:rsid w:val="002E76E0"/>
    <w:rPr>
      <w:i/>
      <w:iCs/>
    </w:rPr>
  </w:style>
  <w:style w:type="character" w:customStyle="1" w:styleId="InternetLink">
    <w:name w:val="Internet Link"/>
    <w:basedOn w:val="Numatytasispastraiposriftas"/>
    <w:uiPriority w:val="99"/>
    <w:unhideWhenUsed/>
    <w:rsid w:val="002E76E0"/>
    <w:rPr>
      <w:color w:val="5F5F5F" w:themeColor="hyperlink"/>
      <w:u w:val="single"/>
    </w:rPr>
  </w:style>
  <w:style w:type="character" w:customStyle="1" w:styleId="StrongEmphasis">
    <w:name w:val="Strong Emphasis"/>
    <w:qFormat/>
    <w:rsid w:val="002E76E0"/>
    <w:rPr>
      <w:b/>
      <w:bCs/>
    </w:rPr>
  </w:style>
  <w:style w:type="paragraph" w:styleId="Pagrindinistekstas">
    <w:name w:val="Body Text"/>
    <w:basedOn w:val="prastasis"/>
    <w:link w:val="PagrindinistekstasDiagrama"/>
    <w:rsid w:val="002E76E0"/>
    <w:pPr>
      <w:spacing w:after="140" w:line="288" w:lineRule="auto"/>
    </w:pPr>
  </w:style>
  <w:style w:type="character" w:customStyle="1" w:styleId="PagrindinistekstasDiagrama">
    <w:name w:val="Pagrindinis tekstas Diagrama"/>
    <w:basedOn w:val="Numatytasispastraiposriftas"/>
    <w:link w:val="Pagrindinistekstas"/>
    <w:rsid w:val="002E76E0"/>
  </w:style>
  <w:style w:type="character" w:customStyle="1" w:styleId="font-style">
    <w:name w:val="font-style"/>
    <w:basedOn w:val="Numatytasispastraiposriftas"/>
    <w:rsid w:val="002E76E0"/>
  </w:style>
  <w:style w:type="character" w:customStyle="1" w:styleId="Internetlink0">
    <w:name w:val="Internet link"/>
    <w:rsid w:val="002E76E0"/>
    <w:rPr>
      <w:color w:val="0000FF"/>
      <w:u w:val="single"/>
    </w:rPr>
  </w:style>
  <w:style w:type="character" w:customStyle="1" w:styleId="Numatytasispastraiposriftas1">
    <w:name w:val="Numatytasis pastraipos šriftas1"/>
    <w:rsid w:val="0050014E"/>
  </w:style>
  <w:style w:type="paragraph" w:customStyle="1" w:styleId="Style25">
    <w:name w:val="Style25"/>
    <w:basedOn w:val="prastasis"/>
    <w:uiPriority w:val="99"/>
    <w:rsid w:val="0050014E"/>
    <w:pPr>
      <w:widowControl w:val="0"/>
      <w:autoSpaceDE w:val="0"/>
      <w:autoSpaceDN w:val="0"/>
      <w:adjustRightInd w:val="0"/>
      <w:spacing w:after="0" w:line="240" w:lineRule="auto"/>
      <w:jc w:val="both"/>
    </w:pPr>
    <w:rPr>
      <w:rFonts w:eastAsia="Times New Roman"/>
      <w:lang w:eastAsia="lt-LT"/>
    </w:rPr>
  </w:style>
  <w:style w:type="paragraph" w:customStyle="1" w:styleId="Style29">
    <w:name w:val="Style29"/>
    <w:basedOn w:val="prastasis"/>
    <w:uiPriority w:val="99"/>
    <w:rsid w:val="0050014E"/>
    <w:pPr>
      <w:widowControl w:val="0"/>
      <w:autoSpaceDE w:val="0"/>
      <w:autoSpaceDN w:val="0"/>
      <w:adjustRightInd w:val="0"/>
      <w:spacing w:after="0" w:line="240" w:lineRule="auto"/>
      <w:jc w:val="center"/>
    </w:pPr>
    <w:rPr>
      <w:rFonts w:eastAsia="Times New Roman"/>
      <w:lang w:eastAsia="lt-LT"/>
    </w:rPr>
  </w:style>
  <w:style w:type="character" w:customStyle="1" w:styleId="FontStyle314">
    <w:name w:val="Font Style314"/>
    <w:uiPriority w:val="99"/>
    <w:rsid w:val="0050014E"/>
    <w:rPr>
      <w:rFonts w:ascii="Times New Roman" w:hAnsi="Times New Roman" w:cs="Times New Roman"/>
      <w:sz w:val="28"/>
      <w:szCs w:val="28"/>
    </w:rPr>
  </w:style>
  <w:style w:type="character" w:customStyle="1" w:styleId="FontStyle317">
    <w:name w:val="Font Style317"/>
    <w:uiPriority w:val="99"/>
    <w:rsid w:val="0050014E"/>
    <w:rPr>
      <w:rFonts w:ascii="Times New Roman" w:hAnsi="Times New Roman" w:cs="Times New Roman"/>
      <w:b/>
      <w:bCs/>
      <w:sz w:val="28"/>
      <w:szCs w:val="28"/>
    </w:rPr>
  </w:style>
  <w:style w:type="character" w:customStyle="1" w:styleId="FontStyle316">
    <w:name w:val="Font Style316"/>
    <w:uiPriority w:val="99"/>
    <w:rsid w:val="0050014E"/>
    <w:rPr>
      <w:rFonts w:ascii="Times New Roman" w:hAnsi="Times New Roman" w:cs="Times New Roman"/>
      <w:sz w:val="18"/>
      <w:szCs w:val="18"/>
    </w:rPr>
  </w:style>
  <w:style w:type="paragraph" w:customStyle="1" w:styleId="Style13">
    <w:name w:val="Style13"/>
    <w:basedOn w:val="prastasis"/>
    <w:uiPriority w:val="99"/>
    <w:rsid w:val="0050014E"/>
    <w:pPr>
      <w:widowControl w:val="0"/>
      <w:autoSpaceDE w:val="0"/>
      <w:autoSpaceDN w:val="0"/>
      <w:adjustRightInd w:val="0"/>
      <w:spacing w:after="0" w:line="264" w:lineRule="exact"/>
      <w:ind w:firstLine="384"/>
      <w:jc w:val="both"/>
    </w:pPr>
    <w:rPr>
      <w:rFonts w:eastAsia="Times New Roman"/>
      <w:lang w:eastAsia="lt-LT"/>
    </w:rPr>
  </w:style>
  <w:style w:type="character" w:customStyle="1" w:styleId="FontStyle307">
    <w:name w:val="Font Style307"/>
    <w:uiPriority w:val="99"/>
    <w:rsid w:val="0050014E"/>
    <w:rPr>
      <w:rFonts w:ascii="Times New Roman" w:hAnsi="Times New Roman" w:cs="Times New Roman"/>
      <w:b/>
      <w:bCs/>
      <w:sz w:val="24"/>
      <w:szCs w:val="24"/>
    </w:rPr>
  </w:style>
  <w:style w:type="paragraph" w:customStyle="1" w:styleId="Style19">
    <w:name w:val="Style19"/>
    <w:basedOn w:val="prastasis"/>
    <w:uiPriority w:val="99"/>
    <w:rsid w:val="0050014E"/>
    <w:pPr>
      <w:widowControl w:val="0"/>
      <w:autoSpaceDE w:val="0"/>
      <w:autoSpaceDN w:val="0"/>
      <w:adjustRightInd w:val="0"/>
      <w:spacing w:after="0" w:line="240" w:lineRule="auto"/>
      <w:jc w:val="center"/>
    </w:pPr>
    <w:rPr>
      <w:rFonts w:eastAsia="Times New Roman"/>
      <w:lang w:eastAsia="lt-LT"/>
    </w:rPr>
  </w:style>
  <w:style w:type="paragraph" w:customStyle="1" w:styleId="Style77">
    <w:name w:val="Style77"/>
    <w:basedOn w:val="prastasis"/>
    <w:uiPriority w:val="99"/>
    <w:rsid w:val="0050014E"/>
    <w:pPr>
      <w:widowControl w:val="0"/>
      <w:autoSpaceDE w:val="0"/>
      <w:autoSpaceDN w:val="0"/>
      <w:adjustRightInd w:val="0"/>
      <w:spacing w:after="0" w:line="228" w:lineRule="exact"/>
    </w:pPr>
    <w:rPr>
      <w:rFonts w:eastAsia="Times New Roman"/>
      <w:lang w:eastAsia="lt-LT"/>
    </w:rPr>
  </w:style>
  <w:style w:type="paragraph" w:customStyle="1" w:styleId="Style222">
    <w:name w:val="Style222"/>
    <w:basedOn w:val="prastasis"/>
    <w:uiPriority w:val="99"/>
    <w:rsid w:val="0050014E"/>
    <w:pPr>
      <w:widowControl w:val="0"/>
      <w:autoSpaceDE w:val="0"/>
      <w:autoSpaceDN w:val="0"/>
      <w:adjustRightInd w:val="0"/>
      <w:spacing w:after="0" w:line="456" w:lineRule="exact"/>
      <w:jc w:val="right"/>
    </w:pPr>
    <w:rPr>
      <w:rFonts w:eastAsia="Times New Roman"/>
      <w:lang w:eastAsia="lt-LT"/>
    </w:rPr>
  </w:style>
  <w:style w:type="character" w:customStyle="1" w:styleId="FontStyle291">
    <w:name w:val="Font Style291"/>
    <w:uiPriority w:val="99"/>
    <w:rsid w:val="0050014E"/>
    <w:rPr>
      <w:rFonts w:ascii="Courier New" w:hAnsi="Courier New" w:cs="Courier New"/>
      <w:sz w:val="14"/>
      <w:szCs w:val="14"/>
    </w:rPr>
  </w:style>
  <w:style w:type="character" w:customStyle="1" w:styleId="apple-converted-space">
    <w:name w:val="apple-converted-space"/>
    <w:basedOn w:val="Numatytasispastraiposriftas"/>
    <w:rsid w:val="0050014E"/>
  </w:style>
  <w:style w:type="paragraph" w:customStyle="1" w:styleId="ListParagraph2">
    <w:name w:val="List Paragraph2"/>
    <w:basedOn w:val="prastasis"/>
    <w:uiPriority w:val="34"/>
    <w:qFormat/>
    <w:rsid w:val="0050014E"/>
    <w:pPr>
      <w:ind w:left="720"/>
      <w:contextualSpacing/>
    </w:pPr>
    <w:rPr>
      <w:rFonts w:ascii="Calibri" w:eastAsia="Calibri" w:hAnsi="Calibri"/>
      <w:sz w:val="22"/>
      <w:szCs w:val="22"/>
    </w:rPr>
  </w:style>
  <w:style w:type="paragraph" w:styleId="HTMLiankstoformatuotas">
    <w:name w:val="HTML Preformatted"/>
    <w:basedOn w:val="prastasis"/>
    <w:link w:val="HTMLiankstoformatuotasDiagrama"/>
    <w:uiPriority w:val="99"/>
    <w:rsid w:val="00500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50014E"/>
    <w:rPr>
      <w:rFonts w:ascii="Courier New" w:eastAsia="Times New Roman" w:hAnsi="Courier New"/>
      <w:sz w:val="20"/>
      <w:szCs w:val="20"/>
      <w:lang w:val="x-none" w:eastAsia="x-none"/>
    </w:rPr>
  </w:style>
  <w:style w:type="paragraph" w:customStyle="1" w:styleId="Style6">
    <w:name w:val="Style6"/>
    <w:basedOn w:val="prastasis"/>
    <w:uiPriority w:val="99"/>
    <w:rsid w:val="0050014E"/>
    <w:pPr>
      <w:widowControl w:val="0"/>
      <w:autoSpaceDE w:val="0"/>
      <w:autoSpaceDN w:val="0"/>
      <w:adjustRightInd w:val="0"/>
      <w:spacing w:after="0" w:line="270" w:lineRule="exact"/>
      <w:ind w:firstLine="713"/>
      <w:jc w:val="both"/>
    </w:pPr>
    <w:rPr>
      <w:rFonts w:eastAsia="Times New Roman"/>
      <w:lang w:eastAsia="lt-LT"/>
    </w:rPr>
  </w:style>
  <w:style w:type="character" w:customStyle="1" w:styleId="FontStyle14">
    <w:name w:val="Font Style14"/>
    <w:uiPriority w:val="99"/>
    <w:rsid w:val="0050014E"/>
    <w:rPr>
      <w:rFonts w:ascii="Times New Roman" w:hAnsi="Times New Roman" w:cs="Times New Roman"/>
      <w:sz w:val="22"/>
      <w:szCs w:val="22"/>
    </w:rPr>
  </w:style>
  <w:style w:type="paragraph" w:customStyle="1" w:styleId="NoSpacing1">
    <w:name w:val="No Spacing1"/>
    <w:uiPriority w:val="1"/>
    <w:qFormat/>
    <w:rsid w:val="0050014E"/>
    <w:pPr>
      <w:suppressAutoHyphens/>
      <w:spacing w:after="0" w:line="240" w:lineRule="auto"/>
    </w:pPr>
    <w:rPr>
      <w:rFonts w:ascii="Calibri" w:eastAsia="SimSun" w:hAnsi="Calibri" w:cs="font440"/>
      <w:bCs/>
      <w:kern w:val="1"/>
      <w:sz w:val="22"/>
      <w:szCs w:val="22"/>
      <w:lang w:eastAsia="ar-SA"/>
    </w:rPr>
  </w:style>
  <w:style w:type="character" w:customStyle="1" w:styleId="Bodytext12">
    <w:name w:val="Body text (12)"/>
    <w:rsid w:val="0050014E"/>
    <w:rPr>
      <w:rFonts w:ascii="Calibri" w:hAnsi="Calibri" w:cs="Calibri"/>
      <w:spacing w:val="0"/>
      <w:sz w:val="20"/>
      <w:szCs w:val="20"/>
    </w:rPr>
  </w:style>
  <w:style w:type="paragraph" w:customStyle="1" w:styleId="HChG">
    <w:name w:val="_ H _Ch_G"/>
    <w:basedOn w:val="prastasis"/>
    <w:next w:val="prastasis"/>
    <w:rsid w:val="007A128B"/>
    <w:pPr>
      <w:keepNext/>
      <w:keepLines/>
      <w:tabs>
        <w:tab w:val="right" w:pos="851"/>
      </w:tabs>
      <w:suppressAutoHyphens/>
      <w:spacing w:before="360" w:after="240" w:line="300" w:lineRule="exact"/>
      <w:ind w:left="1134" w:right="1134" w:hanging="1134"/>
    </w:pPr>
    <w:rPr>
      <w:rFonts w:eastAsia="Times New Roman"/>
      <w:b/>
      <w:sz w:val="28"/>
      <w:szCs w:val="20"/>
      <w:lang w:val="en-GB"/>
    </w:rPr>
  </w:style>
  <w:style w:type="character" w:styleId="Puslapioinaosnuoroda">
    <w:name w:val="footnote reference"/>
    <w:aliases w:val="4_G"/>
    <w:rsid w:val="008C1F51"/>
    <w:rPr>
      <w:rFonts w:ascii="Times New Roman" w:hAnsi="Times New Roman"/>
      <w:sz w:val="18"/>
      <w:vertAlign w:val="superscript"/>
      <w:lang w:val="fr-CH"/>
    </w:rPr>
  </w:style>
  <w:style w:type="paragraph" w:styleId="Puslapioinaostekstas">
    <w:name w:val="footnote text"/>
    <w:aliases w:val="5_G"/>
    <w:basedOn w:val="prastasis"/>
    <w:link w:val="PuslapioinaostekstasDiagrama"/>
    <w:rsid w:val="008C1F51"/>
    <w:pPr>
      <w:tabs>
        <w:tab w:val="right" w:pos="1021"/>
      </w:tabs>
      <w:suppressAutoHyphens/>
      <w:spacing w:after="0" w:line="220" w:lineRule="exact"/>
      <w:ind w:left="1134" w:right="1134" w:hanging="1134"/>
    </w:pPr>
    <w:rPr>
      <w:rFonts w:eastAsia="Times New Roman"/>
      <w:sz w:val="18"/>
      <w:szCs w:val="20"/>
      <w:lang w:val="fr-CH"/>
    </w:rPr>
  </w:style>
  <w:style w:type="character" w:customStyle="1" w:styleId="PuslapioinaostekstasDiagrama">
    <w:name w:val="Puslapio išnašos tekstas Diagrama"/>
    <w:aliases w:val="5_G Diagrama"/>
    <w:basedOn w:val="Numatytasispastraiposriftas"/>
    <w:link w:val="Puslapioinaostekstas"/>
    <w:rsid w:val="008C1F51"/>
    <w:rPr>
      <w:rFonts w:eastAsia="Times New Roman"/>
      <w:sz w:val="18"/>
      <w:szCs w:val="20"/>
      <w:lang w:val="fr-CH"/>
    </w:rPr>
  </w:style>
  <w:style w:type="character" w:customStyle="1" w:styleId="footnotestyle2">
    <w:name w:val="footnotestyle2"/>
    <w:rsid w:val="008C1F51"/>
    <w:rPr>
      <w:rFonts w:ascii="Times New Roman"/>
      <w:sz w:val="16"/>
    </w:rPr>
  </w:style>
  <w:style w:type="paragraph" w:styleId="Komentarotema">
    <w:name w:val="annotation subject"/>
    <w:basedOn w:val="Komentarotekstas"/>
    <w:next w:val="Komentarotekstas"/>
    <w:link w:val="KomentarotemaDiagrama"/>
    <w:uiPriority w:val="99"/>
    <w:semiHidden/>
    <w:unhideWhenUsed/>
    <w:rsid w:val="00A80A21"/>
    <w:rPr>
      <w:b/>
      <w:bCs/>
    </w:rPr>
  </w:style>
  <w:style w:type="character" w:customStyle="1" w:styleId="KomentarotemaDiagrama">
    <w:name w:val="Komentaro tema Diagrama"/>
    <w:basedOn w:val="KomentarotekstasDiagrama"/>
    <w:link w:val="Komentarotema"/>
    <w:uiPriority w:val="99"/>
    <w:semiHidden/>
    <w:rsid w:val="00A80A21"/>
    <w:rPr>
      <w:b/>
      <w:bCs/>
      <w:sz w:val="20"/>
      <w:szCs w:val="20"/>
    </w:rPr>
  </w:style>
  <w:style w:type="character" w:customStyle="1" w:styleId="UnresolvedMention1">
    <w:name w:val="Unresolved Mention1"/>
    <w:basedOn w:val="Numatytasispastraiposriftas"/>
    <w:uiPriority w:val="99"/>
    <w:semiHidden/>
    <w:unhideWhenUsed/>
    <w:rsid w:val="008C257D"/>
    <w:rPr>
      <w:color w:val="605E5C"/>
      <w:shd w:val="clear" w:color="auto" w:fill="E1DFDD"/>
    </w:rPr>
  </w:style>
  <w:style w:type="paragraph" w:customStyle="1" w:styleId="Bullet2G">
    <w:name w:val="_Bullet 2_G"/>
    <w:basedOn w:val="prastasis"/>
    <w:link w:val="Bullet2GChar"/>
    <w:rsid w:val="006E1884"/>
    <w:pPr>
      <w:numPr>
        <w:numId w:val="1"/>
      </w:numPr>
      <w:suppressAutoHyphens/>
      <w:spacing w:after="120" w:line="240" w:lineRule="atLeast"/>
      <w:ind w:right="1134"/>
      <w:jc w:val="both"/>
    </w:pPr>
    <w:rPr>
      <w:rFonts w:eastAsia="Times New Roman"/>
      <w:sz w:val="20"/>
      <w:szCs w:val="20"/>
      <w:lang w:val="fr-CH"/>
    </w:rPr>
  </w:style>
  <w:style w:type="character" w:customStyle="1" w:styleId="Bullet2GChar">
    <w:name w:val="_Bullet 2_G Char"/>
    <w:link w:val="Bullet2G"/>
    <w:rsid w:val="006E1884"/>
    <w:rPr>
      <w:rFonts w:eastAsia="Times New Roman"/>
      <w:sz w:val="20"/>
      <w:szCs w:val="20"/>
      <w:lang w:val="fr-CH"/>
    </w:rPr>
  </w:style>
  <w:style w:type="character" w:customStyle="1" w:styleId="Neapdorotaspaminjimas1">
    <w:name w:val="Neapdorotas paminėjimas1"/>
    <w:basedOn w:val="Numatytasispastraiposriftas"/>
    <w:uiPriority w:val="99"/>
    <w:semiHidden/>
    <w:unhideWhenUsed/>
    <w:rsid w:val="00A92482"/>
    <w:rPr>
      <w:color w:val="605E5C"/>
      <w:shd w:val="clear" w:color="auto" w:fill="E1DFDD"/>
    </w:rPr>
  </w:style>
  <w:style w:type="paragraph" w:customStyle="1" w:styleId="ng-binding">
    <w:name w:val="ng-binding"/>
    <w:basedOn w:val="prastasis"/>
    <w:rsid w:val="00A92482"/>
    <w:pPr>
      <w:spacing w:before="100" w:beforeAutospacing="1" w:after="100" w:afterAutospacing="1" w:line="240" w:lineRule="auto"/>
    </w:pPr>
    <w:rPr>
      <w:rFonts w:eastAsia="Times New Roman"/>
      <w:lang w:eastAsia="lt-LT"/>
    </w:rPr>
  </w:style>
  <w:style w:type="paragraph" w:customStyle="1" w:styleId="Standarduser">
    <w:name w:val="Standard (user)"/>
    <w:rsid w:val="00A92482"/>
    <w:pPr>
      <w:suppressAutoHyphens/>
      <w:autoSpaceDN w:val="0"/>
      <w:textAlignment w:val="baseline"/>
    </w:pPr>
    <w:rPr>
      <w:rFonts w:ascii="Calibri" w:eastAsia="Calibri" w:hAnsi="Calibri" w:cs="Tahoma"/>
    </w:rPr>
  </w:style>
  <w:style w:type="paragraph" w:styleId="Pataisymai">
    <w:name w:val="Revision"/>
    <w:hidden/>
    <w:uiPriority w:val="99"/>
    <w:semiHidden/>
    <w:rsid w:val="00AE24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8764">
      <w:bodyDiv w:val="1"/>
      <w:marLeft w:val="0"/>
      <w:marRight w:val="0"/>
      <w:marTop w:val="0"/>
      <w:marBottom w:val="0"/>
      <w:divBdr>
        <w:top w:val="none" w:sz="0" w:space="0" w:color="auto"/>
        <w:left w:val="none" w:sz="0" w:space="0" w:color="auto"/>
        <w:bottom w:val="none" w:sz="0" w:space="0" w:color="auto"/>
        <w:right w:val="none" w:sz="0" w:space="0" w:color="auto"/>
      </w:divBdr>
    </w:div>
    <w:div w:id="45178029">
      <w:bodyDiv w:val="1"/>
      <w:marLeft w:val="0"/>
      <w:marRight w:val="0"/>
      <w:marTop w:val="0"/>
      <w:marBottom w:val="0"/>
      <w:divBdr>
        <w:top w:val="none" w:sz="0" w:space="0" w:color="auto"/>
        <w:left w:val="none" w:sz="0" w:space="0" w:color="auto"/>
        <w:bottom w:val="none" w:sz="0" w:space="0" w:color="auto"/>
        <w:right w:val="none" w:sz="0" w:space="0" w:color="auto"/>
      </w:divBdr>
      <w:divsChild>
        <w:div w:id="1766337596">
          <w:marLeft w:val="0"/>
          <w:marRight w:val="0"/>
          <w:marTop w:val="0"/>
          <w:marBottom w:val="0"/>
          <w:divBdr>
            <w:top w:val="none" w:sz="0" w:space="0" w:color="auto"/>
            <w:left w:val="none" w:sz="0" w:space="0" w:color="auto"/>
            <w:bottom w:val="none" w:sz="0" w:space="0" w:color="auto"/>
            <w:right w:val="none" w:sz="0" w:space="0" w:color="auto"/>
          </w:divBdr>
        </w:div>
      </w:divsChild>
    </w:div>
    <w:div w:id="284433261">
      <w:bodyDiv w:val="1"/>
      <w:marLeft w:val="0"/>
      <w:marRight w:val="0"/>
      <w:marTop w:val="0"/>
      <w:marBottom w:val="0"/>
      <w:divBdr>
        <w:top w:val="none" w:sz="0" w:space="0" w:color="auto"/>
        <w:left w:val="none" w:sz="0" w:space="0" w:color="auto"/>
        <w:bottom w:val="none" w:sz="0" w:space="0" w:color="auto"/>
        <w:right w:val="none" w:sz="0" w:space="0" w:color="auto"/>
      </w:divBdr>
    </w:div>
    <w:div w:id="314574556">
      <w:bodyDiv w:val="1"/>
      <w:marLeft w:val="0"/>
      <w:marRight w:val="0"/>
      <w:marTop w:val="0"/>
      <w:marBottom w:val="0"/>
      <w:divBdr>
        <w:top w:val="none" w:sz="0" w:space="0" w:color="auto"/>
        <w:left w:val="none" w:sz="0" w:space="0" w:color="auto"/>
        <w:bottom w:val="none" w:sz="0" w:space="0" w:color="auto"/>
        <w:right w:val="none" w:sz="0" w:space="0" w:color="auto"/>
      </w:divBdr>
    </w:div>
    <w:div w:id="526529925">
      <w:bodyDiv w:val="1"/>
      <w:marLeft w:val="0"/>
      <w:marRight w:val="0"/>
      <w:marTop w:val="0"/>
      <w:marBottom w:val="0"/>
      <w:divBdr>
        <w:top w:val="none" w:sz="0" w:space="0" w:color="auto"/>
        <w:left w:val="none" w:sz="0" w:space="0" w:color="auto"/>
        <w:bottom w:val="none" w:sz="0" w:space="0" w:color="auto"/>
        <w:right w:val="none" w:sz="0" w:space="0" w:color="auto"/>
      </w:divBdr>
    </w:div>
    <w:div w:id="662046905">
      <w:bodyDiv w:val="1"/>
      <w:marLeft w:val="0"/>
      <w:marRight w:val="0"/>
      <w:marTop w:val="0"/>
      <w:marBottom w:val="0"/>
      <w:divBdr>
        <w:top w:val="none" w:sz="0" w:space="0" w:color="auto"/>
        <w:left w:val="none" w:sz="0" w:space="0" w:color="auto"/>
        <w:bottom w:val="none" w:sz="0" w:space="0" w:color="auto"/>
        <w:right w:val="none" w:sz="0" w:space="0" w:color="auto"/>
      </w:divBdr>
      <w:divsChild>
        <w:div w:id="1483933240">
          <w:marLeft w:val="0"/>
          <w:marRight w:val="0"/>
          <w:marTop w:val="0"/>
          <w:marBottom w:val="0"/>
          <w:divBdr>
            <w:top w:val="none" w:sz="0" w:space="0" w:color="auto"/>
            <w:left w:val="none" w:sz="0" w:space="0" w:color="auto"/>
            <w:bottom w:val="none" w:sz="0" w:space="0" w:color="auto"/>
            <w:right w:val="none" w:sz="0" w:space="0" w:color="auto"/>
          </w:divBdr>
          <w:divsChild>
            <w:div w:id="132453636">
              <w:marLeft w:val="0"/>
              <w:marRight w:val="0"/>
              <w:marTop w:val="0"/>
              <w:marBottom w:val="0"/>
              <w:divBdr>
                <w:top w:val="none" w:sz="0" w:space="0" w:color="auto"/>
                <w:left w:val="none" w:sz="0" w:space="0" w:color="auto"/>
                <w:bottom w:val="none" w:sz="0" w:space="0" w:color="auto"/>
                <w:right w:val="none" w:sz="0" w:space="0" w:color="auto"/>
              </w:divBdr>
              <w:divsChild>
                <w:div w:id="1453137599">
                  <w:marLeft w:val="0"/>
                  <w:marRight w:val="0"/>
                  <w:marTop w:val="0"/>
                  <w:marBottom w:val="0"/>
                  <w:divBdr>
                    <w:top w:val="none" w:sz="0" w:space="0" w:color="auto"/>
                    <w:left w:val="none" w:sz="0" w:space="0" w:color="auto"/>
                    <w:bottom w:val="none" w:sz="0" w:space="0" w:color="auto"/>
                    <w:right w:val="none" w:sz="0" w:space="0" w:color="auto"/>
                  </w:divBdr>
                  <w:divsChild>
                    <w:div w:id="2870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651387">
      <w:bodyDiv w:val="1"/>
      <w:marLeft w:val="0"/>
      <w:marRight w:val="0"/>
      <w:marTop w:val="0"/>
      <w:marBottom w:val="0"/>
      <w:divBdr>
        <w:top w:val="none" w:sz="0" w:space="0" w:color="auto"/>
        <w:left w:val="none" w:sz="0" w:space="0" w:color="auto"/>
        <w:bottom w:val="none" w:sz="0" w:space="0" w:color="auto"/>
        <w:right w:val="none" w:sz="0" w:space="0" w:color="auto"/>
      </w:divBdr>
    </w:div>
    <w:div w:id="739904718">
      <w:bodyDiv w:val="1"/>
      <w:marLeft w:val="0"/>
      <w:marRight w:val="0"/>
      <w:marTop w:val="0"/>
      <w:marBottom w:val="0"/>
      <w:divBdr>
        <w:top w:val="none" w:sz="0" w:space="0" w:color="auto"/>
        <w:left w:val="none" w:sz="0" w:space="0" w:color="auto"/>
        <w:bottom w:val="none" w:sz="0" w:space="0" w:color="auto"/>
        <w:right w:val="none" w:sz="0" w:space="0" w:color="auto"/>
      </w:divBdr>
      <w:divsChild>
        <w:div w:id="1765880149">
          <w:marLeft w:val="0"/>
          <w:marRight w:val="0"/>
          <w:marTop w:val="0"/>
          <w:marBottom w:val="0"/>
          <w:divBdr>
            <w:top w:val="none" w:sz="0" w:space="0" w:color="auto"/>
            <w:left w:val="none" w:sz="0" w:space="0" w:color="auto"/>
            <w:bottom w:val="none" w:sz="0" w:space="0" w:color="auto"/>
            <w:right w:val="none" w:sz="0" w:space="0" w:color="auto"/>
          </w:divBdr>
          <w:divsChild>
            <w:div w:id="2075201056">
              <w:marLeft w:val="0"/>
              <w:marRight w:val="0"/>
              <w:marTop w:val="0"/>
              <w:marBottom w:val="0"/>
              <w:divBdr>
                <w:top w:val="none" w:sz="0" w:space="0" w:color="auto"/>
                <w:left w:val="none" w:sz="0" w:space="0" w:color="auto"/>
                <w:bottom w:val="none" w:sz="0" w:space="0" w:color="auto"/>
                <w:right w:val="none" w:sz="0" w:space="0" w:color="auto"/>
              </w:divBdr>
              <w:divsChild>
                <w:div w:id="1478186230">
                  <w:marLeft w:val="0"/>
                  <w:marRight w:val="0"/>
                  <w:marTop w:val="0"/>
                  <w:marBottom w:val="0"/>
                  <w:divBdr>
                    <w:top w:val="none" w:sz="0" w:space="0" w:color="auto"/>
                    <w:left w:val="none" w:sz="0" w:space="0" w:color="auto"/>
                    <w:bottom w:val="none" w:sz="0" w:space="0" w:color="auto"/>
                    <w:right w:val="none" w:sz="0" w:space="0" w:color="auto"/>
                  </w:divBdr>
                  <w:divsChild>
                    <w:div w:id="3987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83599">
      <w:bodyDiv w:val="1"/>
      <w:marLeft w:val="0"/>
      <w:marRight w:val="0"/>
      <w:marTop w:val="0"/>
      <w:marBottom w:val="0"/>
      <w:divBdr>
        <w:top w:val="none" w:sz="0" w:space="0" w:color="auto"/>
        <w:left w:val="none" w:sz="0" w:space="0" w:color="auto"/>
        <w:bottom w:val="none" w:sz="0" w:space="0" w:color="auto"/>
        <w:right w:val="none" w:sz="0" w:space="0" w:color="auto"/>
      </w:divBdr>
      <w:divsChild>
        <w:div w:id="1358390454">
          <w:marLeft w:val="0"/>
          <w:marRight w:val="0"/>
          <w:marTop w:val="0"/>
          <w:marBottom w:val="0"/>
          <w:divBdr>
            <w:top w:val="none" w:sz="0" w:space="0" w:color="auto"/>
            <w:left w:val="none" w:sz="0" w:space="0" w:color="auto"/>
            <w:bottom w:val="none" w:sz="0" w:space="0" w:color="auto"/>
            <w:right w:val="none" w:sz="0" w:space="0" w:color="auto"/>
          </w:divBdr>
        </w:div>
      </w:divsChild>
    </w:div>
    <w:div w:id="1074814268">
      <w:bodyDiv w:val="1"/>
      <w:marLeft w:val="0"/>
      <w:marRight w:val="0"/>
      <w:marTop w:val="0"/>
      <w:marBottom w:val="0"/>
      <w:divBdr>
        <w:top w:val="none" w:sz="0" w:space="0" w:color="auto"/>
        <w:left w:val="none" w:sz="0" w:space="0" w:color="auto"/>
        <w:bottom w:val="none" w:sz="0" w:space="0" w:color="auto"/>
        <w:right w:val="none" w:sz="0" w:space="0" w:color="auto"/>
      </w:divBdr>
    </w:div>
    <w:div w:id="1077093091">
      <w:bodyDiv w:val="1"/>
      <w:marLeft w:val="0"/>
      <w:marRight w:val="0"/>
      <w:marTop w:val="0"/>
      <w:marBottom w:val="0"/>
      <w:divBdr>
        <w:top w:val="none" w:sz="0" w:space="0" w:color="auto"/>
        <w:left w:val="none" w:sz="0" w:space="0" w:color="auto"/>
        <w:bottom w:val="none" w:sz="0" w:space="0" w:color="auto"/>
        <w:right w:val="none" w:sz="0" w:space="0" w:color="auto"/>
      </w:divBdr>
    </w:div>
    <w:div w:id="1080254880">
      <w:bodyDiv w:val="1"/>
      <w:marLeft w:val="0"/>
      <w:marRight w:val="0"/>
      <w:marTop w:val="0"/>
      <w:marBottom w:val="0"/>
      <w:divBdr>
        <w:top w:val="none" w:sz="0" w:space="0" w:color="auto"/>
        <w:left w:val="none" w:sz="0" w:space="0" w:color="auto"/>
        <w:bottom w:val="none" w:sz="0" w:space="0" w:color="auto"/>
        <w:right w:val="none" w:sz="0" w:space="0" w:color="auto"/>
      </w:divBdr>
    </w:div>
    <w:div w:id="1360856273">
      <w:bodyDiv w:val="1"/>
      <w:marLeft w:val="0"/>
      <w:marRight w:val="0"/>
      <w:marTop w:val="0"/>
      <w:marBottom w:val="0"/>
      <w:divBdr>
        <w:top w:val="none" w:sz="0" w:space="0" w:color="auto"/>
        <w:left w:val="none" w:sz="0" w:space="0" w:color="auto"/>
        <w:bottom w:val="none" w:sz="0" w:space="0" w:color="auto"/>
        <w:right w:val="none" w:sz="0" w:space="0" w:color="auto"/>
      </w:divBdr>
      <w:divsChild>
        <w:div w:id="632055457">
          <w:marLeft w:val="0"/>
          <w:marRight w:val="0"/>
          <w:marTop w:val="0"/>
          <w:marBottom w:val="0"/>
          <w:divBdr>
            <w:top w:val="none" w:sz="0" w:space="0" w:color="auto"/>
            <w:left w:val="none" w:sz="0" w:space="0" w:color="auto"/>
            <w:bottom w:val="none" w:sz="0" w:space="0" w:color="auto"/>
            <w:right w:val="none" w:sz="0" w:space="0" w:color="auto"/>
          </w:divBdr>
        </w:div>
        <w:div w:id="1177498997">
          <w:marLeft w:val="0"/>
          <w:marRight w:val="0"/>
          <w:marTop w:val="0"/>
          <w:marBottom w:val="0"/>
          <w:divBdr>
            <w:top w:val="none" w:sz="0" w:space="0" w:color="auto"/>
            <w:left w:val="none" w:sz="0" w:space="0" w:color="auto"/>
            <w:bottom w:val="none" w:sz="0" w:space="0" w:color="auto"/>
            <w:right w:val="none" w:sz="0" w:space="0" w:color="auto"/>
          </w:divBdr>
        </w:div>
      </w:divsChild>
    </w:div>
    <w:div w:id="1399666024">
      <w:bodyDiv w:val="1"/>
      <w:marLeft w:val="0"/>
      <w:marRight w:val="0"/>
      <w:marTop w:val="0"/>
      <w:marBottom w:val="0"/>
      <w:divBdr>
        <w:top w:val="none" w:sz="0" w:space="0" w:color="auto"/>
        <w:left w:val="none" w:sz="0" w:space="0" w:color="auto"/>
        <w:bottom w:val="none" w:sz="0" w:space="0" w:color="auto"/>
        <w:right w:val="none" w:sz="0" w:space="0" w:color="auto"/>
      </w:divBdr>
    </w:div>
    <w:div w:id="1432623614">
      <w:bodyDiv w:val="1"/>
      <w:marLeft w:val="0"/>
      <w:marRight w:val="0"/>
      <w:marTop w:val="0"/>
      <w:marBottom w:val="0"/>
      <w:divBdr>
        <w:top w:val="none" w:sz="0" w:space="0" w:color="auto"/>
        <w:left w:val="none" w:sz="0" w:space="0" w:color="auto"/>
        <w:bottom w:val="none" w:sz="0" w:space="0" w:color="auto"/>
        <w:right w:val="none" w:sz="0" w:space="0" w:color="auto"/>
      </w:divBdr>
      <w:divsChild>
        <w:div w:id="983126325">
          <w:marLeft w:val="0"/>
          <w:marRight w:val="0"/>
          <w:marTop w:val="0"/>
          <w:marBottom w:val="0"/>
          <w:divBdr>
            <w:top w:val="none" w:sz="0" w:space="0" w:color="auto"/>
            <w:left w:val="none" w:sz="0" w:space="0" w:color="auto"/>
            <w:bottom w:val="none" w:sz="0" w:space="0" w:color="auto"/>
            <w:right w:val="none" w:sz="0" w:space="0" w:color="auto"/>
          </w:divBdr>
        </w:div>
        <w:div w:id="238096200">
          <w:marLeft w:val="0"/>
          <w:marRight w:val="0"/>
          <w:marTop w:val="0"/>
          <w:marBottom w:val="0"/>
          <w:divBdr>
            <w:top w:val="none" w:sz="0" w:space="0" w:color="auto"/>
            <w:left w:val="none" w:sz="0" w:space="0" w:color="auto"/>
            <w:bottom w:val="none" w:sz="0" w:space="0" w:color="auto"/>
            <w:right w:val="none" w:sz="0" w:space="0" w:color="auto"/>
          </w:divBdr>
        </w:div>
      </w:divsChild>
    </w:div>
    <w:div w:id="1650668627">
      <w:bodyDiv w:val="1"/>
      <w:marLeft w:val="0"/>
      <w:marRight w:val="0"/>
      <w:marTop w:val="0"/>
      <w:marBottom w:val="0"/>
      <w:divBdr>
        <w:top w:val="none" w:sz="0" w:space="0" w:color="auto"/>
        <w:left w:val="none" w:sz="0" w:space="0" w:color="auto"/>
        <w:bottom w:val="none" w:sz="0" w:space="0" w:color="auto"/>
        <w:right w:val="none" w:sz="0" w:space="0" w:color="auto"/>
      </w:divBdr>
    </w:div>
    <w:div w:id="1666125432">
      <w:bodyDiv w:val="1"/>
      <w:marLeft w:val="0"/>
      <w:marRight w:val="0"/>
      <w:marTop w:val="0"/>
      <w:marBottom w:val="0"/>
      <w:divBdr>
        <w:top w:val="none" w:sz="0" w:space="0" w:color="auto"/>
        <w:left w:val="none" w:sz="0" w:space="0" w:color="auto"/>
        <w:bottom w:val="none" w:sz="0" w:space="0" w:color="auto"/>
        <w:right w:val="none" w:sz="0" w:space="0" w:color="auto"/>
      </w:divBdr>
    </w:div>
    <w:div w:id="1705671379">
      <w:bodyDiv w:val="1"/>
      <w:marLeft w:val="0"/>
      <w:marRight w:val="0"/>
      <w:marTop w:val="0"/>
      <w:marBottom w:val="0"/>
      <w:divBdr>
        <w:top w:val="none" w:sz="0" w:space="0" w:color="auto"/>
        <w:left w:val="none" w:sz="0" w:space="0" w:color="auto"/>
        <w:bottom w:val="none" w:sz="0" w:space="0" w:color="auto"/>
        <w:right w:val="none" w:sz="0" w:space="0" w:color="auto"/>
      </w:divBdr>
    </w:div>
    <w:div w:id="1708413124">
      <w:bodyDiv w:val="1"/>
      <w:marLeft w:val="0"/>
      <w:marRight w:val="0"/>
      <w:marTop w:val="0"/>
      <w:marBottom w:val="0"/>
      <w:divBdr>
        <w:top w:val="none" w:sz="0" w:space="0" w:color="auto"/>
        <w:left w:val="none" w:sz="0" w:space="0" w:color="auto"/>
        <w:bottom w:val="none" w:sz="0" w:space="0" w:color="auto"/>
        <w:right w:val="none" w:sz="0" w:space="0" w:color="auto"/>
      </w:divBdr>
    </w:div>
    <w:div w:id="1722099364">
      <w:bodyDiv w:val="1"/>
      <w:marLeft w:val="0"/>
      <w:marRight w:val="0"/>
      <w:marTop w:val="0"/>
      <w:marBottom w:val="0"/>
      <w:divBdr>
        <w:top w:val="none" w:sz="0" w:space="0" w:color="auto"/>
        <w:left w:val="none" w:sz="0" w:space="0" w:color="auto"/>
        <w:bottom w:val="none" w:sz="0" w:space="0" w:color="auto"/>
        <w:right w:val="none" w:sz="0" w:space="0" w:color="auto"/>
      </w:divBdr>
    </w:div>
    <w:div w:id="1742555801">
      <w:bodyDiv w:val="1"/>
      <w:marLeft w:val="0"/>
      <w:marRight w:val="0"/>
      <w:marTop w:val="0"/>
      <w:marBottom w:val="0"/>
      <w:divBdr>
        <w:top w:val="none" w:sz="0" w:space="0" w:color="auto"/>
        <w:left w:val="none" w:sz="0" w:space="0" w:color="auto"/>
        <w:bottom w:val="none" w:sz="0" w:space="0" w:color="auto"/>
        <w:right w:val="none" w:sz="0" w:space="0" w:color="auto"/>
      </w:divBdr>
    </w:div>
    <w:div w:id="1811358578">
      <w:bodyDiv w:val="1"/>
      <w:marLeft w:val="0"/>
      <w:marRight w:val="0"/>
      <w:marTop w:val="0"/>
      <w:marBottom w:val="0"/>
      <w:divBdr>
        <w:top w:val="none" w:sz="0" w:space="0" w:color="auto"/>
        <w:left w:val="none" w:sz="0" w:space="0" w:color="auto"/>
        <w:bottom w:val="none" w:sz="0" w:space="0" w:color="auto"/>
        <w:right w:val="none" w:sz="0" w:space="0" w:color="auto"/>
      </w:divBdr>
    </w:div>
    <w:div w:id="1907763307">
      <w:bodyDiv w:val="1"/>
      <w:marLeft w:val="0"/>
      <w:marRight w:val="0"/>
      <w:marTop w:val="0"/>
      <w:marBottom w:val="0"/>
      <w:divBdr>
        <w:top w:val="none" w:sz="0" w:space="0" w:color="auto"/>
        <w:left w:val="none" w:sz="0" w:space="0" w:color="auto"/>
        <w:bottom w:val="none" w:sz="0" w:space="0" w:color="auto"/>
        <w:right w:val="none" w:sz="0" w:space="0" w:color="auto"/>
      </w:divBdr>
    </w:div>
    <w:div w:id="1907914294">
      <w:bodyDiv w:val="1"/>
      <w:marLeft w:val="0"/>
      <w:marRight w:val="0"/>
      <w:marTop w:val="0"/>
      <w:marBottom w:val="0"/>
      <w:divBdr>
        <w:top w:val="none" w:sz="0" w:space="0" w:color="auto"/>
        <w:left w:val="none" w:sz="0" w:space="0" w:color="auto"/>
        <w:bottom w:val="none" w:sz="0" w:space="0" w:color="auto"/>
        <w:right w:val="none" w:sz="0" w:space="0" w:color="auto"/>
      </w:divBdr>
    </w:div>
    <w:div w:id="1985314057">
      <w:bodyDiv w:val="1"/>
      <w:marLeft w:val="0"/>
      <w:marRight w:val="0"/>
      <w:marTop w:val="0"/>
      <w:marBottom w:val="0"/>
      <w:divBdr>
        <w:top w:val="none" w:sz="0" w:space="0" w:color="auto"/>
        <w:left w:val="none" w:sz="0" w:space="0" w:color="auto"/>
        <w:bottom w:val="none" w:sz="0" w:space="0" w:color="auto"/>
        <w:right w:val="none" w:sz="0" w:space="0" w:color="auto"/>
      </w:divBdr>
    </w:div>
    <w:div w:id="1990399078">
      <w:bodyDiv w:val="1"/>
      <w:marLeft w:val="0"/>
      <w:marRight w:val="0"/>
      <w:marTop w:val="0"/>
      <w:marBottom w:val="0"/>
      <w:divBdr>
        <w:top w:val="none" w:sz="0" w:space="0" w:color="auto"/>
        <w:left w:val="none" w:sz="0" w:space="0" w:color="auto"/>
        <w:bottom w:val="none" w:sz="0" w:space="0" w:color="auto"/>
        <w:right w:val="none" w:sz="0" w:space="0" w:color="auto"/>
      </w:divBdr>
    </w:div>
    <w:div w:id="2014646925">
      <w:bodyDiv w:val="1"/>
      <w:marLeft w:val="0"/>
      <w:marRight w:val="0"/>
      <w:marTop w:val="0"/>
      <w:marBottom w:val="0"/>
      <w:divBdr>
        <w:top w:val="none" w:sz="0" w:space="0" w:color="auto"/>
        <w:left w:val="none" w:sz="0" w:space="0" w:color="auto"/>
        <w:bottom w:val="none" w:sz="0" w:space="0" w:color="auto"/>
        <w:right w:val="none" w:sz="0" w:space="0" w:color="auto"/>
      </w:divBdr>
    </w:div>
    <w:div w:id="20747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litlex.sam.lt/Litlex/LL.DLL?Tekstas=1?Id=194489&amp;Zd=Lietuvos%2Bsveikatos%2Bsistemos&amp;BF=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odas.ugdome.lt/bylos/GENERAL/0ea1e32d-b0aa-4ce6-a530-11e0c732cf52.docx" TargetMode="External"/><Relationship Id="rId10" Type="http://schemas.openxmlformats.org/officeDocument/2006/relationships/header" Target="header2.xml"/><Relationship Id="rId19" Type="http://schemas.openxmlformats.org/officeDocument/2006/relationships/hyperlink" Target="http://litlex.sam.lt/Litlex/LL.DLL?Tekstas=1?Id=194489&amp;Zd=Lietuvos%2Bsveikatos%2Bsistemos&amp;BF=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hyperlink" Target="http://nec.lt/54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C:/Users/KristinaST/AppData/Local/Microsoft/Windows/INetCache/Content.Outlook/JJA6CDUM/duom_soc_mi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Users/KristinaST/AppData/Local/Microsoft/Windows/INetCache/Content.Outlook/JJA6CDUM/duom_soc_mi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Users/KristinaST/AppData/Local/Microsoft/Windows/INetCache/Content.Outlook/JJA6CDUM/duom_soc_min.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'C:\SIC\M kopija\RITA\LA_leid\la18\[grafikai_leidiniui_internetui2018.xlsx]22psl kūd.mirt'!$B$1</c:f>
              <c:strCache>
                <c:ptCount val="1"/>
                <c:pt idx="0">
                  <c:v>Kūdikių mirtingumas 1000 gyvų gimisiųjų / Infant mortality per 1000 live births</c:v>
                </c:pt>
              </c:strCache>
            </c:strRef>
          </c:tx>
          <c:spPr>
            <a:ln w="38100">
              <a:solidFill>
                <a:schemeClr val="tx2">
                  <a:lumMod val="60000"/>
                  <a:lumOff val="40000"/>
                </a:schemeClr>
              </a:solidFill>
            </a:ln>
          </c:spPr>
          <c:marker>
            <c:symbol val="none"/>
          </c:marker>
          <c:cat>
            <c:strRef>
              <c:f>'C:\SIC\M kopija\RITA\LA_leid\la18\[grafikai_leidiniui_internetui2018.xlsx]22psl kūd.mirt'!$A$2:$A$60</c:f>
              <c:strCache>
                <c:ptCount val="59"/>
                <c:pt idx="0">
                  <c:v>1960</c:v>
                </c:pt>
                <c:pt idx="5">
                  <c:v>1965</c:v>
                </c:pt>
                <c:pt idx="10">
                  <c:v>1970</c:v>
                </c:pt>
                <c:pt idx="15">
                  <c:v>1975</c:v>
                </c:pt>
                <c:pt idx="20">
                  <c:v>1980</c:v>
                </c:pt>
                <c:pt idx="25">
                  <c:v>1985</c:v>
                </c:pt>
                <c:pt idx="30">
                  <c:v>1990</c:v>
                </c:pt>
                <c:pt idx="33">
                  <c:v> </c:v>
                </c:pt>
                <c:pt idx="35">
                  <c:v>1995</c:v>
                </c:pt>
                <c:pt idx="36">
                  <c:v> </c:v>
                </c:pt>
                <c:pt idx="37">
                  <c:v> </c:v>
                </c:pt>
                <c:pt idx="40">
                  <c:v>2000</c:v>
                </c:pt>
                <c:pt idx="45">
                  <c:v>2005</c:v>
                </c:pt>
                <c:pt idx="47">
                  <c:v> </c:v>
                </c:pt>
                <c:pt idx="48">
                  <c:v> </c:v>
                </c:pt>
                <c:pt idx="49">
                  <c:v> </c:v>
                </c:pt>
                <c:pt idx="50">
                  <c:v>2010</c:v>
                </c:pt>
                <c:pt idx="55">
                  <c:v>2015</c:v>
                </c:pt>
                <c:pt idx="57">
                  <c:v>0</c:v>
                </c:pt>
                <c:pt idx="58">
                  <c:v>2018</c:v>
                </c:pt>
              </c:strCache>
            </c:strRef>
          </c:cat>
          <c:val>
            <c:numRef>
              <c:f>'C:\SIC\M kopija\RITA\LA_leid\la18\[grafikai_leidiniui_internetui2018.xlsx]22psl kūd.mirt'!$B$2:$B$60</c:f>
              <c:numCache>
                <c:formatCode>General</c:formatCode>
                <c:ptCount val="59"/>
                <c:pt idx="0">
                  <c:v>38</c:v>
                </c:pt>
                <c:pt idx="1">
                  <c:v>35.5</c:v>
                </c:pt>
                <c:pt idx="2">
                  <c:v>35.9</c:v>
                </c:pt>
                <c:pt idx="3">
                  <c:v>34.700000000000003</c:v>
                </c:pt>
                <c:pt idx="4">
                  <c:v>29.8</c:v>
                </c:pt>
                <c:pt idx="5">
                  <c:v>24.5</c:v>
                </c:pt>
                <c:pt idx="6">
                  <c:v>23.4</c:v>
                </c:pt>
                <c:pt idx="7">
                  <c:v>20.5</c:v>
                </c:pt>
                <c:pt idx="8">
                  <c:v>20</c:v>
                </c:pt>
                <c:pt idx="9">
                  <c:v>20.7</c:v>
                </c:pt>
                <c:pt idx="10">
                  <c:v>19.399999999999999</c:v>
                </c:pt>
                <c:pt idx="11">
                  <c:v>14.9</c:v>
                </c:pt>
                <c:pt idx="12">
                  <c:v>17.2</c:v>
                </c:pt>
                <c:pt idx="13">
                  <c:v>17.8</c:v>
                </c:pt>
                <c:pt idx="14">
                  <c:v>19.399999999999999</c:v>
                </c:pt>
                <c:pt idx="15">
                  <c:v>19.600000000000001</c:v>
                </c:pt>
                <c:pt idx="16">
                  <c:v>18.2</c:v>
                </c:pt>
                <c:pt idx="17">
                  <c:v>17.2</c:v>
                </c:pt>
                <c:pt idx="18">
                  <c:v>18.2</c:v>
                </c:pt>
                <c:pt idx="19">
                  <c:v>17.2</c:v>
                </c:pt>
                <c:pt idx="20">
                  <c:v>14.4</c:v>
                </c:pt>
                <c:pt idx="21">
                  <c:v>16.600000000000001</c:v>
                </c:pt>
                <c:pt idx="22">
                  <c:v>15.1</c:v>
                </c:pt>
                <c:pt idx="23">
                  <c:v>14.1</c:v>
                </c:pt>
                <c:pt idx="24">
                  <c:v>13.4</c:v>
                </c:pt>
                <c:pt idx="25">
                  <c:v>14.2</c:v>
                </c:pt>
                <c:pt idx="26">
                  <c:v>11.6</c:v>
                </c:pt>
                <c:pt idx="27">
                  <c:v>12.3</c:v>
                </c:pt>
                <c:pt idx="28">
                  <c:v>11.5</c:v>
                </c:pt>
                <c:pt idx="29">
                  <c:v>10.7</c:v>
                </c:pt>
                <c:pt idx="30">
                  <c:v>10.3</c:v>
                </c:pt>
                <c:pt idx="31">
                  <c:v>14.3</c:v>
                </c:pt>
                <c:pt idx="32">
                  <c:v>16.5</c:v>
                </c:pt>
                <c:pt idx="33">
                  <c:v>15.4</c:v>
                </c:pt>
                <c:pt idx="34">
                  <c:v>13.9</c:v>
                </c:pt>
                <c:pt idx="35">
                  <c:v>12.4</c:v>
                </c:pt>
                <c:pt idx="36">
                  <c:v>10.1</c:v>
                </c:pt>
                <c:pt idx="37">
                  <c:v>10.3</c:v>
                </c:pt>
                <c:pt idx="38">
                  <c:v>9.1999999999999993</c:v>
                </c:pt>
                <c:pt idx="39">
                  <c:v>8.6</c:v>
                </c:pt>
                <c:pt idx="40">
                  <c:v>8.5</c:v>
                </c:pt>
                <c:pt idx="41">
                  <c:v>7.9</c:v>
                </c:pt>
                <c:pt idx="42">
                  <c:v>8</c:v>
                </c:pt>
                <c:pt idx="43">
                  <c:v>6.9</c:v>
                </c:pt>
                <c:pt idx="44">
                  <c:v>8.1</c:v>
                </c:pt>
                <c:pt idx="45">
                  <c:v>7.1</c:v>
                </c:pt>
                <c:pt idx="46">
                  <c:v>7.2</c:v>
                </c:pt>
                <c:pt idx="47">
                  <c:v>6.3</c:v>
                </c:pt>
                <c:pt idx="48">
                  <c:v>5.5</c:v>
                </c:pt>
                <c:pt idx="49">
                  <c:v>5.6</c:v>
                </c:pt>
                <c:pt idx="50">
                  <c:v>4.9000000000000004</c:v>
                </c:pt>
                <c:pt idx="51">
                  <c:v>4.7</c:v>
                </c:pt>
                <c:pt idx="52">
                  <c:v>3.9</c:v>
                </c:pt>
                <c:pt idx="53">
                  <c:v>3.7</c:v>
                </c:pt>
                <c:pt idx="54">
                  <c:v>3.9</c:v>
                </c:pt>
                <c:pt idx="55">
                  <c:v>4.2</c:v>
                </c:pt>
                <c:pt idx="56">
                  <c:v>4.5</c:v>
                </c:pt>
                <c:pt idx="57">
                  <c:v>2.93</c:v>
                </c:pt>
                <c:pt idx="58">
                  <c:v>3.4</c:v>
                </c:pt>
              </c:numCache>
            </c:numRef>
          </c:val>
          <c:smooth val="0"/>
          <c:extLst>
            <c:ext xmlns:c16="http://schemas.microsoft.com/office/drawing/2014/chart" uri="{C3380CC4-5D6E-409C-BE32-E72D297353CC}">
              <c16:uniqueId val="{00000000-EC70-4790-B0FC-D28CAEA450D4}"/>
            </c:ext>
          </c:extLst>
        </c:ser>
        <c:dLbls>
          <c:showLegendKey val="0"/>
          <c:showVal val="0"/>
          <c:showCatName val="0"/>
          <c:showSerName val="0"/>
          <c:showPercent val="0"/>
          <c:showBubbleSize val="0"/>
        </c:dLbls>
        <c:smooth val="0"/>
        <c:axId val="374031872"/>
        <c:axId val="374033408"/>
      </c:lineChart>
      <c:catAx>
        <c:axId val="374031872"/>
        <c:scaling>
          <c:orientation val="minMax"/>
        </c:scaling>
        <c:delete val="0"/>
        <c:axPos val="b"/>
        <c:majorGridlines>
          <c:spPr>
            <a:ln>
              <a:solidFill>
                <a:schemeClr val="tx1"/>
              </a:solidFill>
              <a:prstDash val="dash"/>
            </a:ln>
          </c:spPr>
        </c:majorGridlines>
        <c:numFmt formatCode="General" sourceLinked="1"/>
        <c:majorTickMark val="out"/>
        <c:minorTickMark val="none"/>
        <c:tickLblPos val="nextTo"/>
        <c:spPr>
          <a:ln>
            <a:solidFill>
              <a:schemeClr val="tx1"/>
            </a:solidFill>
          </a:ln>
        </c:spPr>
        <c:txPr>
          <a:bodyPr rot="0" vert="horz"/>
          <a:lstStyle/>
          <a:p>
            <a:pPr>
              <a:defRPr sz="1100" b="1" i="0" u="none" strike="noStrike" baseline="0">
                <a:solidFill>
                  <a:srgbClr val="000000"/>
                </a:solidFill>
                <a:latin typeface="Times New Roman" pitchFamily="18" charset="0"/>
                <a:ea typeface="Calibri"/>
                <a:cs typeface="Times New Roman" pitchFamily="18" charset="0"/>
              </a:defRPr>
            </a:pPr>
            <a:endParaRPr lang="lt-LT"/>
          </a:p>
        </c:txPr>
        <c:crossAx val="374033408"/>
        <c:crosses val="autoZero"/>
        <c:auto val="1"/>
        <c:lblAlgn val="ctr"/>
        <c:lblOffset val="100"/>
        <c:noMultiLvlLbl val="0"/>
      </c:catAx>
      <c:valAx>
        <c:axId val="374033408"/>
        <c:scaling>
          <c:orientation val="minMax"/>
        </c:scaling>
        <c:delete val="0"/>
        <c:axPos val="l"/>
        <c:majorGridlines>
          <c:spPr>
            <a:ln>
              <a:solidFill>
                <a:schemeClr val="tx1"/>
              </a:solidFill>
              <a:prstDash val="dash"/>
            </a:ln>
          </c:spPr>
        </c:majorGridlines>
        <c:minorGridlines/>
        <c:numFmt formatCode="General" sourceLinked="1"/>
        <c:majorTickMark val="out"/>
        <c:minorTickMark val="none"/>
        <c:tickLblPos val="nextTo"/>
        <c:spPr>
          <a:ln>
            <a:solidFill>
              <a:schemeClr val="tx1"/>
            </a:solidFill>
          </a:ln>
        </c:spPr>
        <c:txPr>
          <a:bodyPr rot="0" vert="horz"/>
          <a:lstStyle/>
          <a:p>
            <a:pPr>
              <a:defRPr sz="1200" b="1" i="0" u="none" strike="noStrike" baseline="0">
                <a:solidFill>
                  <a:srgbClr val="000000"/>
                </a:solidFill>
                <a:latin typeface="Times New Roman" pitchFamily="18" charset="0"/>
                <a:ea typeface="Calibri"/>
                <a:cs typeface="Times New Roman" pitchFamily="18" charset="0"/>
              </a:defRPr>
            </a:pPr>
            <a:endParaRPr lang="lt-LT"/>
          </a:p>
        </c:txPr>
        <c:crossAx val="374031872"/>
        <c:crosses val="autoZero"/>
        <c:crossBetween val="between"/>
        <c:majorUnit val="5"/>
        <c:minorUnit val="5"/>
      </c:valAx>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0"/>
      <c:rotY val="10"/>
      <c:rAngAx val="0"/>
    </c:view3D>
    <c:floor>
      <c:thickness val="0"/>
    </c:floor>
    <c:sideWall>
      <c:thickness val="0"/>
    </c:sideWall>
    <c:backWall>
      <c:thickness val="0"/>
    </c:backWall>
    <c:plotArea>
      <c:layout>
        <c:manualLayout>
          <c:layoutTarget val="inner"/>
          <c:xMode val="edge"/>
          <c:yMode val="edge"/>
          <c:x val="0"/>
          <c:y val="3.1996047552879429E-2"/>
          <c:w val="1"/>
          <c:h val="0.60167163810406055"/>
        </c:manualLayout>
      </c:layout>
      <c:pie3DChart>
        <c:varyColors val="1"/>
        <c:ser>
          <c:idx val="0"/>
          <c:order val="0"/>
          <c:spPr>
            <a:ln w="12700">
              <a:solidFill>
                <a:sysClr val="windowText" lastClr="000000"/>
              </a:solidFill>
            </a:ln>
          </c:spPr>
          <c:dPt>
            <c:idx val="0"/>
            <c:bubble3D val="0"/>
            <c:spPr>
              <a:solidFill>
                <a:srgbClr val="65D965"/>
              </a:solidFill>
              <a:ln w="12700">
                <a:solidFill>
                  <a:sysClr val="windowText" lastClr="000000"/>
                </a:solidFill>
              </a:ln>
            </c:spPr>
            <c:extLst>
              <c:ext xmlns:c16="http://schemas.microsoft.com/office/drawing/2014/chart" uri="{C3380CC4-5D6E-409C-BE32-E72D297353CC}">
                <c16:uniqueId val="{00000001-C930-43C5-9519-2D618BBDA39B}"/>
              </c:ext>
            </c:extLst>
          </c:dPt>
          <c:dPt>
            <c:idx val="1"/>
            <c:bubble3D val="0"/>
            <c:spPr>
              <a:solidFill>
                <a:srgbClr val="D253FF"/>
              </a:solidFill>
              <a:ln w="12700">
                <a:solidFill>
                  <a:sysClr val="windowText" lastClr="000000"/>
                </a:solidFill>
              </a:ln>
            </c:spPr>
            <c:extLst>
              <c:ext xmlns:c16="http://schemas.microsoft.com/office/drawing/2014/chart" uri="{C3380CC4-5D6E-409C-BE32-E72D297353CC}">
                <c16:uniqueId val="{00000003-C930-43C5-9519-2D618BBDA39B}"/>
              </c:ext>
            </c:extLst>
          </c:dPt>
          <c:dPt>
            <c:idx val="2"/>
            <c:bubble3D val="0"/>
            <c:spPr>
              <a:solidFill>
                <a:srgbClr val="FF7171"/>
              </a:solidFill>
              <a:ln w="12700">
                <a:solidFill>
                  <a:sysClr val="windowText" lastClr="000000"/>
                </a:solidFill>
              </a:ln>
            </c:spPr>
            <c:extLst>
              <c:ext xmlns:c16="http://schemas.microsoft.com/office/drawing/2014/chart" uri="{C3380CC4-5D6E-409C-BE32-E72D297353CC}">
                <c16:uniqueId val="{00000005-C930-43C5-9519-2D618BBDA39B}"/>
              </c:ext>
            </c:extLst>
          </c:dPt>
          <c:dPt>
            <c:idx val="3"/>
            <c:bubble3D val="0"/>
            <c:spPr>
              <a:solidFill>
                <a:schemeClr val="tx2">
                  <a:lumMod val="60000"/>
                  <a:lumOff val="40000"/>
                </a:schemeClr>
              </a:solidFill>
              <a:ln w="12700">
                <a:solidFill>
                  <a:sysClr val="windowText" lastClr="000000"/>
                </a:solidFill>
              </a:ln>
            </c:spPr>
            <c:extLst>
              <c:ext xmlns:c16="http://schemas.microsoft.com/office/drawing/2014/chart" uri="{C3380CC4-5D6E-409C-BE32-E72D297353CC}">
                <c16:uniqueId val="{00000007-C930-43C5-9519-2D618BBDA39B}"/>
              </c:ext>
            </c:extLst>
          </c:dPt>
          <c:dPt>
            <c:idx val="4"/>
            <c:bubble3D val="0"/>
            <c:spPr>
              <a:solidFill>
                <a:srgbClr val="C35855"/>
              </a:solidFill>
              <a:ln w="12700">
                <a:solidFill>
                  <a:sysClr val="windowText" lastClr="000000"/>
                </a:solidFill>
              </a:ln>
            </c:spPr>
            <c:extLst>
              <c:ext xmlns:c16="http://schemas.microsoft.com/office/drawing/2014/chart" uri="{C3380CC4-5D6E-409C-BE32-E72D297353CC}">
                <c16:uniqueId val="{00000009-C930-43C5-9519-2D618BBDA39B}"/>
              </c:ext>
            </c:extLst>
          </c:dPt>
          <c:dPt>
            <c:idx val="5"/>
            <c:bubble3D val="0"/>
            <c:spPr>
              <a:solidFill>
                <a:srgbClr val="4D4DD3"/>
              </a:solidFill>
              <a:ln w="12700">
                <a:solidFill>
                  <a:sysClr val="windowText" lastClr="000000"/>
                </a:solidFill>
              </a:ln>
            </c:spPr>
            <c:extLst>
              <c:ext xmlns:c16="http://schemas.microsoft.com/office/drawing/2014/chart" uri="{C3380CC4-5D6E-409C-BE32-E72D297353CC}">
                <c16:uniqueId val="{0000000B-C930-43C5-9519-2D618BBDA39B}"/>
              </c:ext>
            </c:extLst>
          </c:dPt>
          <c:dPt>
            <c:idx val="6"/>
            <c:bubble3D val="0"/>
            <c:spPr>
              <a:solidFill>
                <a:srgbClr val="FFFF99"/>
              </a:solidFill>
              <a:ln w="12700">
                <a:solidFill>
                  <a:sysClr val="windowText" lastClr="000000"/>
                </a:solidFill>
              </a:ln>
            </c:spPr>
            <c:extLst>
              <c:ext xmlns:c16="http://schemas.microsoft.com/office/drawing/2014/chart" uri="{C3380CC4-5D6E-409C-BE32-E72D297353CC}">
                <c16:uniqueId val="{0000000D-C930-43C5-9519-2D618BBDA39B}"/>
              </c:ext>
            </c:extLst>
          </c:dPt>
          <c:dLbls>
            <c:numFmt formatCode="0.0%" sourceLinked="0"/>
            <c:spPr>
              <a:noFill/>
              <a:ln>
                <a:noFill/>
              </a:ln>
              <a:effectLst/>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lt-LT"/>
              </a:p>
            </c:txPr>
            <c:showLegendKey val="0"/>
            <c:showVal val="0"/>
            <c:showCatName val="0"/>
            <c:showSerName val="0"/>
            <c:showPercent val="1"/>
            <c:showBubbleSize val="0"/>
            <c:showLeaderLines val="1"/>
            <c:extLst>
              <c:ext xmlns:c15="http://schemas.microsoft.com/office/drawing/2012/chart" uri="{CE6537A1-D6FC-4f65-9D91-7224C49458BB}"/>
            </c:extLst>
          </c:dLbls>
          <c:cat>
            <c:strRef>
              <c:f>'C:\SIC\M kopija\RITA\LA_leid\la18\[grafikai_leidiniui_internetui2018.xlsx]22psl kūd.mirt.strukt.'!$A$4:$A$10</c:f>
              <c:strCache>
                <c:ptCount val="7"/>
                <c:pt idx="0">
                  <c:v>  Infekcinės ir parazitinės ligos</c:v>
                </c:pt>
                <c:pt idx="1">
                  <c:v>  Kvėpavimo sistemos ligos</c:v>
                </c:pt>
                <c:pt idx="2">
                  <c:v>  Įgimtos formavimosi ydos</c:v>
                </c:pt>
                <c:pt idx="3">
                  <c:v>  Perinatalinio laikotarpio ligos</c:v>
                </c:pt>
                <c:pt idx="4">
                  <c:v>  Kūdikio staigios mirties sindromas</c:v>
                </c:pt>
                <c:pt idx="5">
                  <c:v>  Išorinės mirties priežastys</c:v>
                </c:pt>
                <c:pt idx="6">
                  <c:v>  Kitos</c:v>
                </c:pt>
              </c:strCache>
            </c:strRef>
          </c:cat>
          <c:val>
            <c:numRef>
              <c:f>'C:\SIC\M kopija\RITA\LA_leid\la18\[grafikai_leidiniui_internetui2018.xlsx]22psl kūd.mirt.strukt.'!$F$4:$F$10</c:f>
              <c:numCache>
                <c:formatCode>General</c:formatCode>
                <c:ptCount val="7"/>
                <c:pt idx="0">
                  <c:v>2.083333333333333</c:v>
                </c:pt>
                <c:pt idx="1">
                  <c:v>5.2083333333333339</c:v>
                </c:pt>
                <c:pt idx="2">
                  <c:v>36.458333333333329</c:v>
                </c:pt>
                <c:pt idx="3">
                  <c:v>43.75</c:v>
                </c:pt>
                <c:pt idx="4">
                  <c:v>1.0416666666666665</c:v>
                </c:pt>
                <c:pt idx="5">
                  <c:v>0</c:v>
                </c:pt>
                <c:pt idx="6">
                  <c:v>11.458333333333332</c:v>
                </c:pt>
              </c:numCache>
            </c:numRef>
          </c:val>
          <c:extLst>
            <c:ext xmlns:c16="http://schemas.microsoft.com/office/drawing/2014/chart" uri="{C3380CC4-5D6E-409C-BE32-E72D297353CC}">
              <c16:uniqueId val="{0000000E-C930-43C5-9519-2D618BBDA39B}"/>
            </c:ext>
          </c:extLst>
        </c:ser>
        <c:dLbls>
          <c:showLegendKey val="0"/>
          <c:showVal val="0"/>
          <c:showCatName val="0"/>
          <c:showSerName val="0"/>
          <c:showPercent val="0"/>
          <c:showBubbleSize val="0"/>
          <c:showLeaderLines val="1"/>
        </c:dLbls>
      </c:pie3DChart>
      <c:spPr>
        <a:noFill/>
        <a:ln w="25400">
          <a:noFill/>
        </a:ln>
      </c:spPr>
    </c:plotArea>
    <c:legend>
      <c:legendPos val="b"/>
      <c:layout>
        <c:manualLayout>
          <c:xMode val="edge"/>
          <c:yMode val="edge"/>
          <c:x val="0.14496391570963132"/>
          <c:y val="0.72840883124903488"/>
          <c:w val="0.7442600444175248"/>
          <c:h val="0.23080685502547482"/>
        </c:manualLayout>
      </c:layout>
      <c:overlay val="0"/>
      <c:spPr>
        <a:ln>
          <a:solidFill>
            <a:sysClr val="windowText" lastClr="000000"/>
          </a:solidFill>
        </a:ln>
      </c:spPr>
      <c:txPr>
        <a:bodyPr/>
        <a:lstStyle/>
        <a:p>
          <a:pPr rtl="0">
            <a:defRPr sz="1100" b="1" i="0" u="none" strike="noStrike" baseline="0">
              <a:solidFill>
                <a:srgbClr val="000000"/>
              </a:solidFill>
              <a:latin typeface="Times New Roman" pitchFamily="18" charset="0"/>
              <a:ea typeface="Calibri"/>
              <a:cs typeface="Times New Roman" pitchFamily="18" charset="0"/>
            </a:defRPr>
          </a:pPr>
          <a:endParaRPr lang="lt-LT"/>
        </a:p>
      </c:txPr>
    </c:legend>
    <c:plotVisOnly val="1"/>
    <c:dispBlanksAs val="zero"/>
    <c:showDLblsOverMax val="0"/>
  </c:chart>
  <c:spPr>
    <a:ln>
      <a:noFill/>
    </a:ln>
  </c:spPr>
  <c:txPr>
    <a:bodyPr/>
    <a:lstStyle/>
    <a:p>
      <a:pPr>
        <a:defRPr sz="1000" b="0" i="0" u="none" strike="noStrike" baseline="0">
          <a:solidFill>
            <a:srgbClr val="000000"/>
          </a:solidFill>
          <a:latin typeface="Calibri"/>
          <a:ea typeface="Calibri"/>
          <a:cs typeface="Calibri"/>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469816272965886E-2"/>
          <c:y val="2.8672227174077726E-2"/>
          <c:w val="0.81921383189367081"/>
          <c:h val="0.8476946044076481"/>
        </c:manualLayout>
      </c:layout>
      <c:barChart>
        <c:barDir val="col"/>
        <c:grouping val="clustered"/>
        <c:varyColors val="0"/>
        <c:ser>
          <c:idx val="1"/>
          <c:order val="0"/>
          <c:tx>
            <c:strRef>
              <c:f>'[duom_soc_min.xlsx]mirę 1-4'!$D$5</c:f>
              <c:strCache>
                <c:ptCount val="1"/>
                <c:pt idx="0">
                  <c:v>Mirusiųjų skaičius</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'[duom_soc_min.xlsx]mirę 1-4'!$C$6:$C$11</c:f>
              <c:numCache>
                <c:formatCode>General</c:formatCode>
                <c:ptCount val="6"/>
                <c:pt idx="0">
                  <c:v>2013</c:v>
                </c:pt>
                <c:pt idx="1">
                  <c:v>2014</c:v>
                </c:pt>
                <c:pt idx="2">
                  <c:v>2015</c:v>
                </c:pt>
                <c:pt idx="3">
                  <c:v>2016</c:v>
                </c:pt>
                <c:pt idx="4">
                  <c:v>2017</c:v>
                </c:pt>
                <c:pt idx="5">
                  <c:v>2018</c:v>
                </c:pt>
              </c:numCache>
            </c:numRef>
          </c:cat>
          <c:val>
            <c:numRef>
              <c:f>'[duom_soc_min.xlsx]mirę 1-4'!$D$6:$D$11</c:f>
              <c:numCache>
                <c:formatCode>General</c:formatCode>
                <c:ptCount val="6"/>
                <c:pt idx="0">
                  <c:v>27</c:v>
                </c:pt>
                <c:pt idx="1">
                  <c:v>35</c:v>
                </c:pt>
                <c:pt idx="2">
                  <c:v>31</c:v>
                </c:pt>
                <c:pt idx="3">
                  <c:v>27</c:v>
                </c:pt>
                <c:pt idx="4">
                  <c:v>22</c:v>
                </c:pt>
                <c:pt idx="5">
                  <c:v>22</c:v>
                </c:pt>
              </c:numCache>
            </c:numRef>
          </c:val>
          <c:extLst>
            <c:ext xmlns:c16="http://schemas.microsoft.com/office/drawing/2014/chart" uri="{C3380CC4-5D6E-409C-BE32-E72D297353CC}">
              <c16:uniqueId val="{00000001-7336-46A6-857F-9A19C7BBAF2F}"/>
            </c:ext>
          </c:extLst>
        </c:ser>
        <c:dLbls>
          <c:showLegendKey val="0"/>
          <c:showVal val="0"/>
          <c:showCatName val="0"/>
          <c:showSerName val="0"/>
          <c:showPercent val="0"/>
          <c:showBubbleSize val="0"/>
        </c:dLbls>
        <c:gapWidth val="123"/>
        <c:overlap val="-3"/>
        <c:axId val="374233728"/>
        <c:axId val="374240000"/>
      </c:barChart>
      <c:lineChart>
        <c:grouping val="standard"/>
        <c:varyColors val="0"/>
        <c:ser>
          <c:idx val="2"/>
          <c:order val="1"/>
          <c:tx>
            <c:strRef>
              <c:f>'[duom_soc_min.xlsx]mirę 1-4'!$E$5</c:f>
              <c:strCache>
                <c:ptCount val="1"/>
                <c:pt idx="0">
                  <c:v>Mirusiųjų skaičius 100 000 gyventojų</c:v>
                </c:pt>
              </c:strCache>
            </c:strRef>
          </c:tx>
          <c:spPr>
            <a:ln w="28575" cap="rnd" cmpd="sng">
              <a:solidFill>
                <a:schemeClr val="accent3"/>
              </a:solidFill>
              <a:round/>
            </a:ln>
            <a:effectLst/>
          </c:spPr>
          <c:marker>
            <c:symbol val="none"/>
          </c:marker>
          <c:dLbls>
            <c:spPr>
              <a:gradFill>
                <a:gsLst>
                  <a:gs pos="1000">
                    <a:srgbClr val="B8CE9C"/>
                  </a:gs>
                  <a:gs pos="0">
                    <a:schemeClr val="accent3">
                      <a:lumMod val="69000"/>
                      <a:lumOff val="31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'[duom_soc_min.xlsx]mirę 1-4'!$E$6:$E$11</c:f>
              <c:numCache>
                <c:formatCode>0.0</c:formatCode>
                <c:ptCount val="6"/>
                <c:pt idx="0">
                  <c:v>22.332506203473944</c:v>
                </c:pt>
                <c:pt idx="1">
                  <c:v>29.002320185614849</c:v>
                </c:pt>
                <c:pt idx="2">
                  <c:v>25.817412595566068</c:v>
                </c:pt>
                <c:pt idx="3">
                  <c:v>22.472845311914771</c:v>
                </c:pt>
                <c:pt idx="4">
                  <c:v>18.310292881457499</c:v>
                </c:pt>
                <c:pt idx="5">
                  <c:v>18.365932864167231</c:v>
                </c:pt>
              </c:numCache>
            </c:numRef>
          </c:val>
          <c:smooth val="0"/>
          <c:extLst>
            <c:ext xmlns:c16="http://schemas.microsoft.com/office/drawing/2014/chart" uri="{C3380CC4-5D6E-409C-BE32-E72D297353CC}">
              <c16:uniqueId val="{00000002-7336-46A6-857F-9A19C7BBAF2F}"/>
            </c:ext>
          </c:extLst>
        </c:ser>
        <c:dLbls>
          <c:showLegendKey val="0"/>
          <c:showVal val="0"/>
          <c:showCatName val="0"/>
          <c:showSerName val="0"/>
          <c:showPercent val="0"/>
          <c:showBubbleSize val="0"/>
        </c:dLbls>
        <c:marker val="1"/>
        <c:smooth val="0"/>
        <c:axId val="374252288"/>
        <c:axId val="374241920"/>
      </c:lineChart>
      <c:catAx>
        <c:axId val="37423372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lt-LT" sz="1200" b="1">
                    <a:latin typeface="Times New Roman" panose="02020603050405020304" pitchFamily="18" charset="0"/>
                    <a:cs typeface="Times New Roman" panose="02020603050405020304" pitchFamily="18" charset="0"/>
                  </a:rPr>
                  <a:t>Metai</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74240000"/>
        <c:crosses val="autoZero"/>
        <c:auto val="1"/>
        <c:lblAlgn val="ctr"/>
        <c:lblOffset val="100"/>
        <c:noMultiLvlLbl val="0"/>
      </c:catAx>
      <c:valAx>
        <c:axId val="374240000"/>
        <c:scaling>
          <c:orientation val="minMax"/>
          <c:max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sz="1200" b="1">
                    <a:latin typeface="Times New Roman" panose="02020603050405020304" pitchFamily="18" charset="0"/>
                    <a:cs typeface="Times New Roman" panose="02020603050405020304" pitchFamily="18" charset="0"/>
                  </a:rPr>
                  <a:t>Mirusiųjų skaičius </a:t>
                </a:r>
              </a:p>
            </c:rich>
          </c:tx>
          <c:layout>
            <c:manualLayout>
              <c:xMode val="edge"/>
              <c:yMode val="edge"/>
              <c:x val="0"/>
              <c:y val="0.3001739543792872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4233728"/>
        <c:crosses val="autoZero"/>
        <c:crossBetween val="between"/>
      </c:valAx>
      <c:valAx>
        <c:axId val="374241920"/>
        <c:scaling>
          <c:orientation val="minMax"/>
          <c:max val="50"/>
        </c:scaling>
        <c:delete val="0"/>
        <c:axPos val="r"/>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100 000 gyv.</a:t>
                </a:r>
              </a:p>
            </c:rich>
          </c:tx>
          <c:overlay val="0"/>
          <c:spPr>
            <a:noFill/>
            <a:ln>
              <a:noFill/>
            </a:ln>
            <a:effectLst/>
          </c:spPr>
        </c:title>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4252288"/>
        <c:crosses val="max"/>
        <c:crossBetween val="between"/>
      </c:valAx>
      <c:catAx>
        <c:axId val="374252288"/>
        <c:scaling>
          <c:orientation val="minMax"/>
        </c:scaling>
        <c:delete val="1"/>
        <c:axPos val="b"/>
        <c:majorTickMark val="out"/>
        <c:minorTickMark val="none"/>
        <c:tickLblPos val="nextTo"/>
        <c:crossAx val="374241920"/>
        <c:crossesAt val="0"/>
        <c:auto val="1"/>
        <c:lblAlgn val="ctr"/>
        <c:lblOffset val="100"/>
        <c:noMultiLvlLbl val="0"/>
      </c:catAx>
      <c:spPr>
        <a:noFill/>
        <a:ln>
          <a:noFill/>
        </a:ln>
        <a:effectLst/>
      </c:spPr>
    </c:plotArea>
    <c:legend>
      <c:legendPos val="t"/>
      <c:legendEntry>
        <c:idx val="0"/>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Entry>
      <c:legendEntry>
        <c:idx val="1"/>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Entry>
      <c:layout>
        <c:manualLayout>
          <c:xMode val="edge"/>
          <c:yMode val="edge"/>
          <c:x val="0.41204834425636916"/>
          <c:y val="1.942809780356403E-2"/>
          <c:w val="0.5239726682738558"/>
          <c:h val="0.269919878436248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'[duom_soc_min.xlsx]mirusių 1-4 priežastys'!$B$3</c:f>
              <c:strCache>
                <c:ptCount val="1"/>
                <c:pt idx="0">
                  <c:v>A00-B99 Infekcinės ir parazitinės ligos</c:v>
                </c:pt>
              </c:strCache>
            </c:strRef>
          </c:tx>
          <c:spPr>
            <a:solidFill>
              <a:schemeClr val="accent6"/>
            </a:solidFill>
            <a:ln>
              <a:noFill/>
            </a:ln>
            <a:effectLst/>
          </c:spPr>
          <c:invertIfNegative val="0"/>
          <c:cat>
            <c:numRef>
              <c:f>'[duom_soc_min.xlsx]mirusių 1-4 priežastys'!$C$2:$H$2</c:f>
              <c:numCache>
                <c:formatCode>General</c:formatCode>
                <c:ptCount val="6"/>
                <c:pt idx="0">
                  <c:v>2013</c:v>
                </c:pt>
                <c:pt idx="1">
                  <c:v>2014</c:v>
                </c:pt>
                <c:pt idx="2">
                  <c:v>2015</c:v>
                </c:pt>
                <c:pt idx="3">
                  <c:v>2016</c:v>
                </c:pt>
                <c:pt idx="4">
                  <c:v>2017</c:v>
                </c:pt>
                <c:pt idx="5">
                  <c:v>2018</c:v>
                </c:pt>
              </c:numCache>
            </c:numRef>
          </c:cat>
          <c:val>
            <c:numRef>
              <c:f>'[duom_soc_min.xlsx]mirusių 1-4 priežastys'!$C$3:$H$3</c:f>
              <c:numCache>
                <c:formatCode>General</c:formatCode>
                <c:ptCount val="6"/>
                <c:pt idx="0">
                  <c:v>3</c:v>
                </c:pt>
                <c:pt idx="1">
                  <c:v>2</c:v>
                </c:pt>
                <c:pt idx="2">
                  <c:v>4</c:v>
                </c:pt>
                <c:pt idx="3">
                  <c:v>2</c:v>
                </c:pt>
                <c:pt idx="4">
                  <c:v>2</c:v>
                </c:pt>
                <c:pt idx="5">
                  <c:v>6</c:v>
                </c:pt>
              </c:numCache>
            </c:numRef>
          </c:val>
          <c:extLst>
            <c:ext xmlns:c16="http://schemas.microsoft.com/office/drawing/2014/chart" uri="{C3380CC4-5D6E-409C-BE32-E72D297353CC}">
              <c16:uniqueId val="{00000000-A476-48F1-B043-074F673EE43B}"/>
            </c:ext>
          </c:extLst>
        </c:ser>
        <c:ser>
          <c:idx val="1"/>
          <c:order val="1"/>
          <c:tx>
            <c:strRef>
              <c:f>'[duom_soc_min.xlsx]mirusių 1-4 priežastys'!$B$4</c:f>
              <c:strCache>
                <c:ptCount val="1"/>
                <c:pt idx="0">
                  <c:v>C00-C96 Piktybiniai navikai</c:v>
                </c:pt>
              </c:strCache>
            </c:strRef>
          </c:tx>
          <c:spPr>
            <a:solidFill>
              <a:schemeClr val="accent5"/>
            </a:solidFill>
            <a:ln>
              <a:noFill/>
            </a:ln>
            <a:effectLst/>
          </c:spPr>
          <c:invertIfNegative val="0"/>
          <c:cat>
            <c:numRef>
              <c:f>'[duom_soc_min.xlsx]mirusių 1-4 priežastys'!$C$2:$H$2</c:f>
              <c:numCache>
                <c:formatCode>General</c:formatCode>
                <c:ptCount val="6"/>
                <c:pt idx="0">
                  <c:v>2013</c:v>
                </c:pt>
                <c:pt idx="1">
                  <c:v>2014</c:v>
                </c:pt>
                <c:pt idx="2">
                  <c:v>2015</c:v>
                </c:pt>
                <c:pt idx="3">
                  <c:v>2016</c:v>
                </c:pt>
                <c:pt idx="4">
                  <c:v>2017</c:v>
                </c:pt>
                <c:pt idx="5">
                  <c:v>2018</c:v>
                </c:pt>
              </c:numCache>
            </c:numRef>
          </c:cat>
          <c:val>
            <c:numRef>
              <c:f>'[duom_soc_min.xlsx]mirusių 1-4 priežastys'!$C$4:$H$4</c:f>
              <c:numCache>
                <c:formatCode>General</c:formatCode>
                <c:ptCount val="6"/>
                <c:pt idx="0">
                  <c:v>3</c:v>
                </c:pt>
                <c:pt idx="1">
                  <c:v>3</c:v>
                </c:pt>
                <c:pt idx="2">
                  <c:v>7</c:v>
                </c:pt>
                <c:pt idx="3">
                  <c:v>1</c:v>
                </c:pt>
                <c:pt idx="4">
                  <c:v>5</c:v>
                </c:pt>
                <c:pt idx="5">
                  <c:v>2</c:v>
                </c:pt>
              </c:numCache>
            </c:numRef>
          </c:val>
          <c:extLst>
            <c:ext xmlns:c16="http://schemas.microsoft.com/office/drawing/2014/chart" uri="{C3380CC4-5D6E-409C-BE32-E72D297353CC}">
              <c16:uniqueId val="{00000001-A476-48F1-B043-074F673EE43B}"/>
            </c:ext>
          </c:extLst>
        </c:ser>
        <c:ser>
          <c:idx val="2"/>
          <c:order val="2"/>
          <c:tx>
            <c:strRef>
              <c:f>'[duom_soc_min.xlsx]mirusių 1-4 priežastys'!$B$5</c:f>
              <c:strCache>
                <c:ptCount val="1"/>
                <c:pt idx="0">
                  <c:v>D00-D48 Kiti navikai</c:v>
                </c:pt>
              </c:strCache>
            </c:strRef>
          </c:tx>
          <c:spPr>
            <a:solidFill>
              <a:schemeClr val="accent4"/>
            </a:solidFill>
            <a:ln>
              <a:noFill/>
            </a:ln>
            <a:effectLst/>
          </c:spPr>
          <c:invertIfNegative val="0"/>
          <c:cat>
            <c:numRef>
              <c:f>'[duom_soc_min.xlsx]mirusių 1-4 priežastys'!$C$2:$H$2</c:f>
              <c:numCache>
                <c:formatCode>General</c:formatCode>
                <c:ptCount val="6"/>
                <c:pt idx="0">
                  <c:v>2013</c:v>
                </c:pt>
                <c:pt idx="1">
                  <c:v>2014</c:v>
                </c:pt>
                <c:pt idx="2">
                  <c:v>2015</c:v>
                </c:pt>
                <c:pt idx="3">
                  <c:v>2016</c:v>
                </c:pt>
                <c:pt idx="4">
                  <c:v>2017</c:v>
                </c:pt>
                <c:pt idx="5">
                  <c:v>2018</c:v>
                </c:pt>
              </c:numCache>
            </c:numRef>
          </c:cat>
          <c:val>
            <c:numRef>
              <c:f>'[duom_soc_min.xlsx]mirusių 1-4 priežastys'!$C$5:$H$5</c:f>
              <c:numCache>
                <c:formatCode>General</c:formatCode>
                <c:ptCount val="6"/>
                <c:pt idx="2">
                  <c:v>1</c:v>
                </c:pt>
              </c:numCache>
            </c:numRef>
          </c:val>
          <c:extLst>
            <c:ext xmlns:c16="http://schemas.microsoft.com/office/drawing/2014/chart" uri="{C3380CC4-5D6E-409C-BE32-E72D297353CC}">
              <c16:uniqueId val="{00000002-A476-48F1-B043-074F673EE43B}"/>
            </c:ext>
          </c:extLst>
        </c:ser>
        <c:ser>
          <c:idx val="3"/>
          <c:order val="3"/>
          <c:tx>
            <c:strRef>
              <c:f>'[duom_soc_min.xlsx]mirusių 1-4 priežastys'!$B$6</c:f>
              <c:strCache>
                <c:ptCount val="1"/>
                <c:pt idx="0">
                  <c:v>D50-D89 Kraujo ir kraujodaros organų ligos</c:v>
                </c:pt>
              </c:strCache>
            </c:strRef>
          </c:tx>
          <c:spPr>
            <a:solidFill>
              <a:schemeClr val="accent6">
                <a:lumMod val="60000"/>
              </a:schemeClr>
            </a:solidFill>
            <a:ln>
              <a:noFill/>
            </a:ln>
            <a:effectLst/>
          </c:spPr>
          <c:invertIfNegative val="0"/>
          <c:cat>
            <c:numRef>
              <c:f>'[duom_soc_min.xlsx]mirusių 1-4 priežastys'!$C$2:$H$2</c:f>
              <c:numCache>
                <c:formatCode>General</c:formatCode>
                <c:ptCount val="6"/>
                <c:pt idx="0">
                  <c:v>2013</c:v>
                </c:pt>
                <c:pt idx="1">
                  <c:v>2014</c:v>
                </c:pt>
                <c:pt idx="2">
                  <c:v>2015</c:v>
                </c:pt>
                <c:pt idx="3">
                  <c:v>2016</c:v>
                </c:pt>
                <c:pt idx="4">
                  <c:v>2017</c:v>
                </c:pt>
                <c:pt idx="5">
                  <c:v>2018</c:v>
                </c:pt>
              </c:numCache>
            </c:numRef>
          </c:cat>
          <c:val>
            <c:numRef>
              <c:f>'[duom_soc_min.xlsx]mirusių 1-4 priežastys'!$C$6:$H$6</c:f>
              <c:numCache>
                <c:formatCode>General</c:formatCode>
                <c:ptCount val="6"/>
                <c:pt idx="1">
                  <c:v>2</c:v>
                </c:pt>
                <c:pt idx="3">
                  <c:v>1</c:v>
                </c:pt>
              </c:numCache>
            </c:numRef>
          </c:val>
          <c:extLst>
            <c:ext xmlns:c16="http://schemas.microsoft.com/office/drawing/2014/chart" uri="{C3380CC4-5D6E-409C-BE32-E72D297353CC}">
              <c16:uniqueId val="{00000003-A476-48F1-B043-074F673EE43B}"/>
            </c:ext>
          </c:extLst>
        </c:ser>
        <c:ser>
          <c:idx val="4"/>
          <c:order val="4"/>
          <c:tx>
            <c:strRef>
              <c:f>'[duom_soc_min.xlsx]mirusių 1-4 priežastys'!$B$7</c:f>
              <c:strCache>
                <c:ptCount val="1"/>
                <c:pt idx="0">
                  <c:v>E00-E89 Endokrininės sistemos ligos</c:v>
                </c:pt>
              </c:strCache>
            </c:strRef>
          </c:tx>
          <c:spPr>
            <a:solidFill>
              <a:schemeClr val="accent5">
                <a:lumMod val="60000"/>
              </a:schemeClr>
            </a:solidFill>
            <a:ln>
              <a:noFill/>
            </a:ln>
            <a:effectLst/>
          </c:spPr>
          <c:invertIfNegative val="0"/>
          <c:cat>
            <c:numRef>
              <c:f>'[duom_soc_min.xlsx]mirusių 1-4 priežastys'!$C$2:$H$2</c:f>
              <c:numCache>
                <c:formatCode>General</c:formatCode>
                <c:ptCount val="6"/>
                <c:pt idx="0">
                  <c:v>2013</c:v>
                </c:pt>
                <c:pt idx="1">
                  <c:v>2014</c:v>
                </c:pt>
                <c:pt idx="2">
                  <c:v>2015</c:v>
                </c:pt>
                <c:pt idx="3">
                  <c:v>2016</c:v>
                </c:pt>
                <c:pt idx="4">
                  <c:v>2017</c:v>
                </c:pt>
                <c:pt idx="5">
                  <c:v>2018</c:v>
                </c:pt>
              </c:numCache>
            </c:numRef>
          </c:cat>
          <c:val>
            <c:numRef>
              <c:f>'[duom_soc_min.xlsx]mirusių 1-4 priežastys'!$C$7:$H$7</c:f>
              <c:numCache>
                <c:formatCode>General</c:formatCode>
                <c:ptCount val="6"/>
                <c:pt idx="0">
                  <c:v>1</c:v>
                </c:pt>
                <c:pt idx="1">
                  <c:v>1</c:v>
                </c:pt>
                <c:pt idx="2">
                  <c:v>2</c:v>
                </c:pt>
                <c:pt idx="3">
                  <c:v>1</c:v>
                </c:pt>
                <c:pt idx="5">
                  <c:v>1</c:v>
                </c:pt>
              </c:numCache>
            </c:numRef>
          </c:val>
          <c:extLst>
            <c:ext xmlns:c16="http://schemas.microsoft.com/office/drawing/2014/chart" uri="{C3380CC4-5D6E-409C-BE32-E72D297353CC}">
              <c16:uniqueId val="{00000004-A476-48F1-B043-074F673EE43B}"/>
            </c:ext>
          </c:extLst>
        </c:ser>
        <c:ser>
          <c:idx val="5"/>
          <c:order val="5"/>
          <c:tx>
            <c:strRef>
              <c:f>'[duom_soc_min.xlsx]mirusių 1-4 priežastys'!$B$8</c:f>
              <c:strCache>
                <c:ptCount val="1"/>
                <c:pt idx="0">
                  <c:v>G00-G99 Nervų sistemos ligos</c:v>
                </c:pt>
              </c:strCache>
            </c:strRef>
          </c:tx>
          <c:spPr>
            <a:solidFill>
              <a:schemeClr val="accent4">
                <a:lumMod val="60000"/>
              </a:schemeClr>
            </a:solidFill>
            <a:ln>
              <a:noFill/>
            </a:ln>
            <a:effectLst/>
          </c:spPr>
          <c:invertIfNegative val="0"/>
          <c:cat>
            <c:numRef>
              <c:f>'[duom_soc_min.xlsx]mirusių 1-4 priežastys'!$C$2:$H$2</c:f>
              <c:numCache>
                <c:formatCode>General</c:formatCode>
                <c:ptCount val="6"/>
                <c:pt idx="0">
                  <c:v>2013</c:v>
                </c:pt>
                <c:pt idx="1">
                  <c:v>2014</c:v>
                </c:pt>
                <c:pt idx="2">
                  <c:v>2015</c:v>
                </c:pt>
                <c:pt idx="3">
                  <c:v>2016</c:v>
                </c:pt>
                <c:pt idx="4">
                  <c:v>2017</c:v>
                </c:pt>
                <c:pt idx="5">
                  <c:v>2018</c:v>
                </c:pt>
              </c:numCache>
            </c:numRef>
          </c:cat>
          <c:val>
            <c:numRef>
              <c:f>'[duom_soc_min.xlsx]mirusių 1-4 priežastys'!$C$8:$H$8</c:f>
              <c:numCache>
                <c:formatCode>General</c:formatCode>
                <c:ptCount val="6"/>
                <c:pt idx="0">
                  <c:v>4</c:v>
                </c:pt>
                <c:pt idx="1">
                  <c:v>4</c:v>
                </c:pt>
                <c:pt idx="2">
                  <c:v>2</c:v>
                </c:pt>
                <c:pt idx="3">
                  <c:v>1</c:v>
                </c:pt>
                <c:pt idx="4">
                  <c:v>4</c:v>
                </c:pt>
                <c:pt idx="5">
                  <c:v>4</c:v>
                </c:pt>
              </c:numCache>
            </c:numRef>
          </c:val>
          <c:extLst>
            <c:ext xmlns:c16="http://schemas.microsoft.com/office/drawing/2014/chart" uri="{C3380CC4-5D6E-409C-BE32-E72D297353CC}">
              <c16:uniqueId val="{00000005-A476-48F1-B043-074F673EE43B}"/>
            </c:ext>
          </c:extLst>
        </c:ser>
        <c:ser>
          <c:idx val="6"/>
          <c:order val="6"/>
          <c:tx>
            <c:strRef>
              <c:f>'[duom_soc_min.xlsx]mirusių 1-4 priežastys'!$B$9</c:f>
              <c:strCache>
                <c:ptCount val="1"/>
                <c:pt idx="0">
                  <c:v>I00-I99 Kraujotakos sistemos ligos</c:v>
                </c:pt>
              </c:strCache>
            </c:strRef>
          </c:tx>
          <c:spPr>
            <a:solidFill>
              <a:schemeClr val="accent6">
                <a:lumMod val="80000"/>
                <a:lumOff val="20000"/>
              </a:schemeClr>
            </a:solidFill>
            <a:ln>
              <a:noFill/>
            </a:ln>
            <a:effectLst/>
          </c:spPr>
          <c:invertIfNegative val="0"/>
          <c:cat>
            <c:numRef>
              <c:f>'[duom_soc_min.xlsx]mirusių 1-4 priežastys'!$C$2:$H$2</c:f>
              <c:numCache>
                <c:formatCode>General</c:formatCode>
                <c:ptCount val="6"/>
                <c:pt idx="0">
                  <c:v>2013</c:v>
                </c:pt>
                <c:pt idx="1">
                  <c:v>2014</c:v>
                </c:pt>
                <c:pt idx="2">
                  <c:v>2015</c:v>
                </c:pt>
                <c:pt idx="3">
                  <c:v>2016</c:v>
                </c:pt>
                <c:pt idx="4">
                  <c:v>2017</c:v>
                </c:pt>
                <c:pt idx="5">
                  <c:v>2018</c:v>
                </c:pt>
              </c:numCache>
            </c:numRef>
          </c:cat>
          <c:val>
            <c:numRef>
              <c:f>'[duom_soc_min.xlsx]mirusių 1-4 priežastys'!$C$9:$H$9</c:f>
              <c:numCache>
                <c:formatCode>General</c:formatCode>
                <c:ptCount val="6"/>
                <c:pt idx="0">
                  <c:v>2</c:v>
                </c:pt>
                <c:pt idx="1">
                  <c:v>3</c:v>
                </c:pt>
                <c:pt idx="5">
                  <c:v>2</c:v>
                </c:pt>
              </c:numCache>
            </c:numRef>
          </c:val>
          <c:extLst>
            <c:ext xmlns:c16="http://schemas.microsoft.com/office/drawing/2014/chart" uri="{C3380CC4-5D6E-409C-BE32-E72D297353CC}">
              <c16:uniqueId val="{00000006-A476-48F1-B043-074F673EE43B}"/>
            </c:ext>
          </c:extLst>
        </c:ser>
        <c:ser>
          <c:idx val="7"/>
          <c:order val="7"/>
          <c:tx>
            <c:strRef>
              <c:f>'[duom_soc_min.xlsx]mirusių 1-4 priežastys'!$B$10</c:f>
              <c:strCache>
                <c:ptCount val="1"/>
                <c:pt idx="0">
                  <c:v>J00-J98 Kvėpavimo sistemos ligos</c:v>
                </c:pt>
              </c:strCache>
            </c:strRef>
          </c:tx>
          <c:spPr>
            <a:solidFill>
              <a:schemeClr val="accent5">
                <a:lumMod val="80000"/>
                <a:lumOff val="20000"/>
              </a:schemeClr>
            </a:solidFill>
            <a:ln>
              <a:noFill/>
            </a:ln>
            <a:effectLst/>
          </c:spPr>
          <c:invertIfNegative val="0"/>
          <c:cat>
            <c:numRef>
              <c:f>'[duom_soc_min.xlsx]mirusių 1-4 priežastys'!$C$2:$H$2</c:f>
              <c:numCache>
                <c:formatCode>General</c:formatCode>
                <c:ptCount val="6"/>
                <c:pt idx="0">
                  <c:v>2013</c:v>
                </c:pt>
                <c:pt idx="1">
                  <c:v>2014</c:v>
                </c:pt>
                <c:pt idx="2">
                  <c:v>2015</c:v>
                </c:pt>
                <c:pt idx="3">
                  <c:v>2016</c:v>
                </c:pt>
                <c:pt idx="4">
                  <c:v>2017</c:v>
                </c:pt>
                <c:pt idx="5">
                  <c:v>2018</c:v>
                </c:pt>
              </c:numCache>
            </c:numRef>
          </c:cat>
          <c:val>
            <c:numRef>
              <c:f>'[duom_soc_min.xlsx]mirusių 1-4 priežastys'!$C$10:$H$10</c:f>
              <c:numCache>
                <c:formatCode>General</c:formatCode>
                <c:ptCount val="6"/>
                <c:pt idx="0">
                  <c:v>1</c:v>
                </c:pt>
                <c:pt idx="2">
                  <c:v>3</c:v>
                </c:pt>
              </c:numCache>
            </c:numRef>
          </c:val>
          <c:extLst>
            <c:ext xmlns:c16="http://schemas.microsoft.com/office/drawing/2014/chart" uri="{C3380CC4-5D6E-409C-BE32-E72D297353CC}">
              <c16:uniqueId val="{00000007-A476-48F1-B043-074F673EE43B}"/>
            </c:ext>
          </c:extLst>
        </c:ser>
        <c:ser>
          <c:idx val="8"/>
          <c:order val="8"/>
          <c:tx>
            <c:strRef>
              <c:f>'[duom_soc_min.xlsx]mirusių 1-4 priežastys'!$B$11</c:f>
              <c:strCache>
                <c:ptCount val="1"/>
                <c:pt idx="0">
                  <c:v>K00-K93 Virškinimo sistemos ligos</c:v>
                </c:pt>
              </c:strCache>
            </c:strRef>
          </c:tx>
          <c:spPr>
            <a:solidFill>
              <a:schemeClr val="accent4">
                <a:lumMod val="80000"/>
                <a:lumOff val="20000"/>
              </a:schemeClr>
            </a:solidFill>
            <a:ln>
              <a:noFill/>
            </a:ln>
            <a:effectLst/>
          </c:spPr>
          <c:invertIfNegative val="0"/>
          <c:cat>
            <c:numRef>
              <c:f>'[duom_soc_min.xlsx]mirusių 1-4 priežastys'!$C$2:$H$2</c:f>
              <c:numCache>
                <c:formatCode>General</c:formatCode>
                <c:ptCount val="6"/>
                <c:pt idx="0">
                  <c:v>2013</c:v>
                </c:pt>
                <c:pt idx="1">
                  <c:v>2014</c:v>
                </c:pt>
                <c:pt idx="2">
                  <c:v>2015</c:v>
                </c:pt>
                <c:pt idx="3">
                  <c:v>2016</c:v>
                </c:pt>
                <c:pt idx="4">
                  <c:v>2017</c:v>
                </c:pt>
                <c:pt idx="5">
                  <c:v>2018</c:v>
                </c:pt>
              </c:numCache>
            </c:numRef>
          </c:cat>
          <c:val>
            <c:numRef>
              <c:f>'[duom_soc_min.xlsx]mirusių 1-4 priežastys'!$C$11:$H$11</c:f>
              <c:numCache>
                <c:formatCode>General</c:formatCode>
                <c:ptCount val="6"/>
                <c:pt idx="0">
                  <c:v>1</c:v>
                </c:pt>
                <c:pt idx="4">
                  <c:v>1</c:v>
                </c:pt>
              </c:numCache>
            </c:numRef>
          </c:val>
          <c:extLst>
            <c:ext xmlns:c16="http://schemas.microsoft.com/office/drawing/2014/chart" uri="{C3380CC4-5D6E-409C-BE32-E72D297353CC}">
              <c16:uniqueId val="{00000008-A476-48F1-B043-074F673EE43B}"/>
            </c:ext>
          </c:extLst>
        </c:ser>
        <c:ser>
          <c:idx val="9"/>
          <c:order val="9"/>
          <c:tx>
            <c:strRef>
              <c:f>'[duom_soc_min.xlsx]mirusių 1-4 priežastys'!$B$12</c:f>
              <c:strCache>
                <c:ptCount val="1"/>
                <c:pt idx="0">
                  <c:v>Q00-Q99 Įgimtos formavimosi ydos</c:v>
                </c:pt>
              </c:strCache>
            </c:strRef>
          </c:tx>
          <c:spPr>
            <a:solidFill>
              <a:schemeClr val="accent6">
                <a:lumMod val="80000"/>
              </a:schemeClr>
            </a:solidFill>
            <a:ln>
              <a:noFill/>
            </a:ln>
            <a:effectLst/>
          </c:spPr>
          <c:invertIfNegative val="0"/>
          <c:cat>
            <c:numRef>
              <c:f>'[duom_soc_min.xlsx]mirusių 1-4 priežastys'!$C$2:$H$2</c:f>
              <c:numCache>
                <c:formatCode>General</c:formatCode>
                <c:ptCount val="6"/>
                <c:pt idx="0">
                  <c:v>2013</c:v>
                </c:pt>
                <c:pt idx="1">
                  <c:v>2014</c:v>
                </c:pt>
                <c:pt idx="2">
                  <c:v>2015</c:v>
                </c:pt>
                <c:pt idx="3">
                  <c:v>2016</c:v>
                </c:pt>
                <c:pt idx="4">
                  <c:v>2017</c:v>
                </c:pt>
                <c:pt idx="5">
                  <c:v>2018</c:v>
                </c:pt>
              </c:numCache>
            </c:numRef>
          </c:cat>
          <c:val>
            <c:numRef>
              <c:f>'[duom_soc_min.xlsx]mirusių 1-4 priežastys'!$C$12:$H$12</c:f>
              <c:numCache>
                <c:formatCode>General</c:formatCode>
                <c:ptCount val="6"/>
                <c:pt idx="0">
                  <c:v>6</c:v>
                </c:pt>
                <c:pt idx="1">
                  <c:v>8</c:v>
                </c:pt>
                <c:pt idx="2">
                  <c:v>5</c:v>
                </c:pt>
                <c:pt idx="3">
                  <c:v>2</c:v>
                </c:pt>
                <c:pt idx="4">
                  <c:v>4</c:v>
                </c:pt>
                <c:pt idx="5">
                  <c:v>1</c:v>
                </c:pt>
              </c:numCache>
            </c:numRef>
          </c:val>
          <c:extLst>
            <c:ext xmlns:c16="http://schemas.microsoft.com/office/drawing/2014/chart" uri="{C3380CC4-5D6E-409C-BE32-E72D297353CC}">
              <c16:uniqueId val="{00000009-A476-48F1-B043-074F673EE43B}"/>
            </c:ext>
          </c:extLst>
        </c:ser>
        <c:ser>
          <c:idx val="10"/>
          <c:order val="10"/>
          <c:tx>
            <c:strRef>
              <c:f>'[duom_soc_min.xlsx]mirusių 1-4 priežastys'!$B$13</c:f>
              <c:strCache>
                <c:ptCount val="1"/>
                <c:pt idx="0">
                  <c:v>R00-R99 Simptomai, požymiai ir nenormalūs klinikiniai bei laboratoriniai radiniai</c:v>
                </c:pt>
              </c:strCache>
            </c:strRef>
          </c:tx>
          <c:spPr>
            <a:solidFill>
              <a:schemeClr val="accent5">
                <a:lumMod val="80000"/>
              </a:schemeClr>
            </a:solidFill>
            <a:ln>
              <a:noFill/>
            </a:ln>
            <a:effectLst/>
          </c:spPr>
          <c:invertIfNegative val="0"/>
          <c:cat>
            <c:numRef>
              <c:f>'[duom_soc_min.xlsx]mirusių 1-4 priežastys'!$C$2:$H$2</c:f>
              <c:numCache>
                <c:formatCode>General</c:formatCode>
                <c:ptCount val="6"/>
                <c:pt idx="0">
                  <c:v>2013</c:v>
                </c:pt>
                <c:pt idx="1">
                  <c:v>2014</c:v>
                </c:pt>
                <c:pt idx="2">
                  <c:v>2015</c:v>
                </c:pt>
                <c:pt idx="3">
                  <c:v>2016</c:v>
                </c:pt>
                <c:pt idx="4">
                  <c:v>2017</c:v>
                </c:pt>
                <c:pt idx="5">
                  <c:v>2018</c:v>
                </c:pt>
              </c:numCache>
            </c:numRef>
          </c:cat>
          <c:val>
            <c:numRef>
              <c:f>'[duom_soc_min.xlsx]mirusių 1-4 priežastys'!$C$13:$H$13</c:f>
              <c:numCache>
                <c:formatCode>General</c:formatCode>
                <c:ptCount val="6"/>
                <c:pt idx="0">
                  <c:v>1</c:v>
                </c:pt>
                <c:pt idx="1">
                  <c:v>1</c:v>
                </c:pt>
                <c:pt idx="3">
                  <c:v>2</c:v>
                </c:pt>
                <c:pt idx="4">
                  <c:v>1</c:v>
                </c:pt>
              </c:numCache>
            </c:numRef>
          </c:val>
          <c:extLst>
            <c:ext xmlns:c16="http://schemas.microsoft.com/office/drawing/2014/chart" uri="{C3380CC4-5D6E-409C-BE32-E72D297353CC}">
              <c16:uniqueId val="{0000000A-A476-48F1-B043-074F673EE43B}"/>
            </c:ext>
          </c:extLst>
        </c:ser>
        <c:ser>
          <c:idx val="11"/>
          <c:order val="11"/>
          <c:tx>
            <c:strRef>
              <c:f>'[duom_soc_min.xlsx]mirusių 1-4 priežastys'!$B$14</c:f>
              <c:strCache>
                <c:ptCount val="1"/>
                <c:pt idx="0">
                  <c:v>V00-Y89 Išorinės mirties priežastys</c:v>
                </c:pt>
              </c:strCache>
            </c:strRef>
          </c:tx>
          <c:spPr>
            <a:solidFill>
              <a:schemeClr val="accent4">
                <a:lumMod val="80000"/>
              </a:schemeClr>
            </a:solidFill>
            <a:ln>
              <a:noFill/>
            </a:ln>
            <a:effectLst/>
          </c:spPr>
          <c:invertIfNegative val="0"/>
          <c:cat>
            <c:numRef>
              <c:f>'[duom_soc_min.xlsx]mirusių 1-4 priežastys'!$C$2:$H$2</c:f>
              <c:numCache>
                <c:formatCode>General</c:formatCode>
                <c:ptCount val="6"/>
                <c:pt idx="0">
                  <c:v>2013</c:v>
                </c:pt>
                <c:pt idx="1">
                  <c:v>2014</c:v>
                </c:pt>
                <c:pt idx="2">
                  <c:v>2015</c:v>
                </c:pt>
                <c:pt idx="3">
                  <c:v>2016</c:v>
                </c:pt>
                <c:pt idx="4">
                  <c:v>2017</c:v>
                </c:pt>
                <c:pt idx="5">
                  <c:v>2018</c:v>
                </c:pt>
              </c:numCache>
            </c:numRef>
          </c:cat>
          <c:val>
            <c:numRef>
              <c:f>'[duom_soc_min.xlsx]mirusių 1-4 priežastys'!$C$14:$H$14</c:f>
              <c:numCache>
                <c:formatCode>General</c:formatCode>
                <c:ptCount val="6"/>
                <c:pt idx="0">
                  <c:v>5</c:v>
                </c:pt>
                <c:pt idx="1">
                  <c:v>11</c:v>
                </c:pt>
                <c:pt idx="2">
                  <c:v>7</c:v>
                </c:pt>
                <c:pt idx="3">
                  <c:v>17</c:v>
                </c:pt>
                <c:pt idx="4">
                  <c:v>5</c:v>
                </c:pt>
                <c:pt idx="5">
                  <c:v>6</c:v>
                </c:pt>
              </c:numCache>
            </c:numRef>
          </c:val>
          <c:extLst>
            <c:ext xmlns:c16="http://schemas.microsoft.com/office/drawing/2014/chart" uri="{C3380CC4-5D6E-409C-BE32-E72D297353CC}">
              <c16:uniqueId val="{0000000B-A476-48F1-B043-074F673EE43B}"/>
            </c:ext>
          </c:extLst>
        </c:ser>
        <c:dLbls>
          <c:showLegendKey val="0"/>
          <c:showVal val="0"/>
          <c:showCatName val="0"/>
          <c:showSerName val="0"/>
          <c:showPercent val="0"/>
          <c:showBubbleSize val="0"/>
        </c:dLbls>
        <c:gapWidth val="44"/>
        <c:overlap val="100"/>
        <c:axId val="374672768"/>
        <c:axId val="374682752"/>
      </c:barChart>
      <c:catAx>
        <c:axId val="374672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4682752"/>
        <c:crosses val="autoZero"/>
        <c:auto val="1"/>
        <c:lblAlgn val="ctr"/>
        <c:lblOffset val="100"/>
        <c:noMultiLvlLbl val="0"/>
      </c:catAx>
      <c:valAx>
        <c:axId val="3746827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4672768"/>
        <c:crosses val="autoZero"/>
        <c:crossBetween val="between"/>
      </c:valAx>
      <c:spPr>
        <a:noFill/>
        <a:ln>
          <a:noFill/>
        </a:ln>
        <a:effectLst/>
      </c:spPr>
    </c:plotArea>
    <c:legend>
      <c:legendPos val="b"/>
      <c:layout>
        <c:manualLayout>
          <c:xMode val="edge"/>
          <c:yMode val="edge"/>
          <c:x val="0.1515045852429068"/>
          <c:y val="0.5191604707948092"/>
          <c:w val="0.77298373972683465"/>
          <c:h val="0.466902246975225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3122895036350541E-2"/>
          <c:y val="3.7241151258204826E-2"/>
          <c:w val="0.90091840289875269"/>
          <c:h val="0.62688619793840139"/>
        </c:manualLayout>
      </c:layout>
      <c:lineChart>
        <c:grouping val="standard"/>
        <c:varyColors val="0"/>
        <c:ser>
          <c:idx val="1"/>
          <c:order val="0"/>
          <c:tx>
            <c:strRef>
              <c:f>[duom_soc_min.xlsx]skiepijimai!$A$3</c:f>
              <c:strCache>
                <c:ptCount val="1"/>
                <c:pt idx="0">
                  <c:v>Tuberkuliozė (naujagimiai)</c:v>
                </c:pt>
              </c:strCache>
            </c:strRef>
          </c:tx>
          <c:marker>
            <c:symbol val="none"/>
          </c:marker>
          <c:cat>
            <c:numRef>
              <c:f>[duom_soc_min.xlsx]skiepijimai!$M$2:$W$2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[duom_soc_min.xlsx]skiepijimai!$M$3:$W$3</c:f>
              <c:numCache>
                <c:formatCode>General</c:formatCode>
                <c:ptCount val="11"/>
                <c:pt idx="0">
                  <c:v>99.3</c:v>
                </c:pt>
                <c:pt idx="1">
                  <c:v>99.5</c:v>
                </c:pt>
                <c:pt idx="2">
                  <c:v>98.9</c:v>
                </c:pt>
                <c:pt idx="3">
                  <c:v>97.8</c:v>
                </c:pt>
                <c:pt idx="4">
                  <c:v>97.9</c:v>
                </c:pt>
                <c:pt idx="5">
                  <c:v>98.2</c:v>
                </c:pt>
                <c:pt idx="6">
                  <c:v>97.7</c:v>
                </c:pt>
                <c:pt idx="7">
                  <c:v>97.2</c:v>
                </c:pt>
                <c:pt idx="8">
                  <c:v>97.7</c:v>
                </c:pt>
                <c:pt idx="9">
                  <c:v>97.3</c:v>
                </c:pt>
                <c:pt idx="10">
                  <c:v>96.4</c:v>
                </c:pt>
              </c:numCache>
            </c:numRef>
          </c:val>
          <c:smooth val="0"/>
          <c:extLst>
            <c:ext xmlns:c16="http://schemas.microsoft.com/office/drawing/2014/chart" uri="{C3380CC4-5D6E-409C-BE32-E72D297353CC}">
              <c16:uniqueId val="{00000000-DB4A-4403-A007-7386CED885CA}"/>
            </c:ext>
          </c:extLst>
        </c:ser>
        <c:ser>
          <c:idx val="2"/>
          <c:order val="1"/>
          <c:tx>
            <c:strRef>
              <c:f>[duom_soc_min.xlsx]skiepijimai!$A$4</c:f>
              <c:strCache>
                <c:ptCount val="1"/>
                <c:pt idx="0">
                  <c:v>Hepatitas B (1 m.)</c:v>
                </c:pt>
              </c:strCache>
            </c:strRef>
          </c:tx>
          <c:marker>
            <c:symbol val="none"/>
          </c:marker>
          <c:cat>
            <c:numRef>
              <c:f>[duom_soc_min.xlsx]skiepijimai!$M$2:$W$2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[duom_soc_min.xlsx]skiepijimai!$M$4:$W$4</c:f>
              <c:numCache>
                <c:formatCode>General</c:formatCode>
                <c:ptCount val="11"/>
                <c:pt idx="0">
                  <c:v>96.4</c:v>
                </c:pt>
                <c:pt idx="1">
                  <c:v>95.7</c:v>
                </c:pt>
                <c:pt idx="2">
                  <c:v>94.5</c:v>
                </c:pt>
                <c:pt idx="3">
                  <c:v>94.6</c:v>
                </c:pt>
                <c:pt idx="4">
                  <c:v>93.2</c:v>
                </c:pt>
                <c:pt idx="5">
                  <c:v>93.36</c:v>
                </c:pt>
                <c:pt idx="6">
                  <c:v>93.98</c:v>
                </c:pt>
                <c:pt idx="7">
                  <c:v>93.8</c:v>
                </c:pt>
                <c:pt idx="8">
                  <c:v>94.6</c:v>
                </c:pt>
                <c:pt idx="9">
                  <c:v>93.8</c:v>
                </c:pt>
                <c:pt idx="10">
                  <c:v>92.7</c:v>
                </c:pt>
              </c:numCache>
            </c:numRef>
          </c:val>
          <c:smooth val="0"/>
          <c:extLst>
            <c:ext xmlns:c16="http://schemas.microsoft.com/office/drawing/2014/chart" uri="{C3380CC4-5D6E-409C-BE32-E72D297353CC}">
              <c16:uniqueId val="{00000001-DB4A-4403-A007-7386CED885CA}"/>
            </c:ext>
          </c:extLst>
        </c:ser>
        <c:ser>
          <c:idx val="3"/>
          <c:order val="2"/>
          <c:tx>
            <c:strRef>
              <c:f>[duom_soc_min.xlsx]skiepijimai!$A$5</c:f>
              <c:strCache>
                <c:ptCount val="1"/>
                <c:pt idx="0">
                  <c:v>Difterija / Stabligė / Kokliušas / Poliomielitas / B tipo Haemophilus infuenzae infekcija (1 m.)</c:v>
                </c:pt>
              </c:strCache>
            </c:strRef>
          </c:tx>
          <c:marker>
            <c:symbol val="none"/>
          </c:marker>
          <c:cat>
            <c:numRef>
              <c:f>[duom_soc_min.xlsx]skiepijimai!$M$2:$W$2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[duom_soc_min.xlsx]skiepijimai!$M$5:$W$5</c:f>
              <c:numCache>
                <c:formatCode>General</c:formatCode>
                <c:ptCount val="11"/>
                <c:pt idx="0">
                  <c:v>95.8</c:v>
                </c:pt>
                <c:pt idx="1">
                  <c:v>97.4</c:v>
                </c:pt>
                <c:pt idx="2">
                  <c:v>94.8</c:v>
                </c:pt>
                <c:pt idx="3">
                  <c:v>94.8</c:v>
                </c:pt>
                <c:pt idx="4">
                  <c:v>92.8</c:v>
                </c:pt>
                <c:pt idx="5">
                  <c:v>93.21</c:v>
                </c:pt>
                <c:pt idx="6">
                  <c:v>92.9</c:v>
                </c:pt>
                <c:pt idx="7">
                  <c:v>93.5</c:v>
                </c:pt>
                <c:pt idx="8">
                  <c:v>94.1</c:v>
                </c:pt>
                <c:pt idx="9">
                  <c:v>93.7</c:v>
                </c:pt>
                <c:pt idx="10">
                  <c:v>92.3</c:v>
                </c:pt>
              </c:numCache>
            </c:numRef>
          </c:val>
          <c:smooth val="0"/>
          <c:extLst>
            <c:ext xmlns:c16="http://schemas.microsoft.com/office/drawing/2014/chart" uri="{C3380CC4-5D6E-409C-BE32-E72D297353CC}">
              <c16:uniqueId val="{00000002-DB4A-4403-A007-7386CED885CA}"/>
            </c:ext>
          </c:extLst>
        </c:ser>
        <c:ser>
          <c:idx val="4"/>
          <c:order val="3"/>
          <c:tx>
            <c:strRef>
              <c:f>[duom_soc_min.xlsx]skiepijimai!$A$6</c:f>
              <c:strCache>
                <c:ptCount val="1"/>
                <c:pt idx="0">
                  <c:v>Tymai / Parotitas / Raudonukė (2 m.)</c:v>
                </c:pt>
              </c:strCache>
            </c:strRef>
          </c:tx>
          <c:marker>
            <c:symbol val="none"/>
          </c:marker>
          <c:cat>
            <c:numRef>
              <c:f>[duom_soc_min.xlsx]skiepijimai!$M$2:$W$2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[duom_soc_min.xlsx]skiepijimai!$M$6:$W$6</c:f>
              <c:numCache>
                <c:formatCode>General</c:formatCode>
                <c:ptCount val="11"/>
                <c:pt idx="0">
                  <c:v>97</c:v>
                </c:pt>
                <c:pt idx="1">
                  <c:v>97</c:v>
                </c:pt>
                <c:pt idx="2">
                  <c:v>96.1</c:v>
                </c:pt>
                <c:pt idx="3">
                  <c:v>93.7</c:v>
                </c:pt>
                <c:pt idx="4">
                  <c:v>93.4</c:v>
                </c:pt>
                <c:pt idx="5">
                  <c:v>93.25</c:v>
                </c:pt>
                <c:pt idx="6">
                  <c:v>93.36</c:v>
                </c:pt>
                <c:pt idx="7">
                  <c:v>94.2</c:v>
                </c:pt>
                <c:pt idx="8">
                  <c:v>93.7</c:v>
                </c:pt>
                <c:pt idx="9">
                  <c:v>93.5</c:v>
                </c:pt>
                <c:pt idx="10">
                  <c:v>92.2</c:v>
                </c:pt>
              </c:numCache>
            </c:numRef>
          </c:val>
          <c:smooth val="0"/>
          <c:extLst>
            <c:ext xmlns:c16="http://schemas.microsoft.com/office/drawing/2014/chart" uri="{C3380CC4-5D6E-409C-BE32-E72D297353CC}">
              <c16:uniqueId val="{00000003-DB4A-4403-A007-7386CED885CA}"/>
            </c:ext>
          </c:extLst>
        </c:ser>
        <c:dLbls>
          <c:showLegendKey val="0"/>
          <c:showVal val="0"/>
          <c:showCatName val="0"/>
          <c:showSerName val="0"/>
          <c:showPercent val="0"/>
          <c:showBubbleSize val="0"/>
        </c:dLbls>
        <c:smooth val="0"/>
        <c:axId val="374289152"/>
        <c:axId val="374290688"/>
      </c:lineChart>
      <c:catAx>
        <c:axId val="374289152"/>
        <c:scaling>
          <c:orientation val="minMax"/>
        </c:scaling>
        <c:delete val="0"/>
        <c:axPos val="b"/>
        <c:numFmt formatCode="General" sourceLinked="1"/>
        <c:majorTickMark val="out"/>
        <c:minorTickMark val="none"/>
        <c:tickLblPos val="nextTo"/>
        <c:crossAx val="374290688"/>
        <c:crosses val="autoZero"/>
        <c:auto val="1"/>
        <c:lblAlgn val="ctr"/>
        <c:lblOffset val="100"/>
        <c:noMultiLvlLbl val="0"/>
      </c:catAx>
      <c:valAx>
        <c:axId val="374290688"/>
        <c:scaling>
          <c:orientation val="minMax"/>
        </c:scaling>
        <c:delete val="0"/>
        <c:axPos val="l"/>
        <c:majorGridlines/>
        <c:numFmt formatCode="General" sourceLinked="1"/>
        <c:majorTickMark val="out"/>
        <c:minorTickMark val="none"/>
        <c:tickLblPos val="nextTo"/>
        <c:crossAx val="374289152"/>
        <c:crosses val="autoZero"/>
        <c:crossBetween val="between"/>
      </c:valAx>
    </c:plotArea>
    <c:legend>
      <c:legendPos val="b"/>
      <c:layout>
        <c:manualLayout>
          <c:xMode val="edge"/>
          <c:yMode val="edge"/>
          <c:x val="2.796237196014215E-2"/>
          <c:y val="0.74144944730689544"/>
          <c:w val="0.95587466610921401"/>
          <c:h val="0.2384247691873726"/>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'[duom_soc_min.xlsx]maitinimas krūtimi'!$A$3</c:f>
              <c:strCache>
                <c:ptCount val="1"/>
                <c:pt idx="0">
                  <c:v>Kūdikių, maitintų krūtimi (bent dalinai) iki 3 mėnesių, dalis (proc.)</c:v>
                </c:pt>
              </c:strCache>
            </c:strRef>
          </c:tx>
          <c:invertIfNegative val="0"/>
          <c:cat>
            <c:numRef>
              <c:f>'[duom_soc_min.xlsx]maitinimas krūtimi'!$B$2:$R$2</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'[duom_soc_min.xlsx]maitinimas krūtimi'!$B$3:$R$3</c:f>
              <c:numCache>
                <c:formatCode>0.0</c:formatCode>
                <c:ptCount val="17"/>
                <c:pt idx="0">
                  <c:v>46.2</c:v>
                </c:pt>
                <c:pt idx="1">
                  <c:v>46.4</c:v>
                </c:pt>
                <c:pt idx="2">
                  <c:v>49.5</c:v>
                </c:pt>
                <c:pt idx="3">
                  <c:v>51.5</c:v>
                </c:pt>
                <c:pt idx="4">
                  <c:v>52.7</c:v>
                </c:pt>
                <c:pt idx="5">
                  <c:v>53.5</c:v>
                </c:pt>
                <c:pt idx="6">
                  <c:v>57</c:v>
                </c:pt>
                <c:pt idx="7">
                  <c:v>55.2</c:v>
                </c:pt>
                <c:pt idx="8">
                  <c:v>60.9</c:v>
                </c:pt>
                <c:pt idx="9">
                  <c:v>62.2</c:v>
                </c:pt>
                <c:pt idx="10">
                  <c:v>64.2</c:v>
                </c:pt>
                <c:pt idx="11">
                  <c:v>60</c:v>
                </c:pt>
                <c:pt idx="12">
                  <c:v>61.39</c:v>
                </c:pt>
                <c:pt idx="13" formatCode="General">
                  <c:v>64.400000000000006</c:v>
                </c:pt>
                <c:pt idx="14" formatCode="General">
                  <c:v>68</c:v>
                </c:pt>
                <c:pt idx="15" formatCode="General">
                  <c:v>65.3</c:v>
                </c:pt>
                <c:pt idx="16" formatCode="General">
                  <c:v>68.400000000000006</c:v>
                </c:pt>
              </c:numCache>
            </c:numRef>
          </c:val>
          <c:extLst>
            <c:ext xmlns:c16="http://schemas.microsoft.com/office/drawing/2014/chart" uri="{C3380CC4-5D6E-409C-BE32-E72D297353CC}">
              <c16:uniqueId val="{00000000-A823-45B2-879C-4484560B316D}"/>
            </c:ext>
          </c:extLst>
        </c:ser>
        <c:ser>
          <c:idx val="1"/>
          <c:order val="1"/>
          <c:tx>
            <c:strRef>
              <c:f>'[duom_soc_min.xlsx]maitinimas krūtimi'!$A$4</c:f>
              <c:strCache>
                <c:ptCount val="1"/>
                <c:pt idx="0">
                  <c:v>Kūdikių, maitintų krūtimi (bent dalinai) iki 6 mėnesių, dalis (proc.)</c:v>
                </c:pt>
              </c:strCache>
            </c:strRef>
          </c:tx>
          <c:invertIfNegative val="0"/>
          <c:cat>
            <c:numRef>
              <c:f>'[duom_soc_min.xlsx]maitinimas krūtimi'!$B$2:$R$2</c:f>
              <c:numCache>
                <c:formatCode>General</c:formatCod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numCache>
            </c:numRef>
          </c:cat>
          <c:val>
            <c:numRef>
              <c:f>'[duom_soc_min.xlsx]maitinimas krūtimi'!$B$4:$R$4</c:f>
              <c:numCache>
                <c:formatCode>0.0</c:formatCode>
                <c:ptCount val="17"/>
                <c:pt idx="0">
                  <c:v>26.6</c:v>
                </c:pt>
                <c:pt idx="1">
                  <c:v>28.6</c:v>
                </c:pt>
                <c:pt idx="2">
                  <c:v>31</c:v>
                </c:pt>
                <c:pt idx="3">
                  <c:v>32.9</c:v>
                </c:pt>
                <c:pt idx="4">
                  <c:v>34.799999999999997</c:v>
                </c:pt>
                <c:pt idx="5">
                  <c:v>32.200000000000003</c:v>
                </c:pt>
                <c:pt idx="6">
                  <c:v>35.9</c:v>
                </c:pt>
                <c:pt idx="7">
                  <c:v>35</c:v>
                </c:pt>
                <c:pt idx="8">
                  <c:v>40</c:v>
                </c:pt>
                <c:pt idx="9">
                  <c:v>41</c:v>
                </c:pt>
                <c:pt idx="10">
                  <c:v>43.7</c:v>
                </c:pt>
                <c:pt idx="11">
                  <c:v>41.4</c:v>
                </c:pt>
                <c:pt idx="12">
                  <c:v>44.92</c:v>
                </c:pt>
                <c:pt idx="13" formatCode="General">
                  <c:v>44.7</c:v>
                </c:pt>
                <c:pt idx="14" formatCode="General">
                  <c:v>48</c:v>
                </c:pt>
                <c:pt idx="15" formatCode="General">
                  <c:v>46.7</c:v>
                </c:pt>
                <c:pt idx="16" formatCode="General">
                  <c:v>49.6</c:v>
                </c:pt>
              </c:numCache>
            </c:numRef>
          </c:val>
          <c:extLst>
            <c:ext xmlns:c16="http://schemas.microsoft.com/office/drawing/2014/chart" uri="{C3380CC4-5D6E-409C-BE32-E72D297353CC}">
              <c16:uniqueId val="{00000001-A823-45B2-879C-4484560B316D}"/>
            </c:ext>
          </c:extLst>
        </c:ser>
        <c:dLbls>
          <c:showLegendKey val="0"/>
          <c:showVal val="0"/>
          <c:showCatName val="0"/>
          <c:showSerName val="0"/>
          <c:showPercent val="0"/>
          <c:showBubbleSize val="0"/>
        </c:dLbls>
        <c:gapWidth val="150"/>
        <c:axId val="374279552"/>
        <c:axId val="374326400"/>
      </c:barChart>
      <c:catAx>
        <c:axId val="374279552"/>
        <c:scaling>
          <c:orientation val="minMax"/>
        </c:scaling>
        <c:delete val="0"/>
        <c:axPos val="b"/>
        <c:numFmt formatCode="General" sourceLinked="1"/>
        <c:majorTickMark val="out"/>
        <c:minorTickMark val="none"/>
        <c:tickLblPos val="nextTo"/>
        <c:crossAx val="374326400"/>
        <c:crosses val="autoZero"/>
        <c:auto val="1"/>
        <c:lblAlgn val="ctr"/>
        <c:lblOffset val="100"/>
        <c:noMultiLvlLbl val="0"/>
      </c:catAx>
      <c:valAx>
        <c:axId val="374326400"/>
        <c:scaling>
          <c:orientation val="minMax"/>
        </c:scaling>
        <c:delete val="0"/>
        <c:axPos val="l"/>
        <c:majorGridlines/>
        <c:numFmt formatCode="0.0" sourceLinked="1"/>
        <c:majorTickMark val="out"/>
        <c:minorTickMark val="none"/>
        <c:tickLblPos val="nextTo"/>
        <c:crossAx val="374279552"/>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ema">
  <a:themeElements>
    <a:clrScheme name="Pustonia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07F85-202C-4632-9DF8-D69FD9D3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208575</Words>
  <Characters>118889</Characters>
  <Application>Microsoft Office Word</Application>
  <DocSecurity>4</DocSecurity>
  <Lines>990</Lines>
  <Paragraphs>653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Sutkienė</dc:creator>
  <cp:lastModifiedBy>Eurika Norkienė</cp:lastModifiedBy>
  <cp:revision>2</cp:revision>
  <cp:lastPrinted>2019-09-04T07:48:00Z</cp:lastPrinted>
  <dcterms:created xsi:type="dcterms:W3CDTF">2019-12-03T12:04:00Z</dcterms:created>
  <dcterms:modified xsi:type="dcterms:W3CDTF">2019-12-03T12:04:00Z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173075272</vt:i4>
  </property>
  <property fmtid="{D5CDD505-2E9C-101B-9397-08002B2CF9AE}" pid="4" name="_EmailSubject">
    <vt:lpwstr>JT Vaiko teisiu konvencijos ataskaita</vt:lpwstr>
  </property>
  <property fmtid="{D5CDD505-2E9C-101B-9397-08002B2CF9AE}" pid="5" name="_AuthorEmail">
    <vt:lpwstr>Kristina.Stepanova@socmin.lt</vt:lpwstr>
  </property>
  <property fmtid="{D5CDD505-2E9C-101B-9397-08002B2CF9AE}" pid="6" name="_AuthorEmailDisplayName">
    <vt:lpwstr>Kristina Stepanova</vt:lpwstr>
  </property>
  <property fmtid="{D5CDD505-2E9C-101B-9397-08002B2CF9AE}" pid="7" name="_ReviewingToolsShownOnce">
    <vt:lpwstr/>
  </property>
</Properties>
</file>