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636" w:rsidRPr="005B4E32" w:rsidRDefault="00A62636" w:rsidP="007E2192">
      <w:pPr>
        <w:pStyle w:val="Preformatted"/>
        <w:spacing w:line="360" w:lineRule="auto"/>
        <w:jc w:val="center"/>
        <w:rPr>
          <w:rFonts w:ascii="Times New Roman" w:hAnsi="Times New Roman"/>
          <w:b/>
          <w:caps/>
          <w:sz w:val="24"/>
          <w:szCs w:val="24"/>
        </w:rPr>
      </w:pPr>
      <w:r w:rsidRPr="005B4E32">
        <w:rPr>
          <w:rFonts w:ascii="Times New Roman" w:hAnsi="Times New Roman"/>
          <w:b/>
          <w:caps/>
          <w:sz w:val="24"/>
          <w:szCs w:val="24"/>
        </w:rPr>
        <w:t>LIETUVOS RESPUBLIKOS VYRIAUSYBĖS KANCELIARIJA</w:t>
      </w:r>
    </w:p>
    <w:p w:rsidR="00A62636" w:rsidRPr="005B4E32" w:rsidRDefault="00A62636" w:rsidP="007E2192">
      <w:pPr>
        <w:pStyle w:val="Preformatted"/>
        <w:spacing w:line="360" w:lineRule="auto"/>
        <w:jc w:val="center"/>
        <w:rPr>
          <w:rFonts w:ascii="Times New Roman" w:hAnsi="Times New Roman"/>
          <w:b/>
          <w:caps/>
          <w:sz w:val="24"/>
          <w:szCs w:val="24"/>
        </w:rPr>
      </w:pPr>
      <w:r w:rsidRPr="005B4E32">
        <w:rPr>
          <w:rFonts w:ascii="Times New Roman" w:hAnsi="Times New Roman"/>
          <w:b/>
          <w:caps/>
          <w:sz w:val="24"/>
          <w:szCs w:val="24"/>
        </w:rPr>
        <w:t>TEISĖS grupė</w:t>
      </w:r>
    </w:p>
    <w:p w:rsidR="00A62636" w:rsidRDefault="00A62636" w:rsidP="007E2192">
      <w:pPr>
        <w:pStyle w:val="Preformatted"/>
        <w:tabs>
          <w:tab w:val="clear" w:pos="4795"/>
          <w:tab w:val="center" w:pos="4819"/>
          <w:tab w:val="left" w:pos="6390"/>
        </w:tabs>
        <w:spacing w:line="360" w:lineRule="auto"/>
        <w:jc w:val="center"/>
        <w:rPr>
          <w:rFonts w:ascii="Times New Roman" w:hAnsi="Times New Roman"/>
          <w:b/>
          <w:sz w:val="24"/>
          <w:szCs w:val="24"/>
        </w:rPr>
      </w:pPr>
      <w:r w:rsidRPr="005B4E32">
        <w:rPr>
          <w:rFonts w:ascii="Times New Roman" w:hAnsi="Times New Roman"/>
          <w:b/>
          <w:sz w:val="24"/>
          <w:szCs w:val="24"/>
        </w:rPr>
        <w:t>IŠVADA</w:t>
      </w:r>
    </w:p>
    <w:p w:rsidR="00463B48" w:rsidRPr="005B4E32" w:rsidRDefault="00463B48" w:rsidP="007E2192">
      <w:pPr>
        <w:pStyle w:val="Preformatted"/>
        <w:tabs>
          <w:tab w:val="clear" w:pos="4795"/>
          <w:tab w:val="center" w:pos="4819"/>
          <w:tab w:val="left" w:pos="6390"/>
        </w:tabs>
        <w:spacing w:line="360" w:lineRule="auto"/>
        <w:jc w:val="center"/>
        <w:rPr>
          <w:rFonts w:ascii="Times New Roman" w:hAnsi="Times New Roman"/>
          <w:b/>
          <w:sz w:val="24"/>
          <w:szCs w:val="24"/>
        </w:rPr>
      </w:pPr>
    </w:p>
    <w:p w:rsidR="00A62636" w:rsidRPr="005B4E32" w:rsidRDefault="00A62636" w:rsidP="007E2192">
      <w:pPr>
        <w:spacing w:line="360" w:lineRule="auto"/>
        <w:jc w:val="center"/>
        <w:rPr>
          <w:b/>
          <w:bCs/>
          <w:sz w:val="24"/>
          <w:szCs w:val="24"/>
        </w:rPr>
      </w:pPr>
      <w:r w:rsidRPr="005B4E32">
        <w:rPr>
          <w:b/>
          <w:bCs/>
          <w:color w:val="000000"/>
          <w:sz w:val="24"/>
          <w:szCs w:val="24"/>
        </w:rPr>
        <w:t>DĖL LIETUVOS RESPUBLIKOS VYRIAUSYBĖS NUTARIMO „</w:t>
      </w:r>
      <w:r w:rsidRPr="005B4E32">
        <w:rPr>
          <w:b/>
          <w:bCs/>
          <w:sz w:val="24"/>
          <w:szCs w:val="24"/>
        </w:rPr>
        <w:t>DĖL LIETUVOS RESPUBLIKOS VYRIAUSYBĖS 1995 M. LIEPOS 3 D. NUTARIMO NR. 929 „DĖL LIETUVOS RESPUBLIKOS VYRIAUSYBĖS ATSTOVO EUROPOS ŽMOGAUS TEISIŲ TEISME NUOSTATŲ PATVIRTINIMO“ PAKEITIMO“ PROJEKTO</w:t>
      </w:r>
    </w:p>
    <w:p w:rsidR="00463B48" w:rsidRPr="00463B48" w:rsidRDefault="00A62636" w:rsidP="00463B48">
      <w:pPr>
        <w:spacing w:line="360" w:lineRule="auto"/>
        <w:jc w:val="center"/>
        <w:rPr>
          <w:b/>
          <w:bCs/>
          <w:sz w:val="24"/>
          <w:szCs w:val="24"/>
        </w:rPr>
      </w:pPr>
      <w:r w:rsidRPr="005B4E32">
        <w:rPr>
          <w:b/>
          <w:bCs/>
          <w:sz w:val="24"/>
          <w:szCs w:val="24"/>
        </w:rPr>
        <w:t>(toliau – Nutarimo projektas)</w:t>
      </w:r>
    </w:p>
    <w:p w:rsidR="00A62636" w:rsidRPr="00ED33C9" w:rsidRDefault="00A62636" w:rsidP="007E2192">
      <w:pPr>
        <w:pStyle w:val="Antraste"/>
        <w:spacing w:line="360" w:lineRule="auto"/>
        <w:rPr>
          <w:bCs/>
          <w:caps w:val="0"/>
        </w:rPr>
      </w:pPr>
      <w:r w:rsidRPr="005B4E32">
        <w:rPr>
          <w:bCs/>
          <w:caps w:val="0"/>
        </w:rPr>
        <w:t>(TAP NR. TAP-20-957; TAIS NR.</w:t>
      </w:r>
      <w:r w:rsidRPr="005B4E32">
        <w:rPr>
          <w:bCs/>
          <w:caps w:val="0"/>
          <w:color w:val="001AA0"/>
        </w:rPr>
        <w:t xml:space="preserve"> </w:t>
      </w:r>
      <w:r w:rsidRPr="005B4E32">
        <w:rPr>
          <w:bCs/>
          <w:caps w:val="0"/>
        </w:rPr>
        <w:t>20-7941</w:t>
      </w:r>
      <w:r w:rsidRPr="005B4E32">
        <w:rPr>
          <w:rStyle w:val="dnr"/>
          <w:bCs/>
          <w:caps w:val="0"/>
        </w:rPr>
        <w:t>)</w:t>
      </w:r>
    </w:p>
    <w:tbl>
      <w:tblPr>
        <w:tblStyle w:val="Lentelstinklelis"/>
        <w:tblW w:w="0" w:type="auto"/>
        <w:tblInd w:w="2518" w:type="dxa"/>
        <w:tblLook w:val="04A0" w:firstRow="1" w:lastRow="0" w:firstColumn="1" w:lastColumn="0" w:noHBand="0" w:noVBand="1"/>
      </w:tblPr>
      <w:tblGrid>
        <w:gridCol w:w="4820"/>
      </w:tblGrid>
      <w:tr w:rsidR="00A62636" w:rsidRPr="005B4E32" w:rsidTr="006359F2">
        <w:tc>
          <w:tcPr>
            <w:tcW w:w="4820" w:type="dxa"/>
            <w:tcBorders>
              <w:top w:val="nil"/>
              <w:left w:val="nil"/>
              <w:bottom w:val="nil"/>
              <w:right w:val="nil"/>
            </w:tcBorders>
          </w:tcPr>
          <w:p w:rsidR="00A62636" w:rsidRPr="005B4E32" w:rsidRDefault="00491B97" w:rsidP="007E2192">
            <w:pPr>
              <w:pStyle w:val="Preformatted"/>
              <w:spacing w:line="360" w:lineRule="auto"/>
              <w:jc w:val="center"/>
              <w:rPr>
                <w:rFonts w:ascii="Times New Roman" w:hAnsi="Times New Roman"/>
                <w:sz w:val="24"/>
                <w:szCs w:val="24"/>
              </w:rPr>
            </w:pPr>
            <w:sdt>
              <w:sdtPr>
                <w:rPr>
                  <w:rStyle w:val="Emfaz"/>
                  <w:szCs w:val="24"/>
                </w:rPr>
                <w:tag w:val="registravimoData"/>
                <w:id w:val="119810254"/>
                <w:placeholder>
                  <w:docPart w:val="A40E21363BF8496DA6388353D410F377"/>
                </w:placeholder>
                <w:showingPlcHdr/>
              </w:sdtPr>
              <w:sdtEndPr>
                <w:rPr>
                  <w:rStyle w:val="Emfaz"/>
                </w:rPr>
              </w:sdtEndPr>
              <w:sdtContent>
                <w:r>
                  <w:t/>
                </w:r>
              </w:sdtContent>
            </w:sdt>
            <w:r w:rsidR="00A62636" w:rsidRPr="005B4E32">
              <w:rPr>
                <w:rFonts w:ascii="Times New Roman" w:hAnsi="Times New Roman"/>
                <w:sz w:val="24"/>
                <w:szCs w:val="24"/>
              </w:rPr>
              <w:t xml:space="preserve"> Nr.</w:t>
            </w:r>
            <w:sdt>
              <w:sdtPr>
                <w:rPr>
                  <w:rStyle w:val="Emfaz"/>
                  <w:szCs w:val="24"/>
                </w:rPr>
                <w:tag w:val="registravimoNr"/>
                <w:id w:val="-956788734"/>
                <w:placeholder>
                  <w:docPart w:val="A40E21363BF8496DA6388353D410F377"/>
                </w:placeholder>
                <w:showingPlcHdr/>
              </w:sdtPr>
              <w:sdtEndPr>
                <w:rPr>
                  <w:rStyle w:val="Emfaz"/>
                </w:rPr>
              </w:sdtEndPr>
              <w:sdtContent>
                <w:r>
                  <w:t/>
                </w:r>
              </w:sdtContent>
            </w:sdt>
            <w:r w:rsidR="00A62636" w:rsidRPr="005B4E32">
              <w:rPr>
                <w:rFonts w:ascii="Times New Roman" w:hAnsi="Times New Roman"/>
                <w:sz w:val="24"/>
                <w:szCs w:val="24"/>
              </w:rPr>
              <w:t xml:space="preserve"> </w:t>
            </w:r>
          </w:p>
        </w:tc>
      </w:tr>
    </w:tbl>
    <w:p w:rsidR="00A62636" w:rsidRPr="005B4E32" w:rsidRDefault="00A62636" w:rsidP="007E2192">
      <w:pPr>
        <w:pStyle w:val="Preformatted"/>
        <w:spacing w:line="360" w:lineRule="auto"/>
        <w:jc w:val="center"/>
        <w:rPr>
          <w:rFonts w:ascii="Times New Roman" w:hAnsi="Times New Roman"/>
          <w:sz w:val="24"/>
          <w:szCs w:val="24"/>
        </w:rPr>
      </w:pPr>
      <w:r w:rsidRPr="005B4E32">
        <w:rPr>
          <w:rFonts w:ascii="Times New Roman" w:hAnsi="Times New Roman"/>
          <w:sz w:val="24"/>
          <w:szCs w:val="24"/>
        </w:rPr>
        <w:t>Vilnius</w:t>
      </w:r>
    </w:p>
    <w:p w:rsidR="00253922" w:rsidRPr="005B4E32" w:rsidRDefault="00253922" w:rsidP="007E2192">
      <w:pPr>
        <w:pStyle w:val="Preformatted"/>
        <w:spacing w:line="360" w:lineRule="auto"/>
        <w:jc w:val="center"/>
        <w:rPr>
          <w:rFonts w:ascii="Times New Roman" w:hAnsi="Times New Roman"/>
          <w:sz w:val="24"/>
          <w:szCs w:val="24"/>
        </w:rPr>
      </w:pPr>
    </w:p>
    <w:p w:rsidR="00512F37" w:rsidRPr="005B4E32" w:rsidRDefault="00512F37" w:rsidP="007E2192">
      <w:pPr>
        <w:pStyle w:val="Preformatted"/>
        <w:spacing w:line="360" w:lineRule="auto"/>
        <w:jc w:val="center"/>
        <w:rPr>
          <w:rFonts w:ascii="Times New Roman" w:hAnsi="Times New Roman"/>
          <w:sz w:val="24"/>
          <w:szCs w:val="24"/>
        </w:rPr>
      </w:pPr>
    </w:p>
    <w:p w:rsidR="00A62636" w:rsidRPr="005B4E32" w:rsidRDefault="00253922" w:rsidP="007E2192">
      <w:pPr>
        <w:spacing w:line="360" w:lineRule="auto"/>
        <w:ind w:firstLine="900"/>
        <w:jc w:val="both"/>
        <w:rPr>
          <w:sz w:val="24"/>
          <w:szCs w:val="24"/>
        </w:rPr>
      </w:pPr>
      <w:r w:rsidRPr="005B4E32">
        <w:rPr>
          <w:sz w:val="24"/>
          <w:szCs w:val="24"/>
        </w:rPr>
        <w:t xml:space="preserve">Įvertinę </w:t>
      </w:r>
      <w:r w:rsidR="00A62636" w:rsidRPr="005B4E32">
        <w:rPr>
          <w:sz w:val="24"/>
          <w:szCs w:val="24"/>
        </w:rPr>
        <w:t>Nutarimo projekto atitiktį įstatymams, Vyriausybės nutarimams bei teisės technikos reikalavimams, teikiame šias pastabas ir pasiūlymus:</w:t>
      </w:r>
    </w:p>
    <w:p w:rsidR="00A62636" w:rsidRDefault="00E23F7D" w:rsidP="007E2192">
      <w:pPr>
        <w:spacing w:line="360" w:lineRule="auto"/>
        <w:ind w:right="-1" w:firstLine="900"/>
        <w:jc w:val="both"/>
        <w:rPr>
          <w:sz w:val="24"/>
          <w:szCs w:val="24"/>
        </w:rPr>
      </w:pPr>
      <w:r w:rsidRPr="005B4E32">
        <w:rPr>
          <w:sz w:val="24"/>
          <w:szCs w:val="24"/>
        </w:rPr>
        <w:t>1. Teisės aktų projektų rengimo rekomendacijų, patvirtint</w:t>
      </w:r>
      <w:r w:rsidR="00253922" w:rsidRPr="005B4E32">
        <w:rPr>
          <w:sz w:val="24"/>
          <w:szCs w:val="24"/>
        </w:rPr>
        <w:t xml:space="preserve">ų </w:t>
      </w:r>
      <w:r w:rsidRPr="005B4E32">
        <w:rPr>
          <w:sz w:val="24"/>
          <w:szCs w:val="24"/>
        </w:rPr>
        <w:t xml:space="preserve">teisingumo ministro 2013 m. gruodžio 23 d. įsakymu Nr. 1R-298, 16 punkte nustatyta, kad rengiant </w:t>
      </w:r>
      <w:r w:rsidR="003670F5" w:rsidRPr="005B4E32">
        <w:rPr>
          <w:sz w:val="24"/>
          <w:szCs w:val="24"/>
        </w:rPr>
        <w:t xml:space="preserve">naują </w:t>
      </w:r>
      <w:r w:rsidRPr="005B4E32">
        <w:rPr>
          <w:sz w:val="24"/>
          <w:szCs w:val="24"/>
        </w:rPr>
        <w:t>teisės akto projektą, preambulėje paprastai nurodomas teisės akto priėmimo teisinis pagrindas. Preambulė būtina, jei teisės aktu įgyvendinamas įstatymas ar kitas teisės aktas. Kai teisės akte sprendžiami klausimai pagal tam tikro subjekto teisės aktuose nustatytą kompetenciją, preambulėje gali būti nurodomi veiksmų tikslai.</w:t>
      </w:r>
    </w:p>
    <w:p w:rsidR="00AE002C" w:rsidRPr="005B4E32" w:rsidRDefault="00AE002C" w:rsidP="00AE002C">
      <w:pPr>
        <w:spacing w:line="360" w:lineRule="auto"/>
        <w:ind w:right="-1" w:firstLine="900"/>
        <w:jc w:val="both"/>
        <w:rPr>
          <w:sz w:val="24"/>
          <w:szCs w:val="24"/>
        </w:rPr>
      </w:pPr>
      <w:r w:rsidRPr="005B4E32">
        <w:rPr>
          <w:sz w:val="24"/>
          <w:szCs w:val="24"/>
        </w:rPr>
        <w:t>Kartu atkreipiame dėmesį, kad Vyriausybei buvo pateiktas Vyriausybės įstatymo Nr. I-464 vienuoliktojo skirsnio pavadinimo pakeitimo, 52 straipsnio pakeitimo ir įstatymo papildymo 35</w:t>
      </w:r>
      <w:r w:rsidRPr="005B4E32">
        <w:rPr>
          <w:sz w:val="24"/>
          <w:szCs w:val="24"/>
          <w:vertAlign w:val="superscript"/>
        </w:rPr>
        <w:t xml:space="preserve">1 </w:t>
      </w:r>
      <w:r w:rsidRPr="005B4E32">
        <w:rPr>
          <w:sz w:val="24"/>
          <w:szCs w:val="24"/>
        </w:rPr>
        <w:t xml:space="preserve">str. ir 53 straipsniais įstatymo projektas (TAIS </w:t>
      </w:r>
      <w:proofErr w:type="spellStart"/>
      <w:r w:rsidRPr="005B4E32">
        <w:rPr>
          <w:sz w:val="24"/>
          <w:szCs w:val="24"/>
        </w:rPr>
        <w:t>Nr</w:t>
      </w:r>
      <w:proofErr w:type="spellEnd"/>
      <w:r w:rsidRPr="005B4E32">
        <w:rPr>
          <w:sz w:val="24"/>
          <w:szCs w:val="24"/>
        </w:rPr>
        <w:t xml:space="preserve"> 20-2549), kuriuo buvo siūloma įpareigoti Vyriausybę tvirtinti Atstovo nuostatus.</w:t>
      </w:r>
    </w:p>
    <w:p w:rsidR="00253922" w:rsidRPr="005B4E32" w:rsidRDefault="003670F5" w:rsidP="00AE002C">
      <w:pPr>
        <w:spacing w:line="360" w:lineRule="auto"/>
        <w:ind w:right="-1" w:firstLine="900"/>
        <w:jc w:val="both"/>
        <w:rPr>
          <w:sz w:val="24"/>
          <w:szCs w:val="24"/>
        </w:rPr>
      </w:pPr>
      <w:r w:rsidRPr="005B4E32">
        <w:rPr>
          <w:sz w:val="24"/>
          <w:szCs w:val="24"/>
        </w:rPr>
        <w:t>Taigi</w:t>
      </w:r>
      <w:r w:rsidR="00253922" w:rsidRPr="005B4E32">
        <w:rPr>
          <w:sz w:val="24"/>
          <w:szCs w:val="24"/>
        </w:rPr>
        <w:t>,</w:t>
      </w:r>
      <w:r w:rsidRPr="005B4E32">
        <w:rPr>
          <w:sz w:val="24"/>
          <w:szCs w:val="24"/>
        </w:rPr>
        <w:t xml:space="preserve"> </w:t>
      </w:r>
      <w:r w:rsidR="00253922" w:rsidRPr="005B4E32">
        <w:rPr>
          <w:sz w:val="24"/>
          <w:szCs w:val="24"/>
        </w:rPr>
        <w:t xml:space="preserve">šiuo konkrečiu atveju, </w:t>
      </w:r>
      <w:r w:rsidRPr="005B4E32">
        <w:rPr>
          <w:sz w:val="24"/>
          <w:szCs w:val="24"/>
        </w:rPr>
        <w:t xml:space="preserve">akivaizdu, kad </w:t>
      </w:r>
      <w:r w:rsidRPr="005B4E32">
        <w:rPr>
          <w:color w:val="000000"/>
          <w:sz w:val="24"/>
          <w:szCs w:val="24"/>
        </w:rPr>
        <w:t>Vyriausybės nutarim</w:t>
      </w:r>
      <w:r w:rsidRPr="005B4E32">
        <w:rPr>
          <w:color w:val="000000"/>
          <w:sz w:val="24"/>
          <w:szCs w:val="24"/>
        </w:rPr>
        <w:t>as</w:t>
      </w:r>
      <w:r w:rsidRPr="005B4E32">
        <w:rPr>
          <w:color w:val="000000"/>
          <w:sz w:val="24"/>
          <w:szCs w:val="24"/>
        </w:rPr>
        <w:t xml:space="preserve"> „</w:t>
      </w:r>
      <w:r w:rsidRPr="005B4E32">
        <w:rPr>
          <w:sz w:val="24"/>
          <w:szCs w:val="24"/>
        </w:rPr>
        <w:t>Dėl Lietuvos Respublikos Vyriausybės 1995 m. liepos 3 d. nutarimo Nr. 929 „Dėl Lietuvos Respublikos Vyriausybės atstovo Europos žmogaus teisių teisme nuostatų patvirtinimo“ (toliau – Nutarimas)</w:t>
      </w:r>
      <w:r w:rsidRPr="005B4E32">
        <w:rPr>
          <w:sz w:val="24"/>
          <w:szCs w:val="24"/>
        </w:rPr>
        <w:t xml:space="preserve"> stokoja teisinio pagrindo.</w:t>
      </w:r>
      <w:r w:rsidR="00253922" w:rsidRPr="005B4E32">
        <w:rPr>
          <w:sz w:val="24"/>
          <w:szCs w:val="24"/>
        </w:rPr>
        <w:t xml:space="preserve"> </w:t>
      </w:r>
      <w:r w:rsidR="00920259" w:rsidRPr="005B4E32">
        <w:rPr>
          <w:sz w:val="24"/>
          <w:szCs w:val="24"/>
        </w:rPr>
        <w:t>Todėl rengėjai turėtų įvertinti teiktas teisėkūros iniciatyvas ir jų perspektyvas arba preambulėje nustatyti siūlomo keisti teisės akto veiklos tikslus.</w:t>
      </w:r>
    </w:p>
    <w:p w:rsidR="00A40B59" w:rsidRPr="005B4E32" w:rsidRDefault="0013797A" w:rsidP="007E2192">
      <w:pPr>
        <w:spacing w:line="360" w:lineRule="auto"/>
        <w:ind w:right="-1" w:firstLine="900"/>
        <w:jc w:val="both"/>
        <w:rPr>
          <w:sz w:val="24"/>
          <w:szCs w:val="24"/>
        </w:rPr>
      </w:pPr>
      <w:r w:rsidRPr="005B4E32">
        <w:rPr>
          <w:sz w:val="24"/>
          <w:szCs w:val="24"/>
        </w:rPr>
        <w:t xml:space="preserve">2. Atkreiptinas dėmesys, kad tvirtinant </w:t>
      </w:r>
      <w:r w:rsidR="006A5ED4">
        <w:rPr>
          <w:sz w:val="24"/>
          <w:szCs w:val="24"/>
        </w:rPr>
        <w:t>m</w:t>
      </w:r>
      <w:r w:rsidRPr="005B4E32">
        <w:rPr>
          <w:sz w:val="24"/>
          <w:szCs w:val="24"/>
        </w:rPr>
        <w:t>inisterijų, Vyriausybės įstaigų, įstaigų prie ministerijų nuostatus, jų struktūrą</w:t>
      </w:r>
      <w:r w:rsidR="00A40B59" w:rsidRPr="005B4E32">
        <w:rPr>
          <w:sz w:val="24"/>
          <w:szCs w:val="24"/>
        </w:rPr>
        <w:t xml:space="preserve"> sudaro tokie skyriai: </w:t>
      </w:r>
      <w:r w:rsidR="00A40B59" w:rsidRPr="005B4E32">
        <w:rPr>
          <w:sz w:val="24"/>
          <w:szCs w:val="24"/>
        </w:rPr>
        <w:t>„Bendrosios nuostatos“, „Institucijos veiklos tikslai ir funkcijos“, „Institucijos teisės“, „Institucijos veiklos organizavimas“, „Baigiamosios nuostatos“.</w:t>
      </w:r>
      <w:r w:rsidR="00A40B59" w:rsidRPr="005B4E32">
        <w:rPr>
          <w:sz w:val="24"/>
          <w:szCs w:val="24"/>
        </w:rPr>
        <w:t xml:space="preserve"> Šiuo konkrečiu atveju, s</w:t>
      </w:r>
      <w:r w:rsidRPr="005B4E32">
        <w:rPr>
          <w:sz w:val="24"/>
          <w:szCs w:val="24"/>
        </w:rPr>
        <w:t>iekiant nuoseklios teisėkūros praktikos</w:t>
      </w:r>
      <w:r w:rsidR="00150901">
        <w:rPr>
          <w:sz w:val="24"/>
          <w:szCs w:val="24"/>
        </w:rPr>
        <w:t xml:space="preserve"> analogiškais klausimais</w:t>
      </w:r>
      <w:r w:rsidRPr="005B4E32">
        <w:rPr>
          <w:sz w:val="24"/>
          <w:szCs w:val="24"/>
        </w:rPr>
        <w:t xml:space="preserve"> </w:t>
      </w:r>
      <w:r w:rsidRPr="005B4E32">
        <w:rPr>
          <w:sz w:val="24"/>
          <w:szCs w:val="24"/>
        </w:rPr>
        <w:lastRenderedPageBreak/>
        <w:t>formavimo,</w:t>
      </w:r>
      <w:r w:rsidR="00A40B59" w:rsidRPr="005B4E32">
        <w:rPr>
          <w:sz w:val="24"/>
          <w:szCs w:val="24"/>
        </w:rPr>
        <w:t xml:space="preserve"> siūlytume įvertinti galimybę pagal analogiją tokios struktūros laikytis ir </w:t>
      </w:r>
      <w:r w:rsidR="00A40B59" w:rsidRPr="005B4E32">
        <w:rPr>
          <w:sz w:val="24"/>
          <w:szCs w:val="24"/>
        </w:rPr>
        <w:t>Europos žmogaus teisių teisme nuostatuose (toliau -Nuostatai)</w:t>
      </w:r>
      <w:r w:rsidR="00A40B59" w:rsidRPr="005B4E32">
        <w:rPr>
          <w:sz w:val="24"/>
          <w:szCs w:val="24"/>
        </w:rPr>
        <w:t>.</w:t>
      </w:r>
    </w:p>
    <w:p w:rsidR="00E23F7D" w:rsidRPr="005B4E32" w:rsidRDefault="00150901" w:rsidP="007E2192">
      <w:pPr>
        <w:spacing w:line="360" w:lineRule="auto"/>
        <w:ind w:right="-1" w:firstLine="900"/>
        <w:jc w:val="both"/>
        <w:rPr>
          <w:sz w:val="24"/>
          <w:szCs w:val="24"/>
        </w:rPr>
      </w:pPr>
      <w:r>
        <w:rPr>
          <w:sz w:val="24"/>
          <w:szCs w:val="24"/>
        </w:rPr>
        <w:t>3</w:t>
      </w:r>
      <w:r w:rsidR="00E23F7D" w:rsidRPr="005B4E32">
        <w:rPr>
          <w:sz w:val="24"/>
          <w:szCs w:val="24"/>
        </w:rPr>
        <w:t xml:space="preserve">. </w:t>
      </w:r>
      <w:r w:rsidR="00561870" w:rsidRPr="005B4E32">
        <w:rPr>
          <w:sz w:val="24"/>
          <w:szCs w:val="24"/>
        </w:rPr>
        <w:t>Nutarim</w:t>
      </w:r>
      <w:r>
        <w:rPr>
          <w:sz w:val="24"/>
          <w:szCs w:val="24"/>
        </w:rPr>
        <w:t>o</w:t>
      </w:r>
      <w:r w:rsidR="00E23F7D" w:rsidRPr="005B4E32">
        <w:rPr>
          <w:sz w:val="24"/>
          <w:szCs w:val="24"/>
        </w:rPr>
        <w:t xml:space="preserve"> 2 punktas yra reguliacinio pobūdžio, todėl siūlytume jį dėstyti pačiuose </w:t>
      </w:r>
      <w:r>
        <w:rPr>
          <w:sz w:val="24"/>
          <w:szCs w:val="24"/>
        </w:rPr>
        <w:t>Nuostatuose</w:t>
      </w:r>
      <w:r w:rsidR="001D1923" w:rsidRPr="005B4E32">
        <w:rPr>
          <w:sz w:val="24"/>
          <w:szCs w:val="24"/>
        </w:rPr>
        <w:t>,</w:t>
      </w:r>
      <w:r>
        <w:rPr>
          <w:sz w:val="24"/>
          <w:szCs w:val="24"/>
        </w:rPr>
        <w:t xml:space="preserve"> kaip pavyzdžiui,</w:t>
      </w:r>
      <w:r w:rsidR="001D1923" w:rsidRPr="005B4E32">
        <w:rPr>
          <w:sz w:val="24"/>
          <w:szCs w:val="24"/>
        </w:rPr>
        <w:t xml:space="preserve"> Nuostatų I skyriuje „Bendrosios nuostatos“.</w:t>
      </w:r>
    </w:p>
    <w:p w:rsidR="00E23F7D" w:rsidRPr="005B4E32" w:rsidRDefault="00150901" w:rsidP="007E2192">
      <w:pPr>
        <w:spacing w:line="360" w:lineRule="auto"/>
        <w:ind w:right="-1" w:firstLine="900"/>
        <w:jc w:val="both"/>
        <w:rPr>
          <w:sz w:val="24"/>
          <w:szCs w:val="24"/>
        </w:rPr>
      </w:pPr>
      <w:r>
        <w:rPr>
          <w:sz w:val="24"/>
          <w:szCs w:val="24"/>
        </w:rPr>
        <w:t>4</w:t>
      </w:r>
      <w:r w:rsidR="00E23F7D" w:rsidRPr="005B4E32">
        <w:rPr>
          <w:sz w:val="24"/>
          <w:szCs w:val="24"/>
        </w:rPr>
        <w:t xml:space="preserve">. </w:t>
      </w:r>
      <w:r w:rsidR="00665E1E" w:rsidRPr="005B4E32">
        <w:rPr>
          <w:sz w:val="24"/>
          <w:szCs w:val="24"/>
        </w:rPr>
        <w:t>Vertinant Nutarimo projekto 1 punktą, akivaizdu, kad plečiama Vyriausybės atstovo Europos žmogaus teisių teisme (toliau – Atstovas) kompetencija, todėl siūlytume atitinkamai tikslinti Nuostatų 1 punktą, kuriame nustatyta, kad Atstovas atstovauja tik Europos žmogaus teisių teismo procesuose.</w:t>
      </w:r>
    </w:p>
    <w:p w:rsidR="00A62636" w:rsidRPr="005B4E32" w:rsidRDefault="00150901" w:rsidP="007E2192">
      <w:pPr>
        <w:spacing w:line="360" w:lineRule="auto"/>
        <w:ind w:right="-1" w:firstLine="900"/>
        <w:jc w:val="both"/>
        <w:rPr>
          <w:sz w:val="24"/>
          <w:szCs w:val="24"/>
        </w:rPr>
      </w:pPr>
      <w:r>
        <w:rPr>
          <w:sz w:val="24"/>
          <w:szCs w:val="24"/>
        </w:rPr>
        <w:t>5</w:t>
      </w:r>
      <w:r w:rsidR="00512F37" w:rsidRPr="005B4E32">
        <w:rPr>
          <w:sz w:val="24"/>
          <w:szCs w:val="24"/>
        </w:rPr>
        <w:t xml:space="preserve">. Siūlytume koreguoti Nuostatų 3 punktą: teisės aktus, kuriais vadovausis Atstovas dėstyti pagal teisės aktų hierarchiją; atsisakyti abstrakčių formuluočių </w:t>
      </w:r>
      <w:r w:rsidR="00640FFE">
        <w:rPr>
          <w:sz w:val="24"/>
          <w:szCs w:val="24"/>
        </w:rPr>
        <w:t>-</w:t>
      </w:r>
      <w:r w:rsidR="00512F37" w:rsidRPr="005B4E32">
        <w:rPr>
          <w:sz w:val="24"/>
          <w:szCs w:val="24"/>
        </w:rPr>
        <w:t>„taip pat kitais teisės aktais“; taip pat kyla klausimas, kokia</w:t>
      </w:r>
      <w:r>
        <w:rPr>
          <w:sz w:val="24"/>
          <w:szCs w:val="24"/>
        </w:rPr>
        <w:t>i</w:t>
      </w:r>
      <w:r w:rsidR="00512F37" w:rsidRPr="005B4E32">
        <w:rPr>
          <w:sz w:val="24"/>
          <w:szCs w:val="24"/>
        </w:rPr>
        <w:t>s Respublikos Prezidento dekretais ir Ministro Pirmininko potvarkiais galėtų savo veikloje vadovautis Atstovas.</w:t>
      </w:r>
    </w:p>
    <w:p w:rsidR="00512F37" w:rsidRPr="005B4E32" w:rsidRDefault="00150901" w:rsidP="007E2192">
      <w:pPr>
        <w:spacing w:line="360" w:lineRule="auto"/>
        <w:ind w:right="-1" w:firstLine="900"/>
        <w:jc w:val="both"/>
        <w:rPr>
          <w:sz w:val="24"/>
          <w:szCs w:val="24"/>
        </w:rPr>
      </w:pPr>
      <w:r>
        <w:rPr>
          <w:sz w:val="24"/>
          <w:szCs w:val="24"/>
        </w:rPr>
        <w:t>6</w:t>
      </w:r>
      <w:r w:rsidR="00512F37" w:rsidRPr="005B4E32">
        <w:rPr>
          <w:sz w:val="24"/>
          <w:szCs w:val="24"/>
        </w:rPr>
        <w:t xml:space="preserve">. </w:t>
      </w:r>
      <w:r w:rsidR="00F60BEB" w:rsidRPr="005B4E32">
        <w:rPr>
          <w:sz w:val="24"/>
          <w:szCs w:val="24"/>
        </w:rPr>
        <w:t xml:space="preserve">Nuostatuose vartojamą formuluotę „specialius reikalavimus“ (žr. 4 punkto antroji pastraipa) siūlytume suderinti su </w:t>
      </w:r>
      <w:r>
        <w:rPr>
          <w:sz w:val="24"/>
          <w:szCs w:val="24"/>
        </w:rPr>
        <w:t>V</w:t>
      </w:r>
      <w:r w:rsidR="00F60BEB" w:rsidRPr="005B4E32">
        <w:rPr>
          <w:sz w:val="24"/>
          <w:szCs w:val="24"/>
        </w:rPr>
        <w:t>alstybės tarnybos įstatyme vartojama formuluote „specialiuosius reikalavimus“.</w:t>
      </w:r>
    </w:p>
    <w:p w:rsidR="00561870" w:rsidRPr="005B4E32" w:rsidRDefault="00150901" w:rsidP="007E2192">
      <w:pPr>
        <w:spacing w:line="360" w:lineRule="auto"/>
        <w:ind w:right="-1" w:firstLine="900"/>
        <w:jc w:val="both"/>
        <w:rPr>
          <w:sz w:val="24"/>
          <w:szCs w:val="24"/>
        </w:rPr>
      </w:pPr>
      <w:r>
        <w:rPr>
          <w:sz w:val="24"/>
          <w:szCs w:val="24"/>
        </w:rPr>
        <w:t>7</w:t>
      </w:r>
      <w:r w:rsidR="00561870" w:rsidRPr="005B4E32">
        <w:rPr>
          <w:sz w:val="24"/>
          <w:szCs w:val="24"/>
        </w:rPr>
        <w:t>. Nuostatų 5 punkto antroje pastraipoje nustatyta, kad Atstovo pareigybės aprašymą tvirtina Vyriausybė ar jos įgaliota institucija. Šiuo konkrečiu atveju</w:t>
      </w:r>
      <w:r>
        <w:rPr>
          <w:sz w:val="24"/>
          <w:szCs w:val="24"/>
        </w:rPr>
        <w:t>,</w:t>
      </w:r>
      <w:r w:rsidR="00561870" w:rsidRPr="005B4E32">
        <w:rPr>
          <w:sz w:val="24"/>
          <w:szCs w:val="24"/>
        </w:rPr>
        <w:t xml:space="preserve"> Vyriausybė turėtų būti apsisprendusi, jei ji tvirtina pati, tai turėtų būti atlieka</w:t>
      </w:r>
      <w:r>
        <w:rPr>
          <w:sz w:val="24"/>
          <w:szCs w:val="24"/>
        </w:rPr>
        <w:t>ma</w:t>
      </w:r>
      <w:r w:rsidR="00561870" w:rsidRPr="005B4E32">
        <w:rPr>
          <w:sz w:val="24"/>
          <w:szCs w:val="24"/>
        </w:rPr>
        <w:t xml:space="preserve"> šiuo Nutarimu, jei </w:t>
      </w:r>
      <w:r w:rsidR="001C6A98" w:rsidRPr="005B4E32">
        <w:rPr>
          <w:sz w:val="24"/>
          <w:szCs w:val="24"/>
        </w:rPr>
        <w:t xml:space="preserve">paveda teisingumo ministrui tvirtinti, vertinant teisėkūros ekonomiškumo principo kontekste, reikėtų šiuose nuostatuose tai nustatyti, </w:t>
      </w:r>
      <w:proofErr w:type="spellStart"/>
      <w:r w:rsidR="001C6A98" w:rsidRPr="005B4E32">
        <w:rPr>
          <w:sz w:val="24"/>
          <w:szCs w:val="24"/>
        </w:rPr>
        <w:t>t.y</w:t>
      </w:r>
      <w:proofErr w:type="spellEnd"/>
      <w:r w:rsidR="001C6A98" w:rsidRPr="005B4E32">
        <w:rPr>
          <w:sz w:val="24"/>
          <w:szCs w:val="24"/>
        </w:rPr>
        <w:t xml:space="preserve"> nurodyti konkretų subjektą</w:t>
      </w:r>
      <w:r w:rsidR="001574EF" w:rsidRPr="005B4E32">
        <w:rPr>
          <w:sz w:val="24"/>
          <w:szCs w:val="24"/>
        </w:rPr>
        <w:t>, nes</w:t>
      </w:r>
      <w:r w:rsidR="001C6A98" w:rsidRPr="005B4E32">
        <w:rPr>
          <w:sz w:val="24"/>
          <w:szCs w:val="24"/>
        </w:rPr>
        <w:t xml:space="preserve"> </w:t>
      </w:r>
      <w:r w:rsidR="001574EF" w:rsidRPr="005B4E32">
        <w:rPr>
          <w:sz w:val="24"/>
          <w:szCs w:val="24"/>
        </w:rPr>
        <w:t>t</w:t>
      </w:r>
      <w:r w:rsidR="001C6A98" w:rsidRPr="005B4E32">
        <w:rPr>
          <w:sz w:val="24"/>
          <w:szCs w:val="24"/>
        </w:rPr>
        <w:t xml:space="preserve">okios formuluotės vartojimas Vyriausybės tvirtiname teisės akte suponuoja Vyriausybės </w:t>
      </w:r>
      <w:r>
        <w:rPr>
          <w:sz w:val="24"/>
          <w:szCs w:val="24"/>
        </w:rPr>
        <w:t>neapsisprendimą,</w:t>
      </w:r>
      <w:r w:rsidR="001C6A98" w:rsidRPr="005B4E32">
        <w:rPr>
          <w:sz w:val="24"/>
          <w:szCs w:val="24"/>
        </w:rPr>
        <w:t xml:space="preserve"> todėl yra ydingas.</w:t>
      </w:r>
      <w:r w:rsidR="001574EF" w:rsidRPr="005B4E32">
        <w:rPr>
          <w:sz w:val="24"/>
          <w:szCs w:val="24"/>
        </w:rPr>
        <w:t xml:space="preserve"> </w:t>
      </w:r>
      <w:r>
        <w:rPr>
          <w:sz w:val="24"/>
          <w:szCs w:val="24"/>
        </w:rPr>
        <w:t xml:space="preserve">Vertinant tai, </w:t>
      </w:r>
      <w:r w:rsidR="001574EF" w:rsidRPr="005B4E32">
        <w:rPr>
          <w:sz w:val="24"/>
          <w:szCs w:val="24"/>
        </w:rPr>
        <w:t>Vyriausybės 2003 m. kovo 18 d. nutarimas Nr. 329 „Dėl įgaliojimų suteikimo teisingumo ministrui“ turėtų būti pripažintas netekusiu galios.</w:t>
      </w:r>
    </w:p>
    <w:p w:rsidR="00821892" w:rsidRPr="005B4E32" w:rsidRDefault="00821892" w:rsidP="007E2192">
      <w:pPr>
        <w:spacing w:line="360" w:lineRule="auto"/>
        <w:ind w:right="-1" w:firstLine="900"/>
        <w:jc w:val="both"/>
        <w:rPr>
          <w:sz w:val="24"/>
          <w:szCs w:val="24"/>
        </w:rPr>
      </w:pPr>
      <w:r w:rsidRPr="005B4E32">
        <w:rPr>
          <w:sz w:val="24"/>
          <w:szCs w:val="24"/>
        </w:rPr>
        <w:t>Be kita ko</w:t>
      </w:r>
      <w:r w:rsidR="00150901">
        <w:rPr>
          <w:sz w:val="24"/>
          <w:szCs w:val="24"/>
        </w:rPr>
        <w:t>,</w:t>
      </w:r>
      <w:r w:rsidRPr="005B4E32">
        <w:rPr>
          <w:sz w:val="24"/>
          <w:szCs w:val="24"/>
        </w:rPr>
        <w:t xml:space="preserve"> atkreipiame dėmesį, kad Valstybės tarnybos įstatymo 8 str. 4 dalies 1 punkte nustatyta, kad </w:t>
      </w:r>
      <w:r w:rsidRPr="005B4E32">
        <w:rPr>
          <w:sz w:val="24"/>
          <w:szCs w:val="24"/>
        </w:rPr>
        <w:t xml:space="preserve">Valstybės tarnautojų pareigybių aprašymus </w:t>
      </w:r>
      <w:r w:rsidRPr="005B4E32">
        <w:rPr>
          <w:sz w:val="24"/>
          <w:szCs w:val="24"/>
        </w:rPr>
        <w:t>&lt;...&gt;</w:t>
      </w:r>
      <w:r w:rsidRPr="005B4E32">
        <w:rPr>
          <w:sz w:val="24"/>
          <w:szCs w:val="24"/>
        </w:rPr>
        <w:t xml:space="preserve"> tvirtina</w:t>
      </w:r>
      <w:r w:rsidRPr="005B4E32">
        <w:rPr>
          <w:sz w:val="24"/>
          <w:szCs w:val="24"/>
        </w:rPr>
        <w:t xml:space="preserve"> v</w:t>
      </w:r>
      <w:r w:rsidRPr="005B4E32">
        <w:rPr>
          <w:sz w:val="24"/>
          <w:szCs w:val="24"/>
        </w:rPr>
        <w:t>alstybės ir savivaldybių institucijose ir įstaigose – valstybės ir savivaldybių institucijų ir įstaigų vadovai</w:t>
      </w:r>
      <w:r w:rsidRPr="005B4E32">
        <w:rPr>
          <w:sz w:val="24"/>
          <w:szCs w:val="24"/>
        </w:rPr>
        <w:t>. Šiuo konkrečiu atveju</w:t>
      </w:r>
      <w:r w:rsidR="00150901">
        <w:rPr>
          <w:sz w:val="24"/>
          <w:szCs w:val="24"/>
        </w:rPr>
        <w:t xml:space="preserve">, </w:t>
      </w:r>
      <w:r w:rsidRPr="005B4E32">
        <w:rPr>
          <w:sz w:val="24"/>
          <w:szCs w:val="24"/>
        </w:rPr>
        <w:t>lieka neaišku, kas</w:t>
      </w:r>
      <w:r w:rsidR="003B44E3" w:rsidRPr="005B4E32">
        <w:rPr>
          <w:sz w:val="24"/>
          <w:szCs w:val="24"/>
        </w:rPr>
        <w:t xml:space="preserve"> laikoma tiesioginiu Atstovo vadovu, kas atliks jo tarnybinės veiklos vertinimą, priims sprendimus kitais personalo valdymo klausimais.</w:t>
      </w:r>
    </w:p>
    <w:p w:rsidR="00561870" w:rsidRPr="005B4E32" w:rsidRDefault="00150901" w:rsidP="007E2192">
      <w:pPr>
        <w:spacing w:line="360" w:lineRule="auto"/>
        <w:ind w:right="-1" w:firstLine="900"/>
        <w:jc w:val="both"/>
        <w:rPr>
          <w:sz w:val="24"/>
          <w:szCs w:val="24"/>
        </w:rPr>
      </w:pPr>
      <w:r>
        <w:rPr>
          <w:sz w:val="24"/>
          <w:szCs w:val="24"/>
        </w:rPr>
        <w:t>8.</w:t>
      </w:r>
      <w:r w:rsidR="00DE7B82" w:rsidRPr="005B4E32">
        <w:rPr>
          <w:sz w:val="24"/>
          <w:szCs w:val="24"/>
        </w:rPr>
        <w:t xml:space="preserve"> </w:t>
      </w:r>
      <w:r>
        <w:rPr>
          <w:sz w:val="24"/>
          <w:szCs w:val="24"/>
        </w:rPr>
        <w:t xml:space="preserve">Teisės akto projekto rengimo rekomendacijų </w:t>
      </w:r>
      <w:r w:rsidRPr="005B4E32">
        <w:rPr>
          <w:sz w:val="24"/>
          <w:szCs w:val="24"/>
        </w:rPr>
        <w:t xml:space="preserve">6.1 </w:t>
      </w:r>
      <w:r>
        <w:rPr>
          <w:sz w:val="24"/>
          <w:szCs w:val="24"/>
        </w:rPr>
        <w:t>papunktyje nustatyta, kad j</w:t>
      </w:r>
      <w:r w:rsidR="005E0990" w:rsidRPr="005B4E32">
        <w:rPr>
          <w:sz w:val="24"/>
          <w:szCs w:val="24"/>
        </w:rPr>
        <w:t xml:space="preserve">ei teisės akto, institucijos, pareigų ir pan. pavadinimas, kuris prasideda žodžiais „Lietuvos Respublika“, minimas ne kartą, pirmą kartą parašius visą pavadinimą, toliau jis gali būti rašomas be žodžių „Lietuvos Respublika“. </w:t>
      </w:r>
      <w:r>
        <w:rPr>
          <w:sz w:val="24"/>
          <w:szCs w:val="24"/>
        </w:rPr>
        <w:t>Vertinant tai, siūlytume peržiūrėti visus Nuostatus.</w:t>
      </w:r>
    </w:p>
    <w:p w:rsidR="005E0990" w:rsidRPr="005B4E32" w:rsidRDefault="00150901" w:rsidP="007E2192">
      <w:pPr>
        <w:spacing w:line="360" w:lineRule="auto"/>
        <w:ind w:right="-1" w:firstLine="900"/>
        <w:jc w:val="both"/>
        <w:rPr>
          <w:sz w:val="24"/>
          <w:szCs w:val="24"/>
        </w:rPr>
      </w:pPr>
      <w:r>
        <w:rPr>
          <w:sz w:val="24"/>
          <w:szCs w:val="24"/>
        </w:rPr>
        <w:t>9</w:t>
      </w:r>
      <w:r w:rsidR="005E0990" w:rsidRPr="005B4E32">
        <w:rPr>
          <w:sz w:val="24"/>
          <w:szCs w:val="24"/>
        </w:rPr>
        <w:t>. Termino trumpinių vartojimas Nuostatuose turėtų būti suderintas su Teisės akto projekto rengimo rekom</w:t>
      </w:r>
      <w:r>
        <w:rPr>
          <w:sz w:val="24"/>
          <w:szCs w:val="24"/>
        </w:rPr>
        <w:t>e</w:t>
      </w:r>
      <w:r w:rsidR="005E0990" w:rsidRPr="005B4E32">
        <w:rPr>
          <w:sz w:val="24"/>
          <w:szCs w:val="24"/>
        </w:rPr>
        <w:t xml:space="preserve">ndacijų 6.2 papunkčiu, </w:t>
      </w:r>
      <w:proofErr w:type="spellStart"/>
      <w:r w:rsidR="005E0990" w:rsidRPr="005B4E32">
        <w:rPr>
          <w:sz w:val="24"/>
          <w:szCs w:val="24"/>
        </w:rPr>
        <w:t>t.y</w:t>
      </w:r>
      <w:proofErr w:type="spellEnd"/>
      <w:r w:rsidR="005E0990" w:rsidRPr="005B4E32">
        <w:rPr>
          <w:sz w:val="24"/>
          <w:szCs w:val="24"/>
        </w:rPr>
        <w:t xml:space="preserve">. </w:t>
      </w:r>
      <w:r w:rsidRPr="005B4E32">
        <w:rPr>
          <w:sz w:val="24"/>
          <w:szCs w:val="24"/>
        </w:rPr>
        <w:t>turėtų būti atsisakyta</w:t>
      </w:r>
      <w:r>
        <w:rPr>
          <w:sz w:val="24"/>
          <w:szCs w:val="24"/>
        </w:rPr>
        <w:t xml:space="preserve"> </w:t>
      </w:r>
      <w:r w:rsidR="000F0890" w:rsidRPr="005B4E32">
        <w:rPr>
          <w:sz w:val="24"/>
          <w:szCs w:val="24"/>
        </w:rPr>
        <w:t>Nuostatų 6.2 papunktyje</w:t>
      </w:r>
      <w:r w:rsidR="000F0890">
        <w:rPr>
          <w:sz w:val="24"/>
          <w:szCs w:val="24"/>
        </w:rPr>
        <w:t xml:space="preserve"> </w:t>
      </w:r>
      <w:r w:rsidR="005E0990" w:rsidRPr="005B4E32">
        <w:rPr>
          <w:sz w:val="24"/>
          <w:szCs w:val="24"/>
        </w:rPr>
        <w:t>žod</w:t>
      </w:r>
      <w:r>
        <w:rPr>
          <w:sz w:val="24"/>
          <w:szCs w:val="24"/>
        </w:rPr>
        <w:t>ž</w:t>
      </w:r>
      <w:r w:rsidR="005E0990" w:rsidRPr="005B4E32">
        <w:rPr>
          <w:sz w:val="24"/>
          <w:szCs w:val="24"/>
        </w:rPr>
        <w:t>i</w:t>
      </w:r>
      <w:r>
        <w:rPr>
          <w:sz w:val="24"/>
          <w:szCs w:val="24"/>
        </w:rPr>
        <w:t>o</w:t>
      </w:r>
      <w:r w:rsidR="005E0990" w:rsidRPr="005B4E32">
        <w:rPr>
          <w:sz w:val="24"/>
          <w:szCs w:val="24"/>
        </w:rPr>
        <w:t xml:space="preserve"> „vadinama“</w:t>
      </w:r>
      <w:r w:rsidR="00640FFE">
        <w:rPr>
          <w:sz w:val="24"/>
          <w:szCs w:val="24"/>
        </w:rPr>
        <w:t>.</w:t>
      </w:r>
    </w:p>
    <w:p w:rsidR="00DE7B82" w:rsidRPr="005B4E32" w:rsidRDefault="000F0890" w:rsidP="007E2192">
      <w:pPr>
        <w:spacing w:line="360" w:lineRule="auto"/>
        <w:ind w:right="-1" w:firstLine="900"/>
        <w:jc w:val="both"/>
        <w:rPr>
          <w:sz w:val="24"/>
          <w:szCs w:val="24"/>
        </w:rPr>
      </w:pPr>
      <w:r>
        <w:rPr>
          <w:sz w:val="24"/>
          <w:szCs w:val="24"/>
        </w:rPr>
        <w:lastRenderedPageBreak/>
        <w:t>10</w:t>
      </w:r>
      <w:r w:rsidR="00DE7B82" w:rsidRPr="005B4E32">
        <w:rPr>
          <w:sz w:val="24"/>
          <w:szCs w:val="24"/>
        </w:rPr>
        <w:t xml:space="preserve">. Nuostatų 6 punkte įtvirtinti „svarbiausieji“ Atstovo uždaviniai. Tokios formuluotės įtvirtinimas suponuoja uždavinių skirstymą į rūšis bei klausimą, kokia dar Atstovo uždavinių rūšis </w:t>
      </w:r>
      <w:r>
        <w:rPr>
          <w:sz w:val="24"/>
          <w:szCs w:val="24"/>
        </w:rPr>
        <w:t xml:space="preserve">yra </w:t>
      </w:r>
      <w:r w:rsidR="00DE7B82" w:rsidRPr="005B4E32">
        <w:rPr>
          <w:sz w:val="24"/>
          <w:szCs w:val="24"/>
        </w:rPr>
        <w:t xml:space="preserve">galima. Mūsų nuomone, šios formuluotės reikėtų atsisakyti kaip perteklinės. Šios pastabos kontekste turėtų būti patikslintas ir Nuostatų 7 punktas dėl formuluotės „pagrindinės“. </w:t>
      </w:r>
    </w:p>
    <w:p w:rsidR="003C349F" w:rsidRPr="005B4E32" w:rsidRDefault="000F0890" w:rsidP="007E2192">
      <w:pPr>
        <w:spacing w:line="360" w:lineRule="auto"/>
        <w:ind w:right="-1" w:firstLine="900"/>
        <w:jc w:val="both"/>
        <w:rPr>
          <w:sz w:val="24"/>
          <w:szCs w:val="24"/>
        </w:rPr>
      </w:pPr>
      <w:r>
        <w:rPr>
          <w:sz w:val="24"/>
          <w:szCs w:val="24"/>
        </w:rPr>
        <w:t xml:space="preserve">11. </w:t>
      </w:r>
      <w:r w:rsidR="003C349F" w:rsidRPr="005B4E32">
        <w:rPr>
          <w:sz w:val="24"/>
          <w:szCs w:val="24"/>
        </w:rPr>
        <w:t>Nuostatose siūlytume atsisakyti abstrakčios formuluotės „atit</w:t>
      </w:r>
      <w:r>
        <w:rPr>
          <w:sz w:val="24"/>
          <w:szCs w:val="24"/>
        </w:rPr>
        <w:t>i</w:t>
      </w:r>
      <w:r w:rsidR="003C349F" w:rsidRPr="005B4E32">
        <w:rPr>
          <w:sz w:val="24"/>
          <w:szCs w:val="24"/>
        </w:rPr>
        <w:t>n</w:t>
      </w:r>
      <w:r>
        <w:rPr>
          <w:sz w:val="24"/>
          <w:szCs w:val="24"/>
        </w:rPr>
        <w:t>kamų</w:t>
      </w:r>
      <w:r w:rsidR="003C349F" w:rsidRPr="005B4E32">
        <w:rPr>
          <w:sz w:val="24"/>
          <w:szCs w:val="24"/>
        </w:rPr>
        <w:t xml:space="preserve"> institucijų“ vartojimo, </w:t>
      </w:r>
      <w:r>
        <w:rPr>
          <w:sz w:val="24"/>
          <w:szCs w:val="24"/>
        </w:rPr>
        <w:t>nesuteikiančios teisiniam reguliavimui aiškumo.</w:t>
      </w:r>
    </w:p>
    <w:p w:rsidR="003C349F" w:rsidRPr="005B4E32" w:rsidRDefault="000F0890" w:rsidP="007E2192">
      <w:pPr>
        <w:spacing w:line="360" w:lineRule="auto"/>
        <w:ind w:right="-1" w:firstLine="900"/>
        <w:jc w:val="both"/>
        <w:rPr>
          <w:sz w:val="24"/>
          <w:szCs w:val="24"/>
        </w:rPr>
      </w:pPr>
      <w:r>
        <w:rPr>
          <w:sz w:val="24"/>
          <w:szCs w:val="24"/>
        </w:rPr>
        <w:t>12</w:t>
      </w:r>
      <w:r w:rsidR="003C349F" w:rsidRPr="005B4E32">
        <w:rPr>
          <w:sz w:val="24"/>
          <w:szCs w:val="24"/>
        </w:rPr>
        <w:t>. Atsižvelgiant į tai, kad Nuostatų 4 punkto trečioje pastraipoje nustatyta, kad Atstovui įgyvendinti jo teises ir pareigas steigiamas Tei</w:t>
      </w:r>
      <w:r>
        <w:rPr>
          <w:sz w:val="24"/>
          <w:szCs w:val="24"/>
        </w:rPr>
        <w:t>si</w:t>
      </w:r>
      <w:r w:rsidR="003C349F" w:rsidRPr="005B4E32">
        <w:rPr>
          <w:sz w:val="24"/>
          <w:szCs w:val="24"/>
        </w:rPr>
        <w:t>ngumo ministerijos str</w:t>
      </w:r>
      <w:r>
        <w:rPr>
          <w:sz w:val="24"/>
          <w:szCs w:val="24"/>
        </w:rPr>
        <w:t>uk</w:t>
      </w:r>
      <w:r w:rsidR="003C349F" w:rsidRPr="005B4E32">
        <w:rPr>
          <w:sz w:val="24"/>
          <w:szCs w:val="24"/>
        </w:rPr>
        <w:t>tūrinis padalinys, ab</w:t>
      </w:r>
      <w:r>
        <w:rPr>
          <w:sz w:val="24"/>
          <w:szCs w:val="24"/>
        </w:rPr>
        <w:t>e</w:t>
      </w:r>
      <w:r w:rsidR="003C349F" w:rsidRPr="005B4E32">
        <w:rPr>
          <w:sz w:val="24"/>
          <w:szCs w:val="24"/>
        </w:rPr>
        <w:t>jotume Nuostatų 7.7 papunktyje ir Nutarimo projekto 2.6 papunkčiu pildomų Nuostatų 7.10 papunktyje įtvirtintos formuluotės „bendradarbiaujant su Teisingumo ministerija“ tikslingumu.</w:t>
      </w:r>
    </w:p>
    <w:p w:rsidR="006D2D30" w:rsidRPr="005B4E32" w:rsidRDefault="000F755B" w:rsidP="00463B48">
      <w:pPr>
        <w:spacing w:line="360" w:lineRule="auto"/>
        <w:ind w:right="-1" w:firstLine="900"/>
        <w:jc w:val="both"/>
        <w:rPr>
          <w:sz w:val="24"/>
          <w:szCs w:val="24"/>
        </w:rPr>
      </w:pPr>
      <w:r w:rsidRPr="005B4E32">
        <w:rPr>
          <w:sz w:val="24"/>
          <w:szCs w:val="24"/>
        </w:rPr>
        <w:t>1</w:t>
      </w:r>
      <w:r w:rsidR="000F0890">
        <w:rPr>
          <w:sz w:val="24"/>
          <w:szCs w:val="24"/>
        </w:rPr>
        <w:t>3</w:t>
      </w:r>
      <w:r w:rsidRPr="005B4E32">
        <w:rPr>
          <w:sz w:val="24"/>
          <w:szCs w:val="24"/>
        </w:rPr>
        <w:t xml:space="preserve">. </w:t>
      </w:r>
      <w:r w:rsidR="00306B80">
        <w:rPr>
          <w:sz w:val="24"/>
          <w:szCs w:val="24"/>
        </w:rPr>
        <w:t xml:space="preserve">Mūsų nuomone, </w:t>
      </w:r>
      <w:r w:rsidR="004C5117">
        <w:rPr>
          <w:sz w:val="24"/>
          <w:szCs w:val="24"/>
        </w:rPr>
        <w:t>Nuostatų</w:t>
      </w:r>
      <w:r w:rsidRPr="005B4E32">
        <w:rPr>
          <w:sz w:val="24"/>
          <w:szCs w:val="24"/>
        </w:rPr>
        <w:t xml:space="preserve"> 8.1 papunk</w:t>
      </w:r>
      <w:r w:rsidR="006D2D30" w:rsidRPr="005B4E32">
        <w:rPr>
          <w:sz w:val="24"/>
          <w:szCs w:val="24"/>
        </w:rPr>
        <w:t xml:space="preserve">čio esmė tarnybinės pagalbos teikimas, taip kaip jis suprantamas pagal Viešojo administravimo įstatymo 3 str. 5 punktą, </w:t>
      </w:r>
      <w:r w:rsidR="00306B80">
        <w:rPr>
          <w:sz w:val="24"/>
          <w:szCs w:val="24"/>
        </w:rPr>
        <w:t>todėl</w:t>
      </w:r>
      <w:r w:rsidR="006D2D30" w:rsidRPr="005B4E32">
        <w:rPr>
          <w:sz w:val="24"/>
          <w:szCs w:val="24"/>
        </w:rPr>
        <w:t xml:space="preserve"> </w:t>
      </w:r>
      <w:r w:rsidR="00306B80">
        <w:rPr>
          <w:sz w:val="24"/>
          <w:szCs w:val="24"/>
        </w:rPr>
        <w:t xml:space="preserve">kartu </w:t>
      </w:r>
      <w:r w:rsidR="006D2D30" w:rsidRPr="005B4E32">
        <w:rPr>
          <w:sz w:val="24"/>
          <w:szCs w:val="24"/>
        </w:rPr>
        <w:t>vertin</w:t>
      </w:r>
      <w:r w:rsidR="00306B80">
        <w:rPr>
          <w:sz w:val="24"/>
          <w:szCs w:val="24"/>
        </w:rPr>
        <w:t>dami</w:t>
      </w:r>
      <w:r w:rsidR="006D2D30" w:rsidRPr="005B4E32">
        <w:rPr>
          <w:sz w:val="24"/>
          <w:szCs w:val="24"/>
        </w:rPr>
        <w:t xml:space="preserve"> viešojo administravimo subjekto sąvokos turinį, įtvirtintą minėto įstatymo 2 str. 4 dalyje, siūlytume koreguoti Nuostatų 8.1 papunkčio formuluotę</w:t>
      </w:r>
      <w:r w:rsidR="00027EBF">
        <w:rPr>
          <w:sz w:val="24"/>
          <w:szCs w:val="24"/>
        </w:rPr>
        <w:t>, derinant su vartojamomis formuluotėmis nurodyt</w:t>
      </w:r>
      <w:r w:rsidR="00907982">
        <w:rPr>
          <w:sz w:val="24"/>
          <w:szCs w:val="24"/>
        </w:rPr>
        <w:t>omis</w:t>
      </w:r>
      <w:r w:rsidR="00027EBF">
        <w:rPr>
          <w:sz w:val="24"/>
          <w:szCs w:val="24"/>
        </w:rPr>
        <w:t xml:space="preserve"> </w:t>
      </w:r>
      <w:r w:rsidR="00907982">
        <w:rPr>
          <w:sz w:val="24"/>
          <w:szCs w:val="24"/>
        </w:rPr>
        <w:t xml:space="preserve">minėtose </w:t>
      </w:r>
      <w:r w:rsidR="00027EBF">
        <w:rPr>
          <w:sz w:val="24"/>
          <w:szCs w:val="24"/>
        </w:rPr>
        <w:t>įstatyminėse nuostatose.</w:t>
      </w:r>
      <w:r w:rsidR="00463B48">
        <w:rPr>
          <w:sz w:val="24"/>
          <w:szCs w:val="24"/>
        </w:rPr>
        <w:t xml:space="preserve"> </w:t>
      </w:r>
      <w:r w:rsidR="006D2D30" w:rsidRPr="005B4E32">
        <w:rPr>
          <w:sz w:val="24"/>
          <w:szCs w:val="24"/>
        </w:rPr>
        <w:t>Kartu pažymime, kad Nuostatų 8.1 ir 8.2 papunkčių kontek</w:t>
      </w:r>
      <w:r w:rsidR="000F0890">
        <w:rPr>
          <w:sz w:val="24"/>
          <w:szCs w:val="24"/>
        </w:rPr>
        <w:t>s</w:t>
      </w:r>
      <w:r w:rsidR="006D2D30" w:rsidRPr="005B4E32">
        <w:rPr>
          <w:sz w:val="24"/>
          <w:szCs w:val="24"/>
        </w:rPr>
        <w:t>te nepateikiami skirtumai tar</w:t>
      </w:r>
      <w:r w:rsidR="000F0890">
        <w:rPr>
          <w:sz w:val="24"/>
          <w:szCs w:val="24"/>
        </w:rPr>
        <w:t>p</w:t>
      </w:r>
      <w:r w:rsidR="006D2D30" w:rsidRPr="005B4E32">
        <w:rPr>
          <w:sz w:val="24"/>
          <w:szCs w:val="24"/>
        </w:rPr>
        <w:t xml:space="preserve"> tam tikros įstaigos </w:t>
      </w:r>
      <w:r w:rsidR="00D2157D">
        <w:rPr>
          <w:sz w:val="24"/>
          <w:szCs w:val="24"/>
        </w:rPr>
        <w:t>„</w:t>
      </w:r>
      <w:r w:rsidR="006D2D30" w:rsidRPr="005B4E32">
        <w:rPr>
          <w:sz w:val="24"/>
          <w:szCs w:val="24"/>
        </w:rPr>
        <w:t>at</w:t>
      </w:r>
      <w:r w:rsidR="000F0890">
        <w:rPr>
          <w:sz w:val="24"/>
          <w:szCs w:val="24"/>
        </w:rPr>
        <w:t>s</w:t>
      </w:r>
      <w:r w:rsidR="006D2D30" w:rsidRPr="005B4E32">
        <w:rPr>
          <w:sz w:val="24"/>
          <w:szCs w:val="24"/>
        </w:rPr>
        <w:t>tovo</w:t>
      </w:r>
      <w:r w:rsidR="00D2157D">
        <w:rPr>
          <w:sz w:val="24"/>
          <w:szCs w:val="24"/>
        </w:rPr>
        <w:t>“</w:t>
      </w:r>
      <w:r w:rsidR="006D2D30" w:rsidRPr="005B4E32">
        <w:rPr>
          <w:sz w:val="24"/>
          <w:szCs w:val="24"/>
        </w:rPr>
        <w:t xml:space="preserve"> ir </w:t>
      </w:r>
      <w:r w:rsidR="00D2157D">
        <w:rPr>
          <w:sz w:val="24"/>
          <w:szCs w:val="24"/>
        </w:rPr>
        <w:t>„</w:t>
      </w:r>
      <w:r w:rsidR="006D2D30" w:rsidRPr="005B4E32">
        <w:rPr>
          <w:sz w:val="24"/>
          <w:szCs w:val="24"/>
        </w:rPr>
        <w:t>s</w:t>
      </w:r>
      <w:r w:rsidR="000F0890">
        <w:rPr>
          <w:sz w:val="24"/>
          <w:szCs w:val="24"/>
        </w:rPr>
        <w:t>p</w:t>
      </w:r>
      <w:r w:rsidR="006D2D30" w:rsidRPr="005B4E32">
        <w:rPr>
          <w:sz w:val="24"/>
          <w:szCs w:val="24"/>
        </w:rPr>
        <w:t>ecialisto</w:t>
      </w:r>
      <w:r w:rsidR="00D2157D">
        <w:rPr>
          <w:sz w:val="24"/>
          <w:szCs w:val="24"/>
        </w:rPr>
        <w:t>“ formuluočių</w:t>
      </w:r>
      <w:r w:rsidR="006D2D30" w:rsidRPr="005B4E32">
        <w:rPr>
          <w:sz w:val="24"/>
          <w:szCs w:val="24"/>
        </w:rPr>
        <w:t>, todėl, vengiant skirtingo nuostatų interpretavimo, siūlytume vartoti vien</w:t>
      </w:r>
      <w:r w:rsidR="000F0890">
        <w:rPr>
          <w:sz w:val="24"/>
          <w:szCs w:val="24"/>
        </w:rPr>
        <w:t>ą</w:t>
      </w:r>
      <w:r w:rsidR="006D2D30" w:rsidRPr="005B4E32">
        <w:rPr>
          <w:sz w:val="24"/>
          <w:szCs w:val="24"/>
        </w:rPr>
        <w:t xml:space="preserve"> iš formuluočių. </w:t>
      </w:r>
    </w:p>
    <w:p w:rsidR="00480A71" w:rsidRPr="005B4E32" w:rsidRDefault="00480A71" w:rsidP="007E2192">
      <w:pPr>
        <w:spacing w:line="360" w:lineRule="auto"/>
        <w:ind w:right="-1" w:firstLine="900"/>
        <w:jc w:val="both"/>
        <w:rPr>
          <w:sz w:val="24"/>
          <w:szCs w:val="24"/>
        </w:rPr>
      </w:pPr>
      <w:r w:rsidRPr="005B4E32">
        <w:rPr>
          <w:sz w:val="24"/>
          <w:szCs w:val="24"/>
        </w:rPr>
        <w:t>1</w:t>
      </w:r>
      <w:r w:rsidR="000F0890">
        <w:rPr>
          <w:sz w:val="24"/>
          <w:szCs w:val="24"/>
        </w:rPr>
        <w:t>4</w:t>
      </w:r>
      <w:r w:rsidRPr="005B4E32">
        <w:rPr>
          <w:sz w:val="24"/>
          <w:szCs w:val="24"/>
        </w:rPr>
        <w:t>. Nuostatų 8.2 papunk</w:t>
      </w:r>
      <w:r w:rsidR="00025872">
        <w:rPr>
          <w:sz w:val="24"/>
          <w:szCs w:val="24"/>
        </w:rPr>
        <w:t>tyje</w:t>
      </w:r>
      <w:r w:rsidRPr="005B4E32">
        <w:rPr>
          <w:sz w:val="24"/>
          <w:szCs w:val="24"/>
        </w:rPr>
        <w:t xml:space="preserve"> </w:t>
      </w:r>
      <w:r w:rsidR="0013797A" w:rsidRPr="005B4E32">
        <w:rPr>
          <w:sz w:val="24"/>
          <w:szCs w:val="24"/>
        </w:rPr>
        <w:t>kaip perteklinės</w:t>
      </w:r>
      <w:r w:rsidR="00025872">
        <w:rPr>
          <w:sz w:val="24"/>
          <w:szCs w:val="24"/>
        </w:rPr>
        <w:t xml:space="preserve"> reikėtų</w:t>
      </w:r>
      <w:r w:rsidR="0013797A" w:rsidRPr="005B4E32">
        <w:rPr>
          <w:sz w:val="24"/>
          <w:szCs w:val="24"/>
        </w:rPr>
        <w:t xml:space="preserve"> atsisaky</w:t>
      </w:r>
      <w:r w:rsidR="000F0890">
        <w:rPr>
          <w:sz w:val="24"/>
          <w:szCs w:val="24"/>
        </w:rPr>
        <w:t>t</w:t>
      </w:r>
      <w:r w:rsidR="0013797A" w:rsidRPr="005B4E32">
        <w:rPr>
          <w:sz w:val="24"/>
          <w:szCs w:val="24"/>
        </w:rPr>
        <w:t>i formuluotės „susitarus su jų vadovu“</w:t>
      </w:r>
      <w:r w:rsidR="000F0890">
        <w:rPr>
          <w:sz w:val="24"/>
          <w:szCs w:val="24"/>
        </w:rPr>
        <w:t>.</w:t>
      </w:r>
    </w:p>
    <w:p w:rsidR="00480A71" w:rsidRPr="005B4E32" w:rsidRDefault="00480A71" w:rsidP="007E2192">
      <w:pPr>
        <w:spacing w:line="360" w:lineRule="auto"/>
        <w:ind w:right="-1" w:firstLine="900"/>
        <w:jc w:val="both"/>
        <w:rPr>
          <w:sz w:val="24"/>
          <w:szCs w:val="24"/>
        </w:rPr>
      </w:pPr>
      <w:r w:rsidRPr="005B4E32">
        <w:rPr>
          <w:sz w:val="24"/>
          <w:szCs w:val="24"/>
        </w:rPr>
        <w:t>1</w:t>
      </w:r>
      <w:r w:rsidR="00ED33C9">
        <w:rPr>
          <w:sz w:val="24"/>
          <w:szCs w:val="24"/>
        </w:rPr>
        <w:t>5</w:t>
      </w:r>
      <w:r w:rsidRPr="005B4E32">
        <w:rPr>
          <w:sz w:val="24"/>
          <w:szCs w:val="24"/>
        </w:rPr>
        <w:t>. Svarstytina, ar tiksling</w:t>
      </w:r>
      <w:r w:rsidR="000F0890">
        <w:rPr>
          <w:sz w:val="24"/>
          <w:szCs w:val="24"/>
        </w:rPr>
        <w:t>ai</w:t>
      </w:r>
      <w:r w:rsidRPr="005B4E32">
        <w:rPr>
          <w:sz w:val="24"/>
          <w:szCs w:val="24"/>
        </w:rPr>
        <w:t xml:space="preserve"> Nuostatų 8.4 papunktyje apsiribojama tik pasiūlymų teikimu dėl įst</w:t>
      </w:r>
      <w:r w:rsidR="00593172">
        <w:rPr>
          <w:sz w:val="24"/>
          <w:szCs w:val="24"/>
        </w:rPr>
        <w:t>a</w:t>
      </w:r>
      <w:r w:rsidRPr="005B4E32">
        <w:rPr>
          <w:sz w:val="24"/>
          <w:szCs w:val="24"/>
        </w:rPr>
        <w:t>tymų projektų</w:t>
      </w:r>
      <w:r w:rsidR="00593172">
        <w:rPr>
          <w:sz w:val="24"/>
          <w:szCs w:val="24"/>
        </w:rPr>
        <w:t>;</w:t>
      </w:r>
      <w:r w:rsidRPr="005B4E32">
        <w:rPr>
          <w:sz w:val="24"/>
          <w:szCs w:val="24"/>
        </w:rPr>
        <w:t xml:space="preserve"> mūsų nuomone, </w:t>
      </w:r>
      <w:r w:rsidR="00593172">
        <w:rPr>
          <w:sz w:val="24"/>
          <w:szCs w:val="24"/>
        </w:rPr>
        <w:t xml:space="preserve">pastaroji formuluotė turėtų būti plečiama atsižvelgiant į </w:t>
      </w:r>
      <w:r w:rsidR="00EF32CA" w:rsidRPr="005B4E32">
        <w:rPr>
          <w:sz w:val="24"/>
          <w:szCs w:val="24"/>
        </w:rPr>
        <w:t>Vyriausybės įstatymo 38 str. 2 dal</w:t>
      </w:r>
      <w:r w:rsidR="00593172">
        <w:rPr>
          <w:sz w:val="24"/>
          <w:szCs w:val="24"/>
        </w:rPr>
        <w:t>į</w:t>
      </w:r>
      <w:r w:rsidR="00EF32CA" w:rsidRPr="005B4E32">
        <w:rPr>
          <w:sz w:val="24"/>
          <w:szCs w:val="24"/>
        </w:rPr>
        <w:t xml:space="preserve">, kurioje nustatyta, kad </w:t>
      </w:r>
      <w:r w:rsidR="00EF32CA" w:rsidRPr="00593172">
        <w:rPr>
          <w:i/>
          <w:iCs/>
          <w:sz w:val="24"/>
          <w:szCs w:val="24"/>
        </w:rPr>
        <w:t>Vyriausybei teikiamas teisės akto projektas</w:t>
      </w:r>
      <w:r w:rsidR="00EF32CA" w:rsidRPr="005B4E32">
        <w:rPr>
          <w:sz w:val="24"/>
          <w:szCs w:val="24"/>
        </w:rPr>
        <w:t>, susijęs ne tik su jį parengusios (teikiančios) institucijos kompetencija, bet ir su kitų institucijų kompetencija, turi būti su jomis derintas</w:t>
      </w:r>
      <w:r w:rsidR="00EF32CA" w:rsidRPr="005B4E32">
        <w:rPr>
          <w:sz w:val="24"/>
          <w:szCs w:val="24"/>
        </w:rPr>
        <w:t>.</w:t>
      </w:r>
      <w:r w:rsidR="00EF32CA" w:rsidRPr="005B4E32">
        <w:rPr>
          <w:sz w:val="24"/>
          <w:szCs w:val="24"/>
        </w:rPr>
        <w:t xml:space="preserve"> </w:t>
      </w:r>
      <w:r w:rsidR="00593172">
        <w:rPr>
          <w:sz w:val="24"/>
          <w:szCs w:val="24"/>
        </w:rPr>
        <w:t>Tai suponuoja, kad su Atstovu taip pat turėtų būti derinama ne tik įstatymų projektai, bet ir kiti teisės aktai.</w:t>
      </w:r>
    </w:p>
    <w:p w:rsidR="00EF32CA" w:rsidRPr="005B4E32" w:rsidRDefault="00EF32CA" w:rsidP="007E2192">
      <w:pPr>
        <w:spacing w:line="360" w:lineRule="auto"/>
        <w:ind w:right="-1" w:firstLine="900"/>
        <w:jc w:val="both"/>
        <w:rPr>
          <w:sz w:val="24"/>
          <w:szCs w:val="24"/>
        </w:rPr>
      </w:pPr>
      <w:r w:rsidRPr="005B4E32">
        <w:rPr>
          <w:sz w:val="24"/>
          <w:szCs w:val="24"/>
        </w:rPr>
        <w:t>1</w:t>
      </w:r>
      <w:r w:rsidR="00ED33C9">
        <w:rPr>
          <w:sz w:val="24"/>
          <w:szCs w:val="24"/>
        </w:rPr>
        <w:t>6</w:t>
      </w:r>
      <w:r w:rsidRPr="005B4E32">
        <w:rPr>
          <w:sz w:val="24"/>
          <w:szCs w:val="24"/>
        </w:rPr>
        <w:t>. Nuostatų 8.5 papunkčio formuluotė nėra apibrėžta, nėra nustatyta</w:t>
      </w:r>
      <w:r w:rsidR="00ED33C9">
        <w:rPr>
          <w:sz w:val="24"/>
          <w:szCs w:val="24"/>
        </w:rPr>
        <w:t>,</w:t>
      </w:r>
      <w:r w:rsidRPr="005B4E32">
        <w:rPr>
          <w:sz w:val="24"/>
          <w:szCs w:val="24"/>
        </w:rPr>
        <w:t xml:space="preserve"> su kuo Atstovas turi d</w:t>
      </w:r>
      <w:r w:rsidR="00ED33C9">
        <w:rPr>
          <w:sz w:val="24"/>
          <w:szCs w:val="24"/>
        </w:rPr>
        <w:t>e</w:t>
      </w:r>
      <w:r w:rsidRPr="005B4E32">
        <w:rPr>
          <w:sz w:val="24"/>
          <w:szCs w:val="24"/>
        </w:rPr>
        <w:t>rėtis. Be kita ko, pažymime, kad Nuost</w:t>
      </w:r>
      <w:r w:rsidR="00ED33C9">
        <w:rPr>
          <w:sz w:val="24"/>
          <w:szCs w:val="24"/>
        </w:rPr>
        <w:t>a</w:t>
      </w:r>
      <w:r w:rsidRPr="005B4E32">
        <w:rPr>
          <w:sz w:val="24"/>
          <w:szCs w:val="24"/>
        </w:rPr>
        <w:t>tų 8.5 papun</w:t>
      </w:r>
      <w:r w:rsidR="00ED33C9">
        <w:rPr>
          <w:sz w:val="24"/>
          <w:szCs w:val="24"/>
        </w:rPr>
        <w:t>k</w:t>
      </w:r>
      <w:r w:rsidRPr="005B4E32">
        <w:rPr>
          <w:sz w:val="24"/>
          <w:szCs w:val="24"/>
        </w:rPr>
        <w:t>čio antroji pastraipa neformuoja jokios elgesio taisyklės, todėl jos reikėtų atsisakyti. Taip pat nėra aišku, kokį taikių susitarimų tvirtinimą atliek</w:t>
      </w:r>
      <w:r w:rsidR="00ED33C9">
        <w:rPr>
          <w:sz w:val="24"/>
          <w:szCs w:val="24"/>
        </w:rPr>
        <w:t>a</w:t>
      </w:r>
      <w:r w:rsidRPr="005B4E32">
        <w:rPr>
          <w:sz w:val="24"/>
          <w:szCs w:val="24"/>
        </w:rPr>
        <w:t xml:space="preserve"> Vyriausybė.</w:t>
      </w:r>
    </w:p>
    <w:p w:rsidR="0013797A" w:rsidRPr="005B4E32" w:rsidRDefault="0013797A" w:rsidP="007E2192">
      <w:pPr>
        <w:spacing w:line="360" w:lineRule="auto"/>
        <w:ind w:right="-1" w:firstLine="900"/>
        <w:jc w:val="both"/>
        <w:rPr>
          <w:sz w:val="24"/>
          <w:szCs w:val="24"/>
        </w:rPr>
      </w:pPr>
      <w:r w:rsidRPr="005B4E32">
        <w:rPr>
          <w:sz w:val="24"/>
          <w:szCs w:val="24"/>
        </w:rPr>
        <w:t>1</w:t>
      </w:r>
      <w:r w:rsidR="00ED33C9">
        <w:rPr>
          <w:sz w:val="24"/>
          <w:szCs w:val="24"/>
        </w:rPr>
        <w:t>7</w:t>
      </w:r>
      <w:r w:rsidRPr="005B4E32">
        <w:rPr>
          <w:sz w:val="24"/>
          <w:szCs w:val="24"/>
        </w:rPr>
        <w:t>. Nuostatų 8.3 papunktyje atsisakyti subjektyvau</w:t>
      </w:r>
      <w:r w:rsidR="00ED33C9">
        <w:rPr>
          <w:sz w:val="24"/>
          <w:szCs w:val="24"/>
        </w:rPr>
        <w:t>s</w:t>
      </w:r>
      <w:r w:rsidRPr="005B4E32">
        <w:rPr>
          <w:sz w:val="24"/>
          <w:szCs w:val="24"/>
        </w:rPr>
        <w:t xml:space="preserve"> vertin</w:t>
      </w:r>
      <w:r w:rsidR="00ED33C9">
        <w:rPr>
          <w:sz w:val="24"/>
          <w:szCs w:val="24"/>
        </w:rPr>
        <w:t>i</w:t>
      </w:r>
      <w:r w:rsidRPr="005B4E32">
        <w:rPr>
          <w:sz w:val="24"/>
          <w:szCs w:val="24"/>
        </w:rPr>
        <w:t>mo formuluotės „jeigu byla yra sudėtinga“ kaip perteklinės.</w:t>
      </w:r>
      <w:r w:rsidR="00ED33C9">
        <w:rPr>
          <w:sz w:val="24"/>
          <w:szCs w:val="24"/>
        </w:rPr>
        <w:t xml:space="preserve"> Kaip vieną iš galimų šios nuostatos formulavimų siūlytume:</w:t>
      </w:r>
      <w:r w:rsidRPr="005B4E32">
        <w:rPr>
          <w:sz w:val="24"/>
          <w:szCs w:val="24"/>
        </w:rPr>
        <w:t xml:space="preserve"> </w:t>
      </w:r>
      <w:r w:rsidR="00ED33C9">
        <w:rPr>
          <w:sz w:val="24"/>
          <w:szCs w:val="24"/>
        </w:rPr>
        <w:t>„P</w:t>
      </w:r>
      <w:r w:rsidRPr="005B4E32">
        <w:rPr>
          <w:sz w:val="24"/>
          <w:szCs w:val="24"/>
        </w:rPr>
        <w:t xml:space="preserve">rireikus </w:t>
      </w:r>
      <w:r w:rsidR="00ED33C9">
        <w:rPr>
          <w:sz w:val="24"/>
          <w:szCs w:val="24"/>
        </w:rPr>
        <w:t>pa</w:t>
      </w:r>
      <w:r w:rsidRPr="005B4E32">
        <w:rPr>
          <w:sz w:val="24"/>
          <w:szCs w:val="24"/>
        </w:rPr>
        <w:t>sitelkti Lietuvos ir (ar) užsienio teisininkų paslaugas tinkamam ir efektyviam valstybės interesų gynimui</w:t>
      </w:r>
      <w:r w:rsidR="00ED33C9">
        <w:rPr>
          <w:sz w:val="24"/>
          <w:szCs w:val="24"/>
        </w:rPr>
        <w:t>“.</w:t>
      </w:r>
    </w:p>
    <w:p w:rsidR="0013797A" w:rsidRPr="005B4E32" w:rsidRDefault="0013797A" w:rsidP="007E2192">
      <w:pPr>
        <w:spacing w:line="360" w:lineRule="auto"/>
        <w:ind w:right="-1" w:firstLine="900"/>
        <w:jc w:val="both"/>
        <w:rPr>
          <w:sz w:val="24"/>
          <w:szCs w:val="24"/>
        </w:rPr>
      </w:pPr>
      <w:r w:rsidRPr="005B4E32">
        <w:rPr>
          <w:sz w:val="24"/>
          <w:szCs w:val="24"/>
        </w:rPr>
        <w:t>1</w:t>
      </w:r>
      <w:r w:rsidR="00ED33C9">
        <w:rPr>
          <w:sz w:val="24"/>
          <w:szCs w:val="24"/>
        </w:rPr>
        <w:t>8</w:t>
      </w:r>
      <w:r w:rsidRPr="005B4E32">
        <w:rPr>
          <w:sz w:val="24"/>
          <w:szCs w:val="24"/>
        </w:rPr>
        <w:t>. Nuostatų 8.6 papunktyje formuluotės „rašytinės“ atsisakyti kaip perteklinės.</w:t>
      </w:r>
    </w:p>
    <w:p w:rsidR="00EF32CA" w:rsidRPr="005B4E32" w:rsidRDefault="0013797A" w:rsidP="007E2192">
      <w:pPr>
        <w:spacing w:line="360" w:lineRule="auto"/>
        <w:ind w:right="-1" w:firstLine="900"/>
        <w:jc w:val="both"/>
        <w:rPr>
          <w:sz w:val="24"/>
          <w:szCs w:val="24"/>
        </w:rPr>
      </w:pPr>
      <w:r w:rsidRPr="005B4E32">
        <w:rPr>
          <w:sz w:val="24"/>
          <w:szCs w:val="24"/>
        </w:rPr>
        <w:lastRenderedPageBreak/>
        <w:t>1</w:t>
      </w:r>
      <w:r w:rsidR="00ED33C9">
        <w:rPr>
          <w:sz w:val="24"/>
          <w:szCs w:val="24"/>
        </w:rPr>
        <w:t>9</w:t>
      </w:r>
      <w:r w:rsidRPr="005B4E32">
        <w:rPr>
          <w:sz w:val="24"/>
          <w:szCs w:val="24"/>
        </w:rPr>
        <w:t>. Nuostatų 8.7 papun</w:t>
      </w:r>
      <w:r w:rsidR="00ED33C9">
        <w:rPr>
          <w:sz w:val="24"/>
          <w:szCs w:val="24"/>
        </w:rPr>
        <w:t>k</w:t>
      </w:r>
      <w:r w:rsidRPr="005B4E32">
        <w:rPr>
          <w:sz w:val="24"/>
          <w:szCs w:val="24"/>
        </w:rPr>
        <w:t>čio siūlytume atsisakyti kaip neformuojančio jokios konkrečios elgesio taisyklės.</w:t>
      </w:r>
    </w:p>
    <w:p w:rsidR="00480A71" w:rsidRPr="005B4E32" w:rsidRDefault="00ED33C9" w:rsidP="007E2192">
      <w:pPr>
        <w:spacing w:line="360" w:lineRule="auto"/>
        <w:ind w:right="-1" w:firstLine="900"/>
        <w:jc w:val="both"/>
        <w:rPr>
          <w:sz w:val="24"/>
          <w:szCs w:val="24"/>
        </w:rPr>
      </w:pPr>
      <w:r>
        <w:rPr>
          <w:sz w:val="24"/>
          <w:szCs w:val="24"/>
        </w:rPr>
        <w:t>20</w:t>
      </w:r>
      <w:r w:rsidR="00B35028" w:rsidRPr="005B4E32">
        <w:rPr>
          <w:sz w:val="24"/>
          <w:szCs w:val="24"/>
        </w:rPr>
        <w:t>. Atsiž</w:t>
      </w:r>
      <w:r>
        <w:rPr>
          <w:sz w:val="24"/>
          <w:szCs w:val="24"/>
        </w:rPr>
        <w:t>ve</w:t>
      </w:r>
      <w:r w:rsidR="00B35028" w:rsidRPr="005B4E32">
        <w:rPr>
          <w:sz w:val="24"/>
          <w:szCs w:val="24"/>
        </w:rPr>
        <w:t>lgiant į tai, kad</w:t>
      </w:r>
      <w:r>
        <w:rPr>
          <w:sz w:val="24"/>
          <w:szCs w:val="24"/>
        </w:rPr>
        <w:t xml:space="preserve">, </w:t>
      </w:r>
      <w:r w:rsidRPr="005B4E32">
        <w:rPr>
          <w:sz w:val="24"/>
          <w:szCs w:val="24"/>
        </w:rPr>
        <w:t>vadovaujantis Nutarimo 2 punktu bei Nuostatų 8.6 papunkčiu</w:t>
      </w:r>
      <w:r>
        <w:rPr>
          <w:sz w:val="24"/>
          <w:szCs w:val="24"/>
        </w:rPr>
        <w:t>,</w:t>
      </w:r>
      <w:r w:rsidRPr="005B4E32">
        <w:rPr>
          <w:sz w:val="24"/>
          <w:szCs w:val="24"/>
        </w:rPr>
        <w:t xml:space="preserve"> </w:t>
      </w:r>
      <w:r w:rsidR="00B35028" w:rsidRPr="005B4E32">
        <w:rPr>
          <w:sz w:val="24"/>
          <w:szCs w:val="24"/>
        </w:rPr>
        <w:t xml:space="preserve">Užsienio reikalų ministerija dalyvauja Atstovo veiklos organizavime, siūlytume </w:t>
      </w:r>
      <w:r>
        <w:rPr>
          <w:sz w:val="24"/>
          <w:szCs w:val="24"/>
        </w:rPr>
        <w:t xml:space="preserve">teikiamą teisės aktą </w:t>
      </w:r>
      <w:r w:rsidR="00B35028" w:rsidRPr="005B4E32">
        <w:rPr>
          <w:sz w:val="24"/>
          <w:szCs w:val="24"/>
        </w:rPr>
        <w:t>s</w:t>
      </w:r>
      <w:r w:rsidR="00480A71" w:rsidRPr="005B4E32">
        <w:rPr>
          <w:sz w:val="24"/>
          <w:szCs w:val="24"/>
        </w:rPr>
        <w:t xml:space="preserve">uderinti su </w:t>
      </w:r>
      <w:r w:rsidR="00B35028" w:rsidRPr="005B4E32">
        <w:rPr>
          <w:sz w:val="24"/>
          <w:szCs w:val="24"/>
        </w:rPr>
        <w:t>minėta institucija.</w:t>
      </w:r>
    </w:p>
    <w:p w:rsidR="00A62636" w:rsidRDefault="00A62636" w:rsidP="007E2192">
      <w:pPr>
        <w:spacing w:line="360" w:lineRule="auto"/>
        <w:rPr>
          <w:sz w:val="24"/>
          <w:szCs w:val="24"/>
        </w:rPr>
      </w:pPr>
    </w:p>
    <w:p w:rsidR="00463B48" w:rsidRDefault="00463B48" w:rsidP="007E2192">
      <w:pPr>
        <w:spacing w:line="360" w:lineRule="auto"/>
        <w:rPr>
          <w:sz w:val="24"/>
          <w:szCs w:val="24"/>
        </w:rPr>
      </w:pPr>
    </w:p>
    <w:p w:rsidR="00463B48" w:rsidRPr="005B4E32" w:rsidRDefault="00463B48" w:rsidP="007E2192">
      <w:pPr>
        <w:spacing w:line="360" w:lineRule="auto"/>
        <w:rPr>
          <w:sz w:val="24"/>
          <w:szCs w:val="24"/>
        </w:rPr>
      </w:pPr>
    </w:p>
    <w:p w:rsidR="00A62636" w:rsidRPr="005B4E32" w:rsidRDefault="00A62636" w:rsidP="007E2192">
      <w:pPr>
        <w:spacing w:line="360" w:lineRule="auto"/>
        <w:rPr>
          <w:sz w:val="24"/>
          <w:szCs w:val="24"/>
        </w:rPr>
      </w:pPr>
      <w:r w:rsidRPr="005B4E32">
        <w:rPr>
          <w:sz w:val="24"/>
          <w:szCs w:val="24"/>
        </w:rPr>
        <w:t xml:space="preserve">Teisės grupės patarėja </w:t>
      </w:r>
      <w:r w:rsidRPr="005B4E32">
        <w:rPr>
          <w:sz w:val="24"/>
          <w:szCs w:val="24"/>
        </w:rPr>
        <w:tab/>
      </w:r>
      <w:r w:rsidRPr="005B4E32">
        <w:rPr>
          <w:sz w:val="24"/>
          <w:szCs w:val="24"/>
        </w:rPr>
        <w:tab/>
      </w:r>
      <w:r w:rsidRPr="005B4E32">
        <w:rPr>
          <w:sz w:val="24"/>
          <w:szCs w:val="24"/>
        </w:rPr>
        <w:tab/>
      </w:r>
      <w:r w:rsidRPr="005B4E32">
        <w:rPr>
          <w:sz w:val="24"/>
          <w:szCs w:val="24"/>
        </w:rPr>
        <w:tab/>
        <w:t xml:space="preserve">        Gerda Štaraitė-</w:t>
      </w:r>
      <w:proofErr w:type="spellStart"/>
      <w:r w:rsidRPr="005B4E32">
        <w:rPr>
          <w:sz w:val="24"/>
          <w:szCs w:val="24"/>
        </w:rPr>
        <w:t>Barsulienė</w:t>
      </w:r>
      <w:proofErr w:type="spellEnd"/>
    </w:p>
    <w:p w:rsidR="00A62636" w:rsidRPr="005B4E32" w:rsidRDefault="00A62636" w:rsidP="007E2192">
      <w:pPr>
        <w:pStyle w:val="Preformatted"/>
        <w:spacing w:line="360" w:lineRule="auto"/>
        <w:rPr>
          <w:rFonts w:ascii="Times New Roman" w:hAnsi="Times New Roman"/>
          <w:sz w:val="24"/>
          <w:szCs w:val="24"/>
        </w:rPr>
      </w:pPr>
    </w:p>
    <w:p w:rsidR="00A62636" w:rsidRDefault="00A62636" w:rsidP="007E2192">
      <w:pPr>
        <w:pStyle w:val="Preformatted"/>
        <w:spacing w:line="360" w:lineRule="auto"/>
        <w:rPr>
          <w:rFonts w:ascii="Times New Roman" w:hAnsi="Times New Roman"/>
          <w:sz w:val="24"/>
          <w:szCs w:val="24"/>
        </w:rPr>
      </w:pPr>
    </w:p>
    <w:p w:rsidR="00463B48" w:rsidRDefault="00463B48" w:rsidP="007E2192">
      <w:pPr>
        <w:pStyle w:val="Preformatted"/>
        <w:spacing w:line="360" w:lineRule="auto"/>
        <w:rPr>
          <w:rFonts w:ascii="Times New Roman" w:hAnsi="Times New Roman"/>
          <w:sz w:val="24"/>
          <w:szCs w:val="24"/>
        </w:rPr>
      </w:pPr>
    </w:p>
    <w:p w:rsidR="00463B48" w:rsidRDefault="00463B48" w:rsidP="007E2192">
      <w:pPr>
        <w:pStyle w:val="Preformatted"/>
        <w:spacing w:line="360" w:lineRule="auto"/>
        <w:rPr>
          <w:rFonts w:ascii="Times New Roman" w:hAnsi="Times New Roman"/>
          <w:sz w:val="24"/>
          <w:szCs w:val="24"/>
        </w:rPr>
      </w:pPr>
    </w:p>
    <w:p w:rsidR="00463B48" w:rsidRPr="005B4E32" w:rsidRDefault="00463B48" w:rsidP="007E2192">
      <w:pPr>
        <w:pStyle w:val="Preformatted"/>
        <w:spacing w:line="360" w:lineRule="auto"/>
        <w:rPr>
          <w:rFonts w:ascii="Times New Roman" w:hAnsi="Times New Roman"/>
          <w:sz w:val="24"/>
          <w:szCs w:val="24"/>
        </w:rPr>
      </w:pPr>
      <w:bookmarkStart w:id="0" w:name="_GoBack"/>
      <w:bookmarkEnd w:id="0"/>
    </w:p>
    <w:p w:rsidR="00A62636" w:rsidRPr="005B4E32" w:rsidRDefault="00491B97" w:rsidP="007E2192">
      <w:pPr>
        <w:tabs>
          <w:tab w:val="left" w:pos="0"/>
        </w:tabs>
        <w:spacing w:line="360" w:lineRule="auto"/>
        <w:rPr>
          <w:sz w:val="24"/>
          <w:szCs w:val="24"/>
        </w:rPr>
      </w:pPr>
      <w:sdt>
        <w:sdtPr>
          <w:rPr>
            <w:sz w:val="24"/>
            <w:szCs w:val="24"/>
          </w:rPr>
          <w:tag w:val="rengejoNuoroda"/>
          <w:id w:val="668683481"/>
          <w:placeholder>
            <w:docPart w:val="CDC4FB06AD2E40378BF19D48551D8107"/>
          </w:placeholder>
          <w:showingPlcHdr/>
        </w:sdtPr>
        <w:sdtEndPr/>
        <w:sdtContent>
          <w:r>
            <w:t>Gerda Štaraitė-Barsulienė</w:t>
          </w:r>
        </w:sdtContent>
      </w:sdt>
      <w:r w:rsidR="00A62636" w:rsidRPr="005B4E32">
        <w:rPr>
          <w:sz w:val="24"/>
          <w:szCs w:val="24"/>
        </w:rPr>
        <w:t xml:space="preserve">, tel. </w:t>
      </w:r>
      <w:sdt>
        <w:sdtPr>
          <w:rPr>
            <w:sz w:val="24"/>
            <w:szCs w:val="24"/>
          </w:rPr>
          <w:tag w:val="rengejoNuorodaTel"/>
          <w:id w:val="1793550689"/>
          <w:placeholder>
            <w:docPart w:val="AEDB7F74B4BD4E1293B4F8D41CA0DA23"/>
          </w:placeholder>
          <w:showingPlcHdr/>
        </w:sdtPr>
        <w:sdtEndPr/>
        <w:sdtContent>
          <w:r>
            <w:t>8 706 63 791</w:t>
          </w:r>
        </w:sdtContent>
      </w:sdt>
      <w:r w:rsidR="00A62636" w:rsidRPr="005B4E32">
        <w:rPr>
          <w:sz w:val="24"/>
          <w:szCs w:val="24"/>
        </w:rPr>
        <w:t xml:space="preserve">, </w:t>
      </w:r>
      <w:proofErr w:type="spellStart"/>
      <w:r w:rsidR="00A62636" w:rsidRPr="005B4E32">
        <w:rPr>
          <w:sz w:val="24"/>
          <w:szCs w:val="24"/>
        </w:rPr>
        <w:t>mob.el</w:t>
      </w:r>
      <w:proofErr w:type="spellEnd"/>
      <w:r w:rsidR="00A62636" w:rsidRPr="005B4E32">
        <w:rPr>
          <w:sz w:val="24"/>
          <w:szCs w:val="24"/>
        </w:rPr>
        <w:t xml:space="preserve">. p. </w:t>
      </w:r>
      <w:sdt>
        <w:sdtPr>
          <w:rPr>
            <w:sz w:val="24"/>
            <w:szCs w:val="24"/>
          </w:rPr>
          <w:tag w:val="rengejoNuorodaEmail"/>
          <w:id w:val="-99482106"/>
          <w:placeholder>
            <w:docPart w:val="AEDB7F74B4BD4E1293B4F8D41CA0DA23"/>
          </w:placeholder>
          <w:showingPlcHdr/>
        </w:sdtPr>
        <w:sdtEndPr/>
        <w:sdtContent>
          <w:r>
            <w:t>gerda.staraite@lrv.lt</w:t>
          </w:r>
        </w:sdtContent>
      </w:sdt>
    </w:p>
    <w:p w:rsidR="00A62636" w:rsidRPr="005B4E32" w:rsidRDefault="00A62636" w:rsidP="007E2192">
      <w:pPr>
        <w:spacing w:line="360" w:lineRule="auto"/>
        <w:rPr>
          <w:sz w:val="24"/>
          <w:szCs w:val="24"/>
        </w:rPr>
      </w:pPr>
    </w:p>
    <w:p w:rsidR="00A62636" w:rsidRPr="005B4E32" w:rsidRDefault="00A62636" w:rsidP="007E2192">
      <w:pPr>
        <w:pStyle w:val="Preformatted"/>
        <w:spacing w:line="360" w:lineRule="auto"/>
        <w:rPr>
          <w:rFonts w:ascii="Times New Roman" w:hAnsi="Times New Roman"/>
          <w:sz w:val="24"/>
          <w:szCs w:val="24"/>
        </w:rPr>
      </w:pPr>
    </w:p>
    <w:p w:rsidR="00EF42D5" w:rsidRPr="005B4E32" w:rsidRDefault="00EF42D5" w:rsidP="007E2192">
      <w:pPr>
        <w:spacing w:line="360" w:lineRule="auto"/>
        <w:rPr>
          <w:sz w:val="24"/>
          <w:szCs w:val="24"/>
        </w:rPr>
      </w:pPr>
    </w:p>
    <w:sectPr w:rsidR="00EF42D5" w:rsidRPr="005B4E32" w:rsidSect="00A62636">
      <w:headerReference w:type="even" r:id="rId6"/>
      <w:headerReference w:type="default" r:id="rId7"/>
      <w:footerReference w:type="even" r:id="rId8"/>
      <w:pgSz w:w="11907" w:h="16840" w:code="9"/>
      <w:pgMar w:top="1134" w:right="851" w:bottom="1134"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B97" w:rsidRDefault="00491B97">
      <w:r>
        <w:separator/>
      </w:r>
    </w:p>
  </w:endnote>
  <w:endnote w:type="continuationSeparator" w:id="0">
    <w:p w:rsidR="00491B97" w:rsidRDefault="0049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E60" w:rsidRDefault="00A6263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7E60" w:rsidRDefault="00491B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B97" w:rsidRDefault="00491B97">
      <w:r>
        <w:separator/>
      </w:r>
    </w:p>
  </w:footnote>
  <w:footnote w:type="continuationSeparator" w:id="0">
    <w:p w:rsidR="00491B97" w:rsidRDefault="00491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E60" w:rsidRDefault="00A6263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7E60" w:rsidRDefault="00491B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105749"/>
      <w:docPartObj>
        <w:docPartGallery w:val="Page Numbers (Top of Page)"/>
        <w:docPartUnique/>
      </w:docPartObj>
    </w:sdtPr>
    <w:sdtEndPr/>
    <w:sdtContent>
      <w:p w:rsidR="00B27E60" w:rsidRDefault="00A62636">
        <w:pPr>
          <w:pStyle w:val="Antrats"/>
          <w:jc w:val="center"/>
        </w:pPr>
        <w:r>
          <w:fldChar w:fldCharType="begin"/>
        </w:r>
        <w:r>
          <w:instrText>PAGE   \* MERGEFORMAT</w:instrText>
        </w:r>
        <w:r>
          <w:fldChar w:fldCharType="separate"/>
        </w:r>
        <w:r>
          <w:rPr>
            <w:noProof/>
          </w:rPr>
          <w:t>2</w:t>
        </w:r>
        <w:r>
          <w:fldChar w:fldCharType="end"/>
        </w:r>
      </w:p>
    </w:sdtContent>
  </w:sdt>
  <w:p w:rsidR="00B27E60" w:rsidRDefault="00491B9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36"/>
    <w:rsid w:val="00025872"/>
    <w:rsid w:val="00027EBF"/>
    <w:rsid w:val="000F0890"/>
    <w:rsid w:val="000F755B"/>
    <w:rsid w:val="0013797A"/>
    <w:rsid w:val="00150901"/>
    <w:rsid w:val="001574EF"/>
    <w:rsid w:val="001C6A98"/>
    <w:rsid w:val="001D1923"/>
    <w:rsid w:val="00253922"/>
    <w:rsid w:val="00306B80"/>
    <w:rsid w:val="003670F5"/>
    <w:rsid w:val="003B44E3"/>
    <w:rsid w:val="003C349F"/>
    <w:rsid w:val="00463B48"/>
    <w:rsid w:val="00480A71"/>
    <w:rsid w:val="00491B97"/>
    <w:rsid w:val="004C5117"/>
    <w:rsid w:val="00512F37"/>
    <w:rsid w:val="00561870"/>
    <w:rsid w:val="00593172"/>
    <w:rsid w:val="005B4E32"/>
    <w:rsid w:val="005D151B"/>
    <w:rsid w:val="005E0990"/>
    <w:rsid w:val="00640FFE"/>
    <w:rsid w:val="00665E1E"/>
    <w:rsid w:val="006A5ED4"/>
    <w:rsid w:val="006B2DE3"/>
    <w:rsid w:val="006D2D30"/>
    <w:rsid w:val="007E2192"/>
    <w:rsid w:val="00821892"/>
    <w:rsid w:val="008B4DC6"/>
    <w:rsid w:val="00907982"/>
    <w:rsid w:val="00920259"/>
    <w:rsid w:val="00A40B59"/>
    <w:rsid w:val="00A62636"/>
    <w:rsid w:val="00AE002C"/>
    <w:rsid w:val="00B35028"/>
    <w:rsid w:val="00C2103A"/>
    <w:rsid w:val="00D2157D"/>
    <w:rsid w:val="00DD3B73"/>
    <w:rsid w:val="00DE7B82"/>
    <w:rsid w:val="00E23F7D"/>
    <w:rsid w:val="00EC4A69"/>
    <w:rsid w:val="00ED33C9"/>
    <w:rsid w:val="00EF32CA"/>
    <w:rsid w:val="00EF42D5"/>
    <w:rsid w:val="00F06284"/>
    <w:rsid w:val="00F60BEB"/>
    <w:rsid w:val="00F801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E125"/>
  <w15:chartTrackingRefBased/>
  <w15:docId w15:val="{B7CEE1CC-CA46-4CA3-BF89-B93E754F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A62636"/>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62636"/>
    <w:pPr>
      <w:tabs>
        <w:tab w:val="center" w:pos="4320"/>
        <w:tab w:val="right" w:pos="8640"/>
      </w:tabs>
    </w:pPr>
  </w:style>
  <w:style w:type="character" w:customStyle="1" w:styleId="AntratsDiagrama">
    <w:name w:val="Antraštės Diagrama"/>
    <w:basedOn w:val="Numatytasispastraiposriftas"/>
    <w:link w:val="Antrats"/>
    <w:uiPriority w:val="99"/>
    <w:rsid w:val="00A62636"/>
    <w:rPr>
      <w:rFonts w:ascii="Times New Roman" w:eastAsia="Times New Roman" w:hAnsi="Times New Roman" w:cs="Times New Roman"/>
      <w:sz w:val="20"/>
      <w:szCs w:val="20"/>
    </w:rPr>
  </w:style>
  <w:style w:type="character" w:styleId="Puslapionumeris">
    <w:name w:val="page number"/>
    <w:basedOn w:val="Numatytasispastraiposriftas"/>
    <w:rsid w:val="00A62636"/>
  </w:style>
  <w:style w:type="paragraph" w:styleId="Porat">
    <w:name w:val="footer"/>
    <w:basedOn w:val="prastasis"/>
    <w:link w:val="PoratDiagrama"/>
    <w:rsid w:val="00A62636"/>
    <w:pPr>
      <w:tabs>
        <w:tab w:val="center" w:pos="4320"/>
        <w:tab w:val="right" w:pos="8640"/>
      </w:tabs>
    </w:pPr>
  </w:style>
  <w:style w:type="character" w:customStyle="1" w:styleId="PoratDiagrama">
    <w:name w:val="Poraštė Diagrama"/>
    <w:basedOn w:val="Numatytasispastraiposriftas"/>
    <w:link w:val="Porat"/>
    <w:rsid w:val="00A62636"/>
    <w:rPr>
      <w:rFonts w:ascii="Times New Roman" w:eastAsia="Times New Roman" w:hAnsi="Times New Roman" w:cs="Times New Roman"/>
      <w:sz w:val="20"/>
      <w:szCs w:val="20"/>
    </w:rPr>
  </w:style>
  <w:style w:type="paragraph" w:customStyle="1" w:styleId="Preformatted">
    <w:name w:val="Preformatted"/>
    <w:basedOn w:val="prastasis"/>
    <w:rsid w:val="00A6263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opastraipa">
    <w:name w:val="List Paragraph"/>
    <w:basedOn w:val="prastasis"/>
    <w:uiPriority w:val="34"/>
    <w:qFormat/>
    <w:rsid w:val="00A62636"/>
    <w:pPr>
      <w:ind w:left="1296"/>
    </w:pPr>
  </w:style>
  <w:style w:type="character" w:styleId="Vietosrezervavimoenklotekstas">
    <w:name w:val="Placeholder Text"/>
    <w:basedOn w:val="Numatytasispastraiposriftas"/>
    <w:uiPriority w:val="99"/>
    <w:semiHidden/>
    <w:rsid w:val="00A62636"/>
    <w:rPr>
      <w:color w:val="808080"/>
    </w:rPr>
  </w:style>
  <w:style w:type="table" w:styleId="Lentelstinklelis">
    <w:name w:val="Table Grid"/>
    <w:basedOn w:val="prastojilentel"/>
    <w:uiPriority w:val="59"/>
    <w:rsid w:val="00A6263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A62636"/>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A62636"/>
    <w:rPr>
      <w:rFonts w:ascii="Times New Roman" w:eastAsia="Times New Roman" w:hAnsi="Times New Roman" w:cs="Times New Roman"/>
      <w:b/>
      <w:caps/>
      <w:sz w:val="24"/>
      <w:szCs w:val="24"/>
      <w:lang w:eastAsia="lt-LT"/>
    </w:rPr>
  </w:style>
  <w:style w:type="character" w:styleId="Emfaz">
    <w:name w:val="Emphasis"/>
    <w:basedOn w:val="Numatytasispastraiposriftas"/>
    <w:qFormat/>
    <w:rsid w:val="00A62636"/>
    <w:rPr>
      <w:rFonts w:ascii="Times New Roman" w:hAnsi="Times New Roman"/>
      <w:i w:val="0"/>
      <w:iCs/>
      <w:sz w:val="24"/>
    </w:rPr>
  </w:style>
  <w:style w:type="character" w:customStyle="1" w:styleId="dnr">
    <w:name w:val="dnr"/>
    <w:basedOn w:val="Numatytasispastraiposriftas"/>
    <w:rsid w:val="00A62636"/>
  </w:style>
  <w:style w:type="character" w:styleId="Hipersaitas">
    <w:name w:val="Hyperlink"/>
    <w:basedOn w:val="Numatytasispastraiposriftas"/>
    <w:uiPriority w:val="99"/>
    <w:semiHidden/>
    <w:unhideWhenUsed/>
    <w:rsid w:val="00A62636"/>
    <w:rPr>
      <w:color w:val="0000FF"/>
      <w:u w:val="single"/>
    </w:rPr>
  </w:style>
  <w:style w:type="paragraph" w:styleId="Debesliotekstas">
    <w:name w:val="Balloon Text"/>
    <w:basedOn w:val="prastasis"/>
    <w:link w:val="DebesliotekstasDiagrama"/>
    <w:uiPriority w:val="99"/>
    <w:semiHidden/>
    <w:unhideWhenUsed/>
    <w:rsid w:val="005D151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151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glossary/document.xml"
                 Type="http://schemas.openxmlformats.org/officeDocument/2006/relationships/glossaryDocument"/>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0E21363BF8496DA6388353D410F377"/>
        <w:category>
          <w:name w:val="Bendrosios nuostatos"/>
          <w:gallery w:val="placeholder"/>
        </w:category>
        <w:types>
          <w:type w:val="bbPlcHdr"/>
        </w:types>
        <w:behaviors>
          <w:behavior w:val="content"/>
        </w:behaviors>
        <w:guid w:val="{5AADDE4D-33CF-4D5E-B372-8CD97588B615}"/>
      </w:docPartPr>
      <w:docPartBody>
        <w:p w:rsidR="00AB5B8E" w:rsidRDefault="00A55799" w:rsidP="00A55799">
          <w:pPr>
            <w:pStyle w:val="A40E21363BF8496DA6388353D410F377"/>
          </w:pPr>
          <w:r w:rsidRPr="00744CFA">
            <w:rPr>
              <w:rStyle w:val="Vietosrezervavimoenklotekstas"/>
            </w:rPr>
            <w:t>Click here to enter text.</w:t>
          </w:r>
        </w:p>
      </w:docPartBody>
    </w:docPart>
    <w:docPart>
      <w:docPartPr>
        <w:name w:val="CDC4FB06AD2E40378BF19D48551D8107"/>
        <w:category>
          <w:name w:val="Bendrosios nuostatos"/>
          <w:gallery w:val="placeholder"/>
        </w:category>
        <w:types>
          <w:type w:val="bbPlcHdr"/>
        </w:types>
        <w:behaviors>
          <w:behavior w:val="content"/>
        </w:behaviors>
        <w:guid w:val="{D60CCDD4-4DBB-452C-B972-24C80B644841}"/>
      </w:docPartPr>
      <w:docPartBody>
        <w:p w:rsidR="00AB5B8E" w:rsidRDefault="00A55799" w:rsidP="00A55799">
          <w:pPr>
            <w:pStyle w:val="CDC4FB06AD2E40378BF19D48551D8107"/>
          </w:pPr>
          <w:r>
            <w:rPr>
              <w:rStyle w:val="Vietosrezervavimoenklotekstas"/>
            </w:rPr>
            <w:t>Click here to enter text.</w:t>
          </w:r>
        </w:p>
      </w:docPartBody>
    </w:docPart>
    <w:docPart>
      <w:docPartPr>
        <w:name w:val="AEDB7F74B4BD4E1293B4F8D41CA0DA23"/>
        <w:category>
          <w:name w:val="Bendrosios nuostatos"/>
          <w:gallery w:val="placeholder"/>
        </w:category>
        <w:types>
          <w:type w:val="bbPlcHdr"/>
        </w:types>
        <w:behaviors>
          <w:behavior w:val="content"/>
        </w:behaviors>
        <w:guid w:val="{E1BBF3EF-6DA4-4E67-8975-1B67D0F5ADCE}"/>
      </w:docPartPr>
      <w:docPartBody>
        <w:p w:rsidR="00AB5B8E" w:rsidRDefault="00A55799" w:rsidP="00A55799">
          <w:pPr>
            <w:pStyle w:val="AEDB7F74B4BD4E1293B4F8D41CA0DA2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799"/>
    <w:rsid w:val="00132605"/>
    <w:rsid w:val="00A55799"/>
    <w:rsid w:val="00AB5B8E"/>
    <w:rsid w:val="00AF1FBB"/>
    <w:rsid w:val="00C41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55799"/>
    <w:rPr>
      <w:color w:val="808080"/>
    </w:rPr>
  </w:style>
  <w:style w:type="paragraph" w:customStyle="1" w:styleId="A40E21363BF8496DA6388353D410F377">
    <w:name w:val="A40E21363BF8496DA6388353D410F377"/>
    <w:rsid w:val="00A55799"/>
  </w:style>
  <w:style w:type="paragraph" w:customStyle="1" w:styleId="CDC4FB06AD2E40378BF19D48551D8107">
    <w:name w:val="CDC4FB06AD2E40378BF19D48551D8107"/>
    <w:rsid w:val="00A55799"/>
  </w:style>
  <w:style w:type="paragraph" w:customStyle="1" w:styleId="AEDB7F74B4BD4E1293B4F8D41CA0DA23">
    <w:name w:val="AEDB7F74B4BD4E1293B4F8D41CA0DA23"/>
    <w:rsid w:val="00A55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4</Pages>
  <Words>5319</Words>
  <Characters>3033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2020-06-09T11:18:00Z</dcterms:created>
  <dc:creator>Gerda Štaraitė</dc:creator>
  <cp:lastModifiedBy>Gerda Štaraitė</cp:lastModifiedBy>
  <cp:lastPrinted>2020-06-10T10:42:00Z</cp:lastPrinted>
  <dcterms:modified xsi:type="dcterms:W3CDTF">2020-06-10T11:14:00Z</dcterms:modified>
  <cp:revision>45</cp:revision>
</cp:coreProperties>
</file>