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B0" w:rsidRPr="000F206B" w:rsidRDefault="007B43B0" w:rsidP="007B43B0">
      <w:pPr>
        <w:spacing w:after="0" w:line="240" w:lineRule="auto"/>
        <w:ind w:left="142"/>
        <w:jc w:val="center"/>
        <w:rPr>
          <w:rFonts w:ascii="Times New Roman" w:eastAsia="Times New Roman" w:hAnsi="Times New Roman" w:cs="Times New Roman"/>
          <w:b/>
          <w:bCs/>
          <w:caps/>
          <w:sz w:val="24"/>
          <w:szCs w:val="24"/>
          <w:lang w:eastAsia="lt-LT"/>
        </w:rPr>
      </w:pPr>
      <w:r w:rsidRPr="007B43B0">
        <w:rPr>
          <w:rFonts w:ascii="Times New Roman" w:eastAsia="Times New Roman" w:hAnsi="Times New Roman" w:cs="Times New Roman"/>
          <w:b/>
          <w:bCs/>
          <w:caps/>
          <w:sz w:val="24"/>
          <w:szCs w:val="24"/>
          <w:lang w:eastAsia="lt-LT"/>
        </w:rPr>
        <w:t>AIŠKINAMASIS RAŠTAS</w:t>
      </w:r>
    </w:p>
    <w:p w:rsidR="00656AE1" w:rsidRDefault="000F206B" w:rsidP="00C603C6">
      <w:pPr>
        <w:spacing w:after="0" w:line="240" w:lineRule="auto"/>
        <w:ind w:left="142"/>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 xml:space="preserve">DĖL LIETUVOS RESPUBLIKOS </w:t>
      </w:r>
      <w:r w:rsidRPr="000F206B">
        <w:rPr>
          <w:rFonts w:ascii="Times New Roman" w:eastAsia="Times New Roman" w:hAnsi="Times New Roman" w:cs="Times New Roman"/>
          <w:b/>
          <w:bCs/>
          <w:caps/>
          <w:sz w:val="24"/>
          <w:szCs w:val="24"/>
          <w:lang w:eastAsia="lt-LT"/>
        </w:rPr>
        <w:t>VIEŠŲJŲ PIRKIMŲ ĮSTATYMO NR.</w:t>
      </w:r>
      <w:r w:rsidR="00C603C6">
        <w:rPr>
          <w:rFonts w:ascii="Times New Roman" w:eastAsia="Times New Roman" w:hAnsi="Times New Roman" w:cs="Times New Roman"/>
          <w:b/>
          <w:bCs/>
          <w:caps/>
          <w:sz w:val="24"/>
          <w:szCs w:val="24"/>
          <w:lang w:eastAsia="lt-LT"/>
        </w:rPr>
        <w:t xml:space="preserve"> I-1491 </w:t>
      </w:r>
    </w:p>
    <w:p w:rsidR="000F206B" w:rsidRDefault="00C603C6" w:rsidP="00C603C6">
      <w:pPr>
        <w:spacing w:after="0" w:line="240" w:lineRule="auto"/>
        <w:ind w:left="142"/>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35 STRAIPSNI</w:t>
      </w:r>
      <w:r w:rsidR="00B4076D">
        <w:rPr>
          <w:rFonts w:ascii="Times New Roman" w:eastAsia="Times New Roman" w:hAnsi="Times New Roman" w:cs="Times New Roman"/>
          <w:b/>
          <w:bCs/>
          <w:caps/>
          <w:sz w:val="24"/>
          <w:szCs w:val="24"/>
          <w:lang w:eastAsia="lt-LT"/>
        </w:rPr>
        <w:t>O</w:t>
      </w:r>
      <w:r>
        <w:rPr>
          <w:rFonts w:ascii="Times New Roman" w:eastAsia="Times New Roman" w:hAnsi="Times New Roman" w:cs="Times New Roman"/>
          <w:b/>
          <w:bCs/>
          <w:caps/>
          <w:sz w:val="24"/>
          <w:szCs w:val="24"/>
          <w:lang w:eastAsia="lt-LT"/>
        </w:rPr>
        <w:t xml:space="preserve"> PAKEITIMO </w:t>
      </w:r>
      <w:r w:rsidR="000F206B" w:rsidRPr="000F206B">
        <w:rPr>
          <w:rFonts w:ascii="Times New Roman" w:eastAsia="Times New Roman" w:hAnsi="Times New Roman" w:cs="Times New Roman"/>
          <w:b/>
          <w:bCs/>
          <w:caps/>
          <w:sz w:val="24"/>
          <w:szCs w:val="24"/>
          <w:lang w:eastAsia="lt-LT"/>
        </w:rPr>
        <w:t>ĮSTATYM</w:t>
      </w:r>
      <w:r>
        <w:rPr>
          <w:rFonts w:ascii="Times New Roman" w:eastAsia="Times New Roman" w:hAnsi="Times New Roman" w:cs="Times New Roman"/>
          <w:b/>
          <w:bCs/>
          <w:caps/>
          <w:sz w:val="24"/>
          <w:szCs w:val="24"/>
          <w:lang w:eastAsia="lt-LT"/>
        </w:rPr>
        <w:t>O</w:t>
      </w:r>
      <w:r w:rsidR="00402098">
        <w:rPr>
          <w:rFonts w:ascii="Times New Roman" w:eastAsia="Times New Roman" w:hAnsi="Times New Roman" w:cs="Times New Roman"/>
          <w:b/>
          <w:bCs/>
          <w:caps/>
          <w:sz w:val="24"/>
          <w:szCs w:val="24"/>
          <w:lang w:eastAsia="lt-LT"/>
        </w:rPr>
        <w:t>,</w:t>
      </w:r>
    </w:p>
    <w:p w:rsidR="00402098" w:rsidRPr="00402098" w:rsidRDefault="00402098" w:rsidP="00402098">
      <w:pPr>
        <w:spacing w:after="0" w:line="240" w:lineRule="auto"/>
        <w:ind w:left="142"/>
        <w:jc w:val="center"/>
        <w:rPr>
          <w:rFonts w:ascii="Times New Roman" w:eastAsia="Times New Roman" w:hAnsi="Times New Roman" w:cs="Times New Roman"/>
          <w:b/>
          <w:bCs/>
          <w:caps/>
          <w:sz w:val="24"/>
          <w:szCs w:val="24"/>
          <w:lang w:eastAsia="lt-LT"/>
        </w:rPr>
      </w:pPr>
      <w:r w:rsidRPr="00402098">
        <w:rPr>
          <w:rFonts w:ascii="Times New Roman" w:eastAsia="Times New Roman" w:hAnsi="Times New Roman" w:cs="Times New Roman"/>
          <w:b/>
          <w:bCs/>
          <w:caps/>
          <w:sz w:val="24"/>
          <w:szCs w:val="24"/>
          <w:lang w:eastAsia="lt-LT"/>
        </w:rPr>
        <w:t>LIETUVOS RESPUBLIKOS PIRKIMŲ, ATLIEKAMŲ VANDENTVARKOS, ENERGETIKOS, TRANSPORTO AR PAŠTO PASLAUGŲ SRITIES PERKANČIŲJŲ SUBJEKTŲ, ĮSTATYMO 48 STRAIPSNIO PAKEITIMO</w:t>
      </w:r>
      <w:r>
        <w:rPr>
          <w:rFonts w:ascii="Times New Roman" w:eastAsia="Times New Roman" w:hAnsi="Times New Roman" w:cs="Times New Roman"/>
          <w:b/>
          <w:bCs/>
          <w:caps/>
          <w:sz w:val="24"/>
          <w:szCs w:val="24"/>
          <w:lang w:eastAsia="lt-LT"/>
        </w:rPr>
        <w:t xml:space="preserve"> ĮSTATYMO</w:t>
      </w:r>
    </w:p>
    <w:p w:rsidR="007B43B0" w:rsidRPr="007B43B0" w:rsidRDefault="007B43B0" w:rsidP="007B43B0">
      <w:pPr>
        <w:spacing w:after="0" w:line="240" w:lineRule="auto"/>
        <w:ind w:left="142"/>
        <w:jc w:val="both"/>
        <w:rPr>
          <w:rFonts w:ascii="Times New Roman" w:eastAsia="Times New Roman" w:hAnsi="Times New Roman" w:cs="Times New Roman"/>
          <w:color w:val="FF0000"/>
          <w:sz w:val="24"/>
          <w:szCs w:val="24"/>
          <w:lang w:eastAsia="lt-LT"/>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t>Įstatym</w:t>
      </w:r>
      <w:r w:rsidR="00FF7701">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projekt</w:t>
      </w:r>
      <w:r w:rsidR="00513936">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rengimą paskatinusios priežastys, parengt</w:t>
      </w:r>
      <w:r w:rsidR="00513936">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projekt</w:t>
      </w:r>
      <w:r w:rsidR="00513936">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tikslai ir uždaviniai:</w:t>
      </w:r>
    </w:p>
    <w:p w:rsidR="00C148E2" w:rsidRDefault="00C148E2" w:rsidP="00F0196A">
      <w:pPr>
        <w:spacing w:after="0" w:line="240" w:lineRule="auto"/>
        <w:jc w:val="both"/>
        <w:rPr>
          <w:rFonts w:ascii="Times New Roman" w:eastAsia="Calibri" w:hAnsi="Times New Roman" w:cs="Times New Roman"/>
          <w:sz w:val="24"/>
          <w:szCs w:val="24"/>
        </w:rPr>
      </w:pPr>
    </w:p>
    <w:p w:rsidR="007B43B0" w:rsidRDefault="009963F9" w:rsidP="00C96418">
      <w:pPr>
        <w:spacing w:after="0" w:line="240" w:lineRule="auto"/>
        <w:ind w:left="142"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Lietuvos Respublikos viešųjų pirkimų įstatymo Nr. I-1491 </w:t>
      </w:r>
      <w:r w:rsidR="006659AB">
        <w:rPr>
          <w:rFonts w:ascii="Times New Roman" w:eastAsia="Calibri" w:hAnsi="Times New Roman" w:cs="Times New Roman"/>
          <w:sz w:val="24"/>
          <w:szCs w:val="24"/>
        </w:rPr>
        <w:t>35 straipsnio</w:t>
      </w:r>
      <w:r>
        <w:rPr>
          <w:rFonts w:ascii="Times New Roman" w:eastAsia="Calibri" w:hAnsi="Times New Roman" w:cs="Times New Roman"/>
          <w:sz w:val="24"/>
          <w:szCs w:val="24"/>
        </w:rPr>
        <w:t xml:space="preserve"> pakeitimo įstatymo projektą (toliau – projektas Nr. 1) ir Lietuvos Respublikos pirkimų, atliekamų </w:t>
      </w:r>
      <w:proofErr w:type="spellStart"/>
      <w:r>
        <w:rPr>
          <w:rFonts w:ascii="Times New Roman" w:eastAsia="Calibri" w:hAnsi="Times New Roman" w:cs="Times New Roman"/>
          <w:sz w:val="24"/>
          <w:szCs w:val="24"/>
        </w:rPr>
        <w:t>vandentvarkos</w:t>
      </w:r>
      <w:proofErr w:type="spellEnd"/>
      <w:r>
        <w:rPr>
          <w:rFonts w:ascii="Times New Roman" w:eastAsia="Calibri" w:hAnsi="Times New Roman" w:cs="Times New Roman"/>
          <w:sz w:val="24"/>
          <w:szCs w:val="24"/>
        </w:rPr>
        <w:t>, energetikos, transporto ar pašto paslaugų srities perkančiųjų subjektų, įstatymo 48 straipsnio pakeitimo įstatymo proje</w:t>
      </w:r>
      <w:r w:rsidR="00A17C00">
        <w:rPr>
          <w:rFonts w:ascii="Times New Roman" w:eastAsia="Calibri" w:hAnsi="Times New Roman" w:cs="Times New Roman"/>
          <w:sz w:val="24"/>
          <w:szCs w:val="24"/>
        </w:rPr>
        <w:t xml:space="preserve">ktą (toliau – projektas Nr. 2) </w:t>
      </w:r>
      <w:r w:rsidR="006456A8">
        <w:rPr>
          <w:rFonts w:ascii="Times New Roman" w:eastAsia="Calibri" w:hAnsi="Times New Roman" w:cs="Times New Roman"/>
          <w:sz w:val="24"/>
          <w:szCs w:val="24"/>
        </w:rPr>
        <w:t>rengti paskatino</w:t>
      </w:r>
      <w:r w:rsidR="0061387F">
        <w:rPr>
          <w:rFonts w:ascii="Times New Roman" w:eastAsia="Calibri" w:hAnsi="Times New Roman" w:cs="Times New Roman"/>
          <w:sz w:val="24"/>
          <w:szCs w:val="24"/>
        </w:rPr>
        <w:t xml:space="preserve"> dvi priežasčių grupės, formuojančios </w:t>
      </w:r>
      <w:r w:rsidR="00C53DAE">
        <w:rPr>
          <w:rFonts w:ascii="Times New Roman" w:eastAsia="Calibri" w:hAnsi="Times New Roman" w:cs="Times New Roman"/>
          <w:sz w:val="24"/>
          <w:szCs w:val="24"/>
        </w:rPr>
        <w:t xml:space="preserve">keletą </w:t>
      </w:r>
      <w:r w:rsidR="003B4969">
        <w:rPr>
          <w:rFonts w:ascii="Times New Roman" w:eastAsia="Calibri" w:hAnsi="Times New Roman" w:cs="Times New Roman"/>
          <w:sz w:val="24"/>
          <w:szCs w:val="24"/>
        </w:rPr>
        <w:t xml:space="preserve">projekto Nr. 1 ir projekto Nr. 2 </w:t>
      </w:r>
      <w:r w:rsidR="00C53DAE">
        <w:rPr>
          <w:rFonts w:ascii="Times New Roman" w:eastAsia="Calibri" w:hAnsi="Times New Roman" w:cs="Times New Roman"/>
          <w:sz w:val="24"/>
          <w:szCs w:val="24"/>
        </w:rPr>
        <w:t>tikslų ir uždavinių</w:t>
      </w:r>
      <w:r w:rsidR="003B4969">
        <w:rPr>
          <w:rFonts w:ascii="Times New Roman" w:eastAsia="Calibri" w:hAnsi="Times New Roman" w:cs="Times New Roman"/>
          <w:sz w:val="24"/>
          <w:szCs w:val="24"/>
        </w:rPr>
        <w:t>.</w:t>
      </w:r>
    </w:p>
    <w:p w:rsidR="00C53DAE" w:rsidRDefault="00155D12" w:rsidP="00AF684C">
      <w:pPr>
        <w:spacing w:after="0" w:line="240" w:lineRule="auto"/>
        <w:ind w:left="142"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Pirmoji priežasčių grupė, paskatinusi rengti projekt</w:t>
      </w:r>
      <w:r w:rsidR="003B6DFE">
        <w:rPr>
          <w:rFonts w:ascii="Times New Roman" w:eastAsia="Calibri" w:hAnsi="Times New Roman" w:cs="Times New Roman"/>
          <w:sz w:val="24"/>
          <w:szCs w:val="24"/>
        </w:rPr>
        <w:t>e Nr. 1 35 straipsnio pakeitimą ir projekte Nr. 2</w:t>
      </w:r>
      <w:r>
        <w:rPr>
          <w:rFonts w:ascii="Times New Roman" w:eastAsia="Calibri" w:hAnsi="Times New Roman" w:cs="Times New Roman"/>
          <w:sz w:val="24"/>
          <w:szCs w:val="24"/>
        </w:rPr>
        <w:t xml:space="preserve"> </w:t>
      </w:r>
      <w:r w:rsidR="003B6DFE">
        <w:rPr>
          <w:rFonts w:ascii="Times New Roman" w:eastAsia="Calibri" w:hAnsi="Times New Roman" w:cs="Times New Roman"/>
          <w:sz w:val="24"/>
          <w:szCs w:val="24"/>
        </w:rPr>
        <w:t xml:space="preserve">48 </w:t>
      </w:r>
      <w:r w:rsidR="00B72B15">
        <w:rPr>
          <w:rFonts w:ascii="Times New Roman" w:eastAsia="Calibri" w:hAnsi="Times New Roman" w:cs="Times New Roman"/>
          <w:sz w:val="24"/>
          <w:szCs w:val="24"/>
        </w:rPr>
        <w:t>straipsnio pakeitimą</w:t>
      </w:r>
      <w:r w:rsidR="00C53DAE">
        <w:rPr>
          <w:rFonts w:ascii="Times New Roman" w:eastAsia="Calibri" w:hAnsi="Times New Roman" w:cs="Times New Roman"/>
          <w:sz w:val="24"/>
          <w:szCs w:val="24"/>
        </w:rPr>
        <w:t xml:space="preserve">, yra </w:t>
      </w:r>
      <w:r w:rsidR="00E80CE0">
        <w:rPr>
          <w:rFonts w:ascii="Times New Roman" w:eastAsia="Calibri" w:hAnsi="Times New Roman" w:cs="Times New Roman"/>
          <w:sz w:val="24"/>
          <w:szCs w:val="24"/>
        </w:rPr>
        <w:t>Lietuvos Respublikos Vyriausybės (toliau – Vyriausybė) protokolinis sprendimas (Vyriausybės 2018 m. gegužės 7 d. pasitarimo protokolas Nr. 21, 5 klausimas ,,</w:t>
      </w:r>
      <w:r w:rsidR="00E80CE0" w:rsidRPr="007D367D">
        <w:rPr>
          <w:rFonts w:ascii="Times New Roman" w:eastAsia="Calibri" w:hAnsi="Times New Roman" w:cs="Times New Roman"/>
          <w:sz w:val="24"/>
          <w:szCs w:val="24"/>
        </w:rPr>
        <w:t>Dėl bendradarbiavimu pagrįsto statinio informacinio modeliavimo (BIM) metodų taikymo viešojo sektoriaus statinių ar jų dalių projektavimo ir statybos srityje</w:t>
      </w:r>
      <w:r w:rsidR="00E80CE0">
        <w:rPr>
          <w:rFonts w:ascii="Times New Roman" w:eastAsia="Calibri" w:hAnsi="Times New Roman" w:cs="Times New Roman"/>
          <w:sz w:val="24"/>
          <w:szCs w:val="24"/>
        </w:rPr>
        <w:t>“). Protokolinis sprendimas  vertintinas, kaip tvari ir strateginė Vyriausybės pozicija, kad statinio informacinio modeliavimo</w:t>
      </w:r>
      <w:r w:rsidR="00E80CE0">
        <w:rPr>
          <w:rStyle w:val="FootnoteReference"/>
          <w:rFonts w:ascii="Times New Roman" w:eastAsia="Calibri" w:hAnsi="Times New Roman" w:cs="Times New Roman"/>
          <w:sz w:val="24"/>
          <w:szCs w:val="24"/>
        </w:rPr>
        <w:footnoteReference w:id="1"/>
      </w:r>
      <w:r w:rsidR="00E80CE0">
        <w:rPr>
          <w:rFonts w:ascii="Times New Roman" w:eastAsia="Calibri" w:hAnsi="Times New Roman" w:cs="Times New Roman"/>
          <w:sz w:val="24"/>
          <w:szCs w:val="24"/>
        </w:rPr>
        <w:t xml:space="preserve"> (angl. </w:t>
      </w:r>
      <w:proofErr w:type="spellStart"/>
      <w:r w:rsidR="00E80CE0" w:rsidRPr="004A4311">
        <w:rPr>
          <w:rFonts w:ascii="Times New Roman" w:eastAsia="Calibri" w:hAnsi="Times New Roman" w:cs="Times New Roman"/>
          <w:i/>
          <w:sz w:val="24"/>
          <w:szCs w:val="24"/>
        </w:rPr>
        <w:t>Building</w:t>
      </w:r>
      <w:proofErr w:type="spellEnd"/>
      <w:r w:rsidR="00E80CE0" w:rsidRPr="004A4311">
        <w:rPr>
          <w:rFonts w:ascii="Times New Roman" w:eastAsia="Calibri" w:hAnsi="Times New Roman" w:cs="Times New Roman"/>
          <w:i/>
          <w:sz w:val="24"/>
          <w:szCs w:val="24"/>
        </w:rPr>
        <w:t xml:space="preserve"> </w:t>
      </w:r>
      <w:proofErr w:type="spellStart"/>
      <w:r w:rsidR="00E80CE0" w:rsidRPr="004A4311">
        <w:rPr>
          <w:rFonts w:ascii="Times New Roman" w:eastAsia="Calibri" w:hAnsi="Times New Roman" w:cs="Times New Roman"/>
          <w:i/>
          <w:sz w:val="24"/>
          <w:szCs w:val="24"/>
        </w:rPr>
        <w:t>Information</w:t>
      </w:r>
      <w:proofErr w:type="spellEnd"/>
      <w:r w:rsidR="00E80CE0" w:rsidRPr="004A4311">
        <w:rPr>
          <w:rFonts w:ascii="Times New Roman" w:eastAsia="Calibri" w:hAnsi="Times New Roman" w:cs="Times New Roman"/>
          <w:i/>
          <w:sz w:val="24"/>
          <w:szCs w:val="24"/>
        </w:rPr>
        <w:t xml:space="preserve"> </w:t>
      </w:r>
      <w:proofErr w:type="spellStart"/>
      <w:r w:rsidR="00E80CE0" w:rsidRPr="004A4311">
        <w:rPr>
          <w:rFonts w:ascii="Times New Roman" w:eastAsia="Calibri" w:hAnsi="Times New Roman" w:cs="Times New Roman"/>
          <w:i/>
          <w:sz w:val="24"/>
          <w:szCs w:val="24"/>
        </w:rPr>
        <w:t>Model</w:t>
      </w:r>
      <w:r w:rsidR="00E80CE0">
        <w:rPr>
          <w:rFonts w:ascii="Times New Roman" w:eastAsia="Calibri" w:hAnsi="Times New Roman" w:cs="Times New Roman"/>
          <w:i/>
          <w:sz w:val="24"/>
          <w:szCs w:val="24"/>
        </w:rPr>
        <w:t>ling</w:t>
      </w:r>
      <w:proofErr w:type="spellEnd"/>
      <w:r w:rsidR="00E80CE0">
        <w:rPr>
          <w:rFonts w:ascii="Times New Roman" w:eastAsia="Calibri" w:hAnsi="Times New Roman" w:cs="Times New Roman"/>
          <w:i/>
          <w:sz w:val="24"/>
          <w:szCs w:val="24"/>
        </w:rPr>
        <w:t>,</w:t>
      </w:r>
      <w:r w:rsidR="00E80CE0">
        <w:rPr>
          <w:rFonts w:ascii="Times New Roman" w:eastAsia="Calibri" w:hAnsi="Times New Roman" w:cs="Times New Roman"/>
          <w:sz w:val="24"/>
          <w:szCs w:val="24"/>
        </w:rPr>
        <w:t xml:space="preserve"> toliau – BIM) metodų taikymas turi tapti viešojo sektoriaus įgyvendinamų statinių ir jiems paskirtimi artimų objektų statybos, įrengimo projektų, atitinkamai ir su jais susijusių viešųjų pirkimų sąlygų ir procedūrų dalimi, nes vienas</w:t>
      </w:r>
      <w:r w:rsidR="00E80CE0" w:rsidRPr="00DC361A">
        <w:rPr>
          <w:rFonts w:ascii="Times New Roman" w:eastAsia="Calibri" w:hAnsi="Times New Roman" w:cs="Times New Roman"/>
          <w:sz w:val="24"/>
          <w:szCs w:val="24"/>
        </w:rPr>
        <w:t xml:space="preserve"> esminių svertų, skatinant BIM metodų </w:t>
      </w:r>
      <w:r w:rsidR="00E80CE0">
        <w:rPr>
          <w:rFonts w:ascii="Times New Roman" w:eastAsia="Calibri" w:hAnsi="Times New Roman" w:cs="Times New Roman"/>
          <w:sz w:val="24"/>
          <w:szCs w:val="24"/>
        </w:rPr>
        <w:t>taikymą</w:t>
      </w:r>
      <w:r w:rsidR="00E80CE0" w:rsidRPr="00DC361A">
        <w:rPr>
          <w:rFonts w:ascii="Times New Roman" w:eastAsia="Calibri" w:hAnsi="Times New Roman" w:cs="Times New Roman"/>
          <w:sz w:val="24"/>
          <w:szCs w:val="24"/>
        </w:rPr>
        <w:t xml:space="preserve"> visame statybos sektoriuje – atitinkamų reikalavimų nustatymas vykdant viešuosius pirkimus.</w:t>
      </w:r>
      <w:r w:rsidR="009759BA">
        <w:rPr>
          <w:rFonts w:ascii="Times New Roman" w:eastAsia="Calibri" w:hAnsi="Times New Roman" w:cs="Times New Roman"/>
          <w:sz w:val="24"/>
          <w:szCs w:val="24"/>
        </w:rPr>
        <w:t xml:space="preserve"> </w:t>
      </w:r>
      <w:r w:rsidR="00C53DAE" w:rsidRPr="00DC361A">
        <w:rPr>
          <w:rFonts w:ascii="Times New Roman" w:eastAsia="Calibri" w:hAnsi="Times New Roman" w:cs="Times New Roman"/>
          <w:sz w:val="24"/>
          <w:szCs w:val="24"/>
        </w:rPr>
        <w:t>Tai patvirtina ir daugiausia šioje srityje pažengusių užsienio valstybių patirtis, ir remiant Europos Komisijai parengtas Europos viešajam sektoriui skirtas</w:t>
      </w:r>
      <w:r w:rsidR="00C53DAE">
        <w:rPr>
          <w:rFonts w:ascii="Times New Roman" w:eastAsia="Calibri" w:hAnsi="Times New Roman" w:cs="Times New Roman"/>
          <w:sz w:val="24"/>
          <w:szCs w:val="24"/>
        </w:rPr>
        <w:t xml:space="preserve"> BIM </w:t>
      </w:r>
      <w:r w:rsidR="00C53DAE" w:rsidRPr="00DC361A">
        <w:rPr>
          <w:rFonts w:ascii="Times New Roman" w:eastAsia="Calibri" w:hAnsi="Times New Roman" w:cs="Times New Roman"/>
          <w:sz w:val="24"/>
          <w:szCs w:val="24"/>
        </w:rPr>
        <w:t>die</w:t>
      </w:r>
      <w:r w:rsidR="00C53DAE">
        <w:rPr>
          <w:rFonts w:ascii="Times New Roman" w:eastAsia="Calibri" w:hAnsi="Times New Roman" w:cs="Times New Roman"/>
          <w:sz w:val="24"/>
          <w:szCs w:val="24"/>
        </w:rPr>
        <w:t>gimo vadovas</w:t>
      </w:r>
      <w:r w:rsidR="00C53DAE">
        <w:rPr>
          <w:rStyle w:val="FootnoteReference"/>
          <w:rFonts w:ascii="Times New Roman" w:eastAsia="Calibri" w:hAnsi="Times New Roman" w:cs="Times New Roman"/>
          <w:sz w:val="24"/>
          <w:szCs w:val="24"/>
        </w:rPr>
        <w:footnoteReference w:id="2"/>
      </w:r>
      <w:r w:rsidR="00C53DAE">
        <w:rPr>
          <w:rFonts w:ascii="Times New Roman" w:eastAsia="Calibri" w:hAnsi="Times New Roman" w:cs="Times New Roman"/>
          <w:sz w:val="24"/>
          <w:szCs w:val="24"/>
        </w:rPr>
        <w:t xml:space="preserve"> (toliau – vadovas)</w:t>
      </w:r>
      <w:r w:rsidR="00C53DAE" w:rsidRPr="00DC361A">
        <w:rPr>
          <w:rFonts w:ascii="Times New Roman" w:eastAsia="Calibri" w:hAnsi="Times New Roman" w:cs="Times New Roman"/>
          <w:sz w:val="24"/>
          <w:szCs w:val="24"/>
        </w:rPr>
        <w:t>, kuriame išdėstyti bendrieji principai, kaip diegti ir taikyti BIM, formuojant nacionalinę statybos sektoriaus ir su juo susijusių viešųjų pirkimų politiką</w:t>
      </w:r>
      <w:r w:rsidR="00C53DAE">
        <w:rPr>
          <w:rFonts w:ascii="Times New Roman" w:eastAsia="Calibri" w:hAnsi="Times New Roman" w:cs="Times New Roman"/>
          <w:sz w:val="24"/>
          <w:szCs w:val="24"/>
        </w:rPr>
        <w:t xml:space="preserve"> (vadovo 54 puslapyje teikiama rekomendacija naudojantis viešaisiais pirkimais laipsniškai įtraukti BIM į viešųjų projektų konkursus ir sutartis)</w:t>
      </w:r>
      <w:r w:rsidR="00C53DAE" w:rsidRPr="00DC361A">
        <w:rPr>
          <w:rFonts w:ascii="Times New Roman" w:eastAsia="Calibri" w:hAnsi="Times New Roman" w:cs="Times New Roman"/>
          <w:sz w:val="24"/>
          <w:szCs w:val="24"/>
        </w:rPr>
        <w:t>.</w:t>
      </w:r>
      <w:r w:rsidR="00C53DAE">
        <w:rPr>
          <w:rFonts w:ascii="Times New Roman" w:eastAsia="Calibri" w:hAnsi="Times New Roman" w:cs="Times New Roman"/>
          <w:sz w:val="24"/>
          <w:szCs w:val="24"/>
        </w:rPr>
        <w:t xml:space="preserve"> Vadovą parengė </w:t>
      </w:r>
      <w:r w:rsidR="00150E79">
        <w:rPr>
          <w:rFonts w:ascii="Times New Roman" w:eastAsia="Calibri" w:hAnsi="Times New Roman" w:cs="Times New Roman"/>
          <w:i/>
          <w:sz w:val="24"/>
          <w:szCs w:val="24"/>
        </w:rPr>
        <w:t xml:space="preserve">EU BIM </w:t>
      </w:r>
      <w:proofErr w:type="spellStart"/>
      <w:r w:rsidR="00150E79">
        <w:rPr>
          <w:rFonts w:ascii="Times New Roman" w:eastAsia="Calibri" w:hAnsi="Times New Roman" w:cs="Times New Roman"/>
          <w:i/>
          <w:sz w:val="24"/>
          <w:szCs w:val="24"/>
        </w:rPr>
        <w:t>Task</w:t>
      </w:r>
      <w:proofErr w:type="spellEnd"/>
      <w:r w:rsidR="00150E79">
        <w:rPr>
          <w:rFonts w:ascii="Times New Roman" w:eastAsia="Calibri" w:hAnsi="Times New Roman" w:cs="Times New Roman"/>
          <w:i/>
          <w:sz w:val="24"/>
          <w:szCs w:val="24"/>
        </w:rPr>
        <w:t xml:space="preserve"> </w:t>
      </w:r>
      <w:proofErr w:type="spellStart"/>
      <w:r w:rsidR="00150E79">
        <w:rPr>
          <w:rFonts w:ascii="Times New Roman" w:eastAsia="Calibri" w:hAnsi="Times New Roman" w:cs="Times New Roman"/>
          <w:i/>
          <w:sz w:val="24"/>
          <w:szCs w:val="24"/>
        </w:rPr>
        <w:t>Group</w:t>
      </w:r>
      <w:proofErr w:type="spellEnd"/>
      <w:r w:rsidR="00150E79">
        <w:rPr>
          <w:rFonts w:ascii="Times New Roman" w:eastAsia="Calibri" w:hAnsi="Times New Roman" w:cs="Times New Roman"/>
          <w:sz w:val="24"/>
          <w:szCs w:val="24"/>
        </w:rPr>
        <w:t>,</w:t>
      </w:r>
      <w:r w:rsidR="00C53DAE">
        <w:rPr>
          <w:rFonts w:ascii="Times New Roman" w:eastAsia="Calibri" w:hAnsi="Times New Roman" w:cs="Times New Roman"/>
          <w:i/>
          <w:sz w:val="24"/>
          <w:szCs w:val="24"/>
        </w:rPr>
        <w:t xml:space="preserve"> </w:t>
      </w:r>
      <w:r w:rsidR="00C53DAE">
        <w:rPr>
          <w:rFonts w:ascii="Times New Roman" w:eastAsia="Calibri" w:hAnsi="Times New Roman" w:cs="Times New Roman"/>
          <w:sz w:val="24"/>
          <w:szCs w:val="24"/>
        </w:rPr>
        <w:t xml:space="preserve">kurią </w:t>
      </w:r>
      <w:r w:rsidR="00C53DAE" w:rsidRPr="00A77B63">
        <w:rPr>
          <w:rFonts w:ascii="Times New Roman" w:eastAsia="Calibri" w:hAnsi="Times New Roman" w:cs="Times New Roman"/>
          <w:sz w:val="24"/>
          <w:szCs w:val="24"/>
        </w:rPr>
        <w:t>sudaro ES šalių narių, EEE narių viešojo sektoriaus institucijų, suinteresuotų BIM plėtra viešojo sektoriaus įgyvendinamuose statinių statybos projektuose, atstovai</w:t>
      </w:r>
      <w:r w:rsidR="00C53DAE">
        <w:rPr>
          <w:rFonts w:ascii="Times New Roman" w:eastAsia="Calibri" w:hAnsi="Times New Roman" w:cs="Times New Roman"/>
          <w:sz w:val="24"/>
          <w:szCs w:val="24"/>
        </w:rPr>
        <w:t>.</w:t>
      </w:r>
      <w:r w:rsidR="00C53DAE" w:rsidDel="00C53DAE">
        <w:rPr>
          <w:rFonts w:ascii="Times New Roman" w:eastAsia="Calibri" w:hAnsi="Times New Roman" w:cs="Times New Roman"/>
          <w:sz w:val="24"/>
          <w:szCs w:val="24"/>
        </w:rPr>
        <w:t xml:space="preserve"> </w:t>
      </w:r>
      <w:r w:rsidR="00E1373F">
        <w:rPr>
          <w:rFonts w:ascii="Times New Roman" w:eastAsia="Calibri" w:hAnsi="Times New Roman" w:cs="Times New Roman"/>
          <w:sz w:val="24"/>
          <w:szCs w:val="24"/>
        </w:rPr>
        <w:t xml:space="preserve">Pažymėtina, kad Vyriausybė 2020 m. gegužės 20 d. </w:t>
      </w:r>
      <w:r w:rsidR="00AF684C" w:rsidRPr="00AF684C">
        <w:rPr>
          <w:rFonts w:ascii="Times New Roman" w:eastAsia="Calibri" w:hAnsi="Times New Roman" w:cs="Times New Roman"/>
          <w:sz w:val="24"/>
          <w:szCs w:val="24"/>
        </w:rPr>
        <w:t>(Vyriausybės 2020 m. gegužės 20 d. pasitarimo protokolas Nr. 25, 2 klausimas ,,Dėl privalomo bendradarbiavimu pagrįsto statinio informacinio modeliavimo (BIM) metodų taikymo projektuojant ir statant viešojo sektoriaus statinius ar jų dalis) (toliau – 2020-05-20 protokolinis sprendimas)</w:t>
      </w:r>
      <w:r w:rsidR="00AF684C">
        <w:rPr>
          <w:rFonts w:ascii="Times New Roman" w:eastAsia="Calibri" w:hAnsi="Times New Roman" w:cs="Times New Roman"/>
          <w:sz w:val="24"/>
          <w:szCs w:val="24"/>
        </w:rPr>
        <w:t xml:space="preserve"> pritarė</w:t>
      </w:r>
      <w:r w:rsidR="00333687">
        <w:rPr>
          <w:rStyle w:val="FootnoteReference"/>
          <w:rFonts w:ascii="Times New Roman" w:eastAsia="Calibri" w:hAnsi="Times New Roman" w:cs="Times New Roman"/>
          <w:sz w:val="24"/>
          <w:szCs w:val="24"/>
        </w:rPr>
        <w:footnoteReference w:id="3"/>
      </w:r>
      <w:r w:rsidR="00AF684C">
        <w:rPr>
          <w:rFonts w:ascii="Times New Roman" w:eastAsia="Calibri" w:hAnsi="Times New Roman" w:cs="Times New Roman"/>
          <w:sz w:val="24"/>
          <w:szCs w:val="24"/>
        </w:rPr>
        <w:t xml:space="preserve"> privalomam BIM metodų taikymui nuo 2021 m. sausio 1 d. projektuojant, </w:t>
      </w:r>
      <w:r w:rsidR="00AF684C" w:rsidRPr="00AF684C">
        <w:rPr>
          <w:rFonts w:ascii="Times New Roman" w:eastAsia="Calibri" w:hAnsi="Times New Roman" w:cs="Times New Roman"/>
          <w:sz w:val="24"/>
          <w:szCs w:val="24"/>
        </w:rPr>
        <w:t>statant naujus, rek</w:t>
      </w:r>
      <w:r w:rsidR="00AF684C">
        <w:rPr>
          <w:rFonts w:ascii="Times New Roman" w:eastAsia="Calibri" w:hAnsi="Times New Roman" w:cs="Times New Roman"/>
          <w:sz w:val="24"/>
          <w:szCs w:val="24"/>
        </w:rPr>
        <w:t xml:space="preserve">onstruojant ypatingųjų statinių </w:t>
      </w:r>
      <w:r w:rsidR="00AF684C" w:rsidRPr="00AF684C">
        <w:rPr>
          <w:rFonts w:ascii="Times New Roman" w:eastAsia="Calibri" w:hAnsi="Times New Roman" w:cs="Times New Roman"/>
          <w:sz w:val="24"/>
          <w:szCs w:val="24"/>
        </w:rPr>
        <w:t>kategorijai priskiriamus statinius, projektuojant, įrengi</w:t>
      </w:r>
      <w:r w:rsidR="00AF684C">
        <w:rPr>
          <w:rFonts w:ascii="Times New Roman" w:eastAsia="Calibri" w:hAnsi="Times New Roman" w:cs="Times New Roman"/>
          <w:sz w:val="24"/>
          <w:szCs w:val="24"/>
        </w:rPr>
        <w:t xml:space="preserve">ant, pertvarkant kilnojamuosius </w:t>
      </w:r>
      <w:r w:rsidR="002573B2">
        <w:rPr>
          <w:rFonts w:ascii="Times New Roman" w:eastAsia="Calibri" w:hAnsi="Times New Roman" w:cs="Times New Roman"/>
          <w:sz w:val="24"/>
          <w:szCs w:val="24"/>
        </w:rPr>
        <w:t xml:space="preserve">daiktus ir vadovaujantis 2020-05-20 protokolinio sprendimo 7.3 papunkčiu pavedė </w:t>
      </w:r>
      <w:r w:rsidR="002573B2" w:rsidRPr="002573B2">
        <w:rPr>
          <w:rFonts w:ascii="Times New Roman" w:eastAsia="Calibri" w:hAnsi="Times New Roman" w:cs="Times New Roman"/>
          <w:sz w:val="24"/>
          <w:szCs w:val="24"/>
        </w:rPr>
        <w:t xml:space="preserve">Aplinkos ministerijai parengti ir pateikti Vyriausybei </w:t>
      </w:r>
      <w:r w:rsidR="002573B2">
        <w:rPr>
          <w:rFonts w:ascii="Times New Roman" w:eastAsia="Calibri" w:hAnsi="Times New Roman" w:cs="Times New Roman"/>
          <w:sz w:val="24"/>
          <w:szCs w:val="24"/>
        </w:rPr>
        <w:t>projektą Nr. 1 ir projektą N</w:t>
      </w:r>
      <w:r w:rsidR="00DE1740">
        <w:rPr>
          <w:rFonts w:ascii="Times New Roman" w:eastAsia="Calibri" w:hAnsi="Times New Roman" w:cs="Times New Roman"/>
          <w:sz w:val="24"/>
          <w:szCs w:val="24"/>
        </w:rPr>
        <w:t>r. 2.</w:t>
      </w:r>
    </w:p>
    <w:p w:rsidR="006C1EA3" w:rsidRPr="006C1EA3" w:rsidRDefault="000E0EB0" w:rsidP="006C1EA3">
      <w:pPr>
        <w:spacing w:after="0" w:line="240" w:lineRule="auto"/>
        <w:ind w:left="142"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Projekte Nr. 1 35 straipsnio pakeitimo ir projekte </w:t>
      </w:r>
      <w:r w:rsidR="00823020">
        <w:rPr>
          <w:rFonts w:ascii="Times New Roman" w:eastAsia="Calibri" w:hAnsi="Times New Roman" w:cs="Times New Roman"/>
          <w:sz w:val="24"/>
          <w:szCs w:val="24"/>
        </w:rPr>
        <w:t xml:space="preserve">Nr. </w:t>
      </w:r>
      <w:r>
        <w:rPr>
          <w:rFonts w:ascii="Times New Roman" w:eastAsia="Calibri" w:hAnsi="Times New Roman" w:cs="Times New Roman"/>
          <w:sz w:val="24"/>
          <w:szCs w:val="24"/>
        </w:rPr>
        <w:t xml:space="preserve">2 48 straipsnio pakeitimo </w:t>
      </w:r>
      <w:r w:rsidR="006C1EA3" w:rsidRPr="006C1EA3">
        <w:rPr>
          <w:rFonts w:ascii="Times New Roman" w:eastAsia="Calibri" w:hAnsi="Times New Roman" w:cs="Times New Roman"/>
          <w:sz w:val="24"/>
          <w:szCs w:val="24"/>
        </w:rPr>
        <w:t xml:space="preserve">tikslas </w:t>
      </w:r>
      <w:r w:rsidR="005270B0">
        <w:rPr>
          <w:rFonts w:ascii="Times New Roman" w:eastAsia="Calibri" w:hAnsi="Times New Roman" w:cs="Times New Roman"/>
          <w:sz w:val="24"/>
          <w:szCs w:val="24"/>
        </w:rPr>
        <w:t>–</w:t>
      </w:r>
      <w:r w:rsidR="006C1EA3" w:rsidRPr="006C1EA3">
        <w:rPr>
          <w:rFonts w:ascii="Times New Roman" w:eastAsia="Calibri" w:hAnsi="Times New Roman" w:cs="Times New Roman"/>
          <w:sz w:val="24"/>
          <w:szCs w:val="24"/>
        </w:rPr>
        <w:t xml:space="preserve"> sudaryti prielaidas esminiam viešojo sektoriaus statinių statybos planavimui, projektavimui, statybai, eksploatavimui skiriamų išteklių naudojimo efektyvumo didėjimui,</w:t>
      </w:r>
      <w:r w:rsidR="00C85BB1">
        <w:rPr>
          <w:rFonts w:ascii="Times New Roman" w:eastAsia="Calibri" w:hAnsi="Times New Roman" w:cs="Times New Roman"/>
          <w:sz w:val="24"/>
          <w:szCs w:val="24"/>
        </w:rPr>
        <w:t xml:space="preserve"> </w:t>
      </w:r>
      <w:proofErr w:type="spellStart"/>
      <w:r w:rsidR="00C85BB1">
        <w:rPr>
          <w:rFonts w:ascii="Times New Roman" w:eastAsia="Calibri" w:hAnsi="Times New Roman" w:cs="Times New Roman"/>
          <w:sz w:val="24"/>
          <w:szCs w:val="24"/>
        </w:rPr>
        <w:t>skaitmeninant</w:t>
      </w:r>
      <w:proofErr w:type="spellEnd"/>
      <w:r w:rsidR="00C85BB1">
        <w:rPr>
          <w:rFonts w:ascii="Times New Roman" w:eastAsia="Calibri" w:hAnsi="Times New Roman" w:cs="Times New Roman"/>
          <w:sz w:val="24"/>
          <w:szCs w:val="24"/>
        </w:rPr>
        <w:t xml:space="preserve"> su tuo susijusius procesus, </w:t>
      </w:r>
      <w:r w:rsidR="00C85BB1" w:rsidRPr="00A44708">
        <w:rPr>
          <w:rFonts w:ascii="Times New Roman" w:eastAsia="Calibri" w:hAnsi="Times New Roman" w:cs="Times New Roman"/>
          <w:sz w:val="24"/>
          <w:szCs w:val="24"/>
        </w:rPr>
        <w:t>taikant BIM metodus</w:t>
      </w:r>
      <w:r w:rsidR="00C85BB1">
        <w:rPr>
          <w:rFonts w:ascii="Times New Roman" w:eastAsia="Calibri" w:hAnsi="Times New Roman" w:cs="Times New Roman"/>
          <w:sz w:val="24"/>
          <w:szCs w:val="24"/>
        </w:rPr>
        <w:t>,</w:t>
      </w:r>
      <w:r w:rsidR="006C1EA3" w:rsidRPr="006C1EA3">
        <w:rPr>
          <w:rFonts w:ascii="Times New Roman" w:eastAsia="Calibri" w:hAnsi="Times New Roman" w:cs="Times New Roman"/>
          <w:sz w:val="24"/>
          <w:szCs w:val="24"/>
        </w:rPr>
        <w:t xml:space="preserve"> </w:t>
      </w:r>
      <w:r w:rsidR="005270B0">
        <w:rPr>
          <w:rFonts w:ascii="Times New Roman" w:eastAsia="Calibri" w:hAnsi="Times New Roman" w:cs="Times New Roman"/>
          <w:sz w:val="24"/>
          <w:szCs w:val="24"/>
        </w:rPr>
        <w:t xml:space="preserve">taip </w:t>
      </w:r>
      <w:r w:rsidR="006C1EA3" w:rsidRPr="006C1EA3">
        <w:rPr>
          <w:rFonts w:ascii="Times New Roman" w:eastAsia="Calibri" w:hAnsi="Times New Roman" w:cs="Times New Roman"/>
          <w:sz w:val="24"/>
          <w:szCs w:val="24"/>
        </w:rPr>
        <w:t xml:space="preserve">paskatinant </w:t>
      </w:r>
      <w:r w:rsidR="00C85BB1">
        <w:rPr>
          <w:rFonts w:ascii="Times New Roman" w:eastAsia="Calibri" w:hAnsi="Times New Roman" w:cs="Times New Roman"/>
          <w:sz w:val="24"/>
          <w:szCs w:val="24"/>
        </w:rPr>
        <w:t xml:space="preserve">viso </w:t>
      </w:r>
      <w:r w:rsidR="006C1EA3" w:rsidRPr="006C1EA3">
        <w:rPr>
          <w:rFonts w:ascii="Times New Roman" w:eastAsia="Calibri" w:hAnsi="Times New Roman" w:cs="Times New Roman"/>
          <w:sz w:val="24"/>
          <w:szCs w:val="24"/>
        </w:rPr>
        <w:t>nacionalinio statybos sektoriaus technologinę pažangą ir konkurencingumo augimą.</w:t>
      </w:r>
    </w:p>
    <w:p w:rsidR="006C1EA3" w:rsidRDefault="00147AEF" w:rsidP="006C1EA3">
      <w:pPr>
        <w:spacing w:after="0" w:line="240" w:lineRule="auto"/>
        <w:ind w:left="142" w:firstLine="540"/>
        <w:jc w:val="both"/>
        <w:rPr>
          <w:rFonts w:ascii="Times New Roman" w:eastAsia="Calibri" w:hAnsi="Times New Roman" w:cs="Times New Roman"/>
          <w:sz w:val="24"/>
          <w:szCs w:val="24"/>
        </w:rPr>
      </w:pPr>
      <w:r w:rsidRPr="00147AEF">
        <w:rPr>
          <w:rFonts w:ascii="Times New Roman" w:eastAsia="Calibri" w:hAnsi="Times New Roman" w:cs="Times New Roman"/>
          <w:sz w:val="24"/>
          <w:szCs w:val="24"/>
        </w:rPr>
        <w:lastRenderedPageBreak/>
        <w:t xml:space="preserve">Projekte Nr. 1 35 straipsnio pakeitimo ir projekte Nr. 2 48 straipsnio pakeitimo </w:t>
      </w:r>
      <w:r w:rsidR="006C1EA3" w:rsidRPr="006C1EA3">
        <w:rPr>
          <w:rFonts w:ascii="Times New Roman" w:eastAsia="Calibri" w:hAnsi="Times New Roman" w:cs="Times New Roman"/>
          <w:sz w:val="24"/>
          <w:szCs w:val="24"/>
        </w:rPr>
        <w:t xml:space="preserve">uždavinys </w:t>
      </w:r>
      <w:r w:rsidR="005270B0">
        <w:rPr>
          <w:rFonts w:ascii="Times New Roman" w:eastAsia="Calibri" w:hAnsi="Times New Roman" w:cs="Times New Roman"/>
          <w:sz w:val="24"/>
          <w:szCs w:val="24"/>
        </w:rPr>
        <w:t>–</w:t>
      </w:r>
      <w:r w:rsidR="006C1EA3" w:rsidRPr="006C1EA3">
        <w:rPr>
          <w:rFonts w:ascii="Times New Roman" w:eastAsia="Calibri" w:hAnsi="Times New Roman" w:cs="Times New Roman"/>
          <w:sz w:val="24"/>
          <w:szCs w:val="24"/>
        </w:rPr>
        <w:t xml:space="preserve"> nustatyti, kad Vyriausybės </w:t>
      </w:r>
      <w:r>
        <w:rPr>
          <w:rFonts w:ascii="Times New Roman" w:eastAsia="Calibri" w:hAnsi="Times New Roman" w:cs="Times New Roman"/>
          <w:sz w:val="24"/>
          <w:szCs w:val="24"/>
        </w:rPr>
        <w:t xml:space="preserve">ar jos įgaliotos institucijos </w:t>
      </w:r>
      <w:r w:rsidR="006C1EA3" w:rsidRPr="006C1EA3">
        <w:rPr>
          <w:rFonts w:ascii="Times New Roman" w:eastAsia="Calibri" w:hAnsi="Times New Roman" w:cs="Times New Roman"/>
          <w:sz w:val="24"/>
          <w:szCs w:val="24"/>
        </w:rPr>
        <w:t xml:space="preserve">nustatyta tvarka ir atvejais viešojo sektoriaus statinių ar jų dalių projektavime ir statyboje privalomai būtų taikomi bendradarbiavimu pagrįsto </w:t>
      </w:r>
      <w:r w:rsidR="00B420A0">
        <w:rPr>
          <w:rFonts w:ascii="Times New Roman" w:eastAsia="Calibri" w:hAnsi="Times New Roman" w:cs="Times New Roman"/>
          <w:sz w:val="24"/>
          <w:szCs w:val="24"/>
        </w:rPr>
        <w:t xml:space="preserve">BIM </w:t>
      </w:r>
      <w:r w:rsidR="006C1EA3" w:rsidRPr="006C1EA3">
        <w:rPr>
          <w:rFonts w:ascii="Times New Roman" w:eastAsia="Calibri" w:hAnsi="Times New Roman" w:cs="Times New Roman"/>
          <w:sz w:val="24"/>
          <w:szCs w:val="24"/>
        </w:rPr>
        <w:t>metodai.</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color w:val="FF0000"/>
          <w:sz w:val="24"/>
          <w:szCs w:val="24"/>
        </w:rPr>
      </w:pPr>
      <w:r w:rsidRPr="007B43B0">
        <w:rPr>
          <w:rFonts w:ascii="Times New Roman" w:eastAsia="Calibri" w:hAnsi="Times New Roman" w:cs="Times New Roman"/>
          <w:b/>
          <w:bCs/>
          <w:sz w:val="24"/>
          <w:szCs w:val="24"/>
        </w:rPr>
        <w:t>Įstatym</w:t>
      </w:r>
      <w:r w:rsidR="00DF45C4">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w:t>
      </w:r>
      <w:bookmarkStart w:id="0" w:name="_Hlk14336360"/>
      <w:r w:rsidRPr="007B43B0">
        <w:rPr>
          <w:rFonts w:ascii="Times New Roman" w:eastAsia="Calibri" w:hAnsi="Times New Roman" w:cs="Times New Roman"/>
          <w:b/>
          <w:bCs/>
          <w:sz w:val="24"/>
          <w:szCs w:val="24"/>
        </w:rPr>
        <w:t>projekt</w:t>
      </w:r>
      <w:r w:rsidR="00DF45C4">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iniciatoriai </w:t>
      </w:r>
      <w:bookmarkEnd w:id="0"/>
      <w:r w:rsidRPr="007B43B0">
        <w:rPr>
          <w:rFonts w:ascii="Times New Roman" w:eastAsia="Calibri" w:hAnsi="Times New Roman" w:cs="Times New Roman"/>
          <w:b/>
          <w:bCs/>
          <w:sz w:val="24"/>
          <w:szCs w:val="24"/>
        </w:rPr>
        <w:t>(institucija, asmenys, ar piliečių įgalioti atstovai) ir rengėjai:</w:t>
      </w:r>
    </w:p>
    <w:p w:rsidR="007B43B0" w:rsidRDefault="007B43B0" w:rsidP="007B43B0">
      <w:pPr>
        <w:spacing w:after="0" w:line="240" w:lineRule="auto"/>
        <w:ind w:left="142"/>
        <w:jc w:val="both"/>
        <w:rPr>
          <w:rFonts w:ascii="Times New Roman" w:eastAsia="Calibri" w:hAnsi="Times New Roman" w:cs="Times New Roman"/>
          <w:color w:val="FF0000"/>
          <w:sz w:val="24"/>
          <w:szCs w:val="24"/>
        </w:rPr>
      </w:pPr>
    </w:p>
    <w:p w:rsidR="00872DF7" w:rsidRPr="00872DF7" w:rsidRDefault="00EC4845" w:rsidP="00872DF7">
      <w:pPr>
        <w:spacing w:after="0" w:line="240" w:lineRule="auto"/>
        <w:ind w:lef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Projektą Nr. 1 ir projektą Nr. 2 </w:t>
      </w:r>
      <w:r w:rsidR="00872DF7">
        <w:rPr>
          <w:rFonts w:ascii="Times New Roman" w:eastAsia="Calibri" w:hAnsi="Times New Roman" w:cs="Times New Roman"/>
          <w:sz w:val="24"/>
          <w:szCs w:val="24"/>
        </w:rPr>
        <w:t>inicijavo ir parengė</w:t>
      </w:r>
      <w:r w:rsidR="0094301A">
        <w:rPr>
          <w:rFonts w:ascii="Times New Roman" w:eastAsia="Calibri" w:hAnsi="Times New Roman" w:cs="Times New Roman"/>
          <w:sz w:val="24"/>
          <w:szCs w:val="24"/>
        </w:rPr>
        <w:t xml:space="preserve"> </w:t>
      </w:r>
      <w:r w:rsidR="009759BA">
        <w:rPr>
          <w:rFonts w:ascii="Times New Roman" w:eastAsia="Calibri" w:hAnsi="Times New Roman" w:cs="Times New Roman"/>
          <w:sz w:val="24"/>
          <w:szCs w:val="24"/>
        </w:rPr>
        <w:t>Aplinkos ministerija.</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t>Kaip šiuo metu yra reguliuojami įstatym</w:t>
      </w:r>
      <w:r w:rsidR="00AB25F0">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projekt</w:t>
      </w:r>
      <w:r w:rsidR="00AB25F0">
        <w:rPr>
          <w:rFonts w:ascii="Times New Roman" w:eastAsia="Calibri" w:hAnsi="Times New Roman" w:cs="Times New Roman"/>
          <w:b/>
          <w:bCs/>
          <w:sz w:val="24"/>
          <w:szCs w:val="24"/>
        </w:rPr>
        <w:t>uose</w:t>
      </w:r>
      <w:r w:rsidRPr="007B43B0">
        <w:rPr>
          <w:rFonts w:ascii="Times New Roman" w:eastAsia="Calibri" w:hAnsi="Times New Roman" w:cs="Times New Roman"/>
          <w:b/>
          <w:bCs/>
          <w:sz w:val="24"/>
          <w:szCs w:val="24"/>
        </w:rPr>
        <w:t xml:space="preserve"> aptarti teisiniai santykiai:</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1C4C79" w:rsidRDefault="001C4C79" w:rsidP="00C1158B">
      <w:pPr>
        <w:spacing w:after="0" w:line="240" w:lineRule="auto"/>
        <w:ind w:left="142"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Šiuo metu s</w:t>
      </w:r>
      <w:r w:rsidRPr="001C4C79">
        <w:rPr>
          <w:rFonts w:ascii="Times New Roman" w:eastAsia="Calibri" w:hAnsi="Times New Roman" w:cs="Times New Roman"/>
          <w:sz w:val="24"/>
          <w:szCs w:val="24"/>
        </w:rPr>
        <w:t>iūlomuosiuose</w:t>
      </w:r>
      <w:r>
        <w:rPr>
          <w:rFonts w:ascii="Times New Roman" w:eastAsia="Calibri" w:hAnsi="Times New Roman" w:cs="Times New Roman"/>
          <w:sz w:val="24"/>
          <w:szCs w:val="24"/>
        </w:rPr>
        <w:t xml:space="preserve"> pakeisti įstatymuose jau nurodyta, kad </w:t>
      </w:r>
      <w:r w:rsidR="000F31C5">
        <w:rPr>
          <w:rFonts w:ascii="Times New Roman" w:eastAsia="Calibri" w:hAnsi="Times New Roman" w:cs="Times New Roman"/>
          <w:sz w:val="24"/>
          <w:szCs w:val="24"/>
        </w:rPr>
        <w:t>p</w:t>
      </w:r>
      <w:r w:rsidR="000F31C5" w:rsidRPr="001C4C79">
        <w:rPr>
          <w:rFonts w:ascii="Times New Roman" w:eastAsia="Calibri" w:hAnsi="Times New Roman" w:cs="Times New Roman"/>
          <w:sz w:val="24"/>
          <w:szCs w:val="24"/>
        </w:rPr>
        <w:t xml:space="preserve">erkančioji </w:t>
      </w:r>
      <w:r w:rsidRPr="001C4C79">
        <w:rPr>
          <w:rFonts w:ascii="Times New Roman" w:eastAsia="Calibri" w:hAnsi="Times New Roman" w:cs="Times New Roman"/>
          <w:sz w:val="24"/>
          <w:szCs w:val="24"/>
        </w:rPr>
        <w:t>organizacija ir tiekėjas bendrauti ir keistis informacija gali kitomis negu Centrinės viešųjų pirkimų informacinės sistemos priemonėmis, kai dėl pirkimo pobūdžio reikia naudoti specialių informacinių sistemų priemones ir įrangą, kurios nėra visuotinai naudojamos, pavyzdžiui, viešojo darbų pirkimo ar projekto konkurso atveju statinio informacinio modeliavimo priemones.</w:t>
      </w:r>
      <w:r>
        <w:rPr>
          <w:rFonts w:ascii="Times New Roman" w:eastAsia="Calibri" w:hAnsi="Times New Roman" w:cs="Times New Roman"/>
          <w:sz w:val="24"/>
          <w:szCs w:val="24"/>
        </w:rPr>
        <w:t xml:space="preserve"> Ši nuostata į </w:t>
      </w:r>
      <w:r w:rsidR="00CB217F" w:rsidRPr="00CB217F">
        <w:rPr>
          <w:rFonts w:ascii="Times New Roman" w:eastAsia="Calibri" w:hAnsi="Times New Roman" w:cs="Times New Roman"/>
          <w:sz w:val="24"/>
          <w:szCs w:val="24"/>
        </w:rPr>
        <w:t>Lietuvos Respublikos viešųjų pirkimų įstatym</w:t>
      </w:r>
      <w:r w:rsidR="00CB217F">
        <w:rPr>
          <w:rFonts w:ascii="Times New Roman" w:eastAsia="Calibri" w:hAnsi="Times New Roman" w:cs="Times New Roman"/>
          <w:sz w:val="24"/>
          <w:szCs w:val="24"/>
        </w:rPr>
        <w:t>ą</w:t>
      </w:r>
      <w:r w:rsidR="00CB217F" w:rsidRPr="00CB217F">
        <w:rPr>
          <w:rFonts w:ascii="Times New Roman" w:eastAsia="Calibri" w:hAnsi="Times New Roman" w:cs="Times New Roman"/>
          <w:sz w:val="24"/>
          <w:szCs w:val="24"/>
        </w:rPr>
        <w:t xml:space="preserve"> Nr. I-1491</w:t>
      </w:r>
      <w:r w:rsidR="00EA6AD1">
        <w:rPr>
          <w:rFonts w:ascii="Times New Roman" w:eastAsia="Calibri" w:hAnsi="Times New Roman" w:cs="Times New Roman"/>
          <w:sz w:val="24"/>
          <w:szCs w:val="24"/>
        </w:rPr>
        <w:t xml:space="preserve"> </w:t>
      </w:r>
      <w:r w:rsidR="00CB217F">
        <w:rPr>
          <w:rFonts w:ascii="Times New Roman" w:eastAsia="Calibri" w:hAnsi="Times New Roman" w:cs="Times New Roman"/>
          <w:sz w:val="24"/>
          <w:szCs w:val="24"/>
        </w:rPr>
        <w:t xml:space="preserve">ir </w:t>
      </w:r>
      <w:r w:rsidR="00EA6AD1" w:rsidRPr="00EA6AD1">
        <w:rPr>
          <w:rFonts w:ascii="Times New Roman" w:eastAsia="Calibri" w:hAnsi="Times New Roman" w:cs="Times New Roman"/>
          <w:sz w:val="24"/>
          <w:szCs w:val="24"/>
        </w:rPr>
        <w:t xml:space="preserve">Lietuvos Respublikos pirkimų, atliekamų </w:t>
      </w:r>
      <w:proofErr w:type="spellStart"/>
      <w:r w:rsidR="00EA6AD1" w:rsidRPr="00EA6AD1">
        <w:rPr>
          <w:rFonts w:ascii="Times New Roman" w:eastAsia="Calibri" w:hAnsi="Times New Roman" w:cs="Times New Roman"/>
          <w:sz w:val="24"/>
          <w:szCs w:val="24"/>
        </w:rPr>
        <w:t>vandentvarkos</w:t>
      </w:r>
      <w:proofErr w:type="spellEnd"/>
      <w:r w:rsidR="00EA6AD1" w:rsidRPr="00EA6AD1">
        <w:rPr>
          <w:rFonts w:ascii="Times New Roman" w:eastAsia="Calibri" w:hAnsi="Times New Roman" w:cs="Times New Roman"/>
          <w:sz w:val="24"/>
          <w:szCs w:val="24"/>
        </w:rPr>
        <w:t>, energetikos, transporto ar pašto paslaugų srities perkančiųjų subjektų, įstatym</w:t>
      </w:r>
      <w:r w:rsidR="00EA6AD1">
        <w:rPr>
          <w:rFonts w:ascii="Times New Roman" w:eastAsia="Calibri" w:hAnsi="Times New Roman" w:cs="Times New Roman"/>
          <w:sz w:val="24"/>
          <w:szCs w:val="24"/>
        </w:rPr>
        <w:t>ą</w:t>
      </w:r>
      <w:r w:rsidR="00EA6AD1" w:rsidRPr="00EA6AD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perkelta iš </w:t>
      </w:r>
      <w:r w:rsidR="00B76041" w:rsidRPr="00B76041">
        <w:rPr>
          <w:rFonts w:ascii="Times New Roman" w:eastAsia="Calibri" w:hAnsi="Times New Roman" w:cs="Times New Roman"/>
          <w:sz w:val="24"/>
          <w:szCs w:val="24"/>
        </w:rPr>
        <w:t>2014 m. vasario 26 d. Europos Parlamento ir Tarybos direktyv</w:t>
      </w:r>
      <w:r w:rsidR="00B76041">
        <w:rPr>
          <w:rFonts w:ascii="Times New Roman" w:eastAsia="Calibri" w:hAnsi="Times New Roman" w:cs="Times New Roman"/>
          <w:sz w:val="24"/>
          <w:szCs w:val="24"/>
        </w:rPr>
        <w:t>os</w:t>
      </w:r>
      <w:r w:rsidR="00B76041" w:rsidRPr="00B76041">
        <w:rPr>
          <w:rFonts w:ascii="Times New Roman" w:eastAsia="Calibri" w:hAnsi="Times New Roman" w:cs="Times New Roman"/>
          <w:sz w:val="24"/>
          <w:szCs w:val="24"/>
        </w:rPr>
        <w:t xml:space="preserve"> 2014/24/ES dėl viešųjų pirkimų, kuria panaikinama Direktyva 2004/18/EB</w:t>
      </w:r>
      <w:r w:rsidR="00B76041">
        <w:rPr>
          <w:rStyle w:val="FootnoteReference"/>
          <w:rFonts w:ascii="Times New Roman" w:eastAsia="Calibri" w:hAnsi="Times New Roman" w:cs="Times New Roman"/>
          <w:sz w:val="24"/>
          <w:szCs w:val="24"/>
        </w:rPr>
        <w:footnoteReference w:id="4"/>
      </w:r>
      <w:r w:rsidR="00E3329F">
        <w:rPr>
          <w:rFonts w:ascii="Times New Roman" w:eastAsia="Calibri" w:hAnsi="Times New Roman" w:cs="Times New Roman"/>
          <w:sz w:val="24"/>
          <w:szCs w:val="24"/>
        </w:rPr>
        <w:t>.</w:t>
      </w:r>
      <w:r w:rsidR="00777779">
        <w:rPr>
          <w:rFonts w:ascii="Times New Roman" w:eastAsia="Calibri" w:hAnsi="Times New Roman" w:cs="Times New Roman"/>
          <w:sz w:val="24"/>
          <w:szCs w:val="24"/>
        </w:rPr>
        <w:t xml:space="preserve"> Tačiau tokio pobūdžio nuostatos numato tik galimybę taikyti BIM ir nenurodo, kokiomis priemonėmis tai padaryti. </w:t>
      </w:r>
      <w:r w:rsidR="00777779" w:rsidRPr="00A44708">
        <w:rPr>
          <w:rFonts w:ascii="Times New Roman" w:eastAsia="Calibri" w:hAnsi="Times New Roman" w:cs="Times New Roman"/>
          <w:sz w:val="24"/>
          <w:szCs w:val="24"/>
        </w:rPr>
        <w:t xml:space="preserve">Pažymėtina, kad </w:t>
      </w:r>
      <w:r w:rsidR="009E605C">
        <w:rPr>
          <w:rFonts w:ascii="Times New Roman" w:eastAsia="Calibri" w:hAnsi="Times New Roman" w:cs="Times New Roman"/>
          <w:sz w:val="24"/>
          <w:szCs w:val="24"/>
        </w:rPr>
        <w:t>norint visaverčio BIM taikymo ir jo nuoseklios plėtros nacionaliniu lygmeniu</w:t>
      </w:r>
      <w:r w:rsidR="00777779">
        <w:rPr>
          <w:rFonts w:ascii="Times New Roman" w:eastAsia="Calibri" w:hAnsi="Times New Roman" w:cs="Times New Roman"/>
          <w:sz w:val="24"/>
          <w:szCs w:val="24"/>
        </w:rPr>
        <w:t>, būtina turėti</w:t>
      </w:r>
      <w:r w:rsidR="00777779" w:rsidRPr="00A44708">
        <w:rPr>
          <w:rFonts w:ascii="Times New Roman" w:eastAsia="Calibri" w:hAnsi="Times New Roman" w:cs="Times New Roman"/>
          <w:sz w:val="24"/>
          <w:szCs w:val="24"/>
        </w:rPr>
        <w:t xml:space="preserve"> </w:t>
      </w:r>
      <w:r w:rsidR="00777779">
        <w:rPr>
          <w:rFonts w:ascii="Times New Roman" w:eastAsia="Calibri" w:hAnsi="Times New Roman" w:cs="Times New Roman"/>
          <w:sz w:val="24"/>
          <w:szCs w:val="24"/>
        </w:rPr>
        <w:t xml:space="preserve">valstybės lygiu suderintas nemokamas </w:t>
      </w:r>
      <w:r w:rsidR="00777779" w:rsidRPr="00A44708">
        <w:rPr>
          <w:rFonts w:ascii="Times New Roman" w:eastAsia="Calibri" w:hAnsi="Times New Roman" w:cs="Times New Roman"/>
          <w:sz w:val="24"/>
          <w:szCs w:val="24"/>
        </w:rPr>
        <w:t>priemones</w:t>
      </w:r>
      <w:r w:rsidR="00777779">
        <w:rPr>
          <w:rFonts w:ascii="Times New Roman" w:eastAsia="Calibri" w:hAnsi="Times New Roman" w:cs="Times New Roman"/>
          <w:sz w:val="24"/>
          <w:szCs w:val="24"/>
        </w:rPr>
        <w:t>:</w:t>
      </w:r>
      <w:r w:rsidR="00777779" w:rsidRPr="00A44708">
        <w:rPr>
          <w:rFonts w:ascii="Times New Roman" w:eastAsia="Calibri" w:hAnsi="Times New Roman" w:cs="Times New Roman"/>
          <w:sz w:val="24"/>
          <w:szCs w:val="24"/>
        </w:rPr>
        <w:t xml:space="preserve"> </w:t>
      </w:r>
      <w:r w:rsidR="002C349D" w:rsidRPr="00A44708">
        <w:rPr>
          <w:rFonts w:ascii="Times New Roman" w:eastAsia="Calibri" w:hAnsi="Times New Roman" w:cs="Times New Roman"/>
          <w:sz w:val="24"/>
          <w:szCs w:val="24"/>
        </w:rPr>
        <w:t>viening</w:t>
      </w:r>
      <w:r w:rsidR="002C349D">
        <w:rPr>
          <w:rFonts w:ascii="Times New Roman" w:eastAsia="Calibri" w:hAnsi="Times New Roman" w:cs="Times New Roman"/>
          <w:sz w:val="24"/>
          <w:szCs w:val="24"/>
        </w:rPr>
        <w:t>ą</w:t>
      </w:r>
      <w:r w:rsidR="002C349D" w:rsidRPr="00A44708">
        <w:rPr>
          <w:rFonts w:ascii="Times New Roman" w:eastAsia="Calibri" w:hAnsi="Times New Roman" w:cs="Times New Roman"/>
          <w:sz w:val="24"/>
          <w:szCs w:val="24"/>
        </w:rPr>
        <w:t xml:space="preserve"> </w:t>
      </w:r>
      <w:r w:rsidR="00777779" w:rsidRPr="00A44708">
        <w:rPr>
          <w:rFonts w:ascii="Times New Roman" w:eastAsia="Calibri" w:hAnsi="Times New Roman" w:cs="Times New Roman"/>
          <w:sz w:val="24"/>
          <w:szCs w:val="24"/>
        </w:rPr>
        <w:t>BIM norminių dokumentų sistemą, statybos informacijos klasifikator</w:t>
      </w:r>
      <w:r w:rsidR="00777779">
        <w:rPr>
          <w:rFonts w:ascii="Times New Roman" w:eastAsia="Calibri" w:hAnsi="Times New Roman" w:cs="Times New Roman"/>
          <w:sz w:val="24"/>
          <w:szCs w:val="24"/>
        </w:rPr>
        <w:t>ių</w:t>
      </w:r>
      <w:r w:rsidR="00777779" w:rsidRPr="00A44708">
        <w:rPr>
          <w:rFonts w:ascii="Times New Roman" w:eastAsia="Calibri" w:hAnsi="Times New Roman" w:cs="Times New Roman"/>
          <w:sz w:val="24"/>
          <w:szCs w:val="24"/>
        </w:rPr>
        <w:t>, duomenų mainų taisykles, viešųjų pirkimų reikalavimus, kai taikomas BIM</w:t>
      </w:r>
      <w:r w:rsidR="00777779">
        <w:rPr>
          <w:rFonts w:ascii="Times New Roman" w:eastAsia="Calibri" w:hAnsi="Times New Roman" w:cs="Times New Roman"/>
          <w:sz w:val="24"/>
          <w:szCs w:val="24"/>
        </w:rPr>
        <w:t>. Šiuo metu valstybės lygiu tokių priemoni</w:t>
      </w:r>
      <w:r w:rsidR="001C767F">
        <w:rPr>
          <w:rFonts w:ascii="Times New Roman" w:eastAsia="Calibri" w:hAnsi="Times New Roman" w:cs="Times New Roman"/>
          <w:sz w:val="24"/>
          <w:szCs w:val="24"/>
        </w:rPr>
        <w:t xml:space="preserve">ų dar nėra, tačiau jos kuriamos </w:t>
      </w:r>
      <w:r w:rsidR="00777779" w:rsidRPr="001A281B">
        <w:rPr>
          <w:rFonts w:ascii="Times New Roman" w:eastAsia="Calibri" w:hAnsi="Times New Roman" w:cs="Times New Roman"/>
          <w:sz w:val="24"/>
          <w:szCs w:val="24"/>
        </w:rPr>
        <w:t>Aplinkos ministerij</w:t>
      </w:r>
      <w:r w:rsidR="00777779">
        <w:rPr>
          <w:rFonts w:ascii="Times New Roman" w:eastAsia="Calibri" w:hAnsi="Times New Roman" w:cs="Times New Roman"/>
          <w:sz w:val="24"/>
          <w:szCs w:val="24"/>
        </w:rPr>
        <w:t>os</w:t>
      </w:r>
      <w:r w:rsidR="00777779" w:rsidRPr="001A281B">
        <w:rPr>
          <w:rFonts w:ascii="Times New Roman" w:eastAsia="Calibri" w:hAnsi="Times New Roman" w:cs="Times New Roman"/>
          <w:sz w:val="24"/>
          <w:szCs w:val="24"/>
        </w:rPr>
        <w:t xml:space="preserve"> </w:t>
      </w:r>
      <w:r w:rsidR="001C767F">
        <w:rPr>
          <w:rFonts w:ascii="Times New Roman" w:eastAsia="Calibri" w:hAnsi="Times New Roman" w:cs="Times New Roman"/>
          <w:sz w:val="24"/>
          <w:szCs w:val="24"/>
        </w:rPr>
        <w:t xml:space="preserve">kartu su partneriais </w:t>
      </w:r>
      <w:r w:rsidR="00777779" w:rsidRPr="001A281B">
        <w:rPr>
          <w:rFonts w:ascii="Times New Roman" w:eastAsia="Calibri" w:hAnsi="Times New Roman" w:cs="Times New Roman"/>
          <w:sz w:val="24"/>
          <w:szCs w:val="24"/>
        </w:rPr>
        <w:t>įgyvendina</w:t>
      </w:r>
      <w:r w:rsidR="00777779">
        <w:rPr>
          <w:rFonts w:ascii="Times New Roman" w:eastAsia="Calibri" w:hAnsi="Times New Roman" w:cs="Times New Roman"/>
          <w:sz w:val="24"/>
          <w:szCs w:val="24"/>
        </w:rPr>
        <w:t>mu</w:t>
      </w:r>
      <w:r w:rsidR="00777779" w:rsidRPr="001A281B">
        <w:rPr>
          <w:rFonts w:ascii="Times New Roman" w:eastAsia="Calibri" w:hAnsi="Times New Roman" w:cs="Times New Roman"/>
          <w:sz w:val="24"/>
          <w:szCs w:val="24"/>
        </w:rPr>
        <w:t xml:space="preserve"> projekt</w:t>
      </w:r>
      <w:r w:rsidR="00777779">
        <w:rPr>
          <w:rFonts w:ascii="Times New Roman" w:eastAsia="Calibri" w:hAnsi="Times New Roman" w:cs="Times New Roman"/>
          <w:sz w:val="24"/>
          <w:szCs w:val="24"/>
        </w:rPr>
        <w:t>u</w:t>
      </w:r>
      <w:r w:rsidR="00777779" w:rsidRPr="001A281B">
        <w:rPr>
          <w:rFonts w:ascii="Times New Roman" w:eastAsia="Calibri" w:hAnsi="Times New Roman" w:cs="Times New Roman"/>
          <w:sz w:val="24"/>
          <w:szCs w:val="24"/>
        </w:rPr>
        <w:t xml:space="preserve"> Nr. 10.1.1-ESFA-V-912-01-0029 ,,Priemonių, skirtų viešojo sektoriaus statinių gyvavimo ciklo procesų efektyvumui didinti, taikant statinio info</w:t>
      </w:r>
      <w:r w:rsidR="0076563B">
        <w:rPr>
          <w:rFonts w:ascii="Times New Roman" w:eastAsia="Calibri" w:hAnsi="Times New Roman" w:cs="Times New Roman"/>
          <w:sz w:val="24"/>
          <w:szCs w:val="24"/>
        </w:rPr>
        <w:t>rmacinį modeliavimą, sukūrimas“</w:t>
      </w:r>
      <w:r w:rsidR="00451C05">
        <w:rPr>
          <w:rStyle w:val="FootnoteReference"/>
          <w:rFonts w:ascii="Times New Roman" w:eastAsia="Calibri" w:hAnsi="Times New Roman" w:cs="Times New Roman"/>
          <w:sz w:val="24"/>
          <w:szCs w:val="24"/>
        </w:rPr>
        <w:footnoteReference w:id="5"/>
      </w:r>
      <w:r w:rsidR="0076563B">
        <w:rPr>
          <w:rFonts w:ascii="Times New Roman" w:eastAsia="Calibri" w:hAnsi="Times New Roman" w:cs="Times New Roman"/>
          <w:sz w:val="24"/>
          <w:szCs w:val="24"/>
        </w:rPr>
        <w:t xml:space="preserve"> </w:t>
      </w:r>
      <w:r w:rsidR="00777779" w:rsidRPr="001A281B">
        <w:rPr>
          <w:rFonts w:ascii="Times New Roman" w:eastAsia="Calibri" w:hAnsi="Times New Roman" w:cs="Times New Roman"/>
          <w:sz w:val="24"/>
          <w:szCs w:val="24"/>
        </w:rPr>
        <w:t>(toliau – BIM-LT projektas)</w:t>
      </w:r>
      <w:r w:rsidR="00777779">
        <w:rPr>
          <w:rFonts w:ascii="Times New Roman" w:eastAsia="Calibri" w:hAnsi="Times New Roman" w:cs="Times New Roman"/>
          <w:sz w:val="24"/>
          <w:szCs w:val="24"/>
        </w:rPr>
        <w:t xml:space="preserve">. BIM-LT projektas </w:t>
      </w:r>
      <w:r w:rsidR="00777779" w:rsidRPr="008F2825">
        <w:rPr>
          <w:rFonts w:ascii="Times New Roman" w:eastAsia="Calibri" w:hAnsi="Times New Roman" w:cs="Times New Roman"/>
          <w:sz w:val="24"/>
          <w:szCs w:val="24"/>
        </w:rPr>
        <w:t>laikytinas esmine prielaida siekiant užtikrinti sėkmingą BIM metodų diegimą statybos sektoriuje,</w:t>
      </w:r>
      <w:r w:rsidR="00777779">
        <w:rPr>
          <w:rFonts w:ascii="Times New Roman" w:eastAsia="Calibri" w:hAnsi="Times New Roman" w:cs="Times New Roman"/>
          <w:sz w:val="24"/>
          <w:szCs w:val="24"/>
        </w:rPr>
        <w:t xml:space="preserve"> </w:t>
      </w:r>
      <w:r w:rsidR="00777779" w:rsidRPr="008F2825">
        <w:rPr>
          <w:rFonts w:ascii="Times New Roman" w:eastAsia="Calibri" w:hAnsi="Times New Roman" w:cs="Times New Roman"/>
          <w:sz w:val="24"/>
          <w:szCs w:val="24"/>
        </w:rPr>
        <w:t xml:space="preserve">nes juo sukurtos </w:t>
      </w:r>
      <w:r w:rsidR="00922754">
        <w:rPr>
          <w:rFonts w:ascii="Times New Roman" w:eastAsia="Calibri" w:hAnsi="Times New Roman" w:cs="Times New Roman"/>
          <w:sz w:val="24"/>
          <w:szCs w:val="24"/>
        </w:rPr>
        <w:t xml:space="preserve">nemokamos </w:t>
      </w:r>
      <w:r w:rsidR="00777779" w:rsidRPr="008F2825">
        <w:rPr>
          <w:rFonts w:ascii="Times New Roman" w:eastAsia="Calibri" w:hAnsi="Times New Roman" w:cs="Times New Roman"/>
          <w:sz w:val="24"/>
          <w:szCs w:val="24"/>
        </w:rPr>
        <w:t>BIM priemonės sudarys galimybes taikyt</w:t>
      </w:r>
      <w:r w:rsidR="00777779">
        <w:rPr>
          <w:rFonts w:ascii="Times New Roman" w:eastAsia="Calibri" w:hAnsi="Times New Roman" w:cs="Times New Roman"/>
          <w:sz w:val="24"/>
          <w:szCs w:val="24"/>
        </w:rPr>
        <w:t xml:space="preserve">i bendradarbiavimu pagrįsto BIM </w:t>
      </w:r>
      <w:r w:rsidR="00777779" w:rsidRPr="008F2825">
        <w:rPr>
          <w:rFonts w:ascii="Times New Roman" w:eastAsia="Calibri" w:hAnsi="Times New Roman" w:cs="Times New Roman"/>
          <w:sz w:val="24"/>
          <w:szCs w:val="24"/>
        </w:rPr>
        <w:t>metodus viešojo sektoriaus statinių ar jų dalių projektavime ir s</w:t>
      </w:r>
      <w:r w:rsidR="001C767F">
        <w:rPr>
          <w:rFonts w:ascii="Times New Roman" w:eastAsia="Calibri" w:hAnsi="Times New Roman" w:cs="Times New Roman"/>
          <w:sz w:val="24"/>
          <w:szCs w:val="24"/>
        </w:rPr>
        <w:t>tatyboje.</w:t>
      </w:r>
      <w:r w:rsidR="00777779">
        <w:rPr>
          <w:rFonts w:ascii="Times New Roman" w:eastAsia="Calibri" w:hAnsi="Times New Roman" w:cs="Times New Roman"/>
          <w:sz w:val="24"/>
          <w:szCs w:val="24"/>
        </w:rPr>
        <w:t xml:space="preserve"> </w:t>
      </w:r>
      <w:r w:rsidR="000C308C">
        <w:rPr>
          <w:rFonts w:ascii="Times New Roman" w:eastAsia="Calibri" w:hAnsi="Times New Roman" w:cs="Times New Roman"/>
          <w:sz w:val="24"/>
          <w:szCs w:val="24"/>
        </w:rPr>
        <w:t xml:space="preserve">Visgi </w:t>
      </w:r>
      <w:r w:rsidR="00777779">
        <w:rPr>
          <w:rFonts w:ascii="Times New Roman" w:eastAsia="Calibri" w:hAnsi="Times New Roman" w:cs="Times New Roman"/>
          <w:sz w:val="24"/>
          <w:szCs w:val="24"/>
        </w:rPr>
        <w:t xml:space="preserve">visavertis BIM </w:t>
      </w:r>
      <w:r w:rsidR="00777779" w:rsidRPr="008F2825">
        <w:rPr>
          <w:rFonts w:ascii="Times New Roman" w:eastAsia="Calibri" w:hAnsi="Times New Roman" w:cs="Times New Roman"/>
          <w:sz w:val="24"/>
          <w:szCs w:val="24"/>
        </w:rPr>
        <w:t xml:space="preserve">metodų taikymo naudos potencialo išnaudojimas reikalauja ir </w:t>
      </w:r>
      <w:r w:rsidR="00777779">
        <w:rPr>
          <w:rFonts w:ascii="Times New Roman" w:eastAsia="Calibri" w:hAnsi="Times New Roman" w:cs="Times New Roman"/>
          <w:sz w:val="24"/>
          <w:szCs w:val="24"/>
        </w:rPr>
        <w:t xml:space="preserve">kitų </w:t>
      </w:r>
      <w:r w:rsidR="00777779" w:rsidRPr="008F2825">
        <w:rPr>
          <w:rFonts w:ascii="Times New Roman" w:eastAsia="Calibri" w:hAnsi="Times New Roman" w:cs="Times New Roman"/>
          <w:sz w:val="24"/>
          <w:szCs w:val="24"/>
        </w:rPr>
        <w:t>valstybinio lygmens veiksmų</w:t>
      </w:r>
      <w:r w:rsidR="00535E13">
        <w:rPr>
          <w:rFonts w:ascii="Times New Roman" w:eastAsia="Calibri" w:hAnsi="Times New Roman" w:cs="Times New Roman"/>
          <w:sz w:val="24"/>
          <w:szCs w:val="24"/>
        </w:rPr>
        <w:t>,</w:t>
      </w:r>
      <w:r w:rsidR="00777779">
        <w:rPr>
          <w:rFonts w:ascii="Times New Roman" w:eastAsia="Calibri" w:hAnsi="Times New Roman" w:cs="Times New Roman"/>
          <w:sz w:val="24"/>
          <w:szCs w:val="24"/>
        </w:rPr>
        <w:t xml:space="preserve"> t. y.</w:t>
      </w:r>
      <w:r w:rsidR="008961BD">
        <w:rPr>
          <w:rFonts w:ascii="Times New Roman" w:eastAsia="Calibri" w:hAnsi="Times New Roman" w:cs="Times New Roman"/>
          <w:sz w:val="24"/>
          <w:szCs w:val="24"/>
        </w:rPr>
        <w:t xml:space="preserve"> </w:t>
      </w:r>
      <w:r w:rsidR="001C767F">
        <w:rPr>
          <w:rFonts w:ascii="Times New Roman" w:eastAsia="Calibri" w:hAnsi="Times New Roman" w:cs="Times New Roman"/>
          <w:sz w:val="24"/>
          <w:szCs w:val="24"/>
        </w:rPr>
        <w:t xml:space="preserve">nuoseklaus ir </w:t>
      </w:r>
      <w:proofErr w:type="spellStart"/>
      <w:r w:rsidR="001C767F">
        <w:rPr>
          <w:rFonts w:ascii="Times New Roman" w:eastAsia="Calibri" w:hAnsi="Times New Roman" w:cs="Times New Roman"/>
          <w:sz w:val="24"/>
          <w:szCs w:val="24"/>
        </w:rPr>
        <w:t>palaipsnio</w:t>
      </w:r>
      <w:proofErr w:type="spellEnd"/>
      <w:r w:rsidR="001C767F">
        <w:rPr>
          <w:rFonts w:ascii="Times New Roman" w:eastAsia="Calibri" w:hAnsi="Times New Roman" w:cs="Times New Roman"/>
          <w:sz w:val="24"/>
          <w:szCs w:val="24"/>
        </w:rPr>
        <w:t xml:space="preserve">, atsižvelgiant į </w:t>
      </w:r>
      <w:r w:rsidR="001B4A6E">
        <w:rPr>
          <w:rFonts w:ascii="Times New Roman" w:eastAsia="Calibri" w:hAnsi="Times New Roman" w:cs="Times New Roman"/>
          <w:sz w:val="24"/>
          <w:szCs w:val="24"/>
        </w:rPr>
        <w:t xml:space="preserve">statytojų (užsakovų) ir viso </w:t>
      </w:r>
      <w:r w:rsidR="001C767F">
        <w:rPr>
          <w:rFonts w:ascii="Times New Roman" w:eastAsia="Calibri" w:hAnsi="Times New Roman" w:cs="Times New Roman"/>
          <w:sz w:val="24"/>
          <w:szCs w:val="24"/>
        </w:rPr>
        <w:t>statybos sektoriaus pajėgumus BIM srityje</w:t>
      </w:r>
      <w:r w:rsidR="00203BAB">
        <w:rPr>
          <w:rFonts w:ascii="Times New Roman" w:eastAsia="Calibri" w:hAnsi="Times New Roman" w:cs="Times New Roman"/>
          <w:sz w:val="24"/>
          <w:szCs w:val="24"/>
        </w:rPr>
        <w:t xml:space="preserve"> (būtina įgyti reikiamas kompetencijas ir darbo priemones)</w:t>
      </w:r>
      <w:r w:rsidR="001C767F">
        <w:rPr>
          <w:rFonts w:ascii="Times New Roman" w:eastAsia="Calibri" w:hAnsi="Times New Roman" w:cs="Times New Roman"/>
          <w:sz w:val="24"/>
          <w:szCs w:val="24"/>
        </w:rPr>
        <w:t xml:space="preserve">, </w:t>
      </w:r>
      <w:r w:rsidR="008961BD">
        <w:rPr>
          <w:rFonts w:ascii="Times New Roman" w:eastAsia="Calibri" w:hAnsi="Times New Roman" w:cs="Times New Roman"/>
          <w:sz w:val="24"/>
          <w:szCs w:val="24"/>
        </w:rPr>
        <w:t xml:space="preserve">prievolės naudoti BIM įvedimo viešojo sektoriaus ir jo valdomų subjektų vykdomuose projektuose ir su tuo </w:t>
      </w:r>
      <w:r w:rsidR="001C767F">
        <w:rPr>
          <w:rFonts w:ascii="Times New Roman" w:eastAsia="Calibri" w:hAnsi="Times New Roman" w:cs="Times New Roman"/>
          <w:sz w:val="24"/>
          <w:szCs w:val="24"/>
        </w:rPr>
        <w:t>susijusiuose</w:t>
      </w:r>
      <w:r w:rsidR="008961BD">
        <w:rPr>
          <w:rFonts w:ascii="Times New Roman" w:eastAsia="Calibri" w:hAnsi="Times New Roman" w:cs="Times New Roman"/>
          <w:sz w:val="24"/>
          <w:szCs w:val="24"/>
        </w:rPr>
        <w:t xml:space="preserve"> viešuosiuose pirkimuose</w:t>
      </w:r>
      <w:r w:rsidR="001C767F">
        <w:rPr>
          <w:rFonts w:ascii="Times New Roman" w:eastAsia="Calibri" w:hAnsi="Times New Roman" w:cs="Times New Roman"/>
          <w:sz w:val="24"/>
          <w:szCs w:val="24"/>
        </w:rPr>
        <w:t>, įvedimo.</w:t>
      </w:r>
    </w:p>
    <w:p w:rsidR="00A44708" w:rsidRDefault="00A44708" w:rsidP="00C1158B">
      <w:pPr>
        <w:spacing w:after="0" w:line="240" w:lineRule="auto"/>
        <w:ind w:left="142" w:firstLine="425"/>
        <w:jc w:val="both"/>
        <w:rPr>
          <w:rFonts w:ascii="Times New Roman" w:eastAsia="Calibri" w:hAnsi="Times New Roman" w:cs="Times New Roman"/>
          <w:sz w:val="24"/>
          <w:szCs w:val="24"/>
        </w:rPr>
      </w:pPr>
      <w:r w:rsidRPr="00A44708">
        <w:rPr>
          <w:rFonts w:ascii="Times New Roman" w:eastAsia="Calibri" w:hAnsi="Times New Roman" w:cs="Times New Roman"/>
          <w:sz w:val="24"/>
          <w:szCs w:val="24"/>
        </w:rPr>
        <w:t xml:space="preserve">Pažymėtina, kad norint tai pasiekti ir sėkmingai diegti BIM metodus visame statybos sektoriuje, būtinas viešojo sektoriaus dalyvavimas ir lyderystė, pirmiausia sukuriant metodų taikymui reikalingas priemones (pvz., </w:t>
      </w:r>
      <w:r w:rsidR="00A94714" w:rsidRPr="00A44708">
        <w:rPr>
          <w:rFonts w:ascii="Times New Roman" w:eastAsia="Calibri" w:hAnsi="Times New Roman" w:cs="Times New Roman"/>
          <w:sz w:val="24"/>
          <w:szCs w:val="24"/>
        </w:rPr>
        <w:t>viening</w:t>
      </w:r>
      <w:r w:rsidR="00A94714">
        <w:rPr>
          <w:rFonts w:ascii="Times New Roman" w:eastAsia="Calibri" w:hAnsi="Times New Roman" w:cs="Times New Roman"/>
          <w:sz w:val="24"/>
          <w:szCs w:val="24"/>
        </w:rPr>
        <w:t>ą</w:t>
      </w:r>
      <w:r w:rsidR="00A94714" w:rsidRPr="00A44708">
        <w:rPr>
          <w:rFonts w:ascii="Times New Roman" w:eastAsia="Calibri" w:hAnsi="Times New Roman" w:cs="Times New Roman"/>
          <w:sz w:val="24"/>
          <w:szCs w:val="24"/>
        </w:rPr>
        <w:t xml:space="preserve"> </w:t>
      </w:r>
      <w:r w:rsidRPr="00A44708">
        <w:rPr>
          <w:rFonts w:ascii="Times New Roman" w:eastAsia="Calibri" w:hAnsi="Times New Roman" w:cs="Times New Roman"/>
          <w:sz w:val="24"/>
          <w:szCs w:val="24"/>
        </w:rPr>
        <w:t>BIM norminių dokumentų sistemą, statybos informacijos klasifikator</w:t>
      </w:r>
      <w:r w:rsidR="00EA077A">
        <w:rPr>
          <w:rFonts w:ascii="Times New Roman" w:eastAsia="Calibri" w:hAnsi="Times New Roman" w:cs="Times New Roman"/>
          <w:sz w:val="24"/>
          <w:szCs w:val="24"/>
        </w:rPr>
        <w:t>ių</w:t>
      </w:r>
      <w:r w:rsidRPr="00A44708">
        <w:rPr>
          <w:rFonts w:ascii="Times New Roman" w:eastAsia="Calibri" w:hAnsi="Times New Roman" w:cs="Times New Roman"/>
          <w:sz w:val="24"/>
          <w:szCs w:val="24"/>
        </w:rPr>
        <w:t>, duomenų mainų taisykles, viešųjų pirkimų reikalavimus, kai taikomas BIM</w:t>
      </w:r>
      <w:r w:rsidR="005B5A1D">
        <w:rPr>
          <w:rFonts w:ascii="Times New Roman" w:eastAsia="Calibri" w:hAnsi="Times New Roman" w:cs="Times New Roman"/>
          <w:sz w:val="24"/>
          <w:szCs w:val="24"/>
        </w:rPr>
        <w:t xml:space="preserve"> (toliau – BIM priemonės)</w:t>
      </w:r>
      <w:r w:rsidR="00EA4608">
        <w:rPr>
          <w:rFonts w:ascii="Times New Roman" w:eastAsia="Calibri" w:hAnsi="Times New Roman" w:cs="Times New Roman"/>
          <w:sz w:val="24"/>
          <w:szCs w:val="24"/>
        </w:rPr>
        <w:t>)</w:t>
      </w:r>
      <w:r w:rsidR="00EA077A">
        <w:rPr>
          <w:rFonts w:ascii="Times New Roman" w:eastAsia="Calibri" w:hAnsi="Times New Roman" w:cs="Times New Roman"/>
          <w:sz w:val="24"/>
          <w:szCs w:val="24"/>
        </w:rPr>
        <w:t xml:space="preserve">, </w:t>
      </w:r>
      <w:r w:rsidRPr="00A44708">
        <w:rPr>
          <w:rFonts w:ascii="Times New Roman" w:eastAsia="Calibri" w:hAnsi="Times New Roman" w:cs="Times New Roman"/>
          <w:sz w:val="24"/>
          <w:szCs w:val="24"/>
        </w:rPr>
        <w:t>ar nustatant reikalavimus jų taikymui, suburiant visas suinteresuotas institucijas iniciatyvoms, skatinančioms reikiamus statybos pramonės, viešojo sektoriaus statytojų (užsakovų), kitų statybos dalyvių pajėgumo ir kompetencijų pokyčius.</w:t>
      </w:r>
      <w:r w:rsidR="00931AE2">
        <w:rPr>
          <w:rFonts w:ascii="Times New Roman" w:eastAsia="Calibri" w:hAnsi="Times New Roman" w:cs="Times New Roman"/>
          <w:sz w:val="24"/>
          <w:szCs w:val="24"/>
        </w:rPr>
        <w:t xml:space="preserve"> </w:t>
      </w:r>
    </w:p>
    <w:p w:rsidR="00EA077A" w:rsidRDefault="00EA077A" w:rsidP="00115141">
      <w:pPr>
        <w:spacing w:after="0" w:line="240" w:lineRule="auto"/>
        <w:ind w:left="142" w:firstLine="425"/>
        <w:jc w:val="both"/>
        <w:rPr>
          <w:rFonts w:ascii="Times New Roman" w:eastAsia="Calibri" w:hAnsi="Times New Roman" w:cs="Times New Roman"/>
          <w:sz w:val="24"/>
          <w:szCs w:val="24"/>
        </w:rPr>
      </w:pPr>
      <w:r w:rsidRPr="00EA077A">
        <w:rPr>
          <w:rFonts w:ascii="Times New Roman" w:eastAsia="Calibri" w:hAnsi="Times New Roman" w:cs="Times New Roman"/>
          <w:sz w:val="24"/>
          <w:szCs w:val="24"/>
        </w:rPr>
        <w:t xml:space="preserve">Viešojo sektoriaus lyderystės pavyzdžius, skatinant statybos sektoriuje naudotis dar neišnaudotomis skaitmeninių technologijų galimybėmis, kartu sudarant galimybes teikti kokybiškesnes viešąsias paslaugas bei ekonomiškai naudingiau išleisti viešąsias lėšas, demonstruoja šioje srityje daugiausiai pažengusios valstybės Danija, Jungtinė Karalystė, Suomija, Nyderlandai, Norvegija, JAV, Australija, </w:t>
      </w:r>
      <w:r w:rsidR="00AF2E2F">
        <w:rPr>
          <w:rFonts w:ascii="Times New Roman" w:eastAsia="Calibri" w:hAnsi="Times New Roman" w:cs="Times New Roman"/>
          <w:sz w:val="24"/>
          <w:szCs w:val="24"/>
        </w:rPr>
        <w:t xml:space="preserve">Italija, </w:t>
      </w:r>
      <w:r w:rsidRPr="00EA077A">
        <w:rPr>
          <w:rFonts w:ascii="Times New Roman" w:eastAsia="Calibri" w:hAnsi="Times New Roman" w:cs="Times New Roman"/>
          <w:sz w:val="24"/>
          <w:szCs w:val="24"/>
        </w:rPr>
        <w:t xml:space="preserve">Singapūras. Šiose šalyse jau vystomos ir </w:t>
      </w:r>
      <w:r w:rsidRPr="00EA077A">
        <w:rPr>
          <w:rFonts w:ascii="Times New Roman" w:eastAsia="Calibri" w:hAnsi="Times New Roman" w:cs="Times New Roman"/>
          <w:sz w:val="24"/>
          <w:szCs w:val="24"/>
        </w:rPr>
        <w:lastRenderedPageBreak/>
        <w:t>įgyvendinamos nacionalinio lygmens iniciatyvos, kuriant ar sudarant sąlygas kurti ir taikyti BIM priemones, įgyvendinant iniciatyvas, susijusias su statybos pramonės, viešojo sektoriaus statytojų (užsakovų), kitų statybos dalyvių pasi</w:t>
      </w:r>
      <w:r>
        <w:rPr>
          <w:rFonts w:ascii="Times New Roman" w:eastAsia="Calibri" w:hAnsi="Times New Roman" w:cs="Times New Roman"/>
          <w:sz w:val="24"/>
          <w:szCs w:val="24"/>
        </w:rPr>
        <w:t>rengimu taikyti šias priemones.</w:t>
      </w:r>
      <w:r w:rsidR="00EE2EB8">
        <w:rPr>
          <w:rFonts w:ascii="Times New Roman" w:eastAsia="Calibri" w:hAnsi="Times New Roman" w:cs="Times New Roman"/>
          <w:sz w:val="24"/>
          <w:szCs w:val="24"/>
        </w:rPr>
        <w:t xml:space="preserve"> </w:t>
      </w:r>
      <w:r w:rsidR="00EE2EB8" w:rsidRPr="00EE2EB8">
        <w:rPr>
          <w:rFonts w:ascii="Times New Roman" w:eastAsia="Calibri" w:hAnsi="Times New Roman" w:cs="Times New Roman"/>
          <w:sz w:val="24"/>
          <w:szCs w:val="24"/>
        </w:rPr>
        <w:t xml:space="preserve">Pažymėtina, kad Aplinkos ministerija, siekdama informuoti šalies statybos sektoriaus bendruomenę apie vyksiančius su Lietuvos statybos sektoriaus </w:t>
      </w:r>
      <w:proofErr w:type="spellStart"/>
      <w:r w:rsidR="00EE2EB8" w:rsidRPr="00EE2EB8">
        <w:rPr>
          <w:rFonts w:ascii="Times New Roman" w:eastAsia="Calibri" w:hAnsi="Times New Roman" w:cs="Times New Roman"/>
          <w:sz w:val="24"/>
          <w:szCs w:val="24"/>
        </w:rPr>
        <w:t>skaitmeninimu</w:t>
      </w:r>
      <w:proofErr w:type="spellEnd"/>
      <w:r w:rsidR="00EE2EB8" w:rsidRPr="00EE2EB8">
        <w:rPr>
          <w:rFonts w:ascii="Times New Roman" w:eastAsia="Calibri" w:hAnsi="Times New Roman" w:cs="Times New Roman"/>
          <w:sz w:val="24"/>
          <w:szCs w:val="24"/>
        </w:rPr>
        <w:t xml:space="preserve"> susijusius pokyčius, šiam tikslui sukūrė ir paskelbė interneto svetainę </w:t>
      </w:r>
      <w:hyperlink r:id="rId9" w:history="1">
        <w:r w:rsidR="00EE2EB8" w:rsidRPr="00E16099">
          <w:rPr>
            <w:rStyle w:val="Hyperlink"/>
            <w:rFonts w:ascii="Times New Roman" w:eastAsia="Calibri" w:hAnsi="Times New Roman" w:cs="Times New Roman"/>
            <w:sz w:val="24"/>
            <w:szCs w:val="24"/>
          </w:rPr>
          <w:t>www.statyba40.lt</w:t>
        </w:r>
      </w:hyperlink>
      <w:r w:rsidR="00EE2EB8" w:rsidRPr="00EE2EB8">
        <w:rPr>
          <w:rFonts w:ascii="Times New Roman" w:eastAsia="Calibri" w:hAnsi="Times New Roman" w:cs="Times New Roman"/>
          <w:sz w:val="24"/>
          <w:szCs w:val="24"/>
        </w:rPr>
        <w:t>.</w:t>
      </w:r>
      <w:r w:rsidR="00EE2EB8">
        <w:rPr>
          <w:rFonts w:ascii="Times New Roman" w:eastAsia="Calibri" w:hAnsi="Times New Roman" w:cs="Times New Roman"/>
          <w:sz w:val="24"/>
          <w:szCs w:val="24"/>
        </w:rPr>
        <w:t xml:space="preserve"> </w:t>
      </w:r>
      <w:r w:rsidR="00EE2EB8" w:rsidRPr="00EE2EB8">
        <w:rPr>
          <w:rFonts w:ascii="Times New Roman" w:eastAsia="Calibri" w:hAnsi="Times New Roman" w:cs="Times New Roman"/>
          <w:sz w:val="24"/>
          <w:szCs w:val="24"/>
        </w:rPr>
        <w:t xml:space="preserve">Šioje svetainėje skelbiamos visos valstybės institucijų įgyvendinamos statybos sektoriaus </w:t>
      </w:r>
      <w:proofErr w:type="spellStart"/>
      <w:r w:rsidR="00EE2EB8" w:rsidRPr="00EE2EB8">
        <w:rPr>
          <w:rFonts w:ascii="Times New Roman" w:eastAsia="Calibri" w:hAnsi="Times New Roman" w:cs="Times New Roman"/>
          <w:sz w:val="24"/>
          <w:szCs w:val="24"/>
        </w:rPr>
        <w:t>skaitmeninimo</w:t>
      </w:r>
      <w:proofErr w:type="spellEnd"/>
      <w:r w:rsidR="00EE2EB8" w:rsidRPr="00EE2EB8">
        <w:rPr>
          <w:rFonts w:ascii="Times New Roman" w:eastAsia="Calibri" w:hAnsi="Times New Roman" w:cs="Times New Roman"/>
          <w:sz w:val="24"/>
          <w:szCs w:val="24"/>
        </w:rPr>
        <w:t xml:space="preserve"> iniciatyvos, visi priimti šios srities dokumentai ir rengiamų dokumentų projektai, informuojama apie naujienas ir renginius, pateikiama kita naudinga informacija.</w:t>
      </w:r>
    </w:p>
    <w:p w:rsidR="005B5A1D" w:rsidRDefault="005B5A1D" w:rsidP="008F2825">
      <w:pPr>
        <w:spacing w:after="0" w:line="240" w:lineRule="auto"/>
        <w:ind w:left="142" w:firstLine="425"/>
        <w:jc w:val="both"/>
        <w:rPr>
          <w:rFonts w:ascii="Times New Roman" w:eastAsia="Calibri" w:hAnsi="Times New Roman" w:cs="Times New Roman"/>
          <w:sz w:val="24"/>
          <w:szCs w:val="24"/>
        </w:rPr>
      </w:pPr>
      <w:r w:rsidRPr="005B5A1D">
        <w:rPr>
          <w:rFonts w:ascii="Times New Roman" w:eastAsia="Calibri" w:hAnsi="Times New Roman" w:cs="Times New Roman"/>
          <w:sz w:val="24"/>
          <w:szCs w:val="24"/>
        </w:rPr>
        <w:t>Minėtų užsienio valstybių patirtis ir vadove pateiktos rekomendacijos</w:t>
      </w:r>
      <w:r>
        <w:rPr>
          <w:rFonts w:ascii="Times New Roman" w:eastAsia="Calibri" w:hAnsi="Times New Roman" w:cs="Times New Roman"/>
          <w:sz w:val="24"/>
          <w:szCs w:val="24"/>
        </w:rPr>
        <w:t xml:space="preserve"> rodo, kad be aiškiai išreikšto </w:t>
      </w:r>
      <w:r w:rsidRPr="005B5A1D">
        <w:rPr>
          <w:rFonts w:ascii="Times New Roman" w:eastAsia="Calibri" w:hAnsi="Times New Roman" w:cs="Times New Roman"/>
          <w:sz w:val="24"/>
          <w:szCs w:val="24"/>
        </w:rPr>
        <w:t>viešojo sektoriaus, kaip statytojo (užsakovo), įsipareigojimo taikyti sukurtas BIM priemones, jų</w:t>
      </w:r>
      <w:r>
        <w:rPr>
          <w:rFonts w:ascii="Times New Roman" w:eastAsia="Calibri" w:hAnsi="Times New Roman" w:cs="Times New Roman"/>
          <w:sz w:val="24"/>
          <w:szCs w:val="24"/>
        </w:rPr>
        <w:t xml:space="preserve"> </w:t>
      </w:r>
      <w:r w:rsidRPr="005B5A1D">
        <w:rPr>
          <w:rFonts w:ascii="Times New Roman" w:eastAsia="Calibri" w:hAnsi="Times New Roman" w:cs="Times New Roman"/>
          <w:sz w:val="24"/>
          <w:szCs w:val="24"/>
        </w:rPr>
        <w:t>taikymas būtų savanoriškas, todėl fragmentiškas, ir potenciali nauda nebūtų pasiekta arba tai būtų</w:t>
      </w:r>
      <w:r>
        <w:rPr>
          <w:rFonts w:ascii="Times New Roman" w:eastAsia="Calibri" w:hAnsi="Times New Roman" w:cs="Times New Roman"/>
          <w:sz w:val="24"/>
          <w:szCs w:val="24"/>
        </w:rPr>
        <w:t xml:space="preserve"> </w:t>
      </w:r>
      <w:r w:rsidRPr="005B5A1D">
        <w:rPr>
          <w:rFonts w:ascii="Times New Roman" w:eastAsia="Calibri" w:hAnsi="Times New Roman" w:cs="Times New Roman"/>
          <w:sz w:val="24"/>
          <w:szCs w:val="24"/>
        </w:rPr>
        <w:t xml:space="preserve">padaryta nepakankamu tempu. Todėl </w:t>
      </w:r>
      <w:r w:rsidR="00AF2E2F">
        <w:rPr>
          <w:rFonts w:ascii="Times New Roman" w:eastAsia="Calibri" w:hAnsi="Times New Roman" w:cs="Times New Roman"/>
          <w:sz w:val="24"/>
          <w:szCs w:val="24"/>
        </w:rPr>
        <w:t>bent dalis minėtų</w:t>
      </w:r>
      <w:r w:rsidRPr="005B5A1D">
        <w:rPr>
          <w:rFonts w:ascii="Times New Roman" w:eastAsia="Calibri" w:hAnsi="Times New Roman" w:cs="Times New Roman"/>
          <w:sz w:val="24"/>
          <w:szCs w:val="24"/>
        </w:rPr>
        <w:t xml:space="preserve"> užsienio </w:t>
      </w:r>
      <w:r w:rsidR="00AF2E2F">
        <w:rPr>
          <w:rFonts w:ascii="Times New Roman" w:eastAsia="Calibri" w:hAnsi="Times New Roman" w:cs="Times New Roman"/>
          <w:sz w:val="24"/>
          <w:szCs w:val="24"/>
        </w:rPr>
        <w:t>valstybių</w:t>
      </w:r>
      <w:r w:rsidRPr="005B5A1D">
        <w:rPr>
          <w:rFonts w:ascii="Times New Roman" w:eastAsia="Calibri" w:hAnsi="Times New Roman" w:cs="Times New Roman"/>
          <w:sz w:val="24"/>
          <w:szCs w:val="24"/>
        </w:rPr>
        <w:t xml:space="preserve"> (Jungtinė Karalystė, Italija,</w:t>
      </w:r>
      <w:r>
        <w:rPr>
          <w:rFonts w:ascii="Times New Roman" w:eastAsia="Calibri" w:hAnsi="Times New Roman" w:cs="Times New Roman"/>
          <w:sz w:val="24"/>
          <w:szCs w:val="24"/>
        </w:rPr>
        <w:t xml:space="preserve"> </w:t>
      </w:r>
      <w:r w:rsidRPr="005B5A1D">
        <w:rPr>
          <w:rFonts w:ascii="Times New Roman" w:eastAsia="Calibri" w:hAnsi="Times New Roman" w:cs="Times New Roman"/>
          <w:sz w:val="24"/>
          <w:szCs w:val="24"/>
        </w:rPr>
        <w:t>Vokietija, Norvegija) šį įsipareigojimą aiškiai deklaravo, kartu nustatydamos pereinamąjį laikotarpį</w:t>
      </w:r>
      <w:r>
        <w:rPr>
          <w:rFonts w:ascii="Times New Roman" w:eastAsia="Calibri" w:hAnsi="Times New Roman" w:cs="Times New Roman"/>
          <w:sz w:val="24"/>
          <w:szCs w:val="24"/>
        </w:rPr>
        <w:t xml:space="preserve"> </w:t>
      </w:r>
      <w:r w:rsidRPr="005B5A1D">
        <w:rPr>
          <w:rFonts w:ascii="Times New Roman" w:eastAsia="Calibri" w:hAnsi="Times New Roman" w:cs="Times New Roman"/>
          <w:sz w:val="24"/>
          <w:szCs w:val="24"/>
        </w:rPr>
        <w:t>(4–5 metų) statybos dalyviams ir visai statybos pramonei</w:t>
      </w:r>
      <w:r>
        <w:rPr>
          <w:rFonts w:ascii="Times New Roman" w:eastAsia="Calibri" w:hAnsi="Times New Roman" w:cs="Times New Roman"/>
          <w:sz w:val="24"/>
          <w:szCs w:val="24"/>
        </w:rPr>
        <w:t xml:space="preserve"> </w:t>
      </w:r>
      <w:r w:rsidR="001248C0">
        <w:rPr>
          <w:rFonts w:ascii="Times New Roman" w:eastAsia="Calibri" w:hAnsi="Times New Roman" w:cs="Times New Roman"/>
          <w:sz w:val="24"/>
          <w:szCs w:val="24"/>
        </w:rPr>
        <w:t xml:space="preserve">palaipsniui </w:t>
      </w:r>
      <w:r>
        <w:rPr>
          <w:rFonts w:ascii="Times New Roman" w:eastAsia="Calibri" w:hAnsi="Times New Roman" w:cs="Times New Roman"/>
          <w:sz w:val="24"/>
          <w:szCs w:val="24"/>
        </w:rPr>
        <w:t xml:space="preserve">pasirengti šių metodų taikymui </w:t>
      </w:r>
      <w:r w:rsidRPr="005B5A1D">
        <w:rPr>
          <w:rFonts w:ascii="Times New Roman" w:eastAsia="Calibri" w:hAnsi="Times New Roman" w:cs="Times New Roman"/>
          <w:sz w:val="24"/>
          <w:szCs w:val="24"/>
        </w:rPr>
        <w:t>įgyvendinant viešojo sektoriaus užsakymus</w:t>
      </w:r>
      <w:r>
        <w:rPr>
          <w:rFonts w:ascii="Times New Roman" w:eastAsia="Calibri" w:hAnsi="Times New Roman" w:cs="Times New Roman"/>
          <w:sz w:val="24"/>
          <w:szCs w:val="24"/>
        </w:rPr>
        <w:t>.</w:t>
      </w:r>
    </w:p>
    <w:p w:rsidR="00872DF7" w:rsidRPr="007B43B0" w:rsidRDefault="00872DF7" w:rsidP="007B43B0">
      <w:pPr>
        <w:spacing w:after="0" w:line="240" w:lineRule="auto"/>
        <w:ind w:left="142"/>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t>Kokios siūlomos naujos teisinio reglamentavimo nuostatos ir kokių teigiamų rezultatų laukiama:</w:t>
      </w:r>
    </w:p>
    <w:p w:rsidR="007B43B0" w:rsidRDefault="007B43B0" w:rsidP="007B43B0">
      <w:pPr>
        <w:spacing w:after="0" w:line="240" w:lineRule="auto"/>
        <w:ind w:left="142"/>
        <w:jc w:val="both"/>
        <w:rPr>
          <w:rFonts w:ascii="Times New Roman" w:eastAsia="Calibri" w:hAnsi="Times New Roman" w:cs="Times New Roman"/>
          <w:color w:val="FF0000"/>
          <w:sz w:val="24"/>
          <w:szCs w:val="24"/>
        </w:rPr>
      </w:pPr>
    </w:p>
    <w:p w:rsidR="007E3370" w:rsidRPr="007E3370" w:rsidRDefault="005475E3" w:rsidP="007E3370">
      <w:pPr>
        <w:spacing w:after="0" w:line="240" w:lineRule="auto"/>
        <w:ind w:left="142" w:firstLine="425"/>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Siūlomais </w:t>
      </w:r>
      <w:r w:rsidRPr="005475E3">
        <w:rPr>
          <w:rFonts w:ascii="Times New Roman" w:eastAsia="Calibri" w:hAnsi="Times New Roman" w:cs="Times New Roman"/>
          <w:sz w:val="24"/>
          <w:szCs w:val="24"/>
        </w:rPr>
        <w:t>Lietuvos Respublikos viešųjų pirkimų įstatymo Nr. I-1491</w:t>
      </w:r>
      <w:r>
        <w:rPr>
          <w:rFonts w:ascii="Times New Roman" w:eastAsia="Calibri" w:hAnsi="Times New Roman" w:cs="Times New Roman"/>
          <w:sz w:val="24"/>
          <w:szCs w:val="24"/>
        </w:rPr>
        <w:t xml:space="preserve">, </w:t>
      </w:r>
      <w:r w:rsidRPr="005475E3">
        <w:rPr>
          <w:rFonts w:ascii="Times New Roman" w:eastAsia="Calibri" w:hAnsi="Times New Roman" w:cs="Times New Roman"/>
          <w:sz w:val="24"/>
          <w:szCs w:val="24"/>
        </w:rPr>
        <w:t xml:space="preserve">Lietuvos Respublikos pirkimų, atliekamų </w:t>
      </w:r>
      <w:proofErr w:type="spellStart"/>
      <w:r w:rsidRPr="005475E3">
        <w:rPr>
          <w:rFonts w:ascii="Times New Roman" w:eastAsia="Calibri" w:hAnsi="Times New Roman" w:cs="Times New Roman"/>
          <w:sz w:val="24"/>
          <w:szCs w:val="24"/>
        </w:rPr>
        <w:t>vandentvarkos</w:t>
      </w:r>
      <w:proofErr w:type="spellEnd"/>
      <w:r w:rsidRPr="005475E3">
        <w:rPr>
          <w:rFonts w:ascii="Times New Roman" w:eastAsia="Calibri" w:hAnsi="Times New Roman" w:cs="Times New Roman"/>
          <w:sz w:val="24"/>
          <w:szCs w:val="24"/>
        </w:rPr>
        <w:t xml:space="preserve">, energetikos, transporto ar pašto paslaugų srities perkančiųjų </w:t>
      </w:r>
      <w:r w:rsidRPr="007E3370">
        <w:rPr>
          <w:rFonts w:ascii="Times New Roman" w:eastAsia="Calibri" w:hAnsi="Times New Roman" w:cs="Times New Roman"/>
          <w:sz w:val="24"/>
          <w:szCs w:val="24"/>
        </w:rPr>
        <w:t>subjektų, įstatymo pakeitimais</w:t>
      </w:r>
      <w:r w:rsidR="007E3370" w:rsidRPr="007E3370">
        <w:rPr>
          <w:rFonts w:ascii="Times New Roman" w:eastAsia="Calibri" w:hAnsi="Times New Roman" w:cs="Times New Roman"/>
          <w:sz w:val="24"/>
          <w:szCs w:val="24"/>
        </w:rPr>
        <w:t xml:space="preserve"> siūloma</w:t>
      </w:r>
      <w:r w:rsidR="007F7530">
        <w:rPr>
          <w:rFonts w:ascii="Times New Roman" w:eastAsia="Calibri" w:hAnsi="Times New Roman" w:cs="Times New Roman"/>
          <w:sz w:val="24"/>
          <w:szCs w:val="24"/>
        </w:rPr>
        <w:t xml:space="preserve"> numatyti, kad p</w:t>
      </w:r>
      <w:r w:rsidR="007E3370" w:rsidRPr="007E3370">
        <w:rPr>
          <w:rFonts w:ascii="Times New Roman" w:eastAsia="Calibri" w:hAnsi="Times New Roman" w:cs="Times New Roman"/>
          <w:sz w:val="24"/>
          <w:szCs w:val="24"/>
        </w:rPr>
        <w:t>erkančioji organizacija pirkimo dokumentuose be kitų reikalavimų nustatytų reikalavimus</w:t>
      </w:r>
      <w:r w:rsidR="007E3370">
        <w:rPr>
          <w:rFonts w:ascii="Times New Roman" w:hAnsi="Times New Roman" w:cs="Times New Roman"/>
          <w:sz w:val="24"/>
          <w:szCs w:val="24"/>
        </w:rPr>
        <w:t xml:space="preserve"> ir (arba) kriterijus</w:t>
      </w:r>
      <w:r w:rsidR="007E3370" w:rsidRPr="007E3370">
        <w:rPr>
          <w:rFonts w:ascii="Times New Roman" w:hAnsi="Times New Roman" w:cs="Times New Roman"/>
          <w:sz w:val="24"/>
          <w:szCs w:val="24"/>
        </w:rPr>
        <w:t xml:space="preserve"> dėl </w:t>
      </w:r>
      <w:r w:rsidR="007E3370">
        <w:rPr>
          <w:rFonts w:ascii="Times New Roman" w:hAnsi="Times New Roman" w:cs="Times New Roman"/>
          <w:sz w:val="24"/>
          <w:szCs w:val="24"/>
        </w:rPr>
        <w:t xml:space="preserve">BIM </w:t>
      </w:r>
      <w:r w:rsidR="007E3370" w:rsidRPr="007E3370">
        <w:rPr>
          <w:rFonts w:ascii="Times New Roman" w:hAnsi="Times New Roman" w:cs="Times New Roman"/>
          <w:sz w:val="24"/>
          <w:szCs w:val="24"/>
        </w:rPr>
        <w:t>metodų taikymo Lietuvos Respublikos Vyriausybės ar jos įgaliotos institucijos nustatytais atvejais ir tvarka</w:t>
      </w:r>
      <w:r w:rsidR="007E3370">
        <w:rPr>
          <w:rFonts w:ascii="Times New Roman" w:hAnsi="Times New Roman" w:cs="Times New Roman"/>
          <w:color w:val="000000"/>
          <w:sz w:val="24"/>
          <w:szCs w:val="24"/>
        </w:rPr>
        <w:t>.</w:t>
      </w:r>
    </w:p>
    <w:p w:rsidR="008D10B1" w:rsidRDefault="00665ACE" w:rsidP="008D10B1">
      <w:pPr>
        <w:spacing w:after="0" w:line="240" w:lineRule="auto"/>
        <w:ind w:left="142" w:firstLine="425"/>
        <w:jc w:val="both"/>
        <w:rPr>
          <w:rFonts w:ascii="Times New Roman" w:eastAsia="Calibri" w:hAnsi="Times New Roman" w:cs="Times New Roman"/>
          <w:sz w:val="24"/>
          <w:szCs w:val="24"/>
        </w:rPr>
      </w:pPr>
      <w:r w:rsidRPr="00A44708">
        <w:rPr>
          <w:rFonts w:ascii="Times New Roman" w:eastAsia="Calibri" w:hAnsi="Times New Roman" w:cs="Times New Roman"/>
          <w:sz w:val="24"/>
          <w:szCs w:val="24"/>
        </w:rPr>
        <w:t xml:space="preserve">Kaip rodo užsienio šalių (pvz., Jungtinės Karalystės, Danijos, Suomijos) patirtis ir rinkoje egzistuojantys technologiniai, metodiniai sprendimai, viena pagrindinių statybos sektoriuje naudojamų išteklių naudojimo efektyvumo didinimo ir šio sektoriaus pažangos prielaidų – jame vykstančių procesų </w:t>
      </w:r>
      <w:proofErr w:type="spellStart"/>
      <w:r w:rsidRPr="00A44708">
        <w:rPr>
          <w:rFonts w:ascii="Times New Roman" w:eastAsia="Calibri" w:hAnsi="Times New Roman" w:cs="Times New Roman"/>
          <w:sz w:val="24"/>
          <w:szCs w:val="24"/>
        </w:rPr>
        <w:t>skaitmeninimas</w:t>
      </w:r>
      <w:proofErr w:type="spellEnd"/>
      <w:r w:rsidRPr="00A44708">
        <w:rPr>
          <w:rFonts w:ascii="Times New Roman" w:eastAsia="Calibri" w:hAnsi="Times New Roman" w:cs="Times New Roman"/>
          <w:sz w:val="24"/>
          <w:szCs w:val="24"/>
        </w:rPr>
        <w:t xml:space="preserve"> taikant BIM metodus. </w:t>
      </w:r>
      <w:r w:rsidR="008D10B1">
        <w:rPr>
          <w:rFonts w:ascii="Times New Roman" w:eastAsia="Calibri" w:hAnsi="Times New Roman" w:cs="Times New Roman"/>
          <w:sz w:val="24"/>
          <w:szCs w:val="24"/>
        </w:rPr>
        <w:t xml:space="preserve">BIM metodų taikymas sudarys galimybes </w:t>
      </w:r>
      <w:r w:rsidR="008D10B1" w:rsidRPr="008D10B1">
        <w:rPr>
          <w:rFonts w:ascii="Times New Roman" w:eastAsia="Calibri" w:hAnsi="Times New Roman" w:cs="Times New Roman"/>
          <w:sz w:val="24"/>
          <w:szCs w:val="24"/>
        </w:rPr>
        <w:t xml:space="preserve">efektyviau projektuoti, statyti ir naudoti </w:t>
      </w:r>
      <w:r w:rsidR="00A40C80">
        <w:rPr>
          <w:rFonts w:ascii="Times New Roman" w:eastAsia="Calibri" w:hAnsi="Times New Roman" w:cs="Times New Roman"/>
          <w:sz w:val="24"/>
          <w:szCs w:val="24"/>
        </w:rPr>
        <w:t xml:space="preserve">viešojo sektoriaus </w:t>
      </w:r>
      <w:r w:rsidR="008D10B1" w:rsidRPr="008D10B1">
        <w:rPr>
          <w:rFonts w:ascii="Times New Roman" w:eastAsia="Calibri" w:hAnsi="Times New Roman" w:cs="Times New Roman"/>
          <w:sz w:val="24"/>
          <w:szCs w:val="24"/>
        </w:rPr>
        <w:t>statinius, mažinti susijusias sąnaud</w:t>
      </w:r>
      <w:r w:rsidR="008D10B1">
        <w:rPr>
          <w:rFonts w:ascii="Times New Roman" w:eastAsia="Calibri" w:hAnsi="Times New Roman" w:cs="Times New Roman"/>
          <w:sz w:val="24"/>
          <w:szCs w:val="24"/>
        </w:rPr>
        <w:t xml:space="preserve">as ir neigiamą poveikį </w:t>
      </w:r>
      <w:r w:rsidR="008D10B1" w:rsidRPr="008D10B1">
        <w:rPr>
          <w:rFonts w:ascii="Times New Roman" w:eastAsia="Calibri" w:hAnsi="Times New Roman" w:cs="Times New Roman"/>
          <w:sz w:val="24"/>
          <w:szCs w:val="24"/>
        </w:rPr>
        <w:t xml:space="preserve">aplinkai, nes </w:t>
      </w:r>
      <w:r w:rsidR="00423A64">
        <w:rPr>
          <w:rFonts w:ascii="Times New Roman" w:eastAsia="Calibri" w:hAnsi="Times New Roman" w:cs="Times New Roman"/>
          <w:sz w:val="24"/>
          <w:szCs w:val="24"/>
        </w:rPr>
        <w:t xml:space="preserve">bus </w:t>
      </w:r>
      <w:r w:rsidR="008D10B1" w:rsidRPr="008D10B1">
        <w:rPr>
          <w:rFonts w:ascii="Times New Roman" w:eastAsia="Calibri" w:hAnsi="Times New Roman" w:cs="Times New Roman"/>
          <w:sz w:val="24"/>
          <w:szCs w:val="24"/>
        </w:rPr>
        <w:t>sudaromos patikimos prielaidos iš anksto patikrinti pas</w:t>
      </w:r>
      <w:r w:rsidR="008D10B1">
        <w:rPr>
          <w:rFonts w:ascii="Times New Roman" w:eastAsia="Calibri" w:hAnsi="Times New Roman" w:cs="Times New Roman"/>
          <w:sz w:val="24"/>
          <w:szCs w:val="24"/>
        </w:rPr>
        <w:t xml:space="preserve">irinktų projektavimo sprendinių </w:t>
      </w:r>
      <w:r w:rsidR="008D10B1" w:rsidRPr="008D10B1">
        <w:rPr>
          <w:rFonts w:ascii="Times New Roman" w:eastAsia="Calibri" w:hAnsi="Times New Roman" w:cs="Times New Roman"/>
          <w:sz w:val="24"/>
          <w:szCs w:val="24"/>
        </w:rPr>
        <w:t>efektyvumą visame statinio gyvavimo cikle, išvengti didelės dalies</w:t>
      </w:r>
      <w:r w:rsidR="008D10B1">
        <w:rPr>
          <w:rFonts w:ascii="Times New Roman" w:eastAsia="Calibri" w:hAnsi="Times New Roman" w:cs="Times New Roman"/>
          <w:sz w:val="24"/>
          <w:szCs w:val="24"/>
        </w:rPr>
        <w:t xml:space="preserve"> projektavimo klaidų, spartinti </w:t>
      </w:r>
      <w:r w:rsidR="008D10B1" w:rsidRPr="008D10B1">
        <w:rPr>
          <w:rFonts w:ascii="Times New Roman" w:eastAsia="Calibri" w:hAnsi="Times New Roman" w:cs="Times New Roman"/>
          <w:sz w:val="24"/>
          <w:szCs w:val="24"/>
        </w:rPr>
        <w:t xml:space="preserve">statybos procesą, </w:t>
      </w:r>
      <w:r w:rsidR="001708B0">
        <w:rPr>
          <w:rFonts w:ascii="Times New Roman" w:eastAsia="Calibri" w:hAnsi="Times New Roman" w:cs="Times New Roman"/>
          <w:sz w:val="24"/>
          <w:szCs w:val="24"/>
        </w:rPr>
        <w:t>simuliuoti skirtingus pastatų energinės elgsenos variantus</w:t>
      </w:r>
      <w:r w:rsidR="00B942C6">
        <w:rPr>
          <w:rFonts w:ascii="Times New Roman" w:eastAsia="Calibri" w:hAnsi="Times New Roman" w:cs="Times New Roman"/>
          <w:sz w:val="24"/>
          <w:szCs w:val="24"/>
        </w:rPr>
        <w:t xml:space="preserve"> ir įvertinti energijos sąnaudas statinio naudojimo metu</w:t>
      </w:r>
      <w:r w:rsidR="009C0F0A">
        <w:rPr>
          <w:rFonts w:ascii="Times New Roman" w:eastAsia="Calibri" w:hAnsi="Times New Roman" w:cs="Times New Roman"/>
          <w:sz w:val="24"/>
          <w:szCs w:val="24"/>
        </w:rPr>
        <w:t>,</w:t>
      </w:r>
      <w:r w:rsidR="00742349">
        <w:rPr>
          <w:rFonts w:ascii="Times New Roman" w:eastAsia="Calibri" w:hAnsi="Times New Roman" w:cs="Times New Roman"/>
          <w:sz w:val="24"/>
          <w:szCs w:val="24"/>
        </w:rPr>
        <w:t xml:space="preserve"> </w:t>
      </w:r>
      <w:r w:rsidR="008D10B1" w:rsidRPr="008D10B1">
        <w:rPr>
          <w:rFonts w:ascii="Times New Roman" w:eastAsia="Calibri" w:hAnsi="Times New Roman" w:cs="Times New Roman"/>
          <w:sz w:val="24"/>
          <w:szCs w:val="24"/>
        </w:rPr>
        <w:t>suderinti informa</w:t>
      </w:r>
      <w:r w:rsidR="008D10B1">
        <w:rPr>
          <w:rFonts w:ascii="Times New Roman" w:eastAsia="Calibri" w:hAnsi="Times New Roman" w:cs="Times New Roman"/>
          <w:sz w:val="24"/>
          <w:szCs w:val="24"/>
        </w:rPr>
        <w:t xml:space="preserve">cijos mainų taisykles, sudaryti </w:t>
      </w:r>
      <w:r w:rsidR="008D10B1" w:rsidRPr="008D10B1">
        <w:rPr>
          <w:rFonts w:ascii="Times New Roman" w:eastAsia="Calibri" w:hAnsi="Times New Roman" w:cs="Times New Roman"/>
          <w:sz w:val="24"/>
          <w:szCs w:val="24"/>
        </w:rPr>
        <w:t>efektyvaus statinių valdymo, investicijų planavimo</w:t>
      </w:r>
      <w:r w:rsidR="00827A4E">
        <w:rPr>
          <w:rFonts w:ascii="Times New Roman" w:eastAsia="Calibri" w:hAnsi="Times New Roman" w:cs="Times New Roman"/>
          <w:sz w:val="24"/>
          <w:szCs w:val="24"/>
        </w:rPr>
        <w:t xml:space="preserve"> galimybes.</w:t>
      </w:r>
    </w:p>
    <w:p w:rsidR="00C1158B" w:rsidRDefault="00423A64" w:rsidP="00423A64">
      <w:pPr>
        <w:spacing w:after="0" w:line="240" w:lineRule="auto"/>
        <w:ind w:left="142" w:firstLine="425"/>
        <w:jc w:val="both"/>
        <w:rPr>
          <w:rFonts w:ascii="Times New Roman" w:eastAsia="Calibri" w:hAnsi="Times New Roman" w:cs="Times New Roman"/>
          <w:sz w:val="24"/>
          <w:szCs w:val="24"/>
        </w:rPr>
      </w:pPr>
      <w:r w:rsidRPr="00423A64">
        <w:rPr>
          <w:rFonts w:ascii="Times New Roman" w:eastAsia="Calibri" w:hAnsi="Times New Roman" w:cs="Times New Roman"/>
          <w:sz w:val="24"/>
          <w:szCs w:val="24"/>
        </w:rPr>
        <w:t>Taikant BIM</w:t>
      </w:r>
      <w:r w:rsidR="00504BFA">
        <w:rPr>
          <w:rFonts w:ascii="Times New Roman" w:eastAsia="Calibri" w:hAnsi="Times New Roman" w:cs="Times New Roman"/>
          <w:sz w:val="24"/>
          <w:szCs w:val="24"/>
        </w:rPr>
        <w:t xml:space="preserve"> metodus</w:t>
      </w:r>
      <w:r w:rsidRPr="00423A64">
        <w:rPr>
          <w:rFonts w:ascii="Times New Roman" w:eastAsia="Calibri" w:hAnsi="Times New Roman" w:cs="Times New Roman"/>
          <w:sz w:val="24"/>
          <w:szCs w:val="24"/>
        </w:rPr>
        <w:t>, kapitalo įdėjimo sąnaudas statybai, reko</w:t>
      </w:r>
      <w:r>
        <w:rPr>
          <w:rFonts w:ascii="Times New Roman" w:eastAsia="Calibri" w:hAnsi="Times New Roman" w:cs="Times New Roman"/>
          <w:sz w:val="24"/>
          <w:szCs w:val="24"/>
        </w:rPr>
        <w:t xml:space="preserve">nstravimui, remontui dėl šiuose </w:t>
      </w:r>
      <w:r w:rsidRPr="00423A64">
        <w:rPr>
          <w:rFonts w:ascii="Times New Roman" w:eastAsia="Calibri" w:hAnsi="Times New Roman" w:cs="Times New Roman"/>
          <w:sz w:val="24"/>
          <w:szCs w:val="24"/>
        </w:rPr>
        <w:t>procesuose pagal aiškias taisykles, procedūras kuriamos ir valdo</w:t>
      </w:r>
      <w:r>
        <w:rPr>
          <w:rFonts w:ascii="Times New Roman" w:eastAsia="Calibri" w:hAnsi="Times New Roman" w:cs="Times New Roman"/>
          <w:sz w:val="24"/>
          <w:szCs w:val="24"/>
        </w:rPr>
        <w:t xml:space="preserve">mos informacijos, greitesnių ir </w:t>
      </w:r>
      <w:r w:rsidRPr="00423A64">
        <w:rPr>
          <w:rFonts w:ascii="Times New Roman" w:eastAsia="Calibri" w:hAnsi="Times New Roman" w:cs="Times New Roman"/>
          <w:sz w:val="24"/>
          <w:szCs w:val="24"/>
        </w:rPr>
        <w:t>tikslesne informacija pagrįstų sprendimų, mažesnio projektavimo klaidų skai</w:t>
      </w:r>
      <w:r>
        <w:rPr>
          <w:rFonts w:ascii="Times New Roman" w:eastAsia="Calibri" w:hAnsi="Times New Roman" w:cs="Times New Roman"/>
          <w:sz w:val="24"/>
          <w:szCs w:val="24"/>
        </w:rPr>
        <w:t xml:space="preserve">čiaus ir jų taisymo </w:t>
      </w:r>
      <w:r w:rsidRPr="00423A64">
        <w:rPr>
          <w:rFonts w:ascii="Times New Roman" w:eastAsia="Calibri" w:hAnsi="Times New Roman" w:cs="Times New Roman"/>
          <w:sz w:val="24"/>
          <w:szCs w:val="24"/>
        </w:rPr>
        <w:t>sąnaudų, tiksliai apskaičiuojamo darbų ir medžiagų kiekio, gre</w:t>
      </w:r>
      <w:r>
        <w:rPr>
          <w:rFonts w:ascii="Times New Roman" w:eastAsia="Calibri" w:hAnsi="Times New Roman" w:cs="Times New Roman"/>
          <w:sz w:val="24"/>
          <w:szCs w:val="24"/>
        </w:rPr>
        <w:t xml:space="preserve">itesnio ir sklandesnio statybos </w:t>
      </w:r>
      <w:r w:rsidRPr="00423A64">
        <w:rPr>
          <w:rFonts w:ascii="Times New Roman" w:eastAsia="Calibri" w:hAnsi="Times New Roman" w:cs="Times New Roman"/>
          <w:sz w:val="24"/>
          <w:szCs w:val="24"/>
        </w:rPr>
        <w:t>proceso galima tiesiogiai ar per geresnę statinių kokybę sumažinti</w:t>
      </w:r>
      <w:r w:rsidR="00834181">
        <w:rPr>
          <w:rFonts w:ascii="Times New Roman" w:eastAsia="Calibri" w:hAnsi="Times New Roman" w:cs="Times New Roman"/>
          <w:sz w:val="24"/>
          <w:szCs w:val="24"/>
        </w:rPr>
        <w:t>.</w:t>
      </w:r>
      <w:r w:rsidR="00A3763A">
        <w:rPr>
          <w:rFonts w:ascii="Times New Roman" w:eastAsia="Calibri" w:hAnsi="Times New Roman" w:cs="Times New Roman"/>
          <w:sz w:val="24"/>
          <w:szCs w:val="24"/>
        </w:rPr>
        <w:t xml:space="preserve"> </w:t>
      </w:r>
      <w:r w:rsidR="00A3763A" w:rsidRPr="00A3763A">
        <w:rPr>
          <w:rFonts w:ascii="Times New Roman" w:eastAsia="Calibri" w:hAnsi="Times New Roman" w:cs="Times New Roman"/>
          <w:sz w:val="24"/>
          <w:szCs w:val="24"/>
        </w:rPr>
        <w:t>Tai ypač reikšminga viešajam sektoriui, kaip pagrindiniam statytojui (užsakovui) valstybėje (</w:t>
      </w:r>
      <w:r w:rsidR="005809E7">
        <w:rPr>
          <w:rFonts w:ascii="Times New Roman" w:eastAsia="Calibri" w:hAnsi="Times New Roman" w:cs="Times New Roman"/>
          <w:sz w:val="24"/>
          <w:szCs w:val="24"/>
        </w:rPr>
        <w:t xml:space="preserve">2019 metais </w:t>
      </w:r>
      <w:r w:rsidR="00A3763A" w:rsidRPr="00A3763A">
        <w:rPr>
          <w:rFonts w:ascii="Times New Roman" w:eastAsia="Calibri" w:hAnsi="Times New Roman" w:cs="Times New Roman"/>
          <w:sz w:val="24"/>
          <w:szCs w:val="24"/>
        </w:rPr>
        <w:t xml:space="preserve">apie </w:t>
      </w:r>
      <w:r w:rsidR="005809E7">
        <w:rPr>
          <w:rFonts w:ascii="Times New Roman" w:eastAsia="Calibri" w:hAnsi="Times New Roman" w:cs="Times New Roman"/>
          <w:sz w:val="24"/>
          <w:szCs w:val="24"/>
        </w:rPr>
        <w:t>44</w:t>
      </w:r>
      <w:r w:rsidR="00A3763A" w:rsidRPr="00A3763A">
        <w:rPr>
          <w:rFonts w:ascii="Times New Roman" w:eastAsia="Calibri" w:hAnsi="Times New Roman" w:cs="Times New Roman"/>
          <w:sz w:val="24"/>
          <w:szCs w:val="24"/>
        </w:rPr>
        <w:t xml:space="preserve"> % investicijų statybos sektoriuje sudarė viešojo sektoriaus investicijos). </w:t>
      </w:r>
      <w:r w:rsidR="0019163D">
        <w:rPr>
          <w:rFonts w:ascii="Times New Roman" w:eastAsia="Calibri" w:hAnsi="Times New Roman" w:cs="Times New Roman"/>
          <w:sz w:val="24"/>
          <w:szCs w:val="24"/>
        </w:rPr>
        <w:t xml:space="preserve">Pvz., 2019 metais materialinės investicijos į statinių statybą, rekonstravimą, remontą sudarė 3,757 mlrd. </w:t>
      </w:r>
      <w:proofErr w:type="spellStart"/>
      <w:r w:rsidR="0019163D">
        <w:rPr>
          <w:rFonts w:ascii="Times New Roman" w:eastAsia="Calibri" w:hAnsi="Times New Roman" w:cs="Times New Roman"/>
          <w:sz w:val="24"/>
          <w:szCs w:val="24"/>
        </w:rPr>
        <w:t>Eur</w:t>
      </w:r>
      <w:proofErr w:type="spellEnd"/>
      <w:r w:rsidR="0019163D">
        <w:rPr>
          <w:rFonts w:ascii="Times New Roman" w:eastAsia="Calibri" w:hAnsi="Times New Roman" w:cs="Times New Roman"/>
          <w:sz w:val="24"/>
          <w:szCs w:val="24"/>
        </w:rPr>
        <w:t xml:space="preserve">, iš jų 1,642 mlrd. </w:t>
      </w:r>
      <w:proofErr w:type="spellStart"/>
      <w:r w:rsidR="0019163D">
        <w:rPr>
          <w:rFonts w:ascii="Times New Roman" w:eastAsia="Calibri" w:hAnsi="Times New Roman" w:cs="Times New Roman"/>
          <w:sz w:val="24"/>
          <w:szCs w:val="24"/>
        </w:rPr>
        <w:t>Eur</w:t>
      </w:r>
      <w:proofErr w:type="spellEnd"/>
      <w:r w:rsidR="0019163D">
        <w:rPr>
          <w:rFonts w:ascii="Times New Roman" w:eastAsia="Calibri" w:hAnsi="Times New Roman" w:cs="Times New Roman"/>
          <w:sz w:val="24"/>
          <w:szCs w:val="24"/>
        </w:rPr>
        <w:t xml:space="preserve">, arba 43,7 </w:t>
      </w:r>
      <w:r w:rsidR="0019163D">
        <w:rPr>
          <w:rFonts w:ascii="Times New Roman" w:eastAsia="Calibri" w:hAnsi="Times New Roman" w:cs="Times New Roman"/>
          <w:sz w:val="24"/>
          <w:szCs w:val="24"/>
          <w:lang w:val="en-US"/>
        </w:rPr>
        <w:t xml:space="preserve">% </w:t>
      </w:r>
      <w:proofErr w:type="spellStart"/>
      <w:r w:rsidR="0019163D">
        <w:rPr>
          <w:rFonts w:ascii="Times New Roman" w:eastAsia="Calibri" w:hAnsi="Times New Roman" w:cs="Times New Roman"/>
          <w:sz w:val="24"/>
          <w:szCs w:val="24"/>
          <w:lang w:val="en-US"/>
        </w:rPr>
        <w:t>sudar</w:t>
      </w:r>
      <w:proofErr w:type="spellEnd"/>
      <w:r w:rsidR="0019163D">
        <w:rPr>
          <w:rFonts w:ascii="Times New Roman" w:eastAsia="Calibri" w:hAnsi="Times New Roman" w:cs="Times New Roman"/>
          <w:sz w:val="24"/>
          <w:szCs w:val="24"/>
        </w:rPr>
        <w:t>ė viešojo sektoriaus</w:t>
      </w:r>
      <w:r w:rsidR="007D1044">
        <w:rPr>
          <w:rStyle w:val="FootnoteReference"/>
          <w:rFonts w:ascii="Times New Roman" w:eastAsia="Calibri" w:hAnsi="Times New Roman" w:cs="Times New Roman"/>
          <w:sz w:val="24"/>
          <w:szCs w:val="24"/>
        </w:rPr>
        <w:footnoteReference w:id="6"/>
      </w:r>
      <w:r w:rsidR="0019163D">
        <w:rPr>
          <w:rFonts w:ascii="Times New Roman" w:eastAsia="Calibri" w:hAnsi="Times New Roman" w:cs="Times New Roman"/>
          <w:sz w:val="24"/>
          <w:szCs w:val="24"/>
        </w:rPr>
        <w:t xml:space="preserve"> investicijos. Atsižvelgiant į 2019 metų duomenis</w:t>
      </w:r>
      <w:r w:rsidR="00FE7FB7">
        <w:rPr>
          <w:rStyle w:val="FootnoteReference"/>
          <w:rFonts w:ascii="Times New Roman" w:eastAsia="Calibri" w:hAnsi="Times New Roman" w:cs="Times New Roman"/>
          <w:sz w:val="24"/>
          <w:szCs w:val="24"/>
        </w:rPr>
        <w:footnoteReference w:id="7"/>
      </w:r>
      <w:r w:rsidR="0019163D">
        <w:rPr>
          <w:rFonts w:ascii="Times New Roman" w:eastAsia="Calibri" w:hAnsi="Times New Roman" w:cs="Times New Roman"/>
          <w:sz w:val="24"/>
          <w:szCs w:val="24"/>
        </w:rPr>
        <w:t xml:space="preserve">, 1 </w:t>
      </w:r>
      <w:r w:rsidR="0019163D">
        <w:rPr>
          <w:rFonts w:ascii="Times New Roman" w:eastAsia="Calibri" w:hAnsi="Times New Roman" w:cs="Times New Roman"/>
          <w:sz w:val="24"/>
          <w:szCs w:val="24"/>
          <w:lang w:val="en-US"/>
        </w:rPr>
        <w:t xml:space="preserve">% </w:t>
      </w:r>
      <w:proofErr w:type="spellStart"/>
      <w:r w:rsidR="0019163D">
        <w:rPr>
          <w:rFonts w:ascii="Times New Roman" w:eastAsia="Calibri" w:hAnsi="Times New Roman" w:cs="Times New Roman"/>
          <w:sz w:val="24"/>
          <w:szCs w:val="24"/>
          <w:lang w:val="en-US"/>
        </w:rPr>
        <w:t>suma</w:t>
      </w:r>
      <w:proofErr w:type="spellEnd"/>
      <w:r w:rsidR="0019163D">
        <w:rPr>
          <w:rFonts w:ascii="Times New Roman" w:eastAsia="Calibri" w:hAnsi="Times New Roman" w:cs="Times New Roman"/>
          <w:sz w:val="24"/>
          <w:szCs w:val="24"/>
        </w:rPr>
        <w:t>žinus</w:t>
      </w:r>
      <w:r w:rsidR="00395AA8">
        <w:rPr>
          <w:rFonts w:ascii="Times New Roman" w:eastAsia="Calibri" w:hAnsi="Times New Roman" w:cs="Times New Roman"/>
          <w:sz w:val="24"/>
          <w:szCs w:val="24"/>
        </w:rPr>
        <w:t xml:space="preserve"> kapitalo įdėjimo sąnaudas statybai, rekonstravimui, remontui, šalyje būtų sudarytos prielaidos sutaupyti apie 38 mln. </w:t>
      </w:r>
      <w:proofErr w:type="spellStart"/>
      <w:r w:rsidR="00395AA8">
        <w:rPr>
          <w:rFonts w:ascii="Times New Roman" w:eastAsia="Calibri" w:hAnsi="Times New Roman" w:cs="Times New Roman"/>
          <w:sz w:val="24"/>
          <w:szCs w:val="24"/>
        </w:rPr>
        <w:t>Eur</w:t>
      </w:r>
      <w:proofErr w:type="spellEnd"/>
      <w:r w:rsidR="00395AA8">
        <w:rPr>
          <w:rFonts w:ascii="Times New Roman" w:eastAsia="Calibri" w:hAnsi="Times New Roman" w:cs="Times New Roman"/>
          <w:sz w:val="24"/>
          <w:szCs w:val="24"/>
        </w:rPr>
        <w:t xml:space="preserve">, iš jų 17 mln. </w:t>
      </w:r>
      <w:proofErr w:type="spellStart"/>
      <w:r w:rsidR="00395AA8">
        <w:rPr>
          <w:rFonts w:ascii="Times New Roman" w:eastAsia="Calibri" w:hAnsi="Times New Roman" w:cs="Times New Roman"/>
          <w:sz w:val="24"/>
          <w:szCs w:val="24"/>
        </w:rPr>
        <w:t>Eur</w:t>
      </w:r>
      <w:proofErr w:type="spellEnd"/>
      <w:r w:rsidR="00395AA8">
        <w:rPr>
          <w:rFonts w:ascii="Times New Roman" w:eastAsia="Calibri" w:hAnsi="Times New Roman" w:cs="Times New Roman"/>
          <w:sz w:val="24"/>
          <w:szCs w:val="24"/>
        </w:rPr>
        <w:t xml:space="preserve"> viešojo sektoriaus lėšų.</w:t>
      </w:r>
      <w:r w:rsidR="00C1158B">
        <w:rPr>
          <w:rFonts w:ascii="Times New Roman" w:eastAsia="Calibri" w:hAnsi="Times New Roman" w:cs="Times New Roman"/>
          <w:sz w:val="24"/>
          <w:szCs w:val="24"/>
        </w:rPr>
        <w:t xml:space="preserve"> </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lastRenderedPageBreak/>
        <w:t>Numatomo teisinio reguliavimo poveikio vertinimo rezultatai (jeigu rengiant įstatym</w:t>
      </w:r>
      <w:r w:rsidR="00663B10">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projekt</w:t>
      </w:r>
      <w:r w:rsidR="00663B10">
        <w:rPr>
          <w:rFonts w:ascii="Times New Roman" w:eastAsia="Calibri" w:hAnsi="Times New Roman" w:cs="Times New Roman"/>
          <w:b/>
          <w:bCs/>
          <w:sz w:val="24"/>
          <w:szCs w:val="24"/>
        </w:rPr>
        <w:t>us</w:t>
      </w:r>
      <w:r w:rsidRPr="007B43B0">
        <w:rPr>
          <w:rFonts w:ascii="Times New Roman" w:eastAsia="Calibri" w:hAnsi="Times New Roman" w:cs="Times New Roman"/>
          <w:b/>
          <w:bCs/>
          <w:sz w:val="24"/>
          <w:szCs w:val="24"/>
        </w:rPr>
        <w:t xml:space="preserve"> toks vertinimas turi būti atliktas ir jo rezultatai nepateikiami atskiru dokumentu), galimos neigiamos priimt</w:t>
      </w:r>
      <w:r w:rsidR="002252DA">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įstatym</w:t>
      </w:r>
      <w:r w:rsidR="002252DA">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pasekmės ir kokių priemonių reikėtų imtis, kad tokių pasekmių būtų išvengta:</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7B43B0" w:rsidRDefault="0020728E" w:rsidP="0017591D">
      <w:pPr>
        <w:spacing w:after="0" w:line="240" w:lineRule="auto"/>
        <w:ind w:left="142" w:firstLine="567"/>
        <w:jc w:val="both"/>
        <w:rPr>
          <w:rFonts w:ascii="Times New Roman" w:eastAsia="Calibri" w:hAnsi="Times New Roman" w:cs="Times New Roman"/>
          <w:sz w:val="24"/>
          <w:szCs w:val="24"/>
        </w:rPr>
      </w:pPr>
      <w:bookmarkStart w:id="1" w:name="Tekstas6"/>
      <w:bookmarkEnd w:id="1"/>
      <w:r w:rsidRPr="0020728E">
        <w:rPr>
          <w:rFonts w:ascii="Times New Roman" w:eastAsia="Calibri" w:hAnsi="Times New Roman" w:cs="Times New Roman"/>
          <w:sz w:val="24"/>
          <w:szCs w:val="24"/>
        </w:rPr>
        <w:t>Neigiamų įstatymų keitimų pasekmių nenumatoma.</w:t>
      </w:r>
      <w:r w:rsidR="004853DB">
        <w:rPr>
          <w:rFonts w:ascii="Times New Roman" w:eastAsia="Calibri" w:hAnsi="Times New Roman" w:cs="Times New Roman"/>
          <w:sz w:val="24"/>
          <w:szCs w:val="24"/>
        </w:rPr>
        <w:t xml:space="preserve"> Projekto Nr. 1 ir projekto Nr. 2 numatomo teisinio reguliavimo poveikio vertinimo rezultatai pateikiami pridedamose  projekto Nr. 1 ir projekto Nr. 2 numatomo teisinio reguliavimo poveikio vertinimo pažymose.</w:t>
      </w:r>
    </w:p>
    <w:p w:rsidR="0017591D" w:rsidRPr="007B43B0" w:rsidRDefault="0017591D" w:rsidP="007B43B0">
      <w:pPr>
        <w:spacing w:after="0" w:line="240" w:lineRule="auto"/>
        <w:ind w:left="142"/>
        <w:jc w:val="both"/>
        <w:rPr>
          <w:rFonts w:ascii="Times New Roman" w:eastAsia="Calibri" w:hAnsi="Times New Roman" w:cs="Times New Roman"/>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color w:val="FF0000"/>
          <w:sz w:val="24"/>
          <w:szCs w:val="24"/>
        </w:rPr>
      </w:pPr>
      <w:r w:rsidRPr="007B43B0">
        <w:rPr>
          <w:rFonts w:ascii="Times New Roman" w:eastAsia="Calibri" w:hAnsi="Times New Roman" w:cs="Times New Roman"/>
          <w:b/>
          <w:bCs/>
          <w:sz w:val="24"/>
          <w:szCs w:val="24"/>
        </w:rPr>
        <w:t>Kokią įtaką priim</w:t>
      </w:r>
      <w:r w:rsidR="00FF10AE" w:rsidRPr="00FF10AE">
        <w:rPr>
          <w:rFonts w:ascii="Times New Roman" w:eastAsia="Calibri" w:hAnsi="Times New Roman" w:cs="Times New Roman"/>
          <w:b/>
          <w:bCs/>
          <w:sz w:val="24"/>
          <w:szCs w:val="24"/>
        </w:rPr>
        <w:t>t</w:t>
      </w:r>
      <w:r w:rsidR="002252DA">
        <w:rPr>
          <w:rFonts w:ascii="Times New Roman" w:eastAsia="Calibri" w:hAnsi="Times New Roman" w:cs="Times New Roman"/>
          <w:b/>
          <w:bCs/>
          <w:sz w:val="24"/>
          <w:szCs w:val="24"/>
        </w:rPr>
        <w:t>i</w:t>
      </w:r>
      <w:r w:rsidRPr="007B43B0">
        <w:rPr>
          <w:rFonts w:ascii="Times New Roman" w:eastAsia="Calibri" w:hAnsi="Times New Roman" w:cs="Times New Roman"/>
          <w:b/>
          <w:bCs/>
          <w:sz w:val="24"/>
          <w:szCs w:val="24"/>
        </w:rPr>
        <w:t xml:space="preserve"> įstatyma</w:t>
      </w:r>
      <w:r w:rsidR="002252DA">
        <w:rPr>
          <w:rFonts w:ascii="Times New Roman" w:eastAsia="Calibri" w:hAnsi="Times New Roman" w:cs="Times New Roman"/>
          <w:b/>
          <w:bCs/>
          <w:sz w:val="24"/>
          <w:szCs w:val="24"/>
        </w:rPr>
        <w:t>i</w:t>
      </w:r>
      <w:r w:rsidRPr="007B43B0">
        <w:rPr>
          <w:rFonts w:ascii="Times New Roman" w:eastAsia="Calibri" w:hAnsi="Times New Roman" w:cs="Times New Roman"/>
          <w:b/>
          <w:bCs/>
          <w:sz w:val="24"/>
          <w:szCs w:val="24"/>
        </w:rPr>
        <w:t xml:space="preserve"> turės kriminogeninei situacijai, korupcijai:</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497EBC" w:rsidRPr="003743EA" w:rsidRDefault="005A0440" w:rsidP="0020728E">
      <w:pPr>
        <w:spacing w:after="0" w:line="240" w:lineRule="auto"/>
        <w:ind w:lef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BIM metodų taikymas išplės viešųjų pirkimų skaidrinimo galimybes. Taip pat bus galimybė greitai ir kokybiškai nustatyti tikslesnius medžiagų kiekius, kokybiška vizualinė informacija pagrįsti užsakovo sprendimai lems geresnius statinio projekto sprendinius, </w:t>
      </w:r>
      <w:r w:rsidR="0066531E">
        <w:rPr>
          <w:rFonts w:ascii="Times New Roman" w:eastAsia="Calibri" w:hAnsi="Times New Roman" w:cs="Times New Roman"/>
          <w:sz w:val="24"/>
          <w:szCs w:val="24"/>
        </w:rPr>
        <w:t>sukurtomis vieningomis informacijos mainų</w:t>
      </w:r>
      <w:r w:rsidR="003369CB" w:rsidRPr="003369CB">
        <w:rPr>
          <w:rFonts w:ascii="Times New Roman" w:eastAsia="Calibri" w:hAnsi="Times New Roman" w:cs="Times New Roman"/>
          <w:sz w:val="24"/>
          <w:szCs w:val="24"/>
        </w:rPr>
        <w:t xml:space="preserve"> taisyklėmis </w:t>
      </w:r>
      <w:r w:rsidR="0066531E">
        <w:rPr>
          <w:rFonts w:ascii="Times New Roman" w:eastAsia="Calibri" w:hAnsi="Times New Roman" w:cs="Times New Roman"/>
          <w:sz w:val="24"/>
          <w:szCs w:val="24"/>
        </w:rPr>
        <w:t>pagrįsti informacijos ma</w:t>
      </w:r>
      <w:r w:rsidR="00DA33BC">
        <w:rPr>
          <w:rFonts w:ascii="Times New Roman" w:eastAsia="Calibri" w:hAnsi="Times New Roman" w:cs="Times New Roman"/>
          <w:sz w:val="24"/>
          <w:szCs w:val="24"/>
        </w:rPr>
        <w:t>i</w:t>
      </w:r>
      <w:r w:rsidR="0066531E">
        <w:rPr>
          <w:rFonts w:ascii="Times New Roman" w:eastAsia="Calibri" w:hAnsi="Times New Roman" w:cs="Times New Roman"/>
          <w:sz w:val="24"/>
          <w:szCs w:val="24"/>
        </w:rPr>
        <w:t>nai mažins</w:t>
      </w:r>
      <w:r w:rsidR="003369CB" w:rsidRPr="003369CB">
        <w:rPr>
          <w:rFonts w:ascii="Times New Roman" w:eastAsia="Calibri" w:hAnsi="Times New Roman" w:cs="Times New Roman"/>
          <w:sz w:val="24"/>
          <w:szCs w:val="24"/>
        </w:rPr>
        <w:t xml:space="preserve"> statybos dalyvių ir jų veiklą prižiūrinčių institucijų </w:t>
      </w:r>
      <w:r w:rsidR="003369CB">
        <w:rPr>
          <w:rFonts w:ascii="Times New Roman" w:eastAsia="Calibri" w:hAnsi="Times New Roman" w:cs="Times New Roman"/>
          <w:sz w:val="24"/>
          <w:szCs w:val="24"/>
        </w:rPr>
        <w:t>korupcijos riziką</w:t>
      </w:r>
      <w:r w:rsidR="0066531E">
        <w:rPr>
          <w:rFonts w:ascii="Times New Roman" w:eastAsia="Calibri" w:hAnsi="Times New Roman" w:cs="Times New Roman"/>
          <w:sz w:val="24"/>
          <w:szCs w:val="24"/>
        </w:rPr>
        <w:t xml:space="preserve">, sudarys prielaidas ateityje sukurti automatinės statinio projekto patikros išduodant statybą </w:t>
      </w:r>
      <w:r w:rsidR="00723671">
        <w:rPr>
          <w:rFonts w:ascii="Times New Roman" w:eastAsia="Calibri" w:hAnsi="Times New Roman" w:cs="Times New Roman"/>
          <w:sz w:val="24"/>
          <w:szCs w:val="24"/>
        </w:rPr>
        <w:t>leidžiantį dokumentą</w:t>
      </w:r>
      <w:r w:rsidR="0066531E">
        <w:rPr>
          <w:rFonts w:ascii="Times New Roman" w:eastAsia="Calibri" w:hAnsi="Times New Roman" w:cs="Times New Roman"/>
          <w:sz w:val="24"/>
          <w:szCs w:val="24"/>
        </w:rPr>
        <w:t>, sprendimus</w:t>
      </w:r>
      <w:r w:rsidR="003369CB">
        <w:rPr>
          <w:rFonts w:ascii="Times New Roman" w:eastAsia="Calibri" w:hAnsi="Times New Roman" w:cs="Times New Roman"/>
          <w:sz w:val="24"/>
          <w:szCs w:val="24"/>
        </w:rPr>
        <w:t>.</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color w:val="FF0000"/>
          <w:sz w:val="24"/>
          <w:szCs w:val="24"/>
        </w:rPr>
      </w:pPr>
      <w:r w:rsidRPr="007B43B0">
        <w:rPr>
          <w:rFonts w:ascii="Times New Roman" w:eastAsia="Calibri" w:hAnsi="Times New Roman" w:cs="Times New Roman"/>
          <w:b/>
          <w:bCs/>
          <w:sz w:val="24"/>
          <w:szCs w:val="24"/>
        </w:rPr>
        <w:t>Kaip įstatym</w:t>
      </w:r>
      <w:r w:rsidR="002252DA">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įgyvendinimas atsilieps verslo sąlygoms ir jo plėtrai:</w:t>
      </w:r>
    </w:p>
    <w:p w:rsidR="007B43B0" w:rsidRPr="00AD3E13" w:rsidRDefault="007B43B0" w:rsidP="007B43B0">
      <w:pPr>
        <w:spacing w:after="0" w:line="240" w:lineRule="auto"/>
        <w:ind w:left="142"/>
        <w:jc w:val="both"/>
        <w:rPr>
          <w:rFonts w:ascii="Times New Roman" w:eastAsia="Calibri" w:hAnsi="Times New Roman" w:cs="Times New Roman"/>
          <w:sz w:val="24"/>
          <w:szCs w:val="24"/>
        </w:rPr>
      </w:pPr>
    </w:p>
    <w:p w:rsidR="007B43B0" w:rsidRDefault="00AD3E13" w:rsidP="003F1E35">
      <w:pPr>
        <w:spacing w:after="0" w:line="240" w:lineRule="auto"/>
        <w:ind w:left="142" w:firstLine="567"/>
        <w:jc w:val="both"/>
        <w:rPr>
          <w:rFonts w:ascii="Times New Roman" w:eastAsia="Calibri" w:hAnsi="Times New Roman" w:cs="Times New Roman"/>
          <w:sz w:val="24"/>
          <w:szCs w:val="24"/>
        </w:rPr>
      </w:pPr>
      <w:r w:rsidRPr="00AD3E13">
        <w:rPr>
          <w:rFonts w:ascii="Times New Roman" w:eastAsia="Calibri" w:hAnsi="Times New Roman" w:cs="Times New Roman"/>
          <w:sz w:val="24"/>
          <w:szCs w:val="24"/>
        </w:rPr>
        <w:t>Šiuo metu</w:t>
      </w:r>
      <w:r>
        <w:rPr>
          <w:rFonts w:ascii="Times New Roman" w:eastAsia="Calibri" w:hAnsi="Times New Roman" w:cs="Times New Roman"/>
          <w:sz w:val="24"/>
          <w:szCs w:val="24"/>
        </w:rPr>
        <w:t xml:space="preserve"> </w:t>
      </w:r>
      <w:r w:rsidR="006027DC">
        <w:rPr>
          <w:rFonts w:ascii="Times New Roman" w:eastAsia="Calibri" w:hAnsi="Times New Roman" w:cs="Times New Roman"/>
          <w:sz w:val="24"/>
          <w:szCs w:val="24"/>
        </w:rPr>
        <w:t>pastebimos</w:t>
      </w:r>
      <w:r w:rsidR="00C1158B">
        <w:rPr>
          <w:rFonts w:ascii="Times New Roman" w:eastAsia="Calibri" w:hAnsi="Times New Roman" w:cs="Times New Roman"/>
          <w:sz w:val="24"/>
          <w:szCs w:val="24"/>
        </w:rPr>
        <w:t xml:space="preserve"> neišnaudotos </w:t>
      </w:r>
      <w:r w:rsidR="004936B3">
        <w:rPr>
          <w:rFonts w:ascii="Times New Roman" w:eastAsia="Calibri" w:hAnsi="Times New Roman" w:cs="Times New Roman"/>
          <w:sz w:val="24"/>
          <w:szCs w:val="24"/>
        </w:rPr>
        <w:t xml:space="preserve">išteklių efektyvaus naudojimo </w:t>
      </w:r>
      <w:r w:rsidR="00C1158B">
        <w:rPr>
          <w:rFonts w:ascii="Times New Roman" w:eastAsia="Calibri" w:hAnsi="Times New Roman" w:cs="Times New Roman"/>
          <w:sz w:val="24"/>
          <w:szCs w:val="24"/>
        </w:rPr>
        <w:t>galimybės</w:t>
      </w:r>
      <w:r w:rsidR="006027DC">
        <w:rPr>
          <w:rFonts w:ascii="Times New Roman" w:eastAsia="Calibri" w:hAnsi="Times New Roman" w:cs="Times New Roman"/>
          <w:sz w:val="24"/>
          <w:szCs w:val="24"/>
        </w:rPr>
        <w:t xml:space="preserve"> vis</w:t>
      </w:r>
      <w:r w:rsidR="00B842D0">
        <w:rPr>
          <w:rFonts w:ascii="Times New Roman" w:eastAsia="Calibri" w:hAnsi="Times New Roman" w:cs="Times New Roman"/>
          <w:sz w:val="24"/>
          <w:szCs w:val="24"/>
        </w:rPr>
        <w:t>u</w:t>
      </w:r>
      <w:r w:rsidR="006027DC">
        <w:rPr>
          <w:rFonts w:ascii="Times New Roman" w:eastAsia="Calibri" w:hAnsi="Times New Roman" w:cs="Times New Roman"/>
          <w:sz w:val="24"/>
          <w:szCs w:val="24"/>
        </w:rPr>
        <w:t>ose st</w:t>
      </w:r>
      <w:r w:rsidR="00866ED6">
        <w:rPr>
          <w:rFonts w:ascii="Times New Roman" w:eastAsia="Calibri" w:hAnsi="Times New Roman" w:cs="Times New Roman"/>
          <w:sz w:val="24"/>
          <w:szCs w:val="24"/>
        </w:rPr>
        <w:t>atinio gyvavimo ciklo etapuose (</w:t>
      </w:r>
      <w:r w:rsidR="006027DC">
        <w:rPr>
          <w:rFonts w:ascii="Times New Roman" w:eastAsia="Calibri" w:hAnsi="Times New Roman" w:cs="Times New Roman"/>
          <w:sz w:val="24"/>
          <w:szCs w:val="24"/>
        </w:rPr>
        <w:t>planavime, projektavime, statyboje, naudojime</w:t>
      </w:r>
      <w:r w:rsidR="00866ED6">
        <w:rPr>
          <w:rFonts w:ascii="Times New Roman" w:eastAsia="Calibri" w:hAnsi="Times New Roman" w:cs="Times New Roman"/>
          <w:sz w:val="24"/>
          <w:szCs w:val="24"/>
        </w:rPr>
        <w:t>)</w:t>
      </w:r>
      <w:r w:rsidR="00C1158B">
        <w:rPr>
          <w:rFonts w:ascii="Times New Roman" w:eastAsia="Calibri" w:hAnsi="Times New Roman" w:cs="Times New Roman"/>
          <w:sz w:val="24"/>
          <w:szCs w:val="24"/>
        </w:rPr>
        <w:t xml:space="preserve"> pasitelkiant suderintus vieningomis informacijos valdymo kūrimo ir keitimosi taisyklėmis pagrįstus sprendimus</w:t>
      </w:r>
      <w:r w:rsidR="006027DC">
        <w:rPr>
          <w:rFonts w:ascii="Times New Roman" w:eastAsia="Calibri" w:hAnsi="Times New Roman" w:cs="Times New Roman"/>
          <w:sz w:val="24"/>
          <w:szCs w:val="24"/>
        </w:rPr>
        <w:t xml:space="preserve">. </w:t>
      </w:r>
      <w:r w:rsidR="004936B3">
        <w:rPr>
          <w:rFonts w:ascii="Times New Roman" w:eastAsia="Calibri" w:hAnsi="Times New Roman" w:cs="Times New Roman"/>
          <w:sz w:val="24"/>
          <w:szCs w:val="24"/>
        </w:rPr>
        <w:t xml:space="preserve">Šios neišnaudotos galimybės </w:t>
      </w:r>
      <w:r w:rsidR="006027DC">
        <w:rPr>
          <w:rFonts w:ascii="Times New Roman" w:eastAsia="Calibri" w:hAnsi="Times New Roman" w:cs="Times New Roman"/>
          <w:sz w:val="24"/>
          <w:szCs w:val="24"/>
        </w:rPr>
        <w:t xml:space="preserve">yra susijusios su </w:t>
      </w:r>
      <w:r w:rsidR="00BC5B46">
        <w:rPr>
          <w:rFonts w:ascii="Times New Roman" w:eastAsia="Calibri" w:hAnsi="Times New Roman" w:cs="Times New Roman"/>
          <w:sz w:val="24"/>
          <w:szCs w:val="24"/>
        </w:rPr>
        <w:t>neefektyviu informacijos valdymu, turimos informacijos patikimumu, informacijos kokybe, daugybe pasikartojimų ir priimtais klaidingais sprendimais. BIM metodų taikymas</w:t>
      </w:r>
      <w:r w:rsidR="004936B3">
        <w:rPr>
          <w:rFonts w:ascii="Times New Roman" w:eastAsia="Calibri" w:hAnsi="Times New Roman" w:cs="Times New Roman"/>
          <w:sz w:val="24"/>
          <w:szCs w:val="24"/>
        </w:rPr>
        <w:t xml:space="preserve"> sudarys esmines prielaidas minėtas galimybes išnaudoti ir taip</w:t>
      </w:r>
      <w:r w:rsidR="00BC5B46">
        <w:rPr>
          <w:rFonts w:ascii="Times New Roman" w:eastAsia="Calibri" w:hAnsi="Times New Roman" w:cs="Times New Roman"/>
          <w:sz w:val="24"/>
          <w:szCs w:val="24"/>
        </w:rPr>
        <w:t xml:space="preserve"> </w:t>
      </w:r>
      <w:r w:rsidR="004936B3">
        <w:rPr>
          <w:rFonts w:ascii="Times New Roman" w:eastAsia="Calibri" w:hAnsi="Times New Roman" w:cs="Times New Roman"/>
          <w:sz w:val="24"/>
          <w:szCs w:val="24"/>
        </w:rPr>
        <w:t>padidinti statytojams (užsakovams) kuriamą vertę, sudarys jiems galimybę priimti kokybiškesne informacija pagrįstus ir greitesnius sprendimus dėl jiems reikalingų statinio savybių ir kitų aspektų, sumažins klaidų tikimybę</w:t>
      </w:r>
      <w:r w:rsidR="00FF3882">
        <w:rPr>
          <w:rFonts w:ascii="Times New Roman" w:eastAsia="Calibri" w:hAnsi="Times New Roman" w:cs="Times New Roman"/>
          <w:sz w:val="24"/>
          <w:szCs w:val="24"/>
        </w:rPr>
        <w:t>,</w:t>
      </w:r>
      <w:r w:rsidR="004936B3">
        <w:rPr>
          <w:rFonts w:ascii="Times New Roman" w:eastAsia="Calibri" w:hAnsi="Times New Roman" w:cs="Times New Roman"/>
          <w:sz w:val="24"/>
          <w:szCs w:val="24"/>
        </w:rPr>
        <w:t xml:space="preserve"> padidins statybos sektoriuje veikiančių </w:t>
      </w:r>
      <w:r w:rsidR="005B4BDA">
        <w:rPr>
          <w:rFonts w:ascii="Times New Roman" w:eastAsia="Calibri" w:hAnsi="Times New Roman" w:cs="Times New Roman"/>
          <w:sz w:val="24"/>
          <w:szCs w:val="24"/>
        </w:rPr>
        <w:t>įmonių našumą, išteklių efektyvumą, konkurencingumą.</w:t>
      </w:r>
    </w:p>
    <w:p w:rsidR="003F1E35" w:rsidRPr="007B43B0" w:rsidRDefault="003F1E35" w:rsidP="007B43B0">
      <w:pPr>
        <w:spacing w:after="0" w:line="240" w:lineRule="auto"/>
        <w:ind w:left="142"/>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t>Įstatym</w:t>
      </w:r>
      <w:r w:rsidR="00FC7289">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inkorporavimas į teisinę sistemą, kokius teisės aktus būtina priimti, kokius galiojančius teisės aktus reikia pakeisti ar pripažinti netekusiais galios:</w:t>
      </w:r>
    </w:p>
    <w:p w:rsidR="007B43B0" w:rsidRPr="0072208F" w:rsidRDefault="007B43B0" w:rsidP="007B43B0">
      <w:pPr>
        <w:spacing w:after="0" w:line="240" w:lineRule="auto"/>
        <w:ind w:left="142"/>
        <w:jc w:val="both"/>
        <w:rPr>
          <w:rFonts w:ascii="Times New Roman" w:eastAsia="Calibri" w:hAnsi="Times New Roman" w:cs="Times New Roman"/>
          <w:sz w:val="24"/>
          <w:szCs w:val="24"/>
        </w:rPr>
      </w:pPr>
    </w:p>
    <w:p w:rsidR="0072208F" w:rsidRPr="0072208F" w:rsidRDefault="0072208F" w:rsidP="0072208F">
      <w:pPr>
        <w:spacing w:after="0" w:line="240" w:lineRule="auto"/>
        <w:ind w:left="142" w:firstLine="425"/>
        <w:jc w:val="both"/>
        <w:rPr>
          <w:rFonts w:ascii="Times New Roman" w:eastAsia="Calibri" w:hAnsi="Times New Roman" w:cs="Times New Roman"/>
          <w:sz w:val="24"/>
          <w:szCs w:val="24"/>
        </w:rPr>
      </w:pPr>
      <w:r w:rsidRPr="0072208F">
        <w:rPr>
          <w:rFonts w:ascii="Times New Roman" w:eastAsia="Calibri" w:hAnsi="Times New Roman" w:cs="Times New Roman"/>
          <w:sz w:val="24"/>
          <w:szCs w:val="24"/>
        </w:rPr>
        <w:t xml:space="preserve">Siekiant užtikrinti vieningą reguliavimą ir maksimalią susijusių teisės aktų tarpusavio atitiktį, siūlomi kelių šiame aiškinamajame rašte aptariamų įstatymų pakeitimai: </w:t>
      </w:r>
      <w:r>
        <w:rPr>
          <w:rFonts w:ascii="Times New Roman" w:eastAsia="Calibri" w:hAnsi="Times New Roman" w:cs="Times New Roman"/>
          <w:sz w:val="24"/>
          <w:szCs w:val="24"/>
        </w:rPr>
        <w:t>Lietuvos Respublikos viešųjų pirkimų įstatymo</w:t>
      </w:r>
      <w:r w:rsidR="00551997">
        <w:rPr>
          <w:rFonts w:ascii="Times New Roman" w:eastAsia="Calibri" w:hAnsi="Times New Roman" w:cs="Times New Roman"/>
          <w:sz w:val="24"/>
          <w:szCs w:val="24"/>
        </w:rPr>
        <w:t xml:space="preserve"> </w:t>
      </w:r>
      <w:r w:rsidR="00551997" w:rsidRPr="00551997">
        <w:rPr>
          <w:rFonts w:ascii="Times New Roman" w:eastAsia="Calibri" w:hAnsi="Times New Roman" w:cs="Times New Roman"/>
          <w:sz w:val="24"/>
          <w:szCs w:val="24"/>
        </w:rPr>
        <w:t>Nr. I-1491</w:t>
      </w:r>
      <w:r w:rsidR="00551997">
        <w:rPr>
          <w:rFonts w:ascii="Times New Roman" w:eastAsia="Calibri" w:hAnsi="Times New Roman" w:cs="Times New Roman"/>
          <w:sz w:val="24"/>
          <w:szCs w:val="24"/>
        </w:rPr>
        <w:t xml:space="preserve"> </w:t>
      </w:r>
      <w:r>
        <w:rPr>
          <w:rFonts w:ascii="Times New Roman" w:eastAsia="Calibri" w:hAnsi="Times New Roman" w:cs="Times New Roman"/>
          <w:sz w:val="24"/>
          <w:szCs w:val="24"/>
        </w:rPr>
        <w:t>ir Lietuvos Respublikos p</w:t>
      </w:r>
      <w:r w:rsidRPr="0072208F">
        <w:rPr>
          <w:rFonts w:ascii="Times New Roman" w:eastAsia="Calibri" w:hAnsi="Times New Roman" w:cs="Times New Roman"/>
          <w:sz w:val="24"/>
          <w:szCs w:val="24"/>
        </w:rPr>
        <w:t xml:space="preserve">irkimų, atliekamų </w:t>
      </w:r>
      <w:proofErr w:type="spellStart"/>
      <w:r w:rsidRPr="0072208F">
        <w:rPr>
          <w:rFonts w:ascii="Times New Roman" w:eastAsia="Calibri" w:hAnsi="Times New Roman" w:cs="Times New Roman"/>
          <w:sz w:val="24"/>
          <w:szCs w:val="24"/>
        </w:rPr>
        <w:t>vandentvarkos</w:t>
      </w:r>
      <w:proofErr w:type="spellEnd"/>
      <w:r w:rsidRPr="0072208F">
        <w:rPr>
          <w:rFonts w:ascii="Times New Roman" w:eastAsia="Calibri" w:hAnsi="Times New Roman" w:cs="Times New Roman"/>
          <w:sz w:val="24"/>
          <w:szCs w:val="24"/>
        </w:rPr>
        <w:t>, energetikos, transporto ar pašto paslaugų srities perkančiųjų subjektų, įstatymo</w:t>
      </w:r>
      <w:r>
        <w:rPr>
          <w:rFonts w:ascii="Times New Roman" w:eastAsia="Calibri" w:hAnsi="Times New Roman" w:cs="Times New Roman"/>
          <w:sz w:val="24"/>
          <w:szCs w:val="24"/>
        </w:rPr>
        <w:t>.</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t>Ar įstatym</w:t>
      </w:r>
      <w:r w:rsidR="00583578">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projekta</w:t>
      </w:r>
      <w:r w:rsidR="00583578">
        <w:rPr>
          <w:rFonts w:ascii="Times New Roman" w:eastAsia="Calibri" w:hAnsi="Times New Roman" w:cs="Times New Roman"/>
          <w:b/>
          <w:bCs/>
          <w:sz w:val="24"/>
          <w:szCs w:val="24"/>
        </w:rPr>
        <w:t>i</w:t>
      </w:r>
      <w:r w:rsidRPr="007B43B0">
        <w:rPr>
          <w:rFonts w:ascii="Times New Roman" w:eastAsia="Calibri" w:hAnsi="Times New Roman" w:cs="Times New Roman"/>
          <w:b/>
          <w:bCs/>
          <w:sz w:val="24"/>
          <w:szCs w:val="24"/>
        </w:rPr>
        <w:t xml:space="preserve"> parengt</w:t>
      </w:r>
      <w:r w:rsidR="00583578">
        <w:rPr>
          <w:rFonts w:ascii="Times New Roman" w:eastAsia="Calibri" w:hAnsi="Times New Roman" w:cs="Times New Roman"/>
          <w:b/>
          <w:bCs/>
          <w:sz w:val="24"/>
          <w:szCs w:val="24"/>
        </w:rPr>
        <w:t>i</w:t>
      </w:r>
      <w:r w:rsidRPr="007B43B0">
        <w:rPr>
          <w:rFonts w:ascii="Times New Roman" w:eastAsia="Calibri" w:hAnsi="Times New Roman" w:cs="Times New Roman"/>
          <w:b/>
          <w:bCs/>
          <w:sz w:val="24"/>
          <w:szCs w:val="24"/>
        </w:rPr>
        <w:t xml:space="preserve"> laikantis Lietuvos Respublikos valstybinės kalbos, Teisėkūros pagrindų įstatymų reikalavimų, o įstatym</w:t>
      </w:r>
      <w:r w:rsidR="009E0AA4">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projekt</w:t>
      </w:r>
      <w:r w:rsidR="009E0AA4">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sąvokos ir jas įvardijantys terminai įvertinti Terminų banko įstatymo ir jo įgyvendinamųjų teisės aktų nustatyta tvarka:</w:t>
      </w:r>
    </w:p>
    <w:p w:rsidR="007B43B0" w:rsidRDefault="007B43B0" w:rsidP="007B43B0">
      <w:pPr>
        <w:spacing w:after="0" w:line="240" w:lineRule="auto"/>
        <w:ind w:left="142"/>
        <w:jc w:val="both"/>
        <w:rPr>
          <w:rFonts w:ascii="Times New Roman" w:eastAsia="Calibri" w:hAnsi="Times New Roman" w:cs="Times New Roman"/>
          <w:color w:val="FF0000"/>
          <w:sz w:val="24"/>
          <w:szCs w:val="24"/>
        </w:rPr>
      </w:pPr>
    </w:p>
    <w:p w:rsidR="005C0B4D" w:rsidRPr="005248D5" w:rsidRDefault="000D68BD" w:rsidP="005C0B4D">
      <w:pPr>
        <w:spacing w:after="0" w:line="240" w:lineRule="auto"/>
        <w:ind w:left="142"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Projektas Nr. 1 ir projektas Nr. 2</w:t>
      </w:r>
      <w:r w:rsidR="005248D5" w:rsidRPr="005248D5">
        <w:rPr>
          <w:rFonts w:ascii="Times New Roman" w:eastAsia="Calibri" w:hAnsi="Times New Roman" w:cs="Times New Roman"/>
          <w:sz w:val="24"/>
          <w:szCs w:val="24"/>
        </w:rPr>
        <w:t xml:space="preserve"> parengti laikantis Valstybinės kalbos, Teisėkūros pagrindų įstatymų reikalavimų ir bendrinės kalbos normų. </w:t>
      </w:r>
      <w:r w:rsidR="008A01F4">
        <w:rPr>
          <w:rFonts w:ascii="Times New Roman" w:eastAsia="Calibri" w:hAnsi="Times New Roman" w:cs="Times New Roman"/>
          <w:sz w:val="24"/>
          <w:szCs w:val="24"/>
        </w:rPr>
        <w:t>Projekte Nr. 1 ir projekte Nr. 2</w:t>
      </w:r>
      <w:r w:rsidR="005248D5" w:rsidRPr="005248D5">
        <w:rPr>
          <w:rFonts w:ascii="Times New Roman" w:eastAsia="Calibri" w:hAnsi="Times New Roman" w:cs="Times New Roman"/>
          <w:sz w:val="24"/>
          <w:szCs w:val="24"/>
        </w:rPr>
        <w:t xml:space="preserve"> sąvokos nekeičiamos ir naujos nesiūlomos.</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t>Ar įstatym</w:t>
      </w:r>
      <w:r w:rsidR="00753F56">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projekta</w:t>
      </w:r>
      <w:r w:rsidR="00753F56">
        <w:rPr>
          <w:rFonts w:ascii="Times New Roman" w:eastAsia="Calibri" w:hAnsi="Times New Roman" w:cs="Times New Roman"/>
          <w:b/>
          <w:bCs/>
          <w:sz w:val="24"/>
          <w:szCs w:val="24"/>
        </w:rPr>
        <w:t>i</w:t>
      </w:r>
      <w:r w:rsidRPr="007B43B0">
        <w:rPr>
          <w:rFonts w:ascii="Times New Roman" w:eastAsia="Calibri" w:hAnsi="Times New Roman" w:cs="Times New Roman"/>
          <w:b/>
          <w:bCs/>
          <w:sz w:val="24"/>
          <w:szCs w:val="24"/>
        </w:rPr>
        <w:t xml:space="preserve"> atitinka Žmogaus teisių ir pagrindinių laisvių apsaugos konvencijos nuostatas bei Europos Sąjungos dokumentus:</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B80AE0" w:rsidRPr="00B80AE0" w:rsidRDefault="009F73C0" w:rsidP="00B80AE0">
      <w:pPr>
        <w:spacing w:after="0" w:line="240" w:lineRule="auto"/>
        <w:ind w:lef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Projektas Nr. 1 ir projektas Nr. 2</w:t>
      </w:r>
      <w:r w:rsidR="00B80AE0" w:rsidRPr="00B80AE0">
        <w:rPr>
          <w:rFonts w:ascii="Times New Roman" w:eastAsia="Calibri" w:hAnsi="Times New Roman" w:cs="Times New Roman"/>
          <w:sz w:val="24"/>
          <w:szCs w:val="24"/>
        </w:rPr>
        <w:t xml:space="preserve"> atitinka Žmogaus teisių ir pagrindinių laisvių apsaugos konvenciją bei Europos Sąjungos dokumentus.</w:t>
      </w:r>
    </w:p>
    <w:p w:rsidR="005248D5" w:rsidRPr="007B43B0" w:rsidRDefault="005248D5" w:rsidP="006A63FD">
      <w:pPr>
        <w:spacing w:after="0" w:line="240" w:lineRule="auto"/>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t>Jeigu įstatym</w:t>
      </w:r>
      <w:r w:rsidR="00753F56">
        <w:rPr>
          <w:rFonts w:ascii="Times New Roman" w:eastAsia="Calibri" w:hAnsi="Times New Roman" w:cs="Times New Roman"/>
          <w:b/>
          <w:bCs/>
          <w:sz w:val="24"/>
          <w:szCs w:val="24"/>
        </w:rPr>
        <w:t>ams</w:t>
      </w:r>
      <w:r w:rsidRPr="007B43B0">
        <w:rPr>
          <w:rFonts w:ascii="Times New Roman" w:eastAsia="Calibri" w:hAnsi="Times New Roman" w:cs="Times New Roman"/>
          <w:b/>
          <w:bCs/>
          <w:sz w:val="24"/>
          <w:szCs w:val="24"/>
        </w:rPr>
        <w:t xml:space="preserve"> įgyvendinti reikia įgyvendinamųjų teisės aktų – kas ir kada juos turėtų priimti:</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7F7530" w:rsidRPr="007E3370" w:rsidRDefault="006863CE" w:rsidP="007F7530">
      <w:pPr>
        <w:spacing w:after="0" w:line="240" w:lineRule="auto"/>
        <w:ind w:left="142" w:firstLine="425"/>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Priėmus projektą Nr. 1 ir projektą Nr. 2, </w:t>
      </w:r>
      <w:r w:rsidR="007F7530">
        <w:rPr>
          <w:rFonts w:ascii="Times New Roman" w:eastAsia="Calibri" w:hAnsi="Times New Roman" w:cs="Times New Roman"/>
          <w:sz w:val="24"/>
          <w:szCs w:val="24"/>
        </w:rPr>
        <w:t>Lietuvos Respublikos Vyriausybė ar jos įgaliota institucija</w:t>
      </w:r>
      <w:r>
        <w:rPr>
          <w:rFonts w:ascii="Times New Roman" w:eastAsia="Calibri" w:hAnsi="Times New Roman" w:cs="Times New Roman"/>
          <w:sz w:val="24"/>
          <w:szCs w:val="24"/>
        </w:rPr>
        <w:t xml:space="preserve"> </w:t>
      </w:r>
      <w:r w:rsidR="007F7530">
        <w:rPr>
          <w:rFonts w:ascii="Times New Roman" w:eastAsia="Calibri" w:hAnsi="Times New Roman" w:cs="Times New Roman"/>
          <w:sz w:val="24"/>
          <w:szCs w:val="24"/>
        </w:rPr>
        <w:t xml:space="preserve">nutarimu ar kitu teisės aktu turės nustatyti </w:t>
      </w:r>
      <w:r>
        <w:rPr>
          <w:rFonts w:ascii="Times New Roman" w:eastAsia="Calibri" w:hAnsi="Times New Roman" w:cs="Times New Roman"/>
          <w:sz w:val="24"/>
          <w:szCs w:val="24"/>
        </w:rPr>
        <w:t>BIM metodų taikymo</w:t>
      </w:r>
      <w:r w:rsidR="007F7530">
        <w:rPr>
          <w:rFonts w:ascii="Times New Roman" w:eastAsia="Calibri" w:hAnsi="Times New Roman" w:cs="Times New Roman"/>
          <w:sz w:val="24"/>
          <w:szCs w:val="24"/>
        </w:rPr>
        <w:t xml:space="preserve"> atvejus ir tvarką.</w:t>
      </w:r>
      <w:r>
        <w:rPr>
          <w:rFonts w:ascii="Times New Roman" w:eastAsia="Calibri" w:hAnsi="Times New Roman" w:cs="Times New Roman"/>
          <w:sz w:val="24"/>
          <w:szCs w:val="24"/>
        </w:rPr>
        <w:t xml:space="preserve"> </w:t>
      </w:r>
    </w:p>
    <w:p w:rsidR="007B43B0" w:rsidRPr="007B43B0" w:rsidRDefault="007B43B0" w:rsidP="007B43B0">
      <w:pPr>
        <w:spacing w:after="0" w:line="240" w:lineRule="auto"/>
        <w:ind w:left="142"/>
        <w:jc w:val="both"/>
        <w:rPr>
          <w:rFonts w:ascii="Times New Roman" w:eastAsia="Calibri" w:hAnsi="Times New Roman" w:cs="Times New Roman"/>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t>Kiek valstybės, savivaldybių biudžetų ir kitų valstybės įsteigtų fondų lėšų prireiks įstatym</w:t>
      </w:r>
      <w:r w:rsidR="00E162DF">
        <w:rPr>
          <w:rFonts w:ascii="Times New Roman" w:eastAsia="Calibri" w:hAnsi="Times New Roman" w:cs="Times New Roman"/>
          <w:b/>
          <w:bCs/>
          <w:sz w:val="24"/>
          <w:szCs w:val="24"/>
        </w:rPr>
        <w:t xml:space="preserve">ams </w:t>
      </w:r>
      <w:r w:rsidRPr="007B43B0">
        <w:rPr>
          <w:rFonts w:ascii="Times New Roman" w:eastAsia="Calibri" w:hAnsi="Times New Roman" w:cs="Times New Roman"/>
          <w:b/>
          <w:bCs/>
          <w:sz w:val="24"/>
          <w:szCs w:val="24"/>
        </w:rPr>
        <w:t>įgyvendinti, ar bus galima sutaupyti (pateikiami prognozuojami rodikliai einamaisiais ir artimiausiais 3 biudžetiniais metais):</w:t>
      </w:r>
    </w:p>
    <w:p w:rsidR="007B43B0" w:rsidRDefault="007B43B0" w:rsidP="007B43B0">
      <w:pPr>
        <w:spacing w:after="0" w:line="240" w:lineRule="auto"/>
        <w:ind w:left="142"/>
        <w:jc w:val="both"/>
        <w:rPr>
          <w:rFonts w:ascii="Times New Roman" w:eastAsia="Calibri" w:hAnsi="Times New Roman" w:cs="Times New Roman"/>
          <w:color w:val="FF0000"/>
          <w:sz w:val="24"/>
          <w:szCs w:val="24"/>
        </w:rPr>
      </w:pPr>
    </w:p>
    <w:p w:rsidR="007B43B0" w:rsidRPr="00C10652" w:rsidRDefault="00C10652" w:rsidP="00577830">
      <w:pPr>
        <w:spacing w:after="0" w:line="240" w:lineRule="auto"/>
        <w:ind w:left="142" w:firstLine="425"/>
        <w:jc w:val="both"/>
        <w:rPr>
          <w:rFonts w:ascii="Times New Roman" w:eastAsia="Calibri" w:hAnsi="Times New Roman" w:cs="Times New Roman"/>
          <w:sz w:val="24"/>
          <w:szCs w:val="24"/>
        </w:rPr>
      </w:pPr>
      <w:r w:rsidRPr="00C10652">
        <w:rPr>
          <w:rFonts w:ascii="Times New Roman" w:eastAsia="Calibri" w:hAnsi="Times New Roman" w:cs="Times New Roman"/>
          <w:sz w:val="24"/>
          <w:szCs w:val="24"/>
        </w:rPr>
        <w:t xml:space="preserve">Priimti </w:t>
      </w:r>
      <w:r w:rsidR="00ED6843">
        <w:rPr>
          <w:rFonts w:ascii="Times New Roman" w:eastAsia="Calibri" w:hAnsi="Times New Roman" w:cs="Times New Roman"/>
          <w:sz w:val="24"/>
          <w:szCs w:val="24"/>
        </w:rPr>
        <w:t>projektas Nr. 1 ir projektas Nr. 2</w:t>
      </w:r>
      <w:r w:rsidRPr="00C10652">
        <w:rPr>
          <w:rFonts w:ascii="Times New Roman" w:eastAsia="Calibri" w:hAnsi="Times New Roman" w:cs="Times New Roman"/>
          <w:sz w:val="24"/>
          <w:szCs w:val="24"/>
        </w:rPr>
        <w:t xml:space="preserve"> papildomų išlaidų nepareikalaus.</w:t>
      </w:r>
    </w:p>
    <w:p w:rsidR="00577830" w:rsidRPr="007B43B0" w:rsidRDefault="00577830" w:rsidP="007B43B0">
      <w:pPr>
        <w:spacing w:after="0" w:line="240" w:lineRule="auto"/>
        <w:ind w:left="142"/>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t>Įstatym</w:t>
      </w:r>
      <w:r w:rsidR="00E162DF">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projekt</w:t>
      </w:r>
      <w:r w:rsidR="00E162DF">
        <w:rPr>
          <w:rFonts w:ascii="Times New Roman" w:eastAsia="Calibri" w:hAnsi="Times New Roman" w:cs="Times New Roman"/>
          <w:b/>
          <w:bCs/>
          <w:sz w:val="24"/>
          <w:szCs w:val="24"/>
        </w:rPr>
        <w:t>ų</w:t>
      </w:r>
      <w:r w:rsidRPr="007B43B0">
        <w:rPr>
          <w:rFonts w:ascii="Times New Roman" w:eastAsia="Calibri" w:hAnsi="Times New Roman" w:cs="Times New Roman"/>
          <w:b/>
          <w:bCs/>
          <w:sz w:val="24"/>
          <w:szCs w:val="24"/>
        </w:rPr>
        <w:t xml:space="preserve"> rengimo metu gauti specialistų vertinimai ir išvados:</w:t>
      </w:r>
    </w:p>
    <w:p w:rsidR="00C10652" w:rsidRPr="00C10652" w:rsidRDefault="00C10652" w:rsidP="00C10652">
      <w:pPr>
        <w:spacing w:after="0" w:line="240" w:lineRule="auto"/>
        <w:jc w:val="both"/>
        <w:rPr>
          <w:rFonts w:ascii="Times New Roman" w:eastAsia="Calibri" w:hAnsi="Times New Roman" w:cs="Times New Roman"/>
          <w:color w:val="FF0000"/>
          <w:sz w:val="24"/>
          <w:szCs w:val="24"/>
        </w:rPr>
      </w:pPr>
    </w:p>
    <w:p w:rsidR="007F5347" w:rsidRDefault="007925E6" w:rsidP="007925E6">
      <w:pPr>
        <w:spacing w:after="0" w:line="240" w:lineRule="auto"/>
        <w:ind w:firstLine="567"/>
        <w:jc w:val="both"/>
        <w:rPr>
          <w:rFonts w:ascii="Times New Roman" w:eastAsia="Calibri" w:hAnsi="Times New Roman" w:cs="Times New Roman"/>
          <w:sz w:val="24"/>
          <w:szCs w:val="24"/>
        </w:rPr>
      </w:pPr>
      <w:r w:rsidRPr="007925E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Projekto Nr. 1 ir projekto Nr. 2 </w:t>
      </w:r>
      <w:r w:rsidRPr="007925E6">
        <w:rPr>
          <w:rFonts w:ascii="Times New Roman" w:eastAsia="Calibri" w:hAnsi="Times New Roman" w:cs="Times New Roman"/>
          <w:sz w:val="24"/>
          <w:szCs w:val="24"/>
        </w:rPr>
        <w:t>rengimo metu specialistų vertinimų ir išvadų negauta.</w:t>
      </w:r>
    </w:p>
    <w:p w:rsidR="00375FD2" w:rsidRPr="007B43B0" w:rsidRDefault="00375FD2" w:rsidP="007B43B0">
      <w:pPr>
        <w:spacing w:after="0" w:line="240" w:lineRule="auto"/>
        <w:ind w:left="142"/>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t>Reikš</w:t>
      </w:r>
      <w:r w:rsidR="00913504">
        <w:rPr>
          <w:rFonts w:ascii="Times New Roman" w:eastAsia="Calibri" w:hAnsi="Times New Roman" w:cs="Times New Roman"/>
          <w:b/>
          <w:bCs/>
          <w:sz w:val="24"/>
          <w:szCs w:val="24"/>
        </w:rPr>
        <w:t>miniai žodžiai, kurių reikia šiems</w:t>
      </w:r>
      <w:r w:rsidRPr="007B43B0">
        <w:rPr>
          <w:rFonts w:ascii="Times New Roman" w:eastAsia="Calibri" w:hAnsi="Times New Roman" w:cs="Times New Roman"/>
          <w:b/>
          <w:bCs/>
          <w:sz w:val="24"/>
          <w:szCs w:val="24"/>
        </w:rPr>
        <w:t xml:space="preserve"> projekt</w:t>
      </w:r>
      <w:r w:rsidR="00913504">
        <w:rPr>
          <w:rFonts w:ascii="Times New Roman" w:eastAsia="Calibri" w:hAnsi="Times New Roman" w:cs="Times New Roman"/>
          <w:b/>
          <w:bCs/>
          <w:sz w:val="24"/>
          <w:szCs w:val="24"/>
        </w:rPr>
        <w:t>ams</w:t>
      </w:r>
      <w:r w:rsidRPr="007B43B0">
        <w:rPr>
          <w:rFonts w:ascii="Times New Roman" w:eastAsia="Calibri" w:hAnsi="Times New Roman" w:cs="Times New Roman"/>
          <w:b/>
          <w:bCs/>
          <w:sz w:val="24"/>
          <w:szCs w:val="24"/>
        </w:rPr>
        <w:t xml:space="preserve"> įtraukti į kompiuterinę paieškos sistemą, įskaitant Europos žodyno „</w:t>
      </w:r>
      <w:proofErr w:type="spellStart"/>
      <w:r w:rsidRPr="007B43B0">
        <w:rPr>
          <w:rFonts w:ascii="Times New Roman" w:eastAsia="Calibri" w:hAnsi="Times New Roman" w:cs="Times New Roman"/>
          <w:b/>
          <w:bCs/>
          <w:sz w:val="24"/>
          <w:szCs w:val="24"/>
        </w:rPr>
        <w:t>Eurovoc</w:t>
      </w:r>
      <w:proofErr w:type="spellEnd"/>
      <w:r w:rsidRPr="007B43B0">
        <w:rPr>
          <w:rFonts w:ascii="Times New Roman" w:eastAsia="Calibri" w:hAnsi="Times New Roman" w:cs="Times New Roman"/>
          <w:b/>
          <w:bCs/>
          <w:sz w:val="24"/>
          <w:szCs w:val="24"/>
        </w:rPr>
        <w:t>“ terminus, temas bei sritis:</w:t>
      </w:r>
    </w:p>
    <w:p w:rsidR="008D135C" w:rsidRDefault="008D135C" w:rsidP="006B11DC">
      <w:pPr>
        <w:spacing w:after="0" w:line="240" w:lineRule="auto"/>
        <w:ind w:left="142" w:firstLine="425"/>
        <w:jc w:val="both"/>
        <w:rPr>
          <w:rFonts w:ascii="Times New Roman" w:eastAsia="Calibri" w:hAnsi="Times New Roman" w:cs="Times New Roman"/>
          <w:sz w:val="24"/>
          <w:szCs w:val="24"/>
        </w:rPr>
      </w:pPr>
      <w:bookmarkStart w:id="2" w:name="_GoBack"/>
      <w:bookmarkEnd w:id="2"/>
    </w:p>
    <w:p w:rsidR="006B11DC" w:rsidRPr="006B11DC" w:rsidRDefault="006B11DC" w:rsidP="006B11DC">
      <w:pPr>
        <w:spacing w:after="0" w:line="240" w:lineRule="auto"/>
        <w:ind w:left="142" w:firstLine="425"/>
        <w:jc w:val="both"/>
        <w:rPr>
          <w:rFonts w:ascii="Times New Roman" w:eastAsia="Calibri" w:hAnsi="Times New Roman" w:cs="Times New Roman"/>
          <w:sz w:val="24"/>
          <w:szCs w:val="24"/>
        </w:rPr>
      </w:pPr>
      <w:r w:rsidRPr="006B11DC">
        <w:rPr>
          <w:rFonts w:ascii="Times New Roman" w:eastAsia="Calibri" w:hAnsi="Times New Roman" w:cs="Times New Roman"/>
          <w:sz w:val="24"/>
          <w:szCs w:val="24"/>
        </w:rPr>
        <w:t>Statinio informacinis modeliavimas</w:t>
      </w:r>
      <w:r w:rsidR="00760BEB">
        <w:rPr>
          <w:rFonts w:ascii="Times New Roman" w:eastAsia="Calibri" w:hAnsi="Times New Roman" w:cs="Times New Roman"/>
          <w:sz w:val="24"/>
          <w:szCs w:val="24"/>
        </w:rPr>
        <w:t>.</w:t>
      </w:r>
    </w:p>
    <w:p w:rsidR="007B43B0" w:rsidRPr="007B43B0" w:rsidRDefault="007B43B0" w:rsidP="007B43B0">
      <w:pPr>
        <w:spacing w:after="0" w:line="240" w:lineRule="auto"/>
        <w:ind w:left="142"/>
        <w:jc w:val="both"/>
        <w:rPr>
          <w:rFonts w:ascii="Times New Roman" w:eastAsia="Calibri" w:hAnsi="Times New Roman" w:cs="Times New Roman"/>
          <w:color w:val="FF0000"/>
          <w:sz w:val="24"/>
          <w:szCs w:val="24"/>
        </w:rPr>
      </w:pPr>
    </w:p>
    <w:p w:rsidR="007B43B0" w:rsidRPr="007B43B0" w:rsidRDefault="007B43B0" w:rsidP="007B43B0">
      <w:pPr>
        <w:numPr>
          <w:ilvl w:val="0"/>
          <w:numId w:val="1"/>
        </w:numPr>
        <w:spacing w:after="0" w:line="240" w:lineRule="auto"/>
        <w:ind w:left="142" w:hanging="540"/>
        <w:contextualSpacing/>
        <w:jc w:val="both"/>
        <w:rPr>
          <w:rFonts w:ascii="Times New Roman" w:eastAsia="Calibri" w:hAnsi="Times New Roman" w:cs="Times New Roman"/>
          <w:b/>
          <w:bCs/>
          <w:sz w:val="24"/>
          <w:szCs w:val="24"/>
        </w:rPr>
      </w:pPr>
      <w:r w:rsidRPr="007B43B0">
        <w:rPr>
          <w:rFonts w:ascii="Times New Roman" w:eastAsia="Calibri" w:hAnsi="Times New Roman" w:cs="Times New Roman"/>
          <w:b/>
          <w:bCs/>
          <w:sz w:val="24"/>
          <w:szCs w:val="24"/>
        </w:rPr>
        <w:t>Kiti, iniciatorių nuomone, reikalingi pagrindimai ir paaiškinimai:</w:t>
      </w:r>
    </w:p>
    <w:p w:rsidR="007B43B0" w:rsidRPr="00E906B3" w:rsidRDefault="007B43B0" w:rsidP="007B43B0">
      <w:pPr>
        <w:spacing w:after="0" w:line="240" w:lineRule="auto"/>
        <w:ind w:left="142"/>
        <w:jc w:val="both"/>
        <w:rPr>
          <w:rFonts w:ascii="Times New Roman" w:eastAsia="Calibri" w:hAnsi="Times New Roman" w:cs="Times New Roman"/>
          <w:sz w:val="24"/>
          <w:szCs w:val="24"/>
        </w:rPr>
      </w:pPr>
    </w:p>
    <w:p w:rsidR="002F3DB8" w:rsidRDefault="00E906B3" w:rsidP="00CC4C17">
      <w:pPr>
        <w:spacing w:after="0" w:line="240" w:lineRule="auto"/>
        <w:ind w:left="142" w:firstLine="425"/>
        <w:jc w:val="both"/>
        <w:rPr>
          <w:rFonts w:ascii="Times New Roman" w:eastAsia="Calibri" w:hAnsi="Times New Roman" w:cs="Times New Roman"/>
          <w:sz w:val="24"/>
          <w:szCs w:val="24"/>
        </w:rPr>
      </w:pPr>
      <w:r w:rsidRPr="00E906B3">
        <w:rPr>
          <w:rFonts w:ascii="Times New Roman" w:eastAsia="Calibri" w:hAnsi="Times New Roman" w:cs="Times New Roman"/>
          <w:sz w:val="24"/>
          <w:szCs w:val="24"/>
        </w:rPr>
        <w:t>Nėra kitų reikalingų pagrindimų ir paaiškinimų.</w:t>
      </w:r>
    </w:p>
    <w:p w:rsidR="002F3DB8" w:rsidRPr="002F3DB8" w:rsidRDefault="002F3DB8" w:rsidP="00B26F26">
      <w:pPr>
        <w:spacing w:after="0" w:line="240" w:lineRule="auto"/>
        <w:jc w:val="both"/>
        <w:rPr>
          <w:rFonts w:ascii="Times New Roman" w:eastAsia="Calibri" w:hAnsi="Times New Roman" w:cs="Times New Roman"/>
          <w:sz w:val="24"/>
          <w:szCs w:val="24"/>
        </w:rPr>
      </w:pPr>
    </w:p>
    <w:sectPr w:rsidR="002F3DB8" w:rsidRPr="002F3DB8" w:rsidSect="00D62B1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44" w:rsidRDefault="00F13D44" w:rsidP="007B43B0">
      <w:pPr>
        <w:spacing w:after="0" w:line="240" w:lineRule="auto"/>
      </w:pPr>
      <w:r>
        <w:separator/>
      </w:r>
    </w:p>
  </w:endnote>
  <w:endnote w:type="continuationSeparator" w:id="0">
    <w:p w:rsidR="00F13D44" w:rsidRDefault="00F13D44" w:rsidP="007B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44" w:rsidRDefault="00F13D44" w:rsidP="007B43B0">
      <w:pPr>
        <w:spacing w:after="0" w:line="240" w:lineRule="auto"/>
      </w:pPr>
      <w:r>
        <w:separator/>
      </w:r>
    </w:p>
  </w:footnote>
  <w:footnote w:type="continuationSeparator" w:id="0">
    <w:p w:rsidR="00F13D44" w:rsidRDefault="00F13D44" w:rsidP="007B43B0">
      <w:pPr>
        <w:spacing w:after="0" w:line="240" w:lineRule="auto"/>
      </w:pPr>
      <w:r>
        <w:continuationSeparator/>
      </w:r>
    </w:p>
  </w:footnote>
  <w:footnote w:id="1">
    <w:p w:rsidR="00E80CE0" w:rsidRPr="00AE1AB4" w:rsidRDefault="00E80CE0" w:rsidP="00651D7A">
      <w:pPr>
        <w:pStyle w:val="FootnoteText"/>
        <w:jc w:val="both"/>
        <w:rPr>
          <w:rFonts w:ascii="Times New Roman" w:hAnsi="Times New Roman" w:cs="Times New Roman"/>
          <w:sz w:val="18"/>
          <w:szCs w:val="18"/>
        </w:rPr>
      </w:pPr>
      <w:r w:rsidRPr="004A4311">
        <w:rPr>
          <w:rStyle w:val="FootnoteReference"/>
          <w:rFonts w:ascii="Times New Roman" w:hAnsi="Times New Roman" w:cs="Times New Roman"/>
          <w:sz w:val="18"/>
          <w:szCs w:val="18"/>
        </w:rPr>
        <w:footnoteRef/>
      </w:r>
      <w:r w:rsidRPr="004A4311">
        <w:rPr>
          <w:rFonts w:ascii="Times New Roman" w:hAnsi="Times New Roman" w:cs="Times New Roman"/>
          <w:sz w:val="18"/>
          <w:szCs w:val="18"/>
        </w:rPr>
        <w:t xml:space="preserve"> Statinio informacinis modeliavimas BIM – statomo turto (3.2.8) bendrinamos skaitmeninės </w:t>
      </w:r>
      <w:proofErr w:type="spellStart"/>
      <w:r w:rsidRPr="004A4311">
        <w:rPr>
          <w:rFonts w:ascii="Times New Roman" w:hAnsi="Times New Roman" w:cs="Times New Roman"/>
          <w:sz w:val="18"/>
          <w:szCs w:val="18"/>
        </w:rPr>
        <w:t>pateikties</w:t>
      </w:r>
      <w:proofErr w:type="spellEnd"/>
      <w:r w:rsidRPr="004A4311">
        <w:rPr>
          <w:rFonts w:ascii="Times New Roman" w:hAnsi="Times New Roman" w:cs="Times New Roman"/>
          <w:sz w:val="18"/>
          <w:szCs w:val="18"/>
        </w:rPr>
        <w:t xml:space="preserve"> naudojimas siekiant pagerinti projektavimo, statybos ir </w:t>
      </w:r>
      <w:r w:rsidRPr="00AE1AB4">
        <w:rPr>
          <w:rFonts w:ascii="Times New Roman" w:hAnsi="Times New Roman" w:cs="Times New Roman"/>
          <w:sz w:val="18"/>
          <w:szCs w:val="18"/>
        </w:rPr>
        <w:t xml:space="preserve">eksploatavimo procesus patikimam sprendimų pagrindui suformuoti. Statomas turtas gali būti pastatai, tiltai, keliai, pramonės įmonės ir kt. (LST EN ISO 19650-1:2019 ,,Informacijos apie pastatus ir inžinerinius statinius rengimas ir </w:t>
      </w:r>
      <w:proofErr w:type="spellStart"/>
      <w:r w:rsidRPr="00AE1AB4">
        <w:rPr>
          <w:rFonts w:ascii="Times New Roman" w:hAnsi="Times New Roman" w:cs="Times New Roman"/>
          <w:sz w:val="18"/>
          <w:szCs w:val="18"/>
        </w:rPr>
        <w:t>skaitmeninimas</w:t>
      </w:r>
      <w:proofErr w:type="spellEnd"/>
      <w:r w:rsidRPr="00AE1AB4">
        <w:rPr>
          <w:rFonts w:ascii="Times New Roman" w:hAnsi="Times New Roman" w:cs="Times New Roman"/>
          <w:sz w:val="18"/>
          <w:szCs w:val="18"/>
        </w:rPr>
        <w:t>,  įskaitant statinio informacinį modeliavimą (BIM). Informacijos valdymas taikant statinio informacinį modeliavimą. 1 dalis. Sąvokos ir principai (ISO 19650-1:2018)“, 15 puslapis).</w:t>
      </w:r>
    </w:p>
  </w:footnote>
  <w:footnote w:id="2">
    <w:p w:rsidR="00C53DAE" w:rsidRPr="00AE1AB4" w:rsidRDefault="00C53DAE" w:rsidP="009759BA">
      <w:pPr>
        <w:pStyle w:val="FootnoteText"/>
        <w:jc w:val="both"/>
        <w:rPr>
          <w:rFonts w:ascii="Times New Roman" w:hAnsi="Times New Roman" w:cs="Times New Roman"/>
          <w:sz w:val="18"/>
          <w:szCs w:val="18"/>
        </w:rPr>
      </w:pPr>
      <w:r w:rsidRPr="00AE1AB4">
        <w:rPr>
          <w:rStyle w:val="FootnoteReference"/>
          <w:rFonts w:ascii="Times New Roman" w:hAnsi="Times New Roman" w:cs="Times New Roman"/>
          <w:sz w:val="18"/>
          <w:szCs w:val="18"/>
        </w:rPr>
        <w:footnoteRef/>
      </w:r>
      <w:r w:rsidRPr="00AE1AB4">
        <w:rPr>
          <w:rFonts w:ascii="Times New Roman" w:hAnsi="Times New Roman" w:cs="Times New Roman"/>
          <w:sz w:val="18"/>
          <w:szCs w:val="18"/>
        </w:rPr>
        <w:t xml:space="preserve"> ,,Europos viešajam sektoriui skirtas statinio informacinio modeliavimo (BIM) diegimo vadovas. Strateginiai veiksmai siekiant gerų statybos sektoriaus rezultatų: vertės didinimas, inovacijos ir augimas. </w:t>
      </w:r>
      <w:hyperlink r:id="rId1" w:history="1">
        <w:r w:rsidR="00B74A20" w:rsidRPr="00AE1AB4">
          <w:rPr>
            <w:rStyle w:val="Hyperlink"/>
            <w:rFonts w:ascii="Times New Roman" w:hAnsi="Times New Roman" w:cs="Times New Roman"/>
            <w:sz w:val="18"/>
            <w:szCs w:val="18"/>
          </w:rPr>
          <w:t>http://www.eubim.eu/handbook-selection/lithuanian-handbook/</w:t>
        </w:r>
      </w:hyperlink>
      <w:r w:rsidR="00B74A20" w:rsidRPr="00AE1AB4">
        <w:rPr>
          <w:rFonts w:ascii="Times New Roman" w:hAnsi="Times New Roman" w:cs="Times New Roman"/>
          <w:sz w:val="18"/>
          <w:szCs w:val="18"/>
        </w:rPr>
        <w:t xml:space="preserve"> </w:t>
      </w:r>
      <w:r w:rsidRPr="00AE1AB4">
        <w:rPr>
          <w:rFonts w:ascii="Times New Roman" w:hAnsi="Times New Roman" w:cs="Times New Roman"/>
          <w:sz w:val="18"/>
          <w:szCs w:val="18"/>
        </w:rPr>
        <w:t xml:space="preserve"> </w:t>
      </w:r>
    </w:p>
  </w:footnote>
  <w:footnote w:id="3">
    <w:p w:rsidR="00333687" w:rsidRDefault="00333687">
      <w:pPr>
        <w:pStyle w:val="FootnoteText"/>
      </w:pPr>
      <w:r w:rsidRPr="00AE1AB4">
        <w:rPr>
          <w:rStyle w:val="FootnoteReference"/>
          <w:rFonts w:ascii="Times New Roman" w:hAnsi="Times New Roman" w:cs="Times New Roman"/>
          <w:sz w:val="18"/>
          <w:szCs w:val="18"/>
        </w:rPr>
        <w:footnoteRef/>
      </w:r>
      <w:r w:rsidRPr="00AE1AB4">
        <w:rPr>
          <w:rFonts w:ascii="Times New Roman" w:hAnsi="Times New Roman" w:cs="Times New Roman"/>
          <w:sz w:val="18"/>
          <w:szCs w:val="18"/>
        </w:rPr>
        <w:t xml:space="preserve"> </w:t>
      </w:r>
      <w:hyperlink r:id="rId2" w:history="1">
        <w:r w:rsidR="00AE1AB4" w:rsidRPr="00AE1AB4">
          <w:rPr>
            <w:rStyle w:val="Hyperlink"/>
            <w:rFonts w:ascii="Times New Roman" w:hAnsi="Times New Roman" w:cs="Times New Roman"/>
            <w:sz w:val="18"/>
            <w:szCs w:val="18"/>
          </w:rPr>
          <w:t>https://am.lrv.lt/lt/naujienos/vyriausybe-pritare-aplinkos-ministerijos-siulymui-pradeti-skaitmeninti-salies-statybos-sektoriu</w:t>
        </w:r>
      </w:hyperlink>
      <w:r w:rsidR="00AE1AB4" w:rsidRPr="00AE1AB4">
        <w:rPr>
          <w:rFonts w:ascii="Times New Roman" w:hAnsi="Times New Roman" w:cs="Times New Roman"/>
          <w:sz w:val="18"/>
          <w:szCs w:val="18"/>
        </w:rPr>
        <w:t xml:space="preserve"> </w:t>
      </w:r>
    </w:p>
  </w:footnote>
  <w:footnote w:id="4">
    <w:p w:rsidR="00B76041" w:rsidRPr="00451C05" w:rsidRDefault="00B76041">
      <w:pPr>
        <w:pStyle w:val="FootnoteText"/>
        <w:rPr>
          <w:rFonts w:ascii="Times New Roman" w:hAnsi="Times New Roman" w:cs="Times New Roman"/>
          <w:sz w:val="18"/>
          <w:szCs w:val="18"/>
        </w:rPr>
      </w:pPr>
      <w:r>
        <w:rPr>
          <w:rStyle w:val="FootnoteReference"/>
        </w:rPr>
        <w:footnoteRef/>
      </w:r>
      <w:r>
        <w:t xml:space="preserve"> </w:t>
      </w:r>
      <w:r w:rsidRPr="00451C05">
        <w:rPr>
          <w:rFonts w:ascii="Times New Roman" w:hAnsi="Times New Roman" w:cs="Times New Roman"/>
          <w:sz w:val="18"/>
          <w:szCs w:val="18"/>
        </w:rPr>
        <w:t xml:space="preserve">2014 m. vasario 26 d. Europos Parlamento ir Tarybos direktyva 2014/24/ES dėl viešųjų pirkimų, kuria panaikinama Direktyva 2004/18/EB (22 straipsnio 4 dalis). </w:t>
      </w:r>
      <w:hyperlink r:id="rId3" w:history="1">
        <w:r w:rsidR="00A72AD8" w:rsidRPr="00451C05">
          <w:rPr>
            <w:rStyle w:val="Hyperlink"/>
            <w:rFonts w:ascii="Times New Roman" w:hAnsi="Times New Roman" w:cs="Times New Roman"/>
            <w:sz w:val="18"/>
            <w:szCs w:val="18"/>
          </w:rPr>
          <w:t>https://eur-lex.europa.eu/legal-content/LT/TXT/?uri=celex%3A32014L0024</w:t>
        </w:r>
      </w:hyperlink>
      <w:r w:rsidR="00A72AD8" w:rsidRPr="00451C05">
        <w:rPr>
          <w:rFonts w:ascii="Times New Roman" w:hAnsi="Times New Roman" w:cs="Times New Roman"/>
          <w:sz w:val="18"/>
          <w:szCs w:val="18"/>
        </w:rPr>
        <w:t xml:space="preserve">. </w:t>
      </w:r>
    </w:p>
  </w:footnote>
  <w:footnote w:id="5">
    <w:p w:rsidR="00451C05" w:rsidRDefault="00451C05">
      <w:pPr>
        <w:pStyle w:val="FootnoteText"/>
      </w:pPr>
      <w:r w:rsidRPr="00451C05">
        <w:rPr>
          <w:rStyle w:val="FootnoteReference"/>
          <w:rFonts w:ascii="Times New Roman" w:hAnsi="Times New Roman" w:cs="Times New Roman"/>
          <w:sz w:val="18"/>
          <w:szCs w:val="18"/>
        </w:rPr>
        <w:footnoteRef/>
      </w:r>
      <w:r w:rsidRPr="00451C05">
        <w:rPr>
          <w:rFonts w:ascii="Times New Roman" w:hAnsi="Times New Roman" w:cs="Times New Roman"/>
          <w:sz w:val="18"/>
          <w:szCs w:val="18"/>
        </w:rPr>
        <w:t xml:space="preserve"> </w:t>
      </w:r>
      <w:hyperlink r:id="rId4" w:history="1">
        <w:r w:rsidRPr="00451C05">
          <w:rPr>
            <w:rStyle w:val="Hyperlink"/>
            <w:rFonts w:ascii="Times New Roman" w:hAnsi="Times New Roman" w:cs="Times New Roman"/>
            <w:sz w:val="18"/>
            <w:szCs w:val="18"/>
          </w:rPr>
          <w:t>https://www.esinvesticijos.lt/lt/paraiskos_ir_projektai/priemoniu-skirtu-viesojo-sektoriaus-statiniu-gyvavimo-ciklo-procesu-efektyvumui-didinti-taikant-statinio-informacini-modeliavima-sukurimas</w:t>
        </w:r>
      </w:hyperlink>
      <w:r>
        <w:t xml:space="preserve">  </w:t>
      </w:r>
    </w:p>
  </w:footnote>
  <w:footnote w:id="6">
    <w:p w:rsidR="007D1044" w:rsidRDefault="007D1044" w:rsidP="00852316">
      <w:pPr>
        <w:pStyle w:val="FootnoteText"/>
        <w:jc w:val="both"/>
      </w:pPr>
      <w:r>
        <w:rPr>
          <w:rStyle w:val="FootnoteReference"/>
        </w:rPr>
        <w:footnoteRef/>
      </w:r>
      <w:r>
        <w:t xml:space="preserve"> </w:t>
      </w:r>
      <w:r w:rsidR="00892ADA" w:rsidRPr="00852316">
        <w:rPr>
          <w:rFonts w:ascii="Times New Roman" w:hAnsi="Times New Roman" w:cs="Times New Roman"/>
          <w:sz w:val="18"/>
          <w:szCs w:val="18"/>
        </w:rPr>
        <w:t xml:space="preserve">Pagal Lietuvos statistikos departamentą, </w:t>
      </w:r>
      <w:r w:rsidR="007845AB">
        <w:rPr>
          <w:rFonts w:ascii="Times New Roman" w:hAnsi="Times New Roman" w:cs="Times New Roman"/>
          <w:sz w:val="18"/>
          <w:szCs w:val="18"/>
        </w:rPr>
        <w:t>v</w:t>
      </w:r>
      <w:r w:rsidR="00892ADA" w:rsidRPr="00852316">
        <w:rPr>
          <w:rFonts w:ascii="Times New Roman" w:hAnsi="Times New Roman" w:cs="Times New Roman"/>
          <w:sz w:val="18"/>
          <w:szCs w:val="18"/>
        </w:rPr>
        <w:t>iešasis sektorius apima biudžetines įstaigas ir organizacijas (švietimo, sveikatos priežiūros, socialinio darbo, kultūros, viešojo valdymo ir kt.), taip pat viešąsias įstaigas, įmones, kurių 50 proc. ar daugiau subjekto įstatinio kapitalo sudaro valstybės ar savivaldybės nuosavybė.</w:t>
      </w:r>
    </w:p>
  </w:footnote>
  <w:footnote w:id="7">
    <w:p w:rsidR="00FE7FB7" w:rsidRPr="00C53DAE" w:rsidRDefault="00FE7FB7">
      <w:pPr>
        <w:pStyle w:val="FootnoteText"/>
        <w:rPr>
          <w:rFonts w:ascii="Times New Roman" w:hAnsi="Times New Roman" w:cs="Times New Roman"/>
        </w:rPr>
      </w:pPr>
      <w:r>
        <w:rPr>
          <w:rStyle w:val="FootnoteReference"/>
        </w:rPr>
        <w:footnoteRef/>
      </w:r>
      <w:r>
        <w:t xml:space="preserve"> </w:t>
      </w:r>
      <w:r w:rsidRPr="00852316">
        <w:rPr>
          <w:rFonts w:ascii="Times New Roman" w:hAnsi="Times New Roman" w:cs="Times New Roman"/>
          <w:sz w:val="18"/>
          <w:szCs w:val="18"/>
        </w:rPr>
        <w:t>Lietuvos statistikos departamento duomenys.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147246"/>
      <w:docPartObj>
        <w:docPartGallery w:val="Page Numbers (Top of Page)"/>
        <w:docPartUnique/>
      </w:docPartObj>
    </w:sdtPr>
    <w:sdtEndPr>
      <w:rPr>
        <w:rFonts w:ascii="Times New Roman" w:hAnsi="Times New Roman" w:cs="Times New Roman"/>
        <w:sz w:val="20"/>
        <w:szCs w:val="20"/>
      </w:rPr>
    </w:sdtEndPr>
    <w:sdtContent>
      <w:p w:rsidR="00D62B18" w:rsidRPr="00D62B18" w:rsidRDefault="00D62B18">
        <w:pPr>
          <w:pStyle w:val="Header"/>
          <w:jc w:val="center"/>
          <w:rPr>
            <w:rFonts w:ascii="Times New Roman" w:hAnsi="Times New Roman" w:cs="Times New Roman"/>
            <w:sz w:val="20"/>
            <w:szCs w:val="20"/>
          </w:rPr>
        </w:pPr>
        <w:r w:rsidRPr="00D62B18">
          <w:rPr>
            <w:rFonts w:ascii="Times New Roman" w:hAnsi="Times New Roman" w:cs="Times New Roman"/>
            <w:sz w:val="20"/>
            <w:szCs w:val="20"/>
          </w:rPr>
          <w:fldChar w:fldCharType="begin"/>
        </w:r>
        <w:r w:rsidRPr="00D62B18">
          <w:rPr>
            <w:rFonts w:ascii="Times New Roman" w:hAnsi="Times New Roman" w:cs="Times New Roman"/>
            <w:sz w:val="20"/>
            <w:szCs w:val="20"/>
          </w:rPr>
          <w:instrText>PAGE   \* MERGEFORMAT</w:instrText>
        </w:r>
        <w:r w:rsidRPr="00D62B18">
          <w:rPr>
            <w:rFonts w:ascii="Times New Roman" w:hAnsi="Times New Roman" w:cs="Times New Roman"/>
            <w:sz w:val="20"/>
            <w:szCs w:val="20"/>
          </w:rPr>
          <w:fldChar w:fldCharType="separate"/>
        </w:r>
        <w:r w:rsidR="007925E6">
          <w:rPr>
            <w:rFonts w:ascii="Times New Roman" w:hAnsi="Times New Roman" w:cs="Times New Roman"/>
            <w:noProof/>
            <w:sz w:val="20"/>
            <w:szCs w:val="20"/>
          </w:rPr>
          <w:t>5</w:t>
        </w:r>
        <w:r w:rsidRPr="00D62B18">
          <w:rPr>
            <w:rFonts w:ascii="Times New Roman" w:hAnsi="Times New Roman" w:cs="Times New Roman"/>
            <w:sz w:val="20"/>
            <w:szCs w:val="20"/>
          </w:rPr>
          <w:fldChar w:fldCharType="end"/>
        </w:r>
      </w:p>
    </w:sdtContent>
  </w:sdt>
  <w:p w:rsidR="00D62B18" w:rsidRDefault="00D62B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B57BD"/>
    <w:multiLevelType w:val="hybridMultilevel"/>
    <w:tmpl w:val="5AFAA7A2"/>
    <w:lvl w:ilvl="0" w:tplc="AECA03F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37834981"/>
    <w:multiLevelType w:val="hybridMultilevel"/>
    <w:tmpl w:val="1DF473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25A2D48"/>
    <w:multiLevelType w:val="hybridMultilevel"/>
    <w:tmpl w:val="CD6AFC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4DD1A7D"/>
    <w:multiLevelType w:val="hybridMultilevel"/>
    <w:tmpl w:val="127EF0A0"/>
    <w:lvl w:ilvl="0" w:tplc="ABD6AA4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43123DF"/>
    <w:multiLevelType w:val="hybridMultilevel"/>
    <w:tmpl w:val="5040F8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B2156B7"/>
    <w:multiLevelType w:val="hybridMultilevel"/>
    <w:tmpl w:val="635E6AA2"/>
    <w:lvl w:ilvl="0" w:tplc="AECA03F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725B630A"/>
    <w:multiLevelType w:val="hybridMultilevel"/>
    <w:tmpl w:val="7736C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7DF2040E"/>
    <w:multiLevelType w:val="hybridMultilevel"/>
    <w:tmpl w:val="5AFAA7A2"/>
    <w:lvl w:ilvl="0" w:tplc="AECA03F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3"/>
  </w:num>
  <w:num w:numId="2">
    <w:abstractNumId w:val="4"/>
  </w:num>
  <w:num w:numId="3">
    <w:abstractNumId w:val="2"/>
  </w:num>
  <w:num w:numId="4">
    <w:abstractNumId w:val="0"/>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E1"/>
    <w:rsid w:val="00001956"/>
    <w:rsid w:val="0000327B"/>
    <w:rsid w:val="000051A5"/>
    <w:rsid w:val="000252CD"/>
    <w:rsid w:val="00027B9F"/>
    <w:rsid w:val="000346D9"/>
    <w:rsid w:val="00045B1D"/>
    <w:rsid w:val="0005091F"/>
    <w:rsid w:val="00056020"/>
    <w:rsid w:val="00057E1E"/>
    <w:rsid w:val="00065BFF"/>
    <w:rsid w:val="00066F53"/>
    <w:rsid w:val="00070768"/>
    <w:rsid w:val="0007385E"/>
    <w:rsid w:val="000812F7"/>
    <w:rsid w:val="000824AB"/>
    <w:rsid w:val="00084AC7"/>
    <w:rsid w:val="000913E3"/>
    <w:rsid w:val="000A67F8"/>
    <w:rsid w:val="000B3E83"/>
    <w:rsid w:val="000B6361"/>
    <w:rsid w:val="000B7304"/>
    <w:rsid w:val="000C02E8"/>
    <w:rsid w:val="000C308C"/>
    <w:rsid w:val="000C418E"/>
    <w:rsid w:val="000D1FFC"/>
    <w:rsid w:val="000D68BD"/>
    <w:rsid w:val="000E0EB0"/>
    <w:rsid w:val="000E14F8"/>
    <w:rsid w:val="000F206B"/>
    <w:rsid w:val="000F31C5"/>
    <w:rsid w:val="001012ED"/>
    <w:rsid w:val="00101E57"/>
    <w:rsid w:val="001043FA"/>
    <w:rsid w:val="00105C4D"/>
    <w:rsid w:val="0010757F"/>
    <w:rsid w:val="00112EC5"/>
    <w:rsid w:val="00115141"/>
    <w:rsid w:val="001213D2"/>
    <w:rsid w:val="001217FD"/>
    <w:rsid w:val="001218ED"/>
    <w:rsid w:val="00121D81"/>
    <w:rsid w:val="001248C0"/>
    <w:rsid w:val="00130A5C"/>
    <w:rsid w:val="00132FBE"/>
    <w:rsid w:val="001355B9"/>
    <w:rsid w:val="001470E2"/>
    <w:rsid w:val="00147428"/>
    <w:rsid w:val="00147AEF"/>
    <w:rsid w:val="00150E79"/>
    <w:rsid w:val="00151FEE"/>
    <w:rsid w:val="001542FC"/>
    <w:rsid w:val="001552F3"/>
    <w:rsid w:val="00155D12"/>
    <w:rsid w:val="00161BD0"/>
    <w:rsid w:val="00166C67"/>
    <w:rsid w:val="001708B0"/>
    <w:rsid w:val="00172F9E"/>
    <w:rsid w:val="0017591D"/>
    <w:rsid w:val="00182CCE"/>
    <w:rsid w:val="0019163D"/>
    <w:rsid w:val="00191B65"/>
    <w:rsid w:val="00194B7A"/>
    <w:rsid w:val="001A281B"/>
    <w:rsid w:val="001A3462"/>
    <w:rsid w:val="001A4BBC"/>
    <w:rsid w:val="001A7A9F"/>
    <w:rsid w:val="001B4A6E"/>
    <w:rsid w:val="001B684C"/>
    <w:rsid w:val="001C2408"/>
    <w:rsid w:val="001C4C79"/>
    <w:rsid w:val="001C767F"/>
    <w:rsid w:val="001D44B1"/>
    <w:rsid w:val="001E207B"/>
    <w:rsid w:val="001F067E"/>
    <w:rsid w:val="00200B9A"/>
    <w:rsid w:val="0020244E"/>
    <w:rsid w:val="00203BAB"/>
    <w:rsid w:val="0020728E"/>
    <w:rsid w:val="00207532"/>
    <w:rsid w:val="00216CF8"/>
    <w:rsid w:val="00222716"/>
    <w:rsid w:val="0022455B"/>
    <w:rsid w:val="002252DA"/>
    <w:rsid w:val="002315FA"/>
    <w:rsid w:val="00232DD8"/>
    <w:rsid w:val="002417CB"/>
    <w:rsid w:val="002511EA"/>
    <w:rsid w:val="00256DD3"/>
    <w:rsid w:val="002573B2"/>
    <w:rsid w:val="00257970"/>
    <w:rsid w:val="00265E61"/>
    <w:rsid w:val="00267CC0"/>
    <w:rsid w:val="00286A2E"/>
    <w:rsid w:val="00293D8D"/>
    <w:rsid w:val="00294C28"/>
    <w:rsid w:val="00297A2D"/>
    <w:rsid w:val="002A1E14"/>
    <w:rsid w:val="002A41F1"/>
    <w:rsid w:val="002B761B"/>
    <w:rsid w:val="002C1AD0"/>
    <w:rsid w:val="002C349D"/>
    <w:rsid w:val="002D0FA2"/>
    <w:rsid w:val="002D11BD"/>
    <w:rsid w:val="002E0F5D"/>
    <w:rsid w:val="002E4833"/>
    <w:rsid w:val="002F0509"/>
    <w:rsid w:val="002F3B71"/>
    <w:rsid w:val="002F3DB8"/>
    <w:rsid w:val="002F6F21"/>
    <w:rsid w:val="002F74C8"/>
    <w:rsid w:val="00301C2C"/>
    <w:rsid w:val="00305E84"/>
    <w:rsid w:val="003170AE"/>
    <w:rsid w:val="0031796C"/>
    <w:rsid w:val="00323AD2"/>
    <w:rsid w:val="0032535E"/>
    <w:rsid w:val="003267DE"/>
    <w:rsid w:val="00333304"/>
    <w:rsid w:val="00333687"/>
    <w:rsid w:val="003369CB"/>
    <w:rsid w:val="00336B27"/>
    <w:rsid w:val="00343B56"/>
    <w:rsid w:val="00351E15"/>
    <w:rsid w:val="00361206"/>
    <w:rsid w:val="00361DEB"/>
    <w:rsid w:val="0037352A"/>
    <w:rsid w:val="003743EA"/>
    <w:rsid w:val="0037512F"/>
    <w:rsid w:val="00375FD2"/>
    <w:rsid w:val="00387015"/>
    <w:rsid w:val="00393368"/>
    <w:rsid w:val="003939B9"/>
    <w:rsid w:val="00395637"/>
    <w:rsid w:val="00395AA8"/>
    <w:rsid w:val="00397090"/>
    <w:rsid w:val="00397E7D"/>
    <w:rsid w:val="003A43BF"/>
    <w:rsid w:val="003B4969"/>
    <w:rsid w:val="003B6DFE"/>
    <w:rsid w:val="003B7896"/>
    <w:rsid w:val="003C1833"/>
    <w:rsid w:val="003C528A"/>
    <w:rsid w:val="003D15B6"/>
    <w:rsid w:val="003D1877"/>
    <w:rsid w:val="003E108E"/>
    <w:rsid w:val="003E23E1"/>
    <w:rsid w:val="003E6968"/>
    <w:rsid w:val="003F1E35"/>
    <w:rsid w:val="003F3723"/>
    <w:rsid w:val="003F5850"/>
    <w:rsid w:val="00402098"/>
    <w:rsid w:val="00412DFF"/>
    <w:rsid w:val="00414333"/>
    <w:rsid w:val="00420255"/>
    <w:rsid w:val="004208E8"/>
    <w:rsid w:val="00423A64"/>
    <w:rsid w:val="0043000D"/>
    <w:rsid w:val="00436CB6"/>
    <w:rsid w:val="0044536D"/>
    <w:rsid w:val="0044645B"/>
    <w:rsid w:val="004467BC"/>
    <w:rsid w:val="0045148B"/>
    <w:rsid w:val="00451C05"/>
    <w:rsid w:val="004573C0"/>
    <w:rsid w:val="00461DD3"/>
    <w:rsid w:val="00463835"/>
    <w:rsid w:val="00473143"/>
    <w:rsid w:val="00476085"/>
    <w:rsid w:val="00480E20"/>
    <w:rsid w:val="004853DB"/>
    <w:rsid w:val="00487DB8"/>
    <w:rsid w:val="00490BF8"/>
    <w:rsid w:val="004936B3"/>
    <w:rsid w:val="0049675D"/>
    <w:rsid w:val="00497EBC"/>
    <w:rsid w:val="004A62B1"/>
    <w:rsid w:val="004B377B"/>
    <w:rsid w:val="004C4BB4"/>
    <w:rsid w:val="004D594E"/>
    <w:rsid w:val="004E1885"/>
    <w:rsid w:val="004E456E"/>
    <w:rsid w:val="004E571D"/>
    <w:rsid w:val="004F3B56"/>
    <w:rsid w:val="004F4243"/>
    <w:rsid w:val="00502B4A"/>
    <w:rsid w:val="00504BFA"/>
    <w:rsid w:val="0050772A"/>
    <w:rsid w:val="00513936"/>
    <w:rsid w:val="005210D4"/>
    <w:rsid w:val="00524008"/>
    <w:rsid w:val="005246BD"/>
    <w:rsid w:val="005248D5"/>
    <w:rsid w:val="005270B0"/>
    <w:rsid w:val="0053481D"/>
    <w:rsid w:val="00535E13"/>
    <w:rsid w:val="00537F7E"/>
    <w:rsid w:val="005475E3"/>
    <w:rsid w:val="00551997"/>
    <w:rsid w:val="00551E9B"/>
    <w:rsid w:val="00565693"/>
    <w:rsid w:val="0057543D"/>
    <w:rsid w:val="00577830"/>
    <w:rsid w:val="005809E7"/>
    <w:rsid w:val="00582DF7"/>
    <w:rsid w:val="00583578"/>
    <w:rsid w:val="00585536"/>
    <w:rsid w:val="00593B30"/>
    <w:rsid w:val="005A0440"/>
    <w:rsid w:val="005B48ED"/>
    <w:rsid w:val="005B4BDA"/>
    <w:rsid w:val="005B5A1D"/>
    <w:rsid w:val="005C0B4D"/>
    <w:rsid w:val="005D1780"/>
    <w:rsid w:val="005D6F75"/>
    <w:rsid w:val="005E6D89"/>
    <w:rsid w:val="005E7535"/>
    <w:rsid w:val="00600320"/>
    <w:rsid w:val="006027DC"/>
    <w:rsid w:val="00603F4D"/>
    <w:rsid w:val="00606836"/>
    <w:rsid w:val="0061387F"/>
    <w:rsid w:val="00624C1D"/>
    <w:rsid w:val="0063265D"/>
    <w:rsid w:val="00633140"/>
    <w:rsid w:val="00635424"/>
    <w:rsid w:val="006456A8"/>
    <w:rsid w:val="006464C9"/>
    <w:rsid w:val="00651D7A"/>
    <w:rsid w:val="00656A58"/>
    <w:rsid w:val="00656AE1"/>
    <w:rsid w:val="00663B10"/>
    <w:rsid w:val="00664174"/>
    <w:rsid w:val="00665114"/>
    <w:rsid w:val="0066531E"/>
    <w:rsid w:val="006659AB"/>
    <w:rsid w:val="00665ACE"/>
    <w:rsid w:val="00683C19"/>
    <w:rsid w:val="006863CE"/>
    <w:rsid w:val="00691E42"/>
    <w:rsid w:val="0069263C"/>
    <w:rsid w:val="00696C29"/>
    <w:rsid w:val="0069703C"/>
    <w:rsid w:val="006A63FD"/>
    <w:rsid w:val="006A65F6"/>
    <w:rsid w:val="006B054F"/>
    <w:rsid w:val="006B11DC"/>
    <w:rsid w:val="006B23DC"/>
    <w:rsid w:val="006C1EA3"/>
    <w:rsid w:val="006C507D"/>
    <w:rsid w:val="006C7B56"/>
    <w:rsid w:val="006D1829"/>
    <w:rsid w:val="006D2523"/>
    <w:rsid w:val="006D3D1A"/>
    <w:rsid w:val="006D78D6"/>
    <w:rsid w:val="006E66B8"/>
    <w:rsid w:val="0070083F"/>
    <w:rsid w:val="007015D7"/>
    <w:rsid w:val="007059EF"/>
    <w:rsid w:val="007071C6"/>
    <w:rsid w:val="00714574"/>
    <w:rsid w:val="007162D2"/>
    <w:rsid w:val="0072208F"/>
    <w:rsid w:val="00723671"/>
    <w:rsid w:val="00731BC5"/>
    <w:rsid w:val="00740CD9"/>
    <w:rsid w:val="0074110A"/>
    <w:rsid w:val="00742349"/>
    <w:rsid w:val="00746214"/>
    <w:rsid w:val="00753F56"/>
    <w:rsid w:val="00760206"/>
    <w:rsid w:val="00760BEB"/>
    <w:rsid w:val="0076563B"/>
    <w:rsid w:val="00774DE8"/>
    <w:rsid w:val="0077585D"/>
    <w:rsid w:val="00777779"/>
    <w:rsid w:val="007845AB"/>
    <w:rsid w:val="0079238C"/>
    <w:rsid w:val="007925E6"/>
    <w:rsid w:val="007A13DE"/>
    <w:rsid w:val="007A3112"/>
    <w:rsid w:val="007A435A"/>
    <w:rsid w:val="007A5BFA"/>
    <w:rsid w:val="007B43B0"/>
    <w:rsid w:val="007B57D1"/>
    <w:rsid w:val="007C1A85"/>
    <w:rsid w:val="007D1044"/>
    <w:rsid w:val="007D11F3"/>
    <w:rsid w:val="007D367D"/>
    <w:rsid w:val="007D3C3B"/>
    <w:rsid w:val="007D56AD"/>
    <w:rsid w:val="007D5CF8"/>
    <w:rsid w:val="007E1675"/>
    <w:rsid w:val="007E3370"/>
    <w:rsid w:val="007F5347"/>
    <w:rsid w:val="007F7530"/>
    <w:rsid w:val="00820F5C"/>
    <w:rsid w:val="00823020"/>
    <w:rsid w:val="00827A4E"/>
    <w:rsid w:val="008300C0"/>
    <w:rsid w:val="00834181"/>
    <w:rsid w:val="008362AD"/>
    <w:rsid w:val="00837B48"/>
    <w:rsid w:val="00844F23"/>
    <w:rsid w:val="00852057"/>
    <w:rsid w:val="00852316"/>
    <w:rsid w:val="00857868"/>
    <w:rsid w:val="00857BF2"/>
    <w:rsid w:val="0086105B"/>
    <w:rsid w:val="008632C5"/>
    <w:rsid w:val="00866ED6"/>
    <w:rsid w:val="00872DF7"/>
    <w:rsid w:val="00883857"/>
    <w:rsid w:val="008841FB"/>
    <w:rsid w:val="008842D3"/>
    <w:rsid w:val="00885726"/>
    <w:rsid w:val="00885EC4"/>
    <w:rsid w:val="00892ADA"/>
    <w:rsid w:val="008961BD"/>
    <w:rsid w:val="008A017B"/>
    <w:rsid w:val="008A01F4"/>
    <w:rsid w:val="008A15FE"/>
    <w:rsid w:val="008A26DF"/>
    <w:rsid w:val="008A70C7"/>
    <w:rsid w:val="008A7AE3"/>
    <w:rsid w:val="008B2B7F"/>
    <w:rsid w:val="008C5CB9"/>
    <w:rsid w:val="008C7CCF"/>
    <w:rsid w:val="008D067F"/>
    <w:rsid w:val="008D10B1"/>
    <w:rsid w:val="008D135C"/>
    <w:rsid w:val="008E3D7B"/>
    <w:rsid w:val="008E6BCD"/>
    <w:rsid w:val="008F1496"/>
    <w:rsid w:val="008F216A"/>
    <w:rsid w:val="008F2825"/>
    <w:rsid w:val="00907F63"/>
    <w:rsid w:val="00910FC6"/>
    <w:rsid w:val="00913504"/>
    <w:rsid w:val="00915648"/>
    <w:rsid w:val="00922754"/>
    <w:rsid w:val="00926F7F"/>
    <w:rsid w:val="00927C23"/>
    <w:rsid w:val="009307CF"/>
    <w:rsid w:val="009313C1"/>
    <w:rsid w:val="00931A58"/>
    <w:rsid w:val="00931AE2"/>
    <w:rsid w:val="00932759"/>
    <w:rsid w:val="00936553"/>
    <w:rsid w:val="009373E3"/>
    <w:rsid w:val="009418AE"/>
    <w:rsid w:val="0094301A"/>
    <w:rsid w:val="009442A4"/>
    <w:rsid w:val="009605C9"/>
    <w:rsid w:val="009610B9"/>
    <w:rsid w:val="00964823"/>
    <w:rsid w:val="00966D97"/>
    <w:rsid w:val="00971911"/>
    <w:rsid w:val="009759BA"/>
    <w:rsid w:val="00983BCE"/>
    <w:rsid w:val="00986AD4"/>
    <w:rsid w:val="009963F9"/>
    <w:rsid w:val="0099668B"/>
    <w:rsid w:val="009A0BCB"/>
    <w:rsid w:val="009A47CB"/>
    <w:rsid w:val="009B1FFA"/>
    <w:rsid w:val="009B6145"/>
    <w:rsid w:val="009B6D98"/>
    <w:rsid w:val="009C0F0A"/>
    <w:rsid w:val="009C4E63"/>
    <w:rsid w:val="009C5212"/>
    <w:rsid w:val="009D1724"/>
    <w:rsid w:val="009E0AA4"/>
    <w:rsid w:val="009E605C"/>
    <w:rsid w:val="009E6A39"/>
    <w:rsid w:val="009F1A62"/>
    <w:rsid w:val="009F3606"/>
    <w:rsid w:val="009F658D"/>
    <w:rsid w:val="009F73C0"/>
    <w:rsid w:val="00A06CD0"/>
    <w:rsid w:val="00A17C00"/>
    <w:rsid w:val="00A25FBD"/>
    <w:rsid w:val="00A26347"/>
    <w:rsid w:val="00A3763A"/>
    <w:rsid w:val="00A40C80"/>
    <w:rsid w:val="00A4187D"/>
    <w:rsid w:val="00A44708"/>
    <w:rsid w:val="00A4512B"/>
    <w:rsid w:val="00A46159"/>
    <w:rsid w:val="00A51B39"/>
    <w:rsid w:val="00A60F97"/>
    <w:rsid w:val="00A72AD8"/>
    <w:rsid w:val="00A73498"/>
    <w:rsid w:val="00A761FA"/>
    <w:rsid w:val="00A77B63"/>
    <w:rsid w:val="00A82B58"/>
    <w:rsid w:val="00A870AE"/>
    <w:rsid w:val="00A94593"/>
    <w:rsid w:val="00A94714"/>
    <w:rsid w:val="00AA6DB6"/>
    <w:rsid w:val="00AB0697"/>
    <w:rsid w:val="00AB0C99"/>
    <w:rsid w:val="00AB141C"/>
    <w:rsid w:val="00AB25F0"/>
    <w:rsid w:val="00AD2959"/>
    <w:rsid w:val="00AD3E13"/>
    <w:rsid w:val="00AD5087"/>
    <w:rsid w:val="00AE1AB4"/>
    <w:rsid w:val="00AE4244"/>
    <w:rsid w:val="00AF2E2F"/>
    <w:rsid w:val="00AF684C"/>
    <w:rsid w:val="00B0122B"/>
    <w:rsid w:val="00B059F8"/>
    <w:rsid w:val="00B14F91"/>
    <w:rsid w:val="00B21BFB"/>
    <w:rsid w:val="00B21E87"/>
    <w:rsid w:val="00B26F26"/>
    <w:rsid w:val="00B3122F"/>
    <w:rsid w:val="00B36805"/>
    <w:rsid w:val="00B37093"/>
    <w:rsid w:val="00B37785"/>
    <w:rsid w:val="00B4076D"/>
    <w:rsid w:val="00B420A0"/>
    <w:rsid w:val="00B548F8"/>
    <w:rsid w:val="00B652C9"/>
    <w:rsid w:val="00B72B15"/>
    <w:rsid w:val="00B7304C"/>
    <w:rsid w:val="00B733AE"/>
    <w:rsid w:val="00B74A20"/>
    <w:rsid w:val="00B76041"/>
    <w:rsid w:val="00B77260"/>
    <w:rsid w:val="00B80AE0"/>
    <w:rsid w:val="00B82CC9"/>
    <w:rsid w:val="00B842D0"/>
    <w:rsid w:val="00B942C6"/>
    <w:rsid w:val="00BA367C"/>
    <w:rsid w:val="00BB0CAF"/>
    <w:rsid w:val="00BC184A"/>
    <w:rsid w:val="00BC4D71"/>
    <w:rsid w:val="00BC5B46"/>
    <w:rsid w:val="00BC6027"/>
    <w:rsid w:val="00BE2202"/>
    <w:rsid w:val="00BE6F4C"/>
    <w:rsid w:val="00BF15ED"/>
    <w:rsid w:val="00BF57FE"/>
    <w:rsid w:val="00C01992"/>
    <w:rsid w:val="00C0498E"/>
    <w:rsid w:val="00C10180"/>
    <w:rsid w:val="00C10652"/>
    <w:rsid w:val="00C1158B"/>
    <w:rsid w:val="00C12409"/>
    <w:rsid w:val="00C12B3A"/>
    <w:rsid w:val="00C1331B"/>
    <w:rsid w:val="00C13DDB"/>
    <w:rsid w:val="00C148E2"/>
    <w:rsid w:val="00C15906"/>
    <w:rsid w:val="00C176E3"/>
    <w:rsid w:val="00C20EF8"/>
    <w:rsid w:val="00C23C31"/>
    <w:rsid w:val="00C23E16"/>
    <w:rsid w:val="00C27289"/>
    <w:rsid w:val="00C27B37"/>
    <w:rsid w:val="00C27E30"/>
    <w:rsid w:val="00C30CD7"/>
    <w:rsid w:val="00C41E47"/>
    <w:rsid w:val="00C53DAE"/>
    <w:rsid w:val="00C54304"/>
    <w:rsid w:val="00C603C6"/>
    <w:rsid w:val="00C606A6"/>
    <w:rsid w:val="00C765FD"/>
    <w:rsid w:val="00C85BB1"/>
    <w:rsid w:val="00C96418"/>
    <w:rsid w:val="00CA1633"/>
    <w:rsid w:val="00CB0815"/>
    <w:rsid w:val="00CB1D21"/>
    <w:rsid w:val="00CB217F"/>
    <w:rsid w:val="00CB3838"/>
    <w:rsid w:val="00CC1070"/>
    <w:rsid w:val="00CC1391"/>
    <w:rsid w:val="00CC1CF9"/>
    <w:rsid w:val="00CC2F31"/>
    <w:rsid w:val="00CC4C17"/>
    <w:rsid w:val="00CC509C"/>
    <w:rsid w:val="00CD067E"/>
    <w:rsid w:val="00CD271C"/>
    <w:rsid w:val="00D047A2"/>
    <w:rsid w:val="00D05DA2"/>
    <w:rsid w:val="00D074E7"/>
    <w:rsid w:val="00D07947"/>
    <w:rsid w:val="00D1499B"/>
    <w:rsid w:val="00D16242"/>
    <w:rsid w:val="00D37C0B"/>
    <w:rsid w:val="00D41208"/>
    <w:rsid w:val="00D4765C"/>
    <w:rsid w:val="00D51B6C"/>
    <w:rsid w:val="00D52823"/>
    <w:rsid w:val="00D61A9A"/>
    <w:rsid w:val="00D61B48"/>
    <w:rsid w:val="00D624B9"/>
    <w:rsid w:val="00D62B18"/>
    <w:rsid w:val="00D730EA"/>
    <w:rsid w:val="00D8784E"/>
    <w:rsid w:val="00D87FE8"/>
    <w:rsid w:val="00D90839"/>
    <w:rsid w:val="00D9461E"/>
    <w:rsid w:val="00DA069E"/>
    <w:rsid w:val="00DA33BC"/>
    <w:rsid w:val="00DA72CB"/>
    <w:rsid w:val="00DB62BB"/>
    <w:rsid w:val="00DB7FDC"/>
    <w:rsid w:val="00DC1191"/>
    <w:rsid w:val="00DC361A"/>
    <w:rsid w:val="00DC378D"/>
    <w:rsid w:val="00DC623D"/>
    <w:rsid w:val="00DC7485"/>
    <w:rsid w:val="00DD2915"/>
    <w:rsid w:val="00DD2F13"/>
    <w:rsid w:val="00DE0CB7"/>
    <w:rsid w:val="00DE1740"/>
    <w:rsid w:val="00DF45C4"/>
    <w:rsid w:val="00DF7645"/>
    <w:rsid w:val="00E02AE8"/>
    <w:rsid w:val="00E1373F"/>
    <w:rsid w:val="00E162DF"/>
    <w:rsid w:val="00E248FD"/>
    <w:rsid w:val="00E269B5"/>
    <w:rsid w:val="00E3081A"/>
    <w:rsid w:val="00E3329F"/>
    <w:rsid w:val="00E35793"/>
    <w:rsid w:val="00E579C1"/>
    <w:rsid w:val="00E607E0"/>
    <w:rsid w:val="00E61370"/>
    <w:rsid w:val="00E80CE0"/>
    <w:rsid w:val="00E80FD6"/>
    <w:rsid w:val="00E8139C"/>
    <w:rsid w:val="00E83A4D"/>
    <w:rsid w:val="00E9061E"/>
    <w:rsid w:val="00E906B3"/>
    <w:rsid w:val="00E92AB3"/>
    <w:rsid w:val="00EA077A"/>
    <w:rsid w:val="00EA1EDA"/>
    <w:rsid w:val="00EA4608"/>
    <w:rsid w:val="00EA6AD1"/>
    <w:rsid w:val="00EB0E2F"/>
    <w:rsid w:val="00EC4845"/>
    <w:rsid w:val="00EC53BD"/>
    <w:rsid w:val="00EC74BB"/>
    <w:rsid w:val="00ED4346"/>
    <w:rsid w:val="00ED4527"/>
    <w:rsid w:val="00ED6843"/>
    <w:rsid w:val="00EE2EB8"/>
    <w:rsid w:val="00EE436A"/>
    <w:rsid w:val="00EF0729"/>
    <w:rsid w:val="00EF1511"/>
    <w:rsid w:val="00EF4F3A"/>
    <w:rsid w:val="00F0196A"/>
    <w:rsid w:val="00F061A4"/>
    <w:rsid w:val="00F13D44"/>
    <w:rsid w:val="00F253B0"/>
    <w:rsid w:val="00F259A8"/>
    <w:rsid w:val="00F25EC5"/>
    <w:rsid w:val="00F312ED"/>
    <w:rsid w:val="00F31638"/>
    <w:rsid w:val="00F3231F"/>
    <w:rsid w:val="00F3324E"/>
    <w:rsid w:val="00F338DE"/>
    <w:rsid w:val="00F34425"/>
    <w:rsid w:val="00F45E59"/>
    <w:rsid w:val="00F51A10"/>
    <w:rsid w:val="00F62ED4"/>
    <w:rsid w:val="00F67E32"/>
    <w:rsid w:val="00F71925"/>
    <w:rsid w:val="00F76AD3"/>
    <w:rsid w:val="00F844DE"/>
    <w:rsid w:val="00FA12D3"/>
    <w:rsid w:val="00FB355C"/>
    <w:rsid w:val="00FB7897"/>
    <w:rsid w:val="00FC1489"/>
    <w:rsid w:val="00FC26FD"/>
    <w:rsid w:val="00FC7289"/>
    <w:rsid w:val="00FD34BC"/>
    <w:rsid w:val="00FD3A35"/>
    <w:rsid w:val="00FD5FFF"/>
    <w:rsid w:val="00FE3C57"/>
    <w:rsid w:val="00FE7E26"/>
    <w:rsid w:val="00FE7FB7"/>
    <w:rsid w:val="00FF10AE"/>
    <w:rsid w:val="00FF3882"/>
    <w:rsid w:val="00FF77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7B43B0"/>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B43B0"/>
    <w:rPr>
      <w:sz w:val="20"/>
      <w:szCs w:val="20"/>
    </w:rPr>
  </w:style>
  <w:style w:type="character" w:styleId="FootnoteReference">
    <w:name w:val="footnote reference"/>
    <w:basedOn w:val="DefaultParagraphFont"/>
    <w:uiPriority w:val="99"/>
    <w:semiHidden/>
    <w:unhideWhenUsed/>
    <w:rsid w:val="007B43B0"/>
    <w:rPr>
      <w:vertAlign w:val="superscript"/>
    </w:rPr>
  </w:style>
  <w:style w:type="paragraph" w:styleId="FootnoteText">
    <w:name w:val="footnote text"/>
    <w:basedOn w:val="Normal"/>
    <w:link w:val="FootnoteTextChar1"/>
    <w:uiPriority w:val="99"/>
    <w:semiHidden/>
    <w:unhideWhenUsed/>
    <w:rsid w:val="007B43B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B43B0"/>
    <w:rPr>
      <w:sz w:val="20"/>
      <w:szCs w:val="20"/>
    </w:rPr>
  </w:style>
  <w:style w:type="paragraph" w:styleId="BalloonText">
    <w:name w:val="Balloon Text"/>
    <w:basedOn w:val="Normal"/>
    <w:link w:val="BalloonTextChar"/>
    <w:uiPriority w:val="99"/>
    <w:semiHidden/>
    <w:unhideWhenUsed/>
    <w:rsid w:val="00155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2F3"/>
    <w:rPr>
      <w:rFonts w:ascii="Tahoma" w:hAnsi="Tahoma" w:cs="Tahoma"/>
      <w:sz w:val="16"/>
      <w:szCs w:val="16"/>
    </w:rPr>
  </w:style>
  <w:style w:type="character" w:styleId="CommentReference">
    <w:name w:val="annotation reference"/>
    <w:basedOn w:val="DefaultParagraphFont"/>
    <w:uiPriority w:val="99"/>
    <w:semiHidden/>
    <w:unhideWhenUsed/>
    <w:rsid w:val="00A26347"/>
    <w:rPr>
      <w:sz w:val="16"/>
      <w:szCs w:val="16"/>
    </w:rPr>
  </w:style>
  <w:style w:type="paragraph" w:styleId="CommentText">
    <w:name w:val="annotation text"/>
    <w:basedOn w:val="Normal"/>
    <w:link w:val="CommentTextChar"/>
    <w:uiPriority w:val="99"/>
    <w:semiHidden/>
    <w:unhideWhenUsed/>
    <w:rsid w:val="00A26347"/>
    <w:pPr>
      <w:spacing w:line="240" w:lineRule="auto"/>
    </w:pPr>
    <w:rPr>
      <w:sz w:val="20"/>
      <w:szCs w:val="20"/>
    </w:rPr>
  </w:style>
  <w:style w:type="character" w:customStyle="1" w:styleId="CommentTextChar">
    <w:name w:val="Comment Text Char"/>
    <w:basedOn w:val="DefaultParagraphFont"/>
    <w:link w:val="CommentText"/>
    <w:uiPriority w:val="99"/>
    <w:semiHidden/>
    <w:rsid w:val="00A26347"/>
    <w:rPr>
      <w:sz w:val="20"/>
      <w:szCs w:val="20"/>
    </w:rPr>
  </w:style>
  <w:style w:type="paragraph" w:styleId="CommentSubject">
    <w:name w:val="annotation subject"/>
    <w:basedOn w:val="CommentText"/>
    <w:next w:val="CommentText"/>
    <w:link w:val="CommentSubjectChar"/>
    <w:uiPriority w:val="99"/>
    <w:semiHidden/>
    <w:unhideWhenUsed/>
    <w:rsid w:val="00A26347"/>
    <w:rPr>
      <w:b/>
      <w:bCs/>
    </w:rPr>
  </w:style>
  <w:style w:type="character" w:customStyle="1" w:styleId="CommentSubjectChar">
    <w:name w:val="Comment Subject Char"/>
    <w:basedOn w:val="CommentTextChar"/>
    <w:link w:val="CommentSubject"/>
    <w:uiPriority w:val="99"/>
    <w:semiHidden/>
    <w:rsid w:val="00A26347"/>
    <w:rPr>
      <w:b/>
      <w:bCs/>
      <w:sz w:val="20"/>
      <w:szCs w:val="20"/>
    </w:rPr>
  </w:style>
  <w:style w:type="paragraph" w:styleId="PlainText">
    <w:name w:val="Plain Text"/>
    <w:basedOn w:val="Normal"/>
    <w:link w:val="PlainTextChar"/>
    <w:uiPriority w:val="99"/>
    <w:unhideWhenUsed/>
    <w:rsid w:val="00AB0C99"/>
    <w:pPr>
      <w:spacing w:after="0" w:line="240" w:lineRule="auto"/>
    </w:pPr>
    <w:rPr>
      <w:rFonts w:ascii="Calibri" w:eastAsia="Times New Roman" w:hAnsi="Calibri" w:cs="Times New Roman"/>
      <w:szCs w:val="21"/>
      <w:lang w:eastAsia="lt-LT"/>
    </w:rPr>
  </w:style>
  <w:style w:type="character" w:customStyle="1" w:styleId="PlainTextChar">
    <w:name w:val="Plain Text Char"/>
    <w:basedOn w:val="DefaultParagraphFont"/>
    <w:link w:val="PlainText"/>
    <w:uiPriority w:val="99"/>
    <w:rsid w:val="00AB0C99"/>
    <w:rPr>
      <w:rFonts w:ascii="Calibri" w:eastAsia="Times New Roman" w:hAnsi="Calibri" w:cs="Times New Roman"/>
      <w:szCs w:val="21"/>
      <w:lang w:eastAsia="lt-LT"/>
    </w:rPr>
  </w:style>
  <w:style w:type="character" w:styleId="Hyperlink">
    <w:name w:val="Hyperlink"/>
    <w:basedOn w:val="DefaultParagraphFont"/>
    <w:uiPriority w:val="99"/>
    <w:unhideWhenUsed/>
    <w:rsid w:val="00502B4A"/>
    <w:rPr>
      <w:color w:val="0000FF" w:themeColor="hyperlink"/>
      <w:u w:val="single"/>
    </w:rPr>
  </w:style>
  <w:style w:type="paragraph" w:styleId="Revision">
    <w:name w:val="Revision"/>
    <w:hidden/>
    <w:uiPriority w:val="99"/>
    <w:semiHidden/>
    <w:rsid w:val="00AB141C"/>
    <w:pPr>
      <w:spacing w:after="0" w:line="240" w:lineRule="auto"/>
    </w:pPr>
  </w:style>
  <w:style w:type="character" w:styleId="FollowedHyperlink">
    <w:name w:val="FollowedHyperlink"/>
    <w:basedOn w:val="DefaultParagraphFont"/>
    <w:uiPriority w:val="99"/>
    <w:semiHidden/>
    <w:unhideWhenUsed/>
    <w:rsid w:val="009313C1"/>
    <w:rPr>
      <w:color w:val="800080" w:themeColor="followedHyperlink"/>
      <w:u w:val="single"/>
    </w:rPr>
  </w:style>
  <w:style w:type="paragraph" w:styleId="Header">
    <w:name w:val="header"/>
    <w:basedOn w:val="Normal"/>
    <w:link w:val="HeaderChar"/>
    <w:uiPriority w:val="99"/>
    <w:unhideWhenUsed/>
    <w:rsid w:val="00D62B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D62B18"/>
  </w:style>
  <w:style w:type="paragraph" w:styleId="Footer">
    <w:name w:val="footer"/>
    <w:basedOn w:val="Normal"/>
    <w:link w:val="FooterChar"/>
    <w:uiPriority w:val="99"/>
    <w:unhideWhenUsed/>
    <w:rsid w:val="00D62B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62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7B43B0"/>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B43B0"/>
    <w:rPr>
      <w:sz w:val="20"/>
      <w:szCs w:val="20"/>
    </w:rPr>
  </w:style>
  <w:style w:type="character" w:styleId="FootnoteReference">
    <w:name w:val="footnote reference"/>
    <w:basedOn w:val="DefaultParagraphFont"/>
    <w:uiPriority w:val="99"/>
    <w:semiHidden/>
    <w:unhideWhenUsed/>
    <w:rsid w:val="007B43B0"/>
    <w:rPr>
      <w:vertAlign w:val="superscript"/>
    </w:rPr>
  </w:style>
  <w:style w:type="paragraph" w:styleId="FootnoteText">
    <w:name w:val="footnote text"/>
    <w:basedOn w:val="Normal"/>
    <w:link w:val="FootnoteTextChar1"/>
    <w:uiPriority w:val="99"/>
    <w:semiHidden/>
    <w:unhideWhenUsed/>
    <w:rsid w:val="007B43B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B43B0"/>
    <w:rPr>
      <w:sz w:val="20"/>
      <w:szCs w:val="20"/>
    </w:rPr>
  </w:style>
  <w:style w:type="paragraph" w:styleId="BalloonText">
    <w:name w:val="Balloon Text"/>
    <w:basedOn w:val="Normal"/>
    <w:link w:val="BalloonTextChar"/>
    <w:uiPriority w:val="99"/>
    <w:semiHidden/>
    <w:unhideWhenUsed/>
    <w:rsid w:val="00155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2F3"/>
    <w:rPr>
      <w:rFonts w:ascii="Tahoma" w:hAnsi="Tahoma" w:cs="Tahoma"/>
      <w:sz w:val="16"/>
      <w:szCs w:val="16"/>
    </w:rPr>
  </w:style>
  <w:style w:type="character" w:styleId="CommentReference">
    <w:name w:val="annotation reference"/>
    <w:basedOn w:val="DefaultParagraphFont"/>
    <w:uiPriority w:val="99"/>
    <w:semiHidden/>
    <w:unhideWhenUsed/>
    <w:rsid w:val="00A26347"/>
    <w:rPr>
      <w:sz w:val="16"/>
      <w:szCs w:val="16"/>
    </w:rPr>
  </w:style>
  <w:style w:type="paragraph" w:styleId="CommentText">
    <w:name w:val="annotation text"/>
    <w:basedOn w:val="Normal"/>
    <w:link w:val="CommentTextChar"/>
    <w:uiPriority w:val="99"/>
    <w:semiHidden/>
    <w:unhideWhenUsed/>
    <w:rsid w:val="00A26347"/>
    <w:pPr>
      <w:spacing w:line="240" w:lineRule="auto"/>
    </w:pPr>
    <w:rPr>
      <w:sz w:val="20"/>
      <w:szCs w:val="20"/>
    </w:rPr>
  </w:style>
  <w:style w:type="character" w:customStyle="1" w:styleId="CommentTextChar">
    <w:name w:val="Comment Text Char"/>
    <w:basedOn w:val="DefaultParagraphFont"/>
    <w:link w:val="CommentText"/>
    <w:uiPriority w:val="99"/>
    <w:semiHidden/>
    <w:rsid w:val="00A26347"/>
    <w:rPr>
      <w:sz w:val="20"/>
      <w:szCs w:val="20"/>
    </w:rPr>
  </w:style>
  <w:style w:type="paragraph" w:styleId="CommentSubject">
    <w:name w:val="annotation subject"/>
    <w:basedOn w:val="CommentText"/>
    <w:next w:val="CommentText"/>
    <w:link w:val="CommentSubjectChar"/>
    <w:uiPriority w:val="99"/>
    <w:semiHidden/>
    <w:unhideWhenUsed/>
    <w:rsid w:val="00A26347"/>
    <w:rPr>
      <w:b/>
      <w:bCs/>
    </w:rPr>
  </w:style>
  <w:style w:type="character" w:customStyle="1" w:styleId="CommentSubjectChar">
    <w:name w:val="Comment Subject Char"/>
    <w:basedOn w:val="CommentTextChar"/>
    <w:link w:val="CommentSubject"/>
    <w:uiPriority w:val="99"/>
    <w:semiHidden/>
    <w:rsid w:val="00A26347"/>
    <w:rPr>
      <w:b/>
      <w:bCs/>
      <w:sz w:val="20"/>
      <w:szCs w:val="20"/>
    </w:rPr>
  </w:style>
  <w:style w:type="paragraph" w:styleId="PlainText">
    <w:name w:val="Plain Text"/>
    <w:basedOn w:val="Normal"/>
    <w:link w:val="PlainTextChar"/>
    <w:uiPriority w:val="99"/>
    <w:unhideWhenUsed/>
    <w:rsid w:val="00AB0C99"/>
    <w:pPr>
      <w:spacing w:after="0" w:line="240" w:lineRule="auto"/>
    </w:pPr>
    <w:rPr>
      <w:rFonts w:ascii="Calibri" w:eastAsia="Times New Roman" w:hAnsi="Calibri" w:cs="Times New Roman"/>
      <w:szCs w:val="21"/>
      <w:lang w:eastAsia="lt-LT"/>
    </w:rPr>
  </w:style>
  <w:style w:type="character" w:customStyle="1" w:styleId="PlainTextChar">
    <w:name w:val="Plain Text Char"/>
    <w:basedOn w:val="DefaultParagraphFont"/>
    <w:link w:val="PlainText"/>
    <w:uiPriority w:val="99"/>
    <w:rsid w:val="00AB0C99"/>
    <w:rPr>
      <w:rFonts w:ascii="Calibri" w:eastAsia="Times New Roman" w:hAnsi="Calibri" w:cs="Times New Roman"/>
      <w:szCs w:val="21"/>
      <w:lang w:eastAsia="lt-LT"/>
    </w:rPr>
  </w:style>
  <w:style w:type="character" w:styleId="Hyperlink">
    <w:name w:val="Hyperlink"/>
    <w:basedOn w:val="DefaultParagraphFont"/>
    <w:uiPriority w:val="99"/>
    <w:unhideWhenUsed/>
    <w:rsid w:val="00502B4A"/>
    <w:rPr>
      <w:color w:val="0000FF" w:themeColor="hyperlink"/>
      <w:u w:val="single"/>
    </w:rPr>
  </w:style>
  <w:style w:type="paragraph" w:styleId="Revision">
    <w:name w:val="Revision"/>
    <w:hidden/>
    <w:uiPriority w:val="99"/>
    <w:semiHidden/>
    <w:rsid w:val="00AB141C"/>
    <w:pPr>
      <w:spacing w:after="0" w:line="240" w:lineRule="auto"/>
    </w:pPr>
  </w:style>
  <w:style w:type="character" w:styleId="FollowedHyperlink">
    <w:name w:val="FollowedHyperlink"/>
    <w:basedOn w:val="DefaultParagraphFont"/>
    <w:uiPriority w:val="99"/>
    <w:semiHidden/>
    <w:unhideWhenUsed/>
    <w:rsid w:val="009313C1"/>
    <w:rPr>
      <w:color w:val="800080" w:themeColor="followedHyperlink"/>
      <w:u w:val="single"/>
    </w:rPr>
  </w:style>
  <w:style w:type="paragraph" w:styleId="Header">
    <w:name w:val="header"/>
    <w:basedOn w:val="Normal"/>
    <w:link w:val="HeaderChar"/>
    <w:uiPriority w:val="99"/>
    <w:unhideWhenUsed/>
    <w:rsid w:val="00D62B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D62B18"/>
  </w:style>
  <w:style w:type="paragraph" w:styleId="Footer">
    <w:name w:val="footer"/>
    <w:basedOn w:val="Normal"/>
    <w:link w:val="FooterChar"/>
    <w:uiPriority w:val="99"/>
    <w:unhideWhenUsed/>
    <w:rsid w:val="00D62B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6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atyba40.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uri=celex%3A32014L0024" TargetMode="External"/><Relationship Id="rId2" Type="http://schemas.openxmlformats.org/officeDocument/2006/relationships/hyperlink" Target="https://am.lrv.lt/lt/naujienos/vyriausybe-pritare-aplinkos-ministerijos-siulymui-pradeti-skaitmeninti-salies-statybos-sektoriu" TargetMode="External"/><Relationship Id="rId1" Type="http://schemas.openxmlformats.org/officeDocument/2006/relationships/hyperlink" Target="http://www.eubim.eu/handbook-selection/lithuanian-handbook/" TargetMode="External"/><Relationship Id="rId4" Type="http://schemas.openxmlformats.org/officeDocument/2006/relationships/hyperlink" Target="https://www.esinvesticijos.lt/lt/paraiskos_ir_projektai/priemoniu-skirtu-viesojo-sektoriaus-statiniu-gyvavimo-ciklo-procesu-efektyvumui-didinti-taikant-statinio-informacini-modeliavima-sukur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6F88B-567D-4A88-A932-7CADE149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10240</Words>
  <Characters>5837</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Tomas Boldorevas</cp:lastModifiedBy>
  <cp:revision>367</cp:revision>
  <dcterms:created xsi:type="dcterms:W3CDTF">2020-03-19T11:43:00Z</dcterms:created>
  <dcterms:modified xsi:type="dcterms:W3CDTF">2020-05-29T13:45:00Z</dcterms:modified>
</cp:coreProperties>
</file>