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CD" w:rsidRDefault="00153D6B" w:rsidP="00A47FCD">
      <w:pPr>
        <w:pStyle w:val="Antrat2"/>
        <w:rPr>
          <w:lang w:eastAsia="lt-LT"/>
        </w:rPr>
      </w:pPr>
      <w:r>
        <w:rPr>
          <w:lang w:eastAsia="lt-LT"/>
        </w:rPr>
        <w:t xml:space="preserve"> </w:t>
      </w:r>
      <w:r w:rsidR="00A47FCD">
        <w:rPr>
          <w:lang w:eastAsia="lt-LT"/>
        </w:rPr>
        <w:t xml:space="preserve">                                                                                                                                Projektas</w:t>
      </w:r>
    </w:p>
    <w:p w:rsidR="00B71868" w:rsidRDefault="00596D28" w:rsidP="007B09C0">
      <w:pPr>
        <w:keepNext/>
        <w:jc w:val="center"/>
        <w:rPr>
          <w:b/>
          <w:caps/>
          <w:szCs w:val="24"/>
          <w:lang w:eastAsia="lt-LT"/>
        </w:rPr>
      </w:pPr>
      <w:r>
        <w:rPr>
          <w:b/>
          <w:caps/>
          <w:szCs w:val="24"/>
          <w:lang w:eastAsia="lt-LT"/>
        </w:rPr>
        <w:t>L</w:t>
      </w:r>
      <w:r w:rsidR="00B71868" w:rsidRPr="00D27989">
        <w:rPr>
          <w:b/>
          <w:caps/>
          <w:szCs w:val="24"/>
          <w:lang w:eastAsia="lt-LT"/>
        </w:rPr>
        <w:t>ietuvos Respublikos Vyriausybė</w:t>
      </w:r>
    </w:p>
    <w:p w:rsidR="005818D5" w:rsidRPr="00D27989" w:rsidRDefault="005818D5" w:rsidP="007B09C0">
      <w:pPr>
        <w:keepNext/>
        <w:jc w:val="center"/>
        <w:rPr>
          <w:b/>
          <w:caps/>
          <w:szCs w:val="24"/>
          <w:lang w:eastAsia="lt-LT"/>
        </w:rPr>
      </w:pPr>
    </w:p>
    <w:p w:rsidR="00B71868" w:rsidRPr="00D27989" w:rsidRDefault="00B71868" w:rsidP="007B09C0">
      <w:pPr>
        <w:jc w:val="center"/>
        <w:rPr>
          <w:b/>
          <w:caps/>
          <w:szCs w:val="24"/>
          <w:lang w:eastAsia="lt-LT"/>
        </w:rPr>
      </w:pPr>
      <w:r w:rsidRPr="00D27989">
        <w:rPr>
          <w:b/>
          <w:caps/>
          <w:szCs w:val="24"/>
          <w:lang w:eastAsia="lt-LT"/>
        </w:rPr>
        <w:t>nutarimas</w:t>
      </w:r>
    </w:p>
    <w:p w:rsidR="00B71868" w:rsidRPr="00D27989" w:rsidRDefault="00B71868" w:rsidP="007B09C0">
      <w:pPr>
        <w:jc w:val="center"/>
        <w:rPr>
          <w:b/>
          <w:szCs w:val="24"/>
          <w:lang w:eastAsia="lt-LT"/>
        </w:rPr>
      </w:pPr>
      <w:r w:rsidRPr="00D27989">
        <w:rPr>
          <w:b/>
          <w:szCs w:val="24"/>
          <w:lang w:eastAsia="lt-LT"/>
        </w:rPr>
        <w:t xml:space="preserve">DĖL NEKILNOJAMOJO TURTO PERDAVIMO </w:t>
      </w:r>
    </w:p>
    <w:p w:rsidR="00B71868" w:rsidRDefault="00B71868" w:rsidP="007B09C0">
      <w:pPr>
        <w:jc w:val="center"/>
        <w:rPr>
          <w:b/>
          <w:szCs w:val="24"/>
          <w:lang w:eastAsia="lt-LT"/>
        </w:rPr>
      </w:pPr>
      <w:r w:rsidRPr="00D27989">
        <w:rPr>
          <w:b/>
          <w:szCs w:val="24"/>
          <w:lang w:eastAsia="lt-LT"/>
        </w:rPr>
        <w:t xml:space="preserve">PAGAL VALSTYBĖS TURTO PATIKĖJIMO SUTARTĮ VIEŠAJAI ĮSTAIGAI </w:t>
      </w:r>
      <w:r w:rsidR="00554ADD">
        <w:rPr>
          <w:b/>
          <w:szCs w:val="24"/>
          <w:lang w:eastAsia="lt-LT"/>
        </w:rPr>
        <w:t xml:space="preserve">KAUNO BUITINIŲ PASLAUGŲ IR VERSLO </w:t>
      </w:r>
      <w:r>
        <w:rPr>
          <w:b/>
          <w:szCs w:val="24"/>
          <w:lang w:eastAsia="lt-LT"/>
        </w:rPr>
        <w:t>MOKYKLAI</w:t>
      </w:r>
      <w:r w:rsidRPr="00D27989">
        <w:rPr>
          <w:b/>
          <w:szCs w:val="24"/>
          <w:lang w:eastAsia="lt-LT"/>
        </w:rPr>
        <w:t xml:space="preserve"> IR VALSTYBĖS TURTO INVESTAVIMO</w:t>
      </w:r>
      <w:r>
        <w:rPr>
          <w:b/>
          <w:szCs w:val="24"/>
          <w:lang w:eastAsia="lt-LT"/>
        </w:rPr>
        <w:t xml:space="preserve"> BEI </w:t>
      </w:r>
      <w:r w:rsidR="00A47FCD">
        <w:rPr>
          <w:b/>
          <w:szCs w:val="24"/>
          <w:lang w:eastAsia="lt-LT"/>
        </w:rPr>
        <w:t xml:space="preserve">SAVININKO </w:t>
      </w:r>
      <w:r>
        <w:rPr>
          <w:b/>
          <w:szCs w:val="24"/>
          <w:lang w:eastAsia="lt-LT"/>
        </w:rPr>
        <w:t>KAPITALO DIDINIMO</w:t>
      </w:r>
    </w:p>
    <w:p w:rsidR="007B09C0" w:rsidRPr="00D27989" w:rsidRDefault="007B09C0" w:rsidP="007B09C0">
      <w:pPr>
        <w:jc w:val="center"/>
        <w:rPr>
          <w:b/>
          <w:szCs w:val="24"/>
          <w:lang w:eastAsia="lt-LT"/>
        </w:rPr>
      </w:pPr>
    </w:p>
    <w:p w:rsidR="00B71868" w:rsidRDefault="00B71868" w:rsidP="00B71868">
      <w:pPr>
        <w:spacing w:line="360" w:lineRule="auto"/>
        <w:jc w:val="center"/>
        <w:rPr>
          <w:szCs w:val="24"/>
          <w:lang w:eastAsia="lt-LT"/>
        </w:rPr>
      </w:pPr>
      <w:r w:rsidRPr="005D74C8">
        <w:rPr>
          <w:szCs w:val="24"/>
          <w:lang w:eastAsia="lt-LT"/>
        </w:rPr>
        <w:t>201</w:t>
      </w:r>
      <w:r>
        <w:rPr>
          <w:szCs w:val="24"/>
          <w:lang w:eastAsia="lt-LT"/>
        </w:rPr>
        <w:t xml:space="preserve">9 </w:t>
      </w:r>
      <w:r w:rsidRPr="005D74C8">
        <w:rPr>
          <w:szCs w:val="24"/>
          <w:lang w:eastAsia="lt-LT"/>
        </w:rPr>
        <w:t xml:space="preserve">m.                          d. Nr. </w:t>
      </w:r>
    </w:p>
    <w:p w:rsidR="00B71868" w:rsidRPr="00F86F80" w:rsidRDefault="00B71868" w:rsidP="00B71868">
      <w:pPr>
        <w:spacing w:line="360" w:lineRule="auto"/>
        <w:jc w:val="center"/>
        <w:rPr>
          <w:szCs w:val="24"/>
          <w:lang w:eastAsia="lt-LT"/>
        </w:rPr>
      </w:pPr>
      <w:r w:rsidRPr="00F86F80">
        <w:rPr>
          <w:szCs w:val="24"/>
          <w:lang w:eastAsia="lt-LT"/>
        </w:rPr>
        <w:t>Vilnius</w:t>
      </w:r>
    </w:p>
    <w:p w:rsidR="00B71868" w:rsidRPr="00F86F80" w:rsidRDefault="00B71868" w:rsidP="00B71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EF793F">
        <w:rPr>
          <w:szCs w:val="24"/>
          <w:lang w:eastAsia="lt-LT"/>
        </w:rPr>
        <w:t>Vadovaudamasi Lietuvos Respublikos profesinio mokymo įstatymo 40 straipsnio 1</w:t>
      </w:r>
      <w:r w:rsidR="00A47FCD">
        <w:rPr>
          <w:szCs w:val="24"/>
          <w:lang w:eastAsia="lt-LT"/>
        </w:rPr>
        <w:t xml:space="preserve"> ir 2 </w:t>
      </w:r>
      <w:r w:rsidRPr="00EF793F">
        <w:rPr>
          <w:szCs w:val="24"/>
          <w:lang w:eastAsia="lt-LT"/>
        </w:rPr>
        <w:t>dalimi</w:t>
      </w:r>
      <w:r w:rsidR="00A47FCD">
        <w:rPr>
          <w:szCs w:val="24"/>
          <w:lang w:eastAsia="lt-LT"/>
        </w:rPr>
        <w:t>s</w:t>
      </w:r>
      <w:r w:rsidRPr="00EF793F">
        <w:rPr>
          <w:szCs w:val="24"/>
          <w:lang w:eastAsia="lt-LT"/>
        </w:rPr>
        <w:t xml:space="preserve">, </w:t>
      </w:r>
      <w:r w:rsidR="00DB5505">
        <w:rPr>
          <w:szCs w:val="24"/>
          <w:lang w:eastAsia="lt-LT"/>
        </w:rPr>
        <w:t xml:space="preserve">7 dalies 1 punktu, </w:t>
      </w:r>
      <w:r w:rsidRPr="00EF793F">
        <w:rPr>
          <w:szCs w:val="24"/>
          <w:lang w:eastAsia="lt-LT"/>
        </w:rPr>
        <w:t>Lietuvos Respublikos valstybės ir savivaldybių turto valdymo, naudojimo ir disponavimo juo įstatymo 10 straipsniu, 22 straipsnio 1 dalies 2 punktu ir 2 dalies 3</w:t>
      </w:r>
      <w:r>
        <w:rPr>
          <w:szCs w:val="24"/>
          <w:lang w:eastAsia="lt-LT"/>
        </w:rPr>
        <w:t>, 5 ir 7 punktais,</w:t>
      </w:r>
      <w:r w:rsidRPr="00EF793F">
        <w:rPr>
          <w:szCs w:val="24"/>
          <w:lang w:eastAsia="lt-LT"/>
        </w:rPr>
        <w:t xml:space="preserve">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 Sprendimo investuoti valstybės ir savivaldybių turtą priėmimo tvarkos aprašą, patvirtintą Lietuvos Respublikos Vyriausybės 2007 m. liepos 4 d. nutarimu Nr. 758 „Dėl Sprendimo  investuoti  valstybės ir savivaldybių  turtą  priėmimo tvarkos aprašo patvirtinimo“, Lietuvos Respublikos Vyriausybė</w:t>
      </w:r>
      <w:r>
        <w:rPr>
          <w:szCs w:val="24"/>
          <w:lang w:eastAsia="lt-LT"/>
        </w:rPr>
        <w:t xml:space="preserve"> </w:t>
      </w:r>
      <w:r w:rsidRPr="00F86F80">
        <w:rPr>
          <w:szCs w:val="24"/>
          <w:lang w:eastAsia="lt-LT"/>
        </w:rPr>
        <w:t xml:space="preserve"> </w:t>
      </w:r>
      <w:r w:rsidRPr="00D21C52">
        <w:rPr>
          <w:spacing w:val="60"/>
          <w:szCs w:val="24"/>
          <w:lang w:eastAsia="lt-LT"/>
        </w:rPr>
        <w:t>nutaria:</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1. Perduoti viešajai įstaigai </w:t>
      </w:r>
      <w:r w:rsidR="00554ADD">
        <w:rPr>
          <w:szCs w:val="24"/>
          <w:lang w:eastAsia="lt-LT"/>
        </w:rPr>
        <w:t xml:space="preserve">Kauno buitinių paslaugų ir verslo </w:t>
      </w:r>
      <w:r>
        <w:rPr>
          <w:szCs w:val="24"/>
          <w:lang w:eastAsia="lt-LT"/>
        </w:rPr>
        <w:t>mokyklai</w:t>
      </w:r>
      <w:r w:rsidRPr="00F86F80">
        <w:rPr>
          <w:szCs w:val="24"/>
          <w:lang w:eastAsia="lt-LT"/>
        </w:rPr>
        <w:t xml:space="preserve"> valstybei nuosavybės teise priklausantį nekilnojamąjį turtą (pagal priedą) valdyti, naudoti ir disponuoti juo patikėjimo teise pagal valstybės turto patikėjimo sutartį 20 metų viešosios įstaigos </w:t>
      </w:r>
      <w:r w:rsidR="00554ADD">
        <w:rPr>
          <w:szCs w:val="24"/>
          <w:lang w:eastAsia="lt-LT"/>
        </w:rPr>
        <w:t>Kauno buitinių paslaugų ir verslo</w:t>
      </w:r>
      <w:r>
        <w:rPr>
          <w:szCs w:val="24"/>
          <w:lang w:eastAsia="lt-LT"/>
        </w:rPr>
        <w:t xml:space="preserve"> mokyklos š</w:t>
      </w:r>
      <w:r w:rsidRPr="00F86F80">
        <w:rPr>
          <w:szCs w:val="24"/>
          <w:lang w:eastAsia="lt-LT"/>
        </w:rPr>
        <w:t>iuo metu įstatuose numatytai veiklai vykdyti.</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2. Nustatyti, kad valstybei nuosavybės teise priklausantis </w:t>
      </w:r>
      <w:r>
        <w:rPr>
          <w:szCs w:val="24"/>
          <w:lang w:eastAsia="lt-LT"/>
        </w:rPr>
        <w:t xml:space="preserve">ir </w:t>
      </w:r>
      <w:r w:rsidR="00A47FCD">
        <w:rPr>
          <w:szCs w:val="24"/>
          <w:lang w:eastAsia="lt-LT"/>
        </w:rPr>
        <w:t xml:space="preserve">iki pertvarkymo veikusios </w:t>
      </w:r>
      <w:r>
        <w:rPr>
          <w:szCs w:val="24"/>
          <w:lang w:eastAsia="lt-LT"/>
        </w:rPr>
        <w:t xml:space="preserve">biudžetinės įstaigos </w:t>
      </w:r>
      <w:r w:rsidR="00554ADD">
        <w:rPr>
          <w:szCs w:val="24"/>
          <w:lang w:eastAsia="lt-LT"/>
        </w:rPr>
        <w:t xml:space="preserve">Kauno buitinių paslaugų ir verslo </w:t>
      </w:r>
      <w:r>
        <w:rPr>
          <w:szCs w:val="24"/>
          <w:lang w:eastAsia="lt-LT"/>
        </w:rPr>
        <w:t>mokyklos</w:t>
      </w:r>
      <w:r w:rsidRPr="00F86F80">
        <w:rPr>
          <w:szCs w:val="24"/>
          <w:lang w:eastAsia="lt-LT"/>
        </w:rPr>
        <w:t xml:space="preserve"> </w:t>
      </w:r>
      <w:r>
        <w:rPr>
          <w:szCs w:val="24"/>
          <w:lang w:eastAsia="lt-LT"/>
        </w:rPr>
        <w:t xml:space="preserve">valdytas patikėjimo teise </w:t>
      </w:r>
      <w:r w:rsidRPr="00F86F80">
        <w:rPr>
          <w:szCs w:val="24"/>
          <w:lang w:eastAsia="lt-LT"/>
        </w:rPr>
        <w:t>ilgalaikis ir trumpalaikis materialusis</w:t>
      </w:r>
      <w:r w:rsidR="00A47FCD">
        <w:rPr>
          <w:szCs w:val="24"/>
          <w:lang w:eastAsia="lt-LT"/>
        </w:rPr>
        <w:t xml:space="preserve"> ir</w:t>
      </w:r>
      <w:r w:rsidR="00A47FCD" w:rsidRPr="00A47FCD">
        <w:rPr>
          <w:szCs w:val="24"/>
          <w:lang w:eastAsia="lt-LT"/>
        </w:rPr>
        <w:t xml:space="preserve"> </w:t>
      </w:r>
      <w:r w:rsidR="00A47FCD" w:rsidRPr="00F86F80">
        <w:rPr>
          <w:szCs w:val="24"/>
          <w:lang w:eastAsia="lt-LT"/>
        </w:rPr>
        <w:t>nematerialusis</w:t>
      </w:r>
      <w:r w:rsidRPr="00F86F80">
        <w:rPr>
          <w:szCs w:val="24"/>
          <w:lang w:eastAsia="lt-LT"/>
        </w:rPr>
        <w:t xml:space="preserve"> turtas, kurio nepriklausomo turto vertintojo nustatyta bendra turto rinkos vertė – </w:t>
      </w:r>
      <w:r w:rsidR="00554ADD">
        <w:rPr>
          <w:szCs w:val="24"/>
          <w:lang w:eastAsia="lt-LT"/>
        </w:rPr>
        <w:t>300 881,62</w:t>
      </w:r>
      <w:r>
        <w:rPr>
          <w:szCs w:val="24"/>
          <w:lang w:eastAsia="lt-LT"/>
        </w:rPr>
        <w:t xml:space="preserve"> (</w:t>
      </w:r>
      <w:r w:rsidR="00554ADD">
        <w:rPr>
          <w:szCs w:val="24"/>
          <w:lang w:eastAsia="lt-LT"/>
        </w:rPr>
        <w:t xml:space="preserve">trys </w:t>
      </w:r>
      <w:r>
        <w:rPr>
          <w:szCs w:val="24"/>
          <w:lang w:eastAsia="lt-LT"/>
        </w:rPr>
        <w:t>šimta</w:t>
      </w:r>
      <w:r w:rsidR="00554ADD">
        <w:rPr>
          <w:szCs w:val="24"/>
          <w:lang w:eastAsia="lt-LT"/>
        </w:rPr>
        <w:t>i</w:t>
      </w:r>
      <w:r>
        <w:rPr>
          <w:szCs w:val="24"/>
          <w:lang w:eastAsia="lt-LT"/>
        </w:rPr>
        <w:t xml:space="preserve"> tūkstanči</w:t>
      </w:r>
      <w:r w:rsidR="00554ADD">
        <w:rPr>
          <w:szCs w:val="24"/>
          <w:lang w:eastAsia="lt-LT"/>
        </w:rPr>
        <w:t>ų aštuoni šimtai aštuoniasdešimt vienas</w:t>
      </w:r>
      <w:r>
        <w:rPr>
          <w:szCs w:val="24"/>
          <w:lang w:eastAsia="lt-LT"/>
        </w:rPr>
        <w:t xml:space="preserve"> eura</w:t>
      </w:r>
      <w:r w:rsidR="00554ADD">
        <w:rPr>
          <w:szCs w:val="24"/>
          <w:lang w:eastAsia="lt-LT"/>
        </w:rPr>
        <w:t>s</w:t>
      </w:r>
      <w:r>
        <w:rPr>
          <w:szCs w:val="24"/>
          <w:lang w:eastAsia="lt-LT"/>
        </w:rPr>
        <w:t xml:space="preserve"> </w:t>
      </w:r>
      <w:r w:rsidR="00554ADD">
        <w:rPr>
          <w:szCs w:val="24"/>
          <w:lang w:eastAsia="lt-LT"/>
        </w:rPr>
        <w:t>šešiasdešimt du</w:t>
      </w:r>
      <w:r>
        <w:rPr>
          <w:szCs w:val="24"/>
          <w:lang w:eastAsia="lt-LT"/>
        </w:rPr>
        <w:t xml:space="preserve"> centai)</w:t>
      </w:r>
      <w:r w:rsidR="00B053DF">
        <w:rPr>
          <w:szCs w:val="24"/>
          <w:lang w:eastAsia="lt-LT"/>
        </w:rPr>
        <w:t xml:space="preserve"> euro</w:t>
      </w:r>
      <w:r w:rsidRPr="00F86F80">
        <w:rPr>
          <w:szCs w:val="24"/>
          <w:lang w:eastAsia="lt-LT"/>
        </w:rPr>
        <w:t xml:space="preserve">, investuojamas, didinant viešosios įstaigos </w:t>
      </w:r>
      <w:r w:rsidR="00554ADD">
        <w:rPr>
          <w:szCs w:val="24"/>
          <w:lang w:eastAsia="lt-LT"/>
        </w:rPr>
        <w:t xml:space="preserve">Kauno buitinių paslaugų ir verslo </w:t>
      </w:r>
      <w:r>
        <w:rPr>
          <w:szCs w:val="24"/>
          <w:lang w:eastAsia="lt-LT"/>
        </w:rPr>
        <w:t>mokyklos</w:t>
      </w:r>
      <w:r w:rsidRPr="00F86F80">
        <w:rPr>
          <w:szCs w:val="24"/>
          <w:lang w:eastAsia="lt-LT"/>
        </w:rPr>
        <w:t xml:space="preserve"> </w:t>
      </w:r>
      <w:r>
        <w:rPr>
          <w:szCs w:val="24"/>
          <w:lang w:eastAsia="lt-LT"/>
        </w:rPr>
        <w:t>savininko</w:t>
      </w:r>
      <w:r w:rsidRPr="00F86F80">
        <w:rPr>
          <w:szCs w:val="24"/>
          <w:lang w:eastAsia="lt-LT"/>
        </w:rPr>
        <w:t xml:space="preserve"> kapitalą</w:t>
      </w:r>
      <w:r>
        <w:rPr>
          <w:szCs w:val="24"/>
          <w:lang w:eastAsia="lt-LT"/>
        </w:rPr>
        <w:t xml:space="preserve"> jos įstatuose numatytai veiklai vykdyti</w:t>
      </w:r>
      <w:r w:rsidRPr="00F86F80">
        <w:rPr>
          <w:szCs w:val="24"/>
          <w:lang w:eastAsia="lt-LT"/>
        </w:rPr>
        <w:t>.</w:t>
      </w:r>
    </w:p>
    <w:p w:rsidR="00B71868" w:rsidRPr="00F86F80" w:rsidRDefault="00B71868" w:rsidP="00B71868">
      <w:pPr>
        <w:spacing w:line="360" w:lineRule="auto"/>
        <w:ind w:firstLine="720"/>
        <w:jc w:val="both"/>
        <w:rPr>
          <w:szCs w:val="24"/>
          <w:lang w:eastAsia="lt-LT"/>
        </w:rPr>
      </w:pPr>
      <w:r w:rsidRPr="00F86F80">
        <w:rPr>
          <w:szCs w:val="24"/>
          <w:lang w:eastAsia="lt-LT"/>
        </w:rPr>
        <w:t>3. Pavesti Lietuvos Respublikos švietimo, mokslo ir sporto ministerijai pasirašyti 1 punkte nurodyto turto patikėjimo sutartį.</w:t>
      </w:r>
    </w:p>
    <w:p w:rsidR="00B71868" w:rsidRPr="00F86F80" w:rsidRDefault="00B71868" w:rsidP="00B71868">
      <w:pPr>
        <w:tabs>
          <w:tab w:val="center" w:pos="-7800"/>
          <w:tab w:val="left" w:pos="6237"/>
          <w:tab w:val="right" w:pos="8306"/>
        </w:tabs>
        <w:rPr>
          <w:szCs w:val="24"/>
          <w:lang w:eastAsia="lt-LT"/>
        </w:rPr>
      </w:pPr>
    </w:p>
    <w:p w:rsidR="005818D5" w:rsidRDefault="00B71868" w:rsidP="00B71868">
      <w:pPr>
        <w:tabs>
          <w:tab w:val="center" w:pos="-7800"/>
          <w:tab w:val="left" w:pos="6237"/>
          <w:tab w:val="right" w:pos="8306"/>
        </w:tabs>
        <w:rPr>
          <w:szCs w:val="24"/>
          <w:lang w:eastAsia="lt-LT"/>
        </w:rPr>
      </w:pPr>
      <w:r w:rsidRPr="00F86F80">
        <w:rPr>
          <w:szCs w:val="24"/>
          <w:lang w:eastAsia="lt-LT"/>
        </w:rPr>
        <w:t>Ministras Pirmininkas</w:t>
      </w:r>
    </w:p>
    <w:p w:rsidR="00B71868" w:rsidRPr="00F86F80" w:rsidRDefault="00B71868" w:rsidP="00B71868">
      <w:pPr>
        <w:tabs>
          <w:tab w:val="center" w:pos="-7800"/>
          <w:tab w:val="left" w:pos="6237"/>
          <w:tab w:val="right" w:pos="8306"/>
        </w:tabs>
        <w:rPr>
          <w:szCs w:val="24"/>
          <w:lang w:eastAsia="lt-LT"/>
        </w:rPr>
      </w:pPr>
      <w:r w:rsidRPr="00F86F80">
        <w:rPr>
          <w:szCs w:val="24"/>
          <w:lang w:eastAsia="lt-LT"/>
        </w:rPr>
        <w:tab/>
      </w:r>
    </w:p>
    <w:p w:rsidR="005208CC" w:rsidRDefault="00B71868" w:rsidP="00A47FCD">
      <w:pPr>
        <w:tabs>
          <w:tab w:val="center" w:pos="-7800"/>
          <w:tab w:val="left" w:pos="6237"/>
          <w:tab w:val="right" w:pos="8306"/>
        </w:tabs>
        <w:rPr>
          <w:rFonts w:ascii="Georgia" w:hAnsi="Georgia"/>
          <w:sz w:val="20"/>
        </w:rPr>
      </w:pPr>
      <w:r w:rsidRPr="00F86F80">
        <w:rPr>
          <w:szCs w:val="24"/>
          <w:lang w:eastAsia="lt-LT"/>
        </w:rPr>
        <w:t>Švietimo</w:t>
      </w:r>
      <w:bookmarkStart w:id="0" w:name="_GoBack"/>
      <w:bookmarkEnd w:id="0"/>
      <w:r w:rsidRPr="00F86F80">
        <w:rPr>
          <w:szCs w:val="24"/>
          <w:lang w:eastAsia="lt-LT"/>
        </w:rPr>
        <w:t>, mokslo ir sporto ministras</w:t>
      </w:r>
    </w:p>
    <w:p w:rsidR="005208CC" w:rsidRDefault="005208CC">
      <w:pPr>
        <w:rPr>
          <w:sz w:val="10"/>
          <w:szCs w:val="10"/>
        </w:rPr>
      </w:pPr>
    </w:p>
    <w:p w:rsidR="005208CC" w:rsidRDefault="005208CC">
      <w:pPr>
        <w:rPr>
          <w:rFonts w:eastAsia="Calibri"/>
          <w:szCs w:val="24"/>
        </w:rPr>
      </w:pPr>
    </w:p>
    <w:p w:rsidR="005208CC" w:rsidRDefault="005208CC">
      <w:pPr>
        <w:overflowPunct w:val="0"/>
        <w:jc w:val="both"/>
        <w:textAlignment w:val="baseline"/>
        <w:rPr>
          <w:rFonts w:ascii="Georgia" w:hAnsi="Georgia"/>
          <w:sz w:val="20"/>
        </w:rPr>
      </w:pPr>
    </w:p>
    <w:p w:rsidR="005208CC" w:rsidRDefault="005208CC">
      <w:pPr>
        <w:rPr>
          <w:sz w:val="10"/>
          <w:szCs w:val="10"/>
        </w:rPr>
      </w:pPr>
    </w:p>
    <w:p w:rsidR="005208CC" w:rsidRDefault="005208CC">
      <w:pPr>
        <w:overflowPunct w:val="0"/>
        <w:jc w:val="both"/>
        <w:textAlignment w:val="baseline"/>
        <w:rPr>
          <w:rFonts w:ascii="Georgia" w:hAnsi="Georgia"/>
          <w:sz w:val="20"/>
        </w:rPr>
        <w:sectPr w:rsidR="005208CC" w:rsidSect="00A47FCD">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0" w:right="567" w:bottom="1134" w:left="1701" w:header="567" w:footer="567" w:gutter="0"/>
          <w:cols w:space="1296"/>
          <w:titlePg/>
          <w:docGrid w:linePitch="326"/>
        </w:sectPr>
      </w:pPr>
    </w:p>
    <w:p w:rsidR="005208CC" w:rsidRDefault="005208CC">
      <w:pPr>
        <w:rPr>
          <w:sz w:val="10"/>
          <w:szCs w:val="10"/>
        </w:rPr>
      </w:pPr>
    </w:p>
    <w:p w:rsidR="005208CC" w:rsidRDefault="005208CC">
      <w:pPr>
        <w:tabs>
          <w:tab w:val="center" w:pos="4986"/>
          <w:tab w:val="right" w:pos="9972"/>
        </w:tabs>
        <w:rPr>
          <w:rFonts w:ascii="Calibri" w:eastAsia="Calibri" w:hAnsi="Calibri"/>
          <w:sz w:val="22"/>
          <w:szCs w:val="22"/>
          <w:lang w:val="en-US"/>
        </w:rPr>
      </w:pPr>
    </w:p>
    <w:p w:rsidR="005208CC" w:rsidRDefault="005208CC">
      <w:pPr>
        <w:rPr>
          <w:rFonts w:eastAsia="Calibri"/>
          <w:szCs w:val="24"/>
        </w:rPr>
      </w:pPr>
    </w:p>
    <w:p w:rsidR="005208CC" w:rsidRDefault="005208CC">
      <w:pPr>
        <w:rPr>
          <w:rFonts w:eastAsia="Calibri"/>
          <w:szCs w:val="24"/>
        </w:rPr>
      </w:pPr>
    </w:p>
    <w:p w:rsidR="005208CC" w:rsidRDefault="003B5A6A" w:rsidP="00274FE8">
      <w:pPr>
        <w:ind w:firstLine="8931"/>
        <w:rPr>
          <w:rFonts w:eastAsia="Calibri"/>
          <w:szCs w:val="24"/>
        </w:rPr>
      </w:pPr>
      <w:r>
        <w:rPr>
          <w:rFonts w:eastAsia="Calibri"/>
          <w:szCs w:val="24"/>
        </w:rPr>
        <w:t xml:space="preserve">  </w:t>
      </w:r>
      <w:r w:rsidR="000A2AEC">
        <w:rPr>
          <w:rFonts w:eastAsia="Calibri"/>
          <w:szCs w:val="24"/>
        </w:rPr>
        <w:t xml:space="preserve">Lietuvos Respublikos Vyriausybės </w:t>
      </w:r>
    </w:p>
    <w:p w:rsidR="005208CC" w:rsidRDefault="000A2AEC" w:rsidP="00274FE8">
      <w:pPr>
        <w:tabs>
          <w:tab w:val="left" w:pos="10065"/>
        </w:tabs>
        <w:ind w:firstLine="9072"/>
        <w:rPr>
          <w:rFonts w:eastAsia="Calibri"/>
          <w:szCs w:val="24"/>
        </w:rPr>
      </w:pPr>
      <w:r>
        <w:rPr>
          <w:rFonts w:eastAsia="Calibri"/>
          <w:szCs w:val="24"/>
        </w:rPr>
        <w:t xml:space="preserve">nutarimo Nr. </w:t>
      </w:r>
    </w:p>
    <w:p w:rsidR="005208CC" w:rsidRDefault="003B5A6A" w:rsidP="00274FE8">
      <w:pPr>
        <w:ind w:firstLine="9072"/>
        <w:rPr>
          <w:rFonts w:eastAsia="Calibri"/>
          <w:szCs w:val="24"/>
        </w:rPr>
      </w:pPr>
      <w:r>
        <w:rPr>
          <w:rFonts w:eastAsia="Calibri"/>
          <w:szCs w:val="24"/>
        </w:rPr>
        <w:t>p</w:t>
      </w:r>
      <w:r w:rsidR="000A2AEC">
        <w:rPr>
          <w:rFonts w:eastAsia="Calibri"/>
          <w:szCs w:val="24"/>
        </w:rPr>
        <w:t>riedas</w:t>
      </w:r>
    </w:p>
    <w:p w:rsidR="003B5A6A" w:rsidRDefault="003B5A6A">
      <w:pPr>
        <w:ind w:firstLine="10416"/>
        <w:rPr>
          <w:rFonts w:eastAsia="Calibri"/>
          <w:szCs w:val="24"/>
        </w:rPr>
      </w:pPr>
    </w:p>
    <w:p w:rsidR="005208CC" w:rsidRDefault="005208CC">
      <w:pPr>
        <w:rPr>
          <w:rFonts w:eastAsia="Calibri"/>
          <w:szCs w:val="24"/>
        </w:rPr>
      </w:pPr>
    </w:p>
    <w:p w:rsidR="00B71868" w:rsidRDefault="00B71868" w:rsidP="00B71868">
      <w:pPr>
        <w:jc w:val="center"/>
        <w:rPr>
          <w:rFonts w:eastAsia="Calibri"/>
          <w:b/>
          <w:szCs w:val="24"/>
        </w:rPr>
      </w:pPr>
      <w:r>
        <w:rPr>
          <w:rFonts w:eastAsia="Calibri"/>
          <w:b/>
          <w:szCs w:val="24"/>
        </w:rPr>
        <w:t>NEKILNOJAMOJO TURTO, PERDUODAMO PAGAL VALSTYBĖS TURTO PATIKĖJIMO SUTARTĮ, SĄRAŠAS</w:t>
      </w:r>
    </w:p>
    <w:p w:rsidR="00B71868" w:rsidRDefault="00B71868" w:rsidP="00B71868">
      <w:pPr>
        <w:jc w:val="center"/>
        <w:rPr>
          <w:rFonts w:eastAsia="Calibri"/>
          <w:b/>
          <w:szCs w:val="24"/>
        </w:rPr>
      </w:pPr>
    </w:p>
    <w:p w:rsidR="00B71868" w:rsidRDefault="00B71868" w:rsidP="00B71868">
      <w:pPr>
        <w:jc w:val="center"/>
        <w:rPr>
          <w:rFonts w:eastAsia="Calibri"/>
          <w:b/>
          <w:szCs w:val="24"/>
        </w:rPr>
      </w:pPr>
    </w:p>
    <w:tbl>
      <w:tblPr>
        <w:tblStyle w:val="Lentelstinklelis"/>
        <w:tblW w:w="14170" w:type="dxa"/>
        <w:tblLook w:val="04A0" w:firstRow="1" w:lastRow="0" w:firstColumn="1" w:lastColumn="0" w:noHBand="0" w:noVBand="1"/>
      </w:tblPr>
      <w:tblGrid>
        <w:gridCol w:w="675"/>
        <w:gridCol w:w="5274"/>
        <w:gridCol w:w="2693"/>
        <w:gridCol w:w="1985"/>
        <w:gridCol w:w="1842"/>
        <w:gridCol w:w="1701"/>
      </w:tblGrid>
      <w:tr w:rsidR="00B71868" w:rsidTr="00811EFE">
        <w:tc>
          <w:tcPr>
            <w:tcW w:w="675" w:type="dxa"/>
            <w:vAlign w:val="center"/>
          </w:tcPr>
          <w:p w:rsidR="00B71868" w:rsidRDefault="00B71868" w:rsidP="009C1908">
            <w:pPr>
              <w:spacing w:line="276" w:lineRule="auto"/>
              <w:jc w:val="center"/>
            </w:pPr>
            <w:r>
              <w:t>Eil. Nr.</w:t>
            </w:r>
          </w:p>
        </w:tc>
        <w:tc>
          <w:tcPr>
            <w:tcW w:w="5274" w:type="dxa"/>
            <w:vAlign w:val="center"/>
          </w:tcPr>
          <w:p w:rsidR="00B71868" w:rsidRDefault="00B71868" w:rsidP="009C1908">
            <w:pPr>
              <w:spacing w:line="276" w:lineRule="auto"/>
              <w:jc w:val="center"/>
            </w:pPr>
            <w:r>
              <w:t>Nekilnojamojo turto pavadinimas ir adresas</w:t>
            </w:r>
          </w:p>
        </w:tc>
        <w:tc>
          <w:tcPr>
            <w:tcW w:w="2693" w:type="dxa"/>
            <w:vAlign w:val="center"/>
          </w:tcPr>
          <w:p w:rsidR="00B71868" w:rsidRDefault="00B71868" w:rsidP="009C1908">
            <w:pPr>
              <w:spacing w:line="276" w:lineRule="auto"/>
              <w:jc w:val="center"/>
            </w:pPr>
            <w:r>
              <w:t>Unikalus Nr.</w:t>
            </w:r>
          </w:p>
        </w:tc>
        <w:tc>
          <w:tcPr>
            <w:tcW w:w="1985" w:type="dxa"/>
            <w:vAlign w:val="center"/>
          </w:tcPr>
          <w:p w:rsidR="00B71868" w:rsidRDefault="00B71868" w:rsidP="009C1908">
            <w:pPr>
              <w:spacing w:line="276" w:lineRule="auto"/>
              <w:jc w:val="center"/>
            </w:pPr>
            <w:r>
              <w:t xml:space="preserve">Bendras plotas, </w:t>
            </w:r>
          </w:p>
          <w:p w:rsidR="00B71868" w:rsidRDefault="00B71868" w:rsidP="009C1908">
            <w:pPr>
              <w:spacing w:line="276" w:lineRule="auto"/>
              <w:jc w:val="center"/>
            </w:pPr>
            <w:r>
              <w:t xml:space="preserve">kv. m </w:t>
            </w:r>
          </w:p>
        </w:tc>
        <w:tc>
          <w:tcPr>
            <w:tcW w:w="1842" w:type="dxa"/>
            <w:vAlign w:val="center"/>
          </w:tcPr>
          <w:p w:rsidR="00B71868" w:rsidRDefault="00B71868" w:rsidP="009C1908">
            <w:pPr>
              <w:spacing w:line="276" w:lineRule="auto"/>
              <w:jc w:val="center"/>
            </w:pPr>
            <w:r>
              <w:t xml:space="preserve">Perduodamas plotas, kv. m </w:t>
            </w:r>
          </w:p>
        </w:tc>
        <w:tc>
          <w:tcPr>
            <w:tcW w:w="1701" w:type="dxa"/>
            <w:vAlign w:val="center"/>
          </w:tcPr>
          <w:p w:rsidR="00B053DF" w:rsidRDefault="00B71868" w:rsidP="00B053DF">
            <w:pPr>
              <w:spacing w:line="276" w:lineRule="auto"/>
              <w:jc w:val="center"/>
            </w:pPr>
            <w:r>
              <w:t>Likutinė vertė</w:t>
            </w:r>
            <w:r w:rsidR="00B053DF">
              <w:t xml:space="preserve"> Eur,</w:t>
            </w:r>
          </w:p>
          <w:p w:rsidR="00B71868" w:rsidRDefault="00B71868" w:rsidP="00B053DF">
            <w:pPr>
              <w:spacing w:line="276" w:lineRule="auto"/>
              <w:jc w:val="center"/>
            </w:pPr>
            <w:r>
              <w:t xml:space="preserve"> 2018-12-31</w:t>
            </w:r>
          </w:p>
        </w:tc>
      </w:tr>
      <w:tr w:rsidR="00B71868" w:rsidTr="00811EFE">
        <w:tc>
          <w:tcPr>
            <w:tcW w:w="675" w:type="dxa"/>
          </w:tcPr>
          <w:p w:rsidR="00B71868" w:rsidRPr="00A5456C" w:rsidRDefault="00B71868" w:rsidP="009C1908">
            <w:pPr>
              <w:pStyle w:val="Sraopastraipa"/>
              <w:numPr>
                <w:ilvl w:val="0"/>
                <w:numId w:val="1"/>
              </w:numPr>
              <w:ind w:left="57" w:firstLine="0"/>
              <w:jc w:val="center"/>
            </w:pPr>
          </w:p>
        </w:tc>
        <w:tc>
          <w:tcPr>
            <w:tcW w:w="5274" w:type="dxa"/>
            <w:vAlign w:val="center"/>
          </w:tcPr>
          <w:p w:rsidR="00B71868" w:rsidRDefault="00B71868" w:rsidP="009C1908">
            <w:pPr>
              <w:rPr>
                <w:szCs w:val="24"/>
              </w:rPr>
            </w:pPr>
            <w:r w:rsidRPr="00A5456C">
              <w:rPr>
                <w:szCs w:val="24"/>
              </w:rPr>
              <w:t>Pastatas</w:t>
            </w:r>
            <w:r w:rsidR="00B11BAC">
              <w:rPr>
                <w:szCs w:val="24"/>
              </w:rPr>
              <w:t xml:space="preserve"> –</w:t>
            </w:r>
            <w:r w:rsidRPr="00A5456C">
              <w:rPr>
                <w:szCs w:val="24"/>
              </w:rPr>
              <w:t xml:space="preserve"> </w:t>
            </w:r>
            <w:r w:rsidR="007F07F3">
              <w:rPr>
                <w:szCs w:val="24"/>
              </w:rPr>
              <w:t>Mokykla</w:t>
            </w:r>
          </w:p>
          <w:p w:rsidR="00B71868" w:rsidRPr="00A5456C" w:rsidRDefault="007F07F3" w:rsidP="00945579">
            <w:pPr>
              <w:rPr>
                <w:szCs w:val="24"/>
              </w:rPr>
            </w:pPr>
            <w:r>
              <w:rPr>
                <w:szCs w:val="24"/>
              </w:rPr>
              <w:t>K</w:t>
            </w:r>
            <w:r w:rsidR="00945579">
              <w:rPr>
                <w:szCs w:val="24"/>
              </w:rPr>
              <w:t>aunas, V. Krėvės pr. 84</w:t>
            </w:r>
          </w:p>
        </w:tc>
        <w:tc>
          <w:tcPr>
            <w:tcW w:w="2693" w:type="dxa"/>
            <w:vAlign w:val="center"/>
          </w:tcPr>
          <w:p w:rsidR="00B71868" w:rsidRPr="00A5456C" w:rsidRDefault="00945579" w:rsidP="009C1908">
            <w:pPr>
              <w:jc w:val="center"/>
              <w:rPr>
                <w:szCs w:val="24"/>
              </w:rPr>
            </w:pPr>
            <w:r>
              <w:rPr>
                <w:szCs w:val="24"/>
              </w:rPr>
              <w:t>1998-1005-2010</w:t>
            </w:r>
          </w:p>
        </w:tc>
        <w:tc>
          <w:tcPr>
            <w:tcW w:w="1985" w:type="dxa"/>
            <w:vAlign w:val="center"/>
          </w:tcPr>
          <w:p w:rsidR="00B71868" w:rsidRPr="00A5456C" w:rsidRDefault="00945579" w:rsidP="009C1908">
            <w:pPr>
              <w:jc w:val="center"/>
              <w:rPr>
                <w:szCs w:val="24"/>
              </w:rPr>
            </w:pPr>
            <w:r>
              <w:rPr>
                <w:szCs w:val="24"/>
              </w:rPr>
              <w:t>7519,32</w:t>
            </w:r>
          </w:p>
        </w:tc>
        <w:tc>
          <w:tcPr>
            <w:tcW w:w="1842" w:type="dxa"/>
            <w:vAlign w:val="center"/>
          </w:tcPr>
          <w:p w:rsidR="00B71868" w:rsidRPr="00A5456C" w:rsidRDefault="00945579" w:rsidP="009C1908">
            <w:pPr>
              <w:jc w:val="center"/>
              <w:rPr>
                <w:szCs w:val="24"/>
              </w:rPr>
            </w:pPr>
            <w:r>
              <w:rPr>
                <w:szCs w:val="24"/>
              </w:rPr>
              <w:t>7519,32</w:t>
            </w:r>
          </w:p>
        </w:tc>
        <w:tc>
          <w:tcPr>
            <w:tcW w:w="1701" w:type="dxa"/>
            <w:vAlign w:val="center"/>
          </w:tcPr>
          <w:p w:rsidR="00B71868" w:rsidRDefault="00811EFE" w:rsidP="009C1908">
            <w:pPr>
              <w:spacing w:line="276" w:lineRule="auto"/>
              <w:jc w:val="center"/>
            </w:pPr>
            <w:r>
              <w:t>526 597,26</w:t>
            </w:r>
          </w:p>
        </w:tc>
      </w:tr>
      <w:tr w:rsidR="00B71868" w:rsidTr="00811EFE">
        <w:tc>
          <w:tcPr>
            <w:tcW w:w="675" w:type="dxa"/>
          </w:tcPr>
          <w:p w:rsidR="00B71868" w:rsidRPr="00A5456C" w:rsidRDefault="00B71868" w:rsidP="009C1908">
            <w:pPr>
              <w:pStyle w:val="Sraopastraipa"/>
              <w:numPr>
                <w:ilvl w:val="0"/>
                <w:numId w:val="1"/>
              </w:numPr>
              <w:ind w:left="57" w:firstLine="0"/>
              <w:jc w:val="center"/>
            </w:pPr>
          </w:p>
        </w:tc>
        <w:tc>
          <w:tcPr>
            <w:tcW w:w="5274" w:type="dxa"/>
            <w:vAlign w:val="center"/>
          </w:tcPr>
          <w:p w:rsidR="00945579" w:rsidRDefault="00945579" w:rsidP="00945579">
            <w:pPr>
              <w:rPr>
                <w:szCs w:val="24"/>
              </w:rPr>
            </w:pPr>
            <w:r>
              <w:rPr>
                <w:szCs w:val="24"/>
              </w:rPr>
              <w:t>Butas</w:t>
            </w:r>
            <w:r w:rsidR="00153D6B">
              <w:rPr>
                <w:szCs w:val="24"/>
              </w:rPr>
              <w:t xml:space="preserve"> </w:t>
            </w:r>
            <w:r>
              <w:rPr>
                <w:szCs w:val="24"/>
              </w:rPr>
              <w:t>/</w:t>
            </w:r>
            <w:r w:rsidR="00153D6B">
              <w:rPr>
                <w:szCs w:val="24"/>
              </w:rPr>
              <w:t xml:space="preserve"> </w:t>
            </w:r>
            <w:r>
              <w:rPr>
                <w:szCs w:val="24"/>
              </w:rPr>
              <w:t>Patalpa – Patalpos</w:t>
            </w:r>
          </w:p>
          <w:p w:rsidR="00811EFE" w:rsidRDefault="00945579" w:rsidP="00945579">
            <w:pPr>
              <w:rPr>
                <w:szCs w:val="24"/>
              </w:rPr>
            </w:pPr>
            <w:r>
              <w:rPr>
                <w:szCs w:val="24"/>
              </w:rPr>
              <w:t>(</w:t>
            </w:r>
            <w:r w:rsidR="00441793">
              <w:rPr>
                <w:szCs w:val="24"/>
              </w:rPr>
              <w:t xml:space="preserve">Pat. </w:t>
            </w:r>
            <w:r>
              <w:rPr>
                <w:szCs w:val="24"/>
              </w:rPr>
              <w:t>I a. nuo 1-1 iki 1-12; 1-15; 1-16; nuo 1-91 iki 1-93; III a. nuo 3-1 iki 3-53; nuo 3-81 iki 3-101; IV a. nuo 4-1 iki 4-53</w:t>
            </w:r>
            <w:r w:rsidR="007572D8">
              <w:rPr>
                <w:szCs w:val="24"/>
              </w:rPr>
              <w:t xml:space="preserve">; nuo 4-81 iki 4-101; V a. nuo 5-1 iki 5-53; nuo 5-81 iki 5-101 su bendro naudojimo patalpomis 1-38; 1-39; 1-40; 1-32 (5,37 kv. m. iš 10,17 kv. m.); 1-79; 1-81; 1-94; 2-1a (1,24 kv. m. iš 11,04 kv. m.); 2-1c; </w:t>
            </w:r>
            <w:r w:rsidR="00441793">
              <w:rPr>
                <w:szCs w:val="24"/>
              </w:rPr>
              <w:t xml:space="preserve">2-21; </w:t>
            </w:r>
            <w:r w:rsidR="007572D8">
              <w:rPr>
                <w:szCs w:val="24"/>
              </w:rPr>
              <w:t>2-21b; 2-35; 2-48; 2-62; 2-62a; 2-62b; 3-62a; 3-62b; 4-62; 4-62a; 5-62; 5-62a; su rūsiu</w:t>
            </w:r>
            <w:r w:rsidR="00441793">
              <w:rPr>
                <w:szCs w:val="24"/>
              </w:rPr>
              <w:t>)</w:t>
            </w:r>
            <w:r w:rsidR="007572D8">
              <w:rPr>
                <w:szCs w:val="24"/>
              </w:rPr>
              <w:t xml:space="preserve"> </w:t>
            </w:r>
          </w:p>
          <w:p w:rsidR="00B71868" w:rsidRPr="00A5456C" w:rsidRDefault="00811EFE" w:rsidP="00811EFE">
            <w:pPr>
              <w:rPr>
                <w:szCs w:val="24"/>
              </w:rPr>
            </w:pPr>
            <w:r>
              <w:rPr>
                <w:szCs w:val="24"/>
              </w:rPr>
              <w:t>Kaunas, V. Krėvės pr. 104</w:t>
            </w:r>
          </w:p>
        </w:tc>
        <w:tc>
          <w:tcPr>
            <w:tcW w:w="2693" w:type="dxa"/>
            <w:vAlign w:val="center"/>
          </w:tcPr>
          <w:p w:rsidR="00B71868" w:rsidRPr="00A5456C" w:rsidRDefault="00811EFE" w:rsidP="009C1908">
            <w:pPr>
              <w:jc w:val="center"/>
              <w:rPr>
                <w:szCs w:val="24"/>
              </w:rPr>
            </w:pPr>
            <w:r>
              <w:rPr>
                <w:szCs w:val="24"/>
              </w:rPr>
              <w:t>4400-0557-8401:5106</w:t>
            </w:r>
          </w:p>
        </w:tc>
        <w:tc>
          <w:tcPr>
            <w:tcW w:w="1985" w:type="dxa"/>
            <w:vAlign w:val="center"/>
          </w:tcPr>
          <w:p w:rsidR="00B71868" w:rsidRPr="00A5456C" w:rsidRDefault="00811EFE" w:rsidP="009C1908">
            <w:pPr>
              <w:jc w:val="center"/>
              <w:rPr>
                <w:szCs w:val="24"/>
              </w:rPr>
            </w:pPr>
            <w:r>
              <w:rPr>
                <w:szCs w:val="24"/>
              </w:rPr>
              <w:t>2365,12</w:t>
            </w:r>
          </w:p>
        </w:tc>
        <w:tc>
          <w:tcPr>
            <w:tcW w:w="1842" w:type="dxa"/>
            <w:vAlign w:val="center"/>
          </w:tcPr>
          <w:p w:rsidR="00B71868" w:rsidRPr="00A5456C" w:rsidRDefault="00811EFE" w:rsidP="009C1908">
            <w:pPr>
              <w:jc w:val="center"/>
              <w:rPr>
                <w:szCs w:val="24"/>
              </w:rPr>
            </w:pPr>
            <w:r>
              <w:rPr>
                <w:szCs w:val="24"/>
              </w:rPr>
              <w:t>2365,12</w:t>
            </w:r>
          </w:p>
        </w:tc>
        <w:tc>
          <w:tcPr>
            <w:tcW w:w="1701" w:type="dxa"/>
            <w:vAlign w:val="center"/>
          </w:tcPr>
          <w:p w:rsidR="00B71868" w:rsidRDefault="00811EFE" w:rsidP="009C1908">
            <w:pPr>
              <w:spacing w:line="276" w:lineRule="auto"/>
              <w:jc w:val="center"/>
            </w:pPr>
            <w:r>
              <w:t>220 387,56</w:t>
            </w:r>
          </w:p>
        </w:tc>
      </w:tr>
      <w:tr w:rsidR="00B71868" w:rsidRPr="00C549DD" w:rsidTr="009C1908">
        <w:tc>
          <w:tcPr>
            <w:tcW w:w="12469" w:type="dxa"/>
            <w:gridSpan w:val="5"/>
            <w:vAlign w:val="center"/>
          </w:tcPr>
          <w:p w:rsidR="00B71868" w:rsidRPr="009416E1" w:rsidRDefault="00B71868" w:rsidP="009C1908">
            <w:pPr>
              <w:jc w:val="right"/>
              <w:rPr>
                <w:szCs w:val="24"/>
              </w:rPr>
            </w:pPr>
            <w:r w:rsidRPr="009416E1">
              <w:rPr>
                <w:szCs w:val="24"/>
              </w:rPr>
              <w:t>Iš viso:</w:t>
            </w:r>
          </w:p>
        </w:tc>
        <w:tc>
          <w:tcPr>
            <w:tcW w:w="1701" w:type="dxa"/>
            <w:vAlign w:val="center"/>
          </w:tcPr>
          <w:p w:rsidR="00B71868" w:rsidRPr="009416E1" w:rsidRDefault="00811EFE" w:rsidP="009C1908">
            <w:pPr>
              <w:jc w:val="center"/>
            </w:pPr>
            <w:r>
              <w:t>747 184,82</w:t>
            </w:r>
          </w:p>
        </w:tc>
      </w:tr>
    </w:tbl>
    <w:p w:rsidR="00B71868" w:rsidRDefault="00B71868" w:rsidP="00B71868">
      <w:pPr>
        <w:jc w:val="center"/>
        <w:rPr>
          <w:rFonts w:eastAsia="Calibri"/>
          <w:b/>
          <w:szCs w:val="24"/>
        </w:rPr>
      </w:pPr>
    </w:p>
    <w:p w:rsidR="00811EFE" w:rsidRDefault="00811EFE" w:rsidP="00B71868">
      <w:pPr>
        <w:jc w:val="center"/>
        <w:rPr>
          <w:rFonts w:eastAsia="Calibri"/>
          <w:b/>
          <w:szCs w:val="24"/>
        </w:rPr>
      </w:pPr>
    </w:p>
    <w:p w:rsidR="00811EFE" w:rsidRPr="00811EFE" w:rsidRDefault="00811EFE" w:rsidP="00B71868">
      <w:pPr>
        <w:jc w:val="center"/>
        <w:rPr>
          <w:rFonts w:eastAsia="Calibri"/>
        </w:rPr>
      </w:pPr>
      <w:r>
        <w:rPr>
          <w:rFonts w:eastAsia="Calibri"/>
          <w:b/>
          <w:szCs w:val="24"/>
        </w:rPr>
        <w:softHyphen/>
      </w:r>
      <w:r>
        <w:rPr>
          <w:rFonts w:eastAsia="Calibri"/>
          <w:b/>
          <w:szCs w:val="24"/>
        </w:rPr>
        <w:softHyphen/>
      </w:r>
      <w:r>
        <w:rPr>
          <w:rFonts w:eastAsia="Calibri"/>
          <w:b/>
          <w:szCs w:val="24"/>
        </w:rPr>
        <w:softHyphen/>
      </w:r>
      <w:r>
        <w:rPr>
          <w:rFonts w:eastAsia="Calibri"/>
          <w:b/>
          <w:szCs w:val="24"/>
        </w:rPr>
        <w:softHyphen/>
      </w:r>
      <w:r>
        <w:rPr>
          <w:rFonts w:eastAsia="Calibri"/>
        </w:rPr>
        <w:t xml:space="preserve"> </w:t>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t>_________________________</w:t>
      </w:r>
    </w:p>
    <w:p w:rsidR="00B71868" w:rsidRDefault="00B71868" w:rsidP="00B71868">
      <w:pPr>
        <w:jc w:val="center"/>
        <w:rPr>
          <w:rFonts w:eastAsia="Calibri"/>
          <w:b/>
          <w:szCs w:val="24"/>
        </w:rPr>
      </w:pPr>
    </w:p>
    <w:p w:rsidR="005208CC" w:rsidRPr="00BD6B39" w:rsidRDefault="005208CC">
      <w:pPr>
        <w:jc w:val="center"/>
        <w:rPr>
          <w:rFonts w:eastAsia="Calibri"/>
          <w:sz w:val="22"/>
          <w:szCs w:val="22"/>
        </w:rPr>
      </w:pPr>
    </w:p>
    <w:sectPr w:rsidR="005208CC" w:rsidRPr="00BD6B39" w:rsidSect="003B5A6A">
      <w:pgSz w:w="15840" w:h="12240" w:orient="landscape" w:code="1"/>
      <w:pgMar w:top="1134" w:right="81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DD" w:rsidRDefault="00AC5CDD">
      <w:pPr>
        <w:rPr>
          <w:sz w:val="20"/>
          <w:lang w:val="en-US"/>
        </w:rPr>
      </w:pPr>
      <w:r>
        <w:rPr>
          <w:sz w:val="20"/>
          <w:lang w:val="en-US"/>
        </w:rPr>
        <w:separator/>
      </w:r>
    </w:p>
  </w:endnote>
  <w:endnote w:type="continuationSeparator" w:id="0">
    <w:p w:rsidR="00AC5CDD" w:rsidRDefault="00AC5CDD">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DD" w:rsidRDefault="00AC5CDD">
      <w:pPr>
        <w:rPr>
          <w:sz w:val="20"/>
          <w:lang w:val="en-US"/>
        </w:rPr>
      </w:pPr>
      <w:r>
        <w:rPr>
          <w:sz w:val="20"/>
          <w:lang w:val="en-US"/>
        </w:rPr>
        <w:separator/>
      </w:r>
    </w:p>
  </w:footnote>
  <w:footnote w:type="continuationSeparator" w:id="0">
    <w:p w:rsidR="00AC5CDD" w:rsidRDefault="00AC5CDD">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986"/>
        <w:tab w:val="right" w:pos="9972"/>
      </w:tabs>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0A2AEC">
    <w:pPr>
      <w:tabs>
        <w:tab w:val="center" w:pos="4986"/>
        <w:tab w:val="right" w:pos="9972"/>
      </w:tabs>
      <w:jc w:val="center"/>
      <w:rPr>
        <w:rFonts w:eastAsia="Calibri"/>
        <w:szCs w:val="24"/>
        <w:lang w:val="en-US"/>
      </w:rPr>
    </w:pPr>
    <w:r>
      <w:rPr>
        <w:rFonts w:eastAsia="Calibri"/>
        <w:szCs w:val="24"/>
        <w:lang w:val="en-US"/>
      </w:rPr>
      <w:fldChar w:fldCharType="begin"/>
    </w:r>
    <w:r>
      <w:rPr>
        <w:rFonts w:eastAsia="Calibri"/>
        <w:szCs w:val="24"/>
        <w:lang w:val="en-US"/>
      </w:rPr>
      <w:instrText>PAGE   \* MERGEFORMAT</w:instrText>
    </w:r>
    <w:r>
      <w:rPr>
        <w:rFonts w:eastAsia="Calibri"/>
        <w:szCs w:val="24"/>
        <w:lang w:val="en-US"/>
      </w:rPr>
      <w:fldChar w:fldCharType="separate"/>
    </w:r>
    <w:r w:rsidR="00A47FCD" w:rsidRPr="00A47FCD">
      <w:rPr>
        <w:rFonts w:eastAsia="Calibri"/>
        <w:noProof/>
        <w:szCs w:val="24"/>
      </w:rPr>
      <w:t>2</w:t>
    </w:r>
    <w:r>
      <w:rPr>
        <w:rFonts w:eastAsia="Calibri"/>
        <w:szCs w:val="24"/>
        <w:lang w:val="en-US"/>
      </w:rPr>
      <w:fldChar w:fldCharType="end"/>
    </w:r>
  </w:p>
  <w:p w:rsidR="005208CC" w:rsidRDefault="005208CC">
    <w:pPr>
      <w:tabs>
        <w:tab w:val="center" w:pos="4986"/>
        <w:tab w:val="right" w:pos="9972"/>
      </w:tabs>
      <w:spacing w:after="240"/>
      <w:jc w:val="center"/>
      <w:rPr>
        <w:rFonts w:ascii="Georgia" w:eastAsia="Calibri" w:hAnsi="Georgia"/>
        <w:sz w:val="20"/>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986"/>
        <w:tab w:val="right" w:pos="9972"/>
      </w:tabs>
      <w:rPr>
        <w:rFonts w:ascii="Calibri" w:eastAsia="Calibri" w:hAnsi="Calibri"/>
        <w:sz w:val="22"/>
        <w:szCs w:val="2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E25A1"/>
    <w:multiLevelType w:val="hybridMultilevel"/>
    <w:tmpl w:val="AD669F22"/>
    <w:lvl w:ilvl="0" w:tplc="ADEA86B0">
      <w:start w:val="1"/>
      <w:numFmt w:val="decimal"/>
      <w:lvlText w:val="%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EB"/>
    <w:rsid w:val="00061FDB"/>
    <w:rsid w:val="000906AA"/>
    <w:rsid w:val="0009382A"/>
    <w:rsid w:val="000A2AEC"/>
    <w:rsid w:val="00130403"/>
    <w:rsid w:val="0015009B"/>
    <w:rsid w:val="00153D6B"/>
    <w:rsid w:val="0015489A"/>
    <w:rsid w:val="001B668F"/>
    <w:rsid w:val="00221813"/>
    <w:rsid w:val="00274FE8"/>
    <w:rsid w:val="002D0AFA"/>
    <w:rsid w:val="003135F8"/>
    <w:rsid w:val="00316D5C"/>
    <w:rsid w:val="003B5A6A"/>
    <w:rsid w:val="003D53B0"/>
    <w:rsid w:val="003D5E47"/>
    <w:rsid w:val="003F2210"/>
    <w:rsid w:val="00441793"/>
    <w:rsid w:val="004F105A"/>
    <w:rsid w:val="005208CC"/>
    <w:rsid w:val="00554ADD"/>
    <w:rsid w:val="005818D5"/>
    <w:rsid w:val="00596D28"/>
    <w:rsid w:val="005C31EB"/>
    <w:rsid w:val="00710F74"/>
    <w:rsid w:val="007154C1"/>
    <w:rsid w:val="007572D8"/>
    <w:rsid w:val="007B09C0"/>
    <w:rsid w:val="007F07F3"/>
    <w:rsid w:val="00811EFE"/>
    <w:rsid w:val="008E365F"/>
    <w:rsid w:val="0093753A"/>
    <w:rsid w:val="00945579"/>
    <w:rsid w:val="009B713B"/>
    <w:rsid w:val="009C33E9"/>
    <w:rsid w:val="00A47140"/>
    <w:rsid w:val="00A47FCD"/>
    <w:rsid w:val="00AA71CF"/>
    <w:rsid w:val="00AB208B"/>
    <w:rsid w:val="00AC5CDD"/>
    <w:rsid w:val="00AE092C"/>
    <w:rsid w:val="00AE7FCE"/>
    <w:rsid w:val="00AF3B2E"/>
    <w:rsid w:val="00B001B0"/>
    <w:rsid w:val="00B053DF"/>
    <w:rsid w:val="00B11BAC"/>
    <w:rsid w:val="00B71868"/>
    <w:rsid w:val="00BB7A73"/>
    <w:rsid w:val="00BC042E"/>
    <w:rsid w:val="00BD6B39"/>
    <w:rsid w:val="00BE4EFC"/>
    <w:rsid w:val="00C95A13"/>
    <w:rsid w:val="00CE381C"/>
    <w:rsid w:val="00CE58BC"/>
    <w:rsid w:val="00DB4F70"/>
    <w:rsid w:val="00DB5505"/>
    <w:rsid w:val="00E00E37"/>
    <w:rsid w:val="00E92EA8"/>
    <w:rsid w:val="00F30CB0"/>
    <w:rsid w:val="00F7415F"/>
    <w:rsid w:val="00FA479F"/>
    <w:rsid w:val="00FF1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B8802"/>
  <w15:docId w15:val="{C3B264ED-3D3F-4C11-A76F-C126B5EF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2D0AF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D6B3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D6B39"/>
    <w:rPr>
      <w:rFonts w:ascii="Segoe UI" w:hAnsi="Segoe UI" w:cs="Segoe UI"/>
      <w:sz w:val="18"/>
      <w:szCs w:val="18"/>
    </w:rPr>
  </w:style>
  <w:style w:type="paragraph" w:styleId="Sraopastraipa">
    <w:name w:val="List Paragraph"/>
    <w:basedOn w:val="prastasis"/>
    <w:uiPriority w:val="34"/>
    <w:qFormat/>
    <w:rsid w:val="0009382A"/>
    <w:pPr>
      <w:ind w:left="720"/>
      <w:contextualSpacing/>
    </w:pPr>
  </w:style>
  <w:style w:type="paragraph" w:styleId="Pagrindinistekstas">
    <w:name w:val="Body Text"/>
    <w:basedOn w:val="prastasis"/>
    <w:link w:val="PagrindinistekstasDiagrama"/>
    <w:rsid w:val="002D0AFA"/>
    <w:pPr>
      <w:ind w:right="-1333"/>
    </w:pPr>
  </w:style>
  <w:style w:type="character" w:customStyle="1" w:styleId="PagrindinistekstasDiagrama">
    <w:name w:val="Pagrindinis tekstas Diagrama"/>
    <w:basedOn w:val="Numatytasispastraiposriftas"/>
    <w:link w:val="Pagrindinistekstas"/>
    <w:rsid w:val="002D0AFA"/>
  </w:style>
  <w:style w:type="character" w:customStyle="1" w:styleId="Antrat2Diagrama">
    <w:name w:val="Antraštė 2 Diagrama"/>
    <w:basedOn w:val="Numatytasispastraiposriftas"/>
    <w:link w:val="Antrat2"/>
    <w:rsid w:val="002D0AFA"/>
    <w:rPr>
      <w:b/>
    </w:rPr>
  </w:style>
  <w:style w:type="table" w:styleId="Lentelstinklelis">
    <w:name w:val="Table Grid"/>
    <w:basedOn w:val="prastojilentel"/>
    <w:uiPriority w:val="59"/>
    <w:rsid w:val="00B7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990">
      <w:bodyDiv w:val="1"/>
      <w:marLeft w:val="0"/>
      <w:marRight w:val="0"/>
      <w:marTop w:val="0"/>
      <w:marBottom w:val="0"/>
      <w:divBdr>
        <w:top w:val="none" w:sz="0" w:space="0" w:color="auto"/>
        <w:left w:val="none" w:sz="0" w:space="0" w:color="auto"/>
        <w:bottom w:val="none" w:sz="0" w:space="0" w:color="auto"/>
        <w:right w:val="none" w:sz="0" w:space="0" w:color="auto"/>
      </w:divBdr>
    </w:div>
    <w:div w:id="396902678">
      <w:bodyDiv w:val="1"/>
      <w:marLeft w:val="0"/>
      <w:marRight w:val="0"/>
      <w:marTop w:val="0"/>
      <w:marBottom w:val="0"/>
      <w:divBdr>
        <w:top w:val="none" w:sz="0" w:space="0" w:color="auto"/>
        <w:left w:val="none" w:sz="0" w:space="0" w:color="auto"/>
        <w:bottom w:val="none" w:sz="0" w:space="0" w:color="auto"/>
        <w:right w:val="none" w:sz="0" w:space="0" w:color="auto"/>
      </w:divBdr>
    </w:div>
    <w:div w:id="9552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16" Target="../customXml/item2.xml"
                 Type="http://schemas.openxmlformats.org/officeDocument/2006/relationships/customXml"/>
   <Relationship Id="rId17"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87544-7ECA-41BF-8DA5-5CDC0F5470D6}"/>
</file>

<file path=customXml/itemProps2.xml><?xml version="1.0" encoding="utf-8"?>
<ds:datastoreItem xmlns:ds="http://schemas.openxmlformats.org/officeDocument/2006/customXml" ds:itemID="{B592D60D-5971-4478-933F-53F8CBE2B5B9}"/>
</file>

<file path=customXml/itemProps3.xml><?xml version="1.0" encoding="utf-8"?>
<ds:datastoreItem xmlns:ds="http://schemas.openxmlformats.org/officeDocument/2006/customXml" ds:itemID="{5960B7B2-1EF1-43C8-A5AD-37A3A87DE184}"/>
</file>

<file path=docProps/app.xml><?xml version="1.0" encoding="utf-8"?>
<Properties xmlns="http://schemas.openxmlformats.org/officeDocument/2006/extended-properties" xmlns:vt="http://schemas.openxmlformats.org/officeDocument/2006/docPropsVTypes">
  <Template>Normal</Template>
  <TotalTime>280</TotalTime>
  <Pages>1</Pages>
  <Words>2196</Words>
  <Characters>1252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KŪNO KULTŪROS IR SPORTO DEPARTAMENTO NEKILNOJAMASIS TURTAS:</vt:lpstr>
      <vt:lpstr>KŪNO KULTŪROS IR SPORTO DEPARTAMENTO NEKILNOJAMASIS TURTAS:</vt:lpstr>
    </vt:vector>
  </TitlesOfParts>
  <Company/>
  <LinksUpToDate>false</LinksUpToDate>
  <CharactersWithSpaces>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2019-03-13T09:09:00Z</dcterms:created>
  <dc:creator>A satisfied Microsoft Office User</dc:creator>
  <cp:lastModifiedBy>Kirsnienė Danutė</cp:lastModifiedBy>
  <cp:lastPrinted>2019-03-28T06:55:00Z</cp:lastPrinted>
  <dcterms:modified xsi:type="dcterms:W3CDTF">2019-04-01T10:16:00Z</dcterms:modified>
  <cp:revision>11</cp:revision>
  <dc:title>4137d352-95e3-46f3-b880-f3f96ec37f47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