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9448C" w14:textId="49671C4B" w:rsidR="00625B50" w:rsidRPr="007840F2" w:rsidRDefault="00625B50" w:rsidP="002A4995">
      <w:pPr>
        <w:ind w:firstLine="0"/>
        <w:rPr>
          <w:rFonts w:ascii="Times New Roman" w:hAnsi="Times New Roman" w:cs="Times New Roman"/>
          <w:b/>
          <w:bCs/>
          <w:sz w:val="24"/>
          <w:szCs w:val="24"/>
        </w:rPr>
      </w:pPr>
      <w:r w:rsidRPr="007840F2">
        <w:rPr>
          <w:rFonts w:ascii="Times New Roman" w:hAnsi="Times New Roman" w:cs="Times New Roman"/>
          <w:b/>
          <w:bCs/>
          <w:sz w:val="24"/>
          <w:szCs w:val="24"/>
        </w:rPr>
        <w:tab/>
      </w:r>
      <w:r w:rsidRPr="007840F2">
        <w:rPr>
          <w:rFonts w:ascii="Times New Roman" w:hAnsi="Times New Roman" w:cs="Times New Roman"/>
          <w:b/>
          <w:bCs/>
          <w:sz w:val="24"/>
          <w:szCs w:val="24"/>
        </w:rPr>
        <w:tab/>
      </w:r>
      <w:r w:rsidRPr="007840F2">
        <w:rPr>
          <w:rFonts w:ascii="Times New Roman" w:hAnsi="Times New Roman" w:cs="Times New Roman"/>
          <w:b/>
          <w:bCs/>
          <w:sz w:val="24"/>
          <w:szCs w:val="24"/>
        </w:rPr>
        <w:tab/>
      </w:r>
      <w:r w:rsidRPr="007840F2">
        <w:rPr>
          <w:rFonts w:ascii="Times New Roman" w:hAnsi="Times New Roman" w:cs="Times New Roman"/>
          <w:b/>
          <w:bCs/>
          <w:sz w:val="24"/>
          <w:szCs w:val="24"/>
        </w:rPr>
        <w:tab/>
      </w:r>
      <w:r w:rsidRPr="007840F2">
        <w:rPr>
          <w:rFonts w:ascii="Times New Roman" w:hAnsi="Times New Roman" w:cs="Times New Roman"/>
          <w:b/>
          <w:bCs/>
          <w:sz w:val="24"/>
          <w:szCs w:val="24"/>
        </w:rPr>
        <w:tab/>
      </w:r>
      <w:r w:rsidRPr="007840F2">
        <w:rPr>
          <w:rFonts w:ascii="Times New Roman" w:hAnsi="Times New Roman" w:cs="Times New Roman"/>
          <w:b/>
          <w:bCs/>
          <w:sz w:val="24"/>
          <w:szCs w:val="24"/>
        </w:rPr>
        <w:tab/>
        <w:t xml:space="preserve">              Projektas</w:t>
      </w:r>
    </w:p>
    <w:p w14:paraId="2CF527FE" w14:textId="77777777" w:rsidR="00625B50" w:rsidRPr="007840F2" w:rsidRDefault="00625B50" w:rsidP="002A4995">
      <w:pPr>
        <w:ind w:firstLine="0"/>
        <w:rPr>
          <w:rFonts w:ascii="Times New Roman" w:hAnsi="Times New Roman" w:cs="Times New Roman"/>
          <w:b/>
          <w:bCs/>
          <w:sz w:val="24"/>
          <w:szCs w:val="24"/>
        </w:rPr>
      </w:pPr>
    </w:p>
    <w:p w14:paraId="6A21A292" w14:textId="75A5BCD3" w:rsidR="002A4995" w:rsidRPr="007840F2" w:rsidRDefault="002A4995" w:rsidP="002A4995">
      <w:pPr>
        <w:ind w:firstLine="0"/>
        <w:rPr>
          <w:rFonts w:ascii="Times New Roman" w:hAnsi="Times New Roman" w:cs="Times New Roman"/>
          <w:b/>
          <w:bCs/>
          <w:sz w:val="24"/>
          <w:szCs w:val="24"/>
        </w:rPr>
      </w:pPr>
      <w:r w:rsidRPr="007840F2">
        <w:rPr>
          <w:rFonts w:ascii="Times New Roman" w:hAnsi="Times New Roman" w:cs="Times New Roman"/>
          <w:b/>
          <w:bCs/>
          <w:sz w:val="24"/>
          <w:szCs w:val="24"/>
        </w:rPr>
        <w:t>Išorinio Klaipėdos valstybinio jūrų uosto plėtros projekto įgyvendinimo komisijos (toliau – Komisija) 2019-10-22 posėdžio protokolo Nr. LV-</w:t>
      </w:r>
      <w:r w:rsidR="00251F68">
        <w:rPr>
          <w:rFonts w:ascii="Times New Roman" w:hAnsi="Times New Roman" w:cs="Times New Roman"/>
          <w:b/>
          <w:bCs/>
          <w:sz w:val="24"/>
          <w:szCs w:val="24"/>
        </w:rPr>
        <w:t>286</w:t>
      </w:r>
      <w:r w:rsidRPr="007840F2">
        <w:rPr>
          <w:rFonts w:ascii="Times New Roman" w:hAnsi="Times New Roman" w:cs="Times New Roman"/>
          <w:b/>
          <w:bCs/>
          <w:sz w:val="24"/>
          <w:szCs w:val="24"/>
        </w:rPr>
        <w:t xml:space="preserve"> 2 klausimo 2 nutariamosios dalies priedas</w:t>
      </w:r>
      <w:r w:rsidR="00EB4A26" w:rsidRPr="007840F2">
        <w:rPr>
          <w:rFonts w:ascii="Times New Roman" w:hAnsi="Times New Roman" w:cs="Times New Roman"/>
          <w:b/>
          <w:bCs/>
          <w:sz w:val="24"/>
          <w:szCs w:val="24"/>
        </w:rPr>
        <w:t>*</w:t>
      </w:r>
      <w:r w:rsidRPr="007840F2">
        <w:rPr>
          <w:rFonts w:ascii="Times New Roman" w:hAnsi="Times New Roman" w:cs="Times New Roman"/>
          <w:b/>
          <w:bCs/>
          <w:sz w:val="24"/>
          <w:szCs w:val="24"/>
        </w:rPr>
        <w:t>:</w:t>
      </w:r>
    </w:p>
    <w:p w14:paraId="0B76FD68" w14:textId="77777777" w:rsidR="00F069AA" w:rsidRPr="007840F2" w:rsidRDefault="00F069AA" w:rsidP="00F069AA">
      <w:pPr>
        <w:ind w:firstLine="0"/>
        <w:rPr>
          <w:rFonts w:ascii="Times New Roman" w:hAnsi="Times New Roman" w:cs="Times New Roman"/>
          <w:b/>
          <w:bCs/>
          <w:sz w:val="20"/>
          <w:szCs w:val="20"/>
        </w:rPr>
      </w:pPr>
    </w:p>
    <w:p w14:paraId="49EFC44C" w14:textId="77777777" w:rsidR="00F069AA" w:rsidRPr="007840F2" w:rsidRDefault="00F069AA" w:rsidP="00F069AA">
      <w:pPr>
        <w:ind w:firstLine="0"/>
        <w:rPr>
          <w:rFonts w:ascii="Times New Roman" w:hAnsi="Times New Roman" w:cs="Times New Roman"/>
          <w:sz w:val="20"/>
          <w:szCs w:val="20"/>
        </w:rPr>
      </w:pPr>
      <w:bookmarkStart w:id="0" w:name="_GoBack"/>
      <w:r w:rsidRPr="007840F2">
        <w:rPr>
          <w:rFonts w:ascii="Times New Roman" w:hAnsi="Times New Roman" w:cs="Times New Roman"/>
          <w:b/>
          <w:bCs/>
          <w:sz w:val="20"/>
          <w:szCs w:val="20"/>
        </w:rPr>
        <w:t>Trumpinių paaiškinimai:</w:t>
      </w:r>
    </w:p>
    <w:p w14:paraId="0E4A6D8E" w14:textId="77777777" w:rsidR="00F069AA" w:rsidRPr="007840F2" w:rsidRDefault="00F069AA" w:rsidP="00F069AA">
      <w:pPr>
        <w:ind w:firstLine="0"/>
        <w:rPr>
          <w:rFonts w:ascii="Times New Roman" w:hAnsi="Times New Roman" w:cs="Times New Roman"/>
          <w:sz w:val="20"/>
          <w:szCs w:val="20"/>
        </w:rPr>
      </w:pPr>
      <w:r w:rsidRPr="007840F2">
        <w:rPr>
          <w:rFonts w:ascii="Times New Roman" w:hAnsi="Times New Roman" w:cs="Times New Roman"/>
          <w:sz w:val="20"/>
          <w:szCs w:val="20"/>
        </w:rPr>
        <w:t>AM – Aplinkos ministerija;</w:t>
      </w:r>
    </w:p>
    <w:p w14:paraId="5859A12C" w14:textId="77777777" w:rsidR="00F069AA" w:rsidRPr="007840F2" w:rsidRDefault="00F069AA" w:rsidP="00F069AA">
      <w:pPr>
        <w:ind w:firstLine="0"/>
        <w:rPr>
          <w:rFonts w:ascii="Times New Roman" w:hAnsi="Times New Roman" w:cs="Times New Roman"/>
          <w:sz w:val="20"/>
          <w:szCs w:val="20"/>
        </w:rPr>
      </w:pPr>
      <w:r w:rsidRPr="007840F2">
        <w:rPr>
          <w:rFonts w:ascii="Times New Roman" w:hAnsi="Times New Roman" w:cs="Times New Roman"/>
          <w:sz w:val="20"/>
          <w:szCs w:val="20"/>
        </w:rPr>
        <w:t>BP – bendrasis planas;</w:t>
      </w:r>
    </w:p>
    <w:p w14:paraId="018904DB" w14:textId="77777777" w:rsidR="00F069AA" w:rsidRPr="007840F2" w:rsidRDefault="00F069AA" w:rsidP="00F069AA">
      <w:pPr>
        <w:ind w:firstLine="0"/>
        <w:rPr>
          <w:rFonts w:ascii="Times New Roman" w:hAnsi="Times New Roman" w:cs="Times New Roman"/>
          <w:sz w:val="20"/>
          <w:szCs w:val="20"/>
        </w:rPr>
      </w:pPr>
      <w:r w:rsidRPr="007840F2">
        <w:rPr>
          <w:rFonts w:ascii="Times New Roman" w:hAnsi="Times New Roman" w:cs="Times New Roman"/>
          <w:sz w:val="20"/>
          <w:szCs w:val="20"/>
        </w:rPr>
        <w:t>DSS – dalykinių sąlygų sąvadas;</w:t>
      </w:r>
    </w:p>
    <w:p w14:paraId="008C004E" w14:textId="77777777" w:rsidR="00F069AA" w:rsidRPr="007840F2" w:rsidRDefault="00F069AA" w:rsidP="00F069AA">
      <w:pPr>
        <w:ind w:firstLine="0"/>
        <w:rPr>
          <w:rFonts w:ascii="Times New Roman" w:hAnsi="Times New Roman" w:cs="Times New Roman"/>
          <w:sz w:val="20"/>
          <w:szCs w:val="20"/>
        </w:rPr>
      </w:pPr>
      <w:r w:rsidRPr="007840F2">
        <w:rPr>
          <w:rFonts w:ascii="Times New Roman" w:hAnsi="Times New Roman" w:cs="Times New Roman"/>
          <w:sz w:val="20"/>
          <w:szCs w:val="20"/>
        </w:rPr>
        <w:t>KMS – Klaipėdos miesto savivaldybė;</w:t>
      </w:r>
    </w:p>
    <w:p w14:paraId="15F47367" w14:textId="77777777" w:rsidR="00F069AA" w:rsidRPr="007840F2" w:rsidRDefault="00F069AA" w:rsidP="00F069AA">
      <w:pPr>
        <w:ind w:firstLine="0"/>
        <w:rPr>
          <w:rFonts w:ascii="Times New Roman" w:hAnsi="Times New Roman" w:cs="Times New Roman"/>
          <w:sz w:val="20"/>
          <w:szCs w:val="20"/>
        </w:rPr>
      </w:pPr>
      <w:r w:rsidRPr="007840F2">
        <w:rPr>
          <w:rFonts w:ascii="Times New Roman" w:hAnsi="Times New Roman" w:cs="Times New Roman"/>
          <w:sz w:val="20"/>
          <w:szCs w:val="20"/>
        </w:rPr>
        <w:t>KNNP – Kuršių nerijos nacionalinis parkas;</w:t>
      </w:r>
    </w:p>
    <w:p w14:paraId="5DFBE4D5" w14:textId="77777777" w:rsidR="00F069AA" w:rsidRPr="007840F2" w:rsidRDefault="00F069AA" w:rsidP="00F069AA">
      <w:pPr>
        <w:ind w:firstLine="0"/>
        <w:rPr>
          <w:rFonts w:ascii="Times New Roman" w:hAnsi="Times New Roman" w:cs="Times New Roman"/>
          <w:sz w:val="20"/>
          <w:szCs w:val="20"/>
        </w:rPr>
      </w:pPr>
      <w:r w:rsidRPr="007840F2">
        <w:rPr>
          <w:rFonts w:ascii="Times New Roman" w:hAnsi="Times New Roman" w:cs="Times New Roman"/>
          <w:sz w:val="20"/>
          <w:szCs w:val="20"/>
        </w:rPr>
        <w:t>KLEZ – Klaipėdos laisvosios ekonominės zonos valdymo bendrovė;</w:t>
      </w:r>
    </w:p>
    <w:p w14:paraId="2386A998" w14:textId="77777777" w:rsidR="00F069AA" w:rsidRPr="007840F2" w:rsidRDefault="00F069AA" w:rsidP="00F069AA">
      <w:pPr>
        <w:ind w:firstLine="0"/>
        <w:rPr>
          <w:rFonts w:ascii="Times New Roman" w:hAnsi="Times New Roman" w:cs="Times New Roman"/>
          <w:sz w:val="20"/>
          <w:szCs w:val="20"/>
        </w:rPr>
      </w:pPr>
      <w:r w:rsidRPr="007840F2">
        <w:rPr>
          <w:rFonts w:ascii="Times New Roman" w:hAnsi="Times New Roman" w:cs="Times New Roman"/>
          <w:sz w:val="20"/>
          <w:szCs w:val="20"/>
        </w:rPr>
        <w:t>KVJUD – VĮ Klaipėdos valstybinio jūrų uosto direkcija;</w:t>
      </w:r>
    </w:p>
    <w:p w14:paraId="0024DEBA" w14:textId="77777777" w:rsidR="00F069AA" w:rsidRPr="007840F2" w:rsidRDefault="00F069AA" w:rsidP="00F069AA">
      <w:pPr>
        <w:ind w:firstLine="0"/>
        <w:rPr>
          <w:rFonts w:ascii="Times New Roman" w:hAnsi="Times New Roman" w:cs="Times New Roman"/>
          <w:sz w:val="20"/>
          <w:szCs w:val="20"/>
        </w:rPr>
      </w:pPr>
      <w:r w:rsidRPr="007840F2">
        <w:rPr>
          <w:rFonts w:ascii="Times New Roman" w:hAnsi="Times New Roman" w:cs="Times New Roman"/>
          <w:sz w:val="20"/>
          <w:szCs w:val="20"/>
        </w:rPr>
        <w:t>LAKD – Lietuvos automobilių kelių direkcija prie Susisiekimo ministerijos;</w:t>
      </w:r>
    </w:p>
    <w:p w14:paraId="21812305" w14:textId="77777777" w:rsidR="00F069AA" w:rsidRPr="007840F2" w:rsidRDefault="00F069AA" w:rsidP="00F069AA">
      <w:pPr>
        <w:ind w:firstLine="0"/>
        <w:rPr>
          <w:rFonts w:ascii="Times New Roman" w:hAnsi="Times New Roman" w:cs="Times New Roman"/>
          <w:sz w:val="20"/>
          <w:szCs w:val="20"/>
        </w:rPr>
      </w:pPr>
      <w:r w:rsidRPr="007840F2">
        <w:rPr>
          <w:rFonts w:ascii="Times New Roman" w:hAnsi="Times New Roman" w:cs="Times New Roman"/>
          <w:sz w:val="20"/>
          <w:szCs w:val="20"/>
        </w:rPr>
        <w:t>LG – AB „Lietuvos geležinkeliai“;</w:t>
      </w:r>
    </w:p>
    <w:p w14:paraId="7229390D" w14:textId="77777777" w:rsidR="00F069AA" w:rsidRPr="007840F2" w:rsidRDefault="00F069AA" w:rsidP="00F069AA">
      <w:pPr>
        <w:ind w:firstLine="0"/>
        <w:rPr>
          <w:rFonts w:ascii="Times New Roman" w:hAnsi="Times New Roman" w:cs="Times New Roman"/>
          <w:sz w:val="20"/>
          <w:szCs w:val="20"/>
        </w:rPr>
      </w:pPr>
      <w:r w:rsidRPr="007840F2">
        <w:rPr>
          <w:rFonts w:ascii="Times New Roman" w:hAnsi="Times New Roman" w:cs="Times New Roman"/>
          <w:sz w:val="20"/>
          <w:szCs w:val="20"/>
        </w:rPr>
        <w:t>Miestas – Klaipėdos miestas;</w:t>
      </w:r>
    </w:p>
    <w:p w14:paraId="327EA5D4" w14:textId="77777777" w:rsidR="00F069AA" w:rsidRPr="007840F2" w:rsidRDefault="00F069AA" w:rsidP="00F069AA">
      <w:pPr>
        <w:ind w:firstLine="0"/>
        <w:rPr>
          <w:rFonts w:ascii="Times New Roman" w:hAnsi="Times New Roman" w:cs="Times New Roman"/>
          <w:sz w:val="20"/>
          <w:szCs w:val="20"/>
        </w:rPr>
      </w:pPr>
      <w:r w:rsidRPr="007840F2">
        <w:rPr>
          <w:rFonts w:ascii="Times New Roman" w:hAnsi="Times New Roman" w:cs="Times New Roman"/>
          <w:sz w:val="20"/>
          <w:szCs w:val="20"/>
        </w:rPr>
        <w:t>NT – nekilnojamas turtas;</w:t>
      </w:r>
    </w:p>
    <w:p w14:paraId="3FAC8477" w14:textId="77777777" w:rsidR="00F069AA" w:rsidRPr="007840F2" w:rsidRDefault="00F069AA" w:rsidP="00F069AA">
      <w:pPr>
        <w:ind w:firstLine="0"/>
        <w:rPr>
          <w:rFonts w:ascii="Times New Roman" w:hAnsi="Times New Roman" w:cs="Times New Roman"/>
          <w:sz w:val="20"/>
          <w:szCs w:val="20"/>
        </w:rPr>
      </w:pPr>
      <w:r w:rsidRPr="007840F2">
        <w:rPr>
          <w:rFonts w:ascii="Times New Roman" w:hAnsi="Times New Roman" w:cs="Times New Roman"/>
          <w:sz w:val="20"/>
          <w:szCs w:val="20"/>
        </w:rPr>
        <w:t xml:space="preserve">SAZ – sanitarinė apsaugos zona; </w:t>
      </w:r>
    </w:p>
    <w:p w14:paraId="5862A9E3" w14:textId="77777777" w:rsidR="00F069AA" w:rsidRPr="007840F2" w:rsidRDefault="00F069AA" w:rsidP="00F069AA">
      <w:pPr>
        <w:ind w:firstLine="0"/>
        <w:rPr>
          <w:rFonts w:ascii="Times New Roman" w:hAnsi="Times New Roman" w:cs="Times New Roman"/>
          <w:sz w:val="20"/>
          <w:szCs w:val="20"/>
        </w:rPr>
      </w:pPr>
      <w:r w:rsidRPr="007840F2">
        <w:rPr>
          <w:rFonts w:ascii="Times New Roman" w:hAnsi="Times New Roman" w:cs="Times New Roman"/>
          <w:sz w:val="20"/>
          <w:szCs w:val="20"/>
        </w:rPr>
        <w:t>SM – Susisiekimo ministerija.</w:t>
      </w:r>
    </w:p>
    <w:p w14:paraId="5C1C4F71" w14:textId="77777777" w:rsidR="00F069AA" w:rsidRPr="007840F2" w:rsidRDefault="00F069AA" w:rsidP="00F069AA">
      <w:pPr>
        <w:ind w:firstLine="0"/>
        <w:rPr>
          <w:rFonts w:ascii="Times New Roman" w:hAnsi="Times New Roman" w:cs="Times New Roman"/>
          <w:sz w:val="20"/>
          <w:szCs w:val="20"/>
        </w:rPr>
      </w:pPr>
      <w:r w:rsidRPr="007840F2">
        <w:rPr>
          <w:rFonts w:ascii="Times New Roman" w:hAnsi="Times New Roman" w:cs="Times New Roman"/>
          <w:sz w:val="20"/>
          <w:szCs w:val="20"/>
        </w:rPr>
        <w:t>SP – specialusis planas;</w:t>
      </w:r>
    </w:p>
    <w:p w14:paraId="4520840F" w14:textId="77777777" w:rsidR="00F069AA" w:rsidRPr="007840F2" w:rsidRDefault="00F069AA" w:rsidP="00F069AA">
      <w:pPr>
        <w:ind w:firstLine="0"/>
        <w:rPr>
          <w:rFonts w:ascii="Times New Roman" w:hAnsi="Times New Roman" w:cs="Times New Roman"/>
          <w:sz w:val="20"/>
          <w:szCs w:val="20"/>
        </w:rPr>
      </w:pPr>
      <w:r w:rsidRPr="007840F2">
        <w:rPr>
          <w:rFonts w:ascii="Times New Roman" w:hAnsi="Times New Roman" w:cs="Times New Roman"/>
          <w:sz w:val="20"/>
          <w:szCs w:val="20"/>
        </w:rPr>
        <w:t>Uostas – Klaipėdos valstybinis jūrų uostas.</w:t>
      </w:r>
    </w:p>
    <w:bookmarkEnd w:id="0"/>
    <w:p w14:paraId="2766BA58" w14:textId="77777777" w:rsidR="002A4995" w:rsidRPr="007840F2" w:rsidRDefault="002A4995" w:rsidP="002A4995">
      <w:pPr>
        <w:ind w:firstLine="0"/>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704"/>
        <w:gridCol w:w="3969"/>
        <w:gridCol w:w="4955"/>
      </w:tblGrid>
      <w:tr w:rsidR="002A4995" w:rsidRPr="007840F2" w14:paraId="58AEDC09" w14:textId="77777777" w:rsidTr="00ED68B0">
        <w:tc>
          <w:tcPr>
            <w:tcW w:w="704" w:type="dxa"/>
          </w:tcPr>
          <w:p w14:paraId="0F1C5BE0" w14:textId="77777777" w:rsidR="002A4995" w:rsidRPr="007840F2" w:rsidRDefault="002A4995" w:rsidP="00ED68B0">
            <w:pPr>
              <w:ind w:firstLine="0"/>
              <w:rPr>
                <w:rFonts w:ascii="Times New Roman" w:hAnsi="Times New Roman" w:cs="Times New Roman"/>
                <w:b/>
                <w:bCs/>
              </w:rPr>
            </w:pPr>
            <w:r w:rsidRPr="007840F2">
              <w:rPr>
                <w:rFonts w:ascii="Times New Roman" w:hAnsi="Times New Roman" w:cs="Times New Roman"/>
                <w:b/>
                <w:bCs/>
              </w:rPr>
              <w:t>Nr.</w:t>
            </w:r>
          </w:p>
        </w:tc>
        <w:tc>
          <w:tcPr>
            <w:tcW w:w="3969" w:type="dxa"/>
          </w:tcPr>
          <w:p w14:paraId="4DFD4F0E" w14:textId="77777777" w:rsidR="002A4995" w:rsidRPr="007840F2" w:rsidRDefault="002A4995" w:rsidP="00ED68B0">
            <w:pPr>
              <w:ind w:firstLine="0"/>
              <w:rPr>
                <w:rFonts w:ascii="Times New Roman" w:hAnsi="Times New Roman" w:cs="Times New Roman"/>
                <w:b/>
                <w:bCs/>
              </w:rPr>
            </w:pPr>
            <w:r w:rsidRPr="007840F2">
              <w:rPr>
                <w:rFonts w:ascii="Times New Roman" w:hAnsi="Times New Roman" w:cs="Times New Roman"/>
                <w:b/>
                <w:bCs/>
              </w:rPr>
              <w:t>DSS nuostata</w:t>
            </w:r>
          </w:p>
        </w:tc>
        <w:tc>
          <w:tcPr>
            <w:tcW w:w="4955" w:type="dxa"/>
          </w:tcPr>
          <w:p w14:paraId="09CEAC26" w14:textId="77777777" w:rsidR="002A4995" w:rsidRPr="007840F2" w:rsidRDefault="002A4995" w:rsidP="00ED68B0">
            <w:pPr>
              <w:ind w:firstLine="0"/>
              <w:rPr>
                <w:rFonts w:ascii="Times New Roman" w:hAnsi="Times New Roman" w:cs="Times New Roman"/>
                <w:b/>
                <w:bCs/>
              </w:rPr>
            </w:pPr>
            <w:r w:rsidRPr="007840F2">
              <w:rPr>
                <w:rFonts w:ascii="Times New Roman" w:hAnsi="Times New Roman" w:cs="Times New Roman"/>
                <w:b/>
                <w:bCs/>
              </w:rPr>
              <w:t>Komisijos sprendimas</w:t>
            </w:r>
          </w:p>
        </w:tc>
      </w:tr>
      <w:tr w:rsidR="002A4995" w:rsidRPr="007840F2" w14:paraId="2EACFD77" w14:textId="77777777" w:rsidTr="00ED68B0">
        <w:tc>
          <w:tcPr>
            <w:tcW w:w="704" w:type="dxa"/>
          </w:tcPr>
          <w:p w14:paraId="473C21E1" w14:textId="038DAC67" w:rsidR="002A4995" w:rsidRPr="007840F2" w:rsidRDefault="002A4995" w:rsidP="00ED68B0">
            <w:pPr>
              <w:ind w:firstLine="0"/>
              <w:rPr>
                <w:rFonts w:ascii="Times New Roman" w:hAnsi="Times New Roman" w:cs="Times New Roman"/>
                <w:b/>
                <w:bCs/>
              </w:rPr>
            </w:pPr>
            <w:r w:rsidRPr="007840F2">
              <w:rPr>
                <w:rFonts w:ascii="Times New Roman" w:hAnsi="Times New Roman" w:cs="Times New Roman"/>
                <w:b/>
                <w:bCs/>
              </w:rPr>
              <w:t>M3 / M4</w:t>
            </w:r>
          </w:p>
        </w:tc>
        <w:tc>
          <w:tcPr>
            <w:tcW w:w="3969" w:type="dxa"/>
          </w:tcPr>
          <w:p w14:paraId="64E5FC47" w14:textId="77777777" w:rsidR="002A4995" w:rsidRPr="007840F2" w:rsidRDefault="002A4995" w:rsidP="002A4995">
            <w:pPr>
              <w:pStyle w:val="NormalWeb"/>
              <w:spacing w:before="0" w:beforeAutospacing="0" w:after="0" w:afterAutospacing="0"/>
              <w:jc w:val="both"/>
            </w:pPr>
            <w:r w:rsidRPr="007840F2">
              <w:rPr>
                <w:rFonts w:eastAsia="+mn-ea"/>
                <w:color w:val="000000"/>
                <w:kern w:val="24"/>
                <w:sz w:val="22"/>
                <w:szCs w:val="22"/>
              </w:rPr>
              <w:t xml:space="preserve">Valstybės sprendimai </w:t>
            </w:r>
            <w:r w:rsidRPr="007840F2">
              <w:rPr>
                <w:rFonts w:eastAsia="+mn-ea"/>
                <w:b/>
                <w:bCs/>
                <w:color w:val="000000"/>
                <w:kern w:val="24"/>
                <w:sz w:val="22"/>
                <w:szCs w:val="22"/>
              </w:rPr>
              <w:t>dėl kurortinių teritorijų statuso suteikimo</w:t>
            </w:r>
            <w:r w:rsidRPr="007840F2">
              <w:rPr>
                <w:rFonts w:eastAsia="+mn-ea"/>
                <w:color w:val="000000"/>
                <w:kern w:val="24"/>
                <w:sz w:val="22"/>
                <w:szCs w:val="22"/>
              </w:rPr>
              <w:t xml:space="preserve"> teritorijoms Mieste:</w:t>
            </w:r>
          </w:p>
          <w:p w14:paraId="3E0123FC" w14:textId="77777777" w:rsidR="002A4995" w:rsidRPr="007840F2" w:rsidRDefault="002A4995" w:rsidP="002A4995">
            <w:pPr>
              <w:pStyle w:val="ListParagraph"/>
              <w:numPr>
                <w:ilvl w:val="0"/>
                <w:numId w:val="2"/>
              </w:numPr>
              <w:tabs>
                <w:tab w:val="clear" w:pos="720"/>
                <w:tab w:val="left" w:pos="255"/>
                <w:tab w:val="num" w:pos="360"/>
              </w:tabs>
              <w:ind w:left="0" w:firstLine="184"/>
              <w:jc w:val="both"/>
              <w:rPr>
                <w:sz w:val="22"/>
              </w:rPr>
            </w:pPr>
            <w:r w:rsidRPr="007840F2">
              <w:rPr>
                <w:rFonts w:eastAsia="+mn-ea"/>
                <w:color w:val="000000"/>
                <w:kern w:val="24"/>
                <w:sz w:val="22"/>
                <w:szCs w:val="22"/>
              </w:rPr>
              <w:t xml:space="preserve">Girulių (teritorija tarp jūros kranto linijos, P. Lideikio g., </w:t>
            </w:r>
            <w:proofErr w:type="spellStart"/>
            <w:r w:rsidRPr="007840F2">
              <w:rPr>
                <w:rFonts w:eastAsia="+mn-ea"/>
                <w:color w:val="000000"/>
                <w:kern w:val="24"/>
                <w:sz w:val="22"/>
                <w:szCs w:val="22"/>
              </w:rPr>
              <w:t>Pauosčio</w:t>
            </w:r>
            <w:proofErr w:type="spellEnd"/>
            <w:r w:rsidRPr="007840F2">
              <w:rPr>
                <w:rFonts w:eastAsia="+mn-ea"/>
                <w:color w:val="000000"/>
                <w:kern w:val="24"/>
                <w:sz w:val="22"/>
                <w:szCs w:val="22"/>
              </w:rPr>
              <w:t xml:space="preserve"> geležinkelio </w:t>
            </w:r>
            <w:proofErr w:type="spellStart"/>
            <w:r w:rsidRPr="007840F2">
              <w:rPr>
                <w:rFonts w:eastAsia="+mn-ea"/>
                <w:color w:val="000000"/>
                <w:kern w:val="24"/>
                <w:sz w:val="22"/>
                <w:szCs w:val="22"/>
              </w:rPr>
              <w:t>kelyno</w:t>
            </w:r>
            <w:proofErr w:type="spellEnd"/>
            <w:r w:rsidRPr="007840F2">
              <w:rPr>
                <w:rFonts w:eastAsia="+mn-ea"/>
                <w:color w:val="000000"/>
                <w:kern w:val="24"/>
                <w:sz w:val="22"/>
                <w:szCs w:val="22"/>
              </w:rPr>
              <w:t xml:space="preserve"> ir geležinkelio bei KMS šiaurinės ribos).</w:t>
            </w:r>
          </w:p>
          <w:p w14:paraId="7A89331A" w14:textId="4604B784" w:rsidR="002A4995" w:rsidRPr="007840F2" w:rsidRDefault="002A4995" w:rsidP="002A4995">
            <w:pPr>
              <w:pStyle w:val="ListParagraph"/>
              <w:numPr>
                <w:ilvl w:val="0"/>
                <w:numId w:val="2"/>
              </w:numPr>
              <w:tabs>
                <w:tab w:val="clear" w:pos="720"/>
                <w:tab w:val="left" w:pos="255"/>
                <w:tab w:val="num" w:pos="360"/>
              </w:tabs>
              <w:ind w:left="0" w:firstLine="184"/>
              <w:jc w:val="both"/>
              <w:rPr>
                <w:sz w:val="22"/>
              </w:rPr>
            </w:pPr>
            <w:r w:rsidRPr="007840F2">
              <w:rPr>
                <w:rFonts w:eastAsia="+mn-ea"/>
                <w:color w:val="000000"/>
                <w:kern w:val="24"/>
              </w:rPr>
              <w:t>Smiltynės (Miesto teritorija KNNP ribose).</w:t>
            </w:r>
          </w:p>
          <w:p w14:paraId="7C7A6334" w14:textId="77777777" w:rsidR="002A4995" w:rsidRPr="007840F2" w:rsidRDefault="002A4995" w:rsidP="002A4995">
            <w:pPr>
              <w:pStyle w:val="NormalWeb"/>
              <w:spacing w:before="0" w:beforeAutospacing="0" w:after="0" w:afterAutospacing="0"/>
              <w:jc w:val="both"/>
            </w:pPr>
            <w:r w:rsidRPr="007840F2">
              <w:rPr>
                <w:rFonts w:eastAsia="+mn-ea"/>
                <w:color w:val="000000"/>
                <w:kern w:val="24"/>
                <w:sz w:val="22"/>
                <w:szCs w:val="22"/>
              </w:rPr>
              <w:t xml:space="preserve">Valstybės sprendimai </w:t>
            </w:r>
            <w:r w:rsidRPr="007840F2">
              <w:rPr>
                <w:rFonts w:eastAsia="+mn-ea"/>
                <w:b/>
                <w:bCs/>
                <w:color w:val="000000"/>
                <w:kern w:val="24"/>
                <w:sz w:val="22"/>
                <w:szCs w:val="22"/>
              </w:rPr>
              <w:t xml:space="preserve">kurortinėse zonose naujai formuojamoms urbanizuojamoms teritorijoms </w:t>
            </w:r>
            <w:r w:rsidRPr="007840F2">
              <w:rPr>
                <w:rFonts w:eastAsia="+mn-ea"/>
                <w:color w:val="000000"/>
                <w:kern w:val="24"/>
                <w:sz w:val="22"/>
                <w:szCs w:val="22"/>
              </w:rPr>
              <w:t>įgyvendinti:</w:t>
            </w:r>
          </w:p>
          <w:p w14:paraId="7E3CBE58" w14:textId="77777777" w:rsidR="002A4995" w:rsidRPr="007840F2" w:rsidRDefault="002A4995" w:rsidP="002A4995">
            <w:pPr>
              <w:pStyle w:val="ListParagraph"/>
              <w:numPr>
                <w:ilvl w:val="0"/>
                <w:numId w:val="3"/>
              </w:numPr>
              <w:tabs>
                <w:tab w:val="clear" w:pos="720"/>
                <w:tab w:val="left" w:pos="255"/>
                <w:tab w:val="left" w:pos="325"/>
              </w:tabs>
              <w:ind w:left="0" w:firstLine="184"/>
              <w:jc w:val="both"/>
              <w:rPr>
                <w:sz w:val="22"/>
              </w:rPr>
            </w:pPr>
            <w:r w:rsidRPr="007840F2">
              <w:rPr>
                <w:rFonts w:eastAsia="+mn-ea"/>
                <w:color w:val="000000"/>
                <w:kern w:val="24"/>
                <w:sz w:val="22"/>
                <w:szCs w:val="22"/>
              </w:rPr>
              <w:t xml:space="preserve">komercinėms ir gyvenamosioms (iškeliamiems Melnragės gyventojams) teritorijoms reikalingos miško žemės – pavertimui kitomis naudmenomis. </w:t>
            </w:r>
            <w:r w:rsidRPr="007840F2">
              <w:rPr>
                <w:rFonts w:eastAsia="+mn-ea"/>
                <w:b/>
                <w:bCs/>
                <w:color w:val="000000"/>
                <w:kern w:val="24"/>
                <w:sz w:val="22"/>
                <w:szCs w:val="22"/>
              </w:rPr>
              <w:t>Reikalinga parengti tai reglamentuojančių teisės aktų pakeitimus.</w:t>
            </w:r>
          </w:p>
          <w:p w14:paraId="20C34EA7" w14:textId="1ED9CAE1" w:rsidR="002A4995" w:rsidRPr="007840F2" w:rsidRDefault="002A4995" w:rsidP="002A4995">
            <w:pPr>
              <w:pStyle w:val="ListParagraph"/>
              <w:numPr>
                <w:ilvl w:val="0"/>
                <w:numId w:val="3"/>
              </w:numPr>
              <w:tabs>
                <w:tab w:val="clear" w:pos="720"/>
                <w:tab w:val="left" w:pos="360"/>
              </w:tabs>
              <w:ind w:left="0" w:firstLine="42"/>
              <w:jc w:val="both"/>
              <w:rPr>
                <w:sz w:val="22"/>
              </w:rPr>
            </w:pPr>
            <w:r w:rsidRPr="007840F2">
              <w:rPr>
                <w:rFonts w:eastAsia="+mn-ea"/>
                <w:color w:val="000000"/>
                <w:kern w:val="24"/>
                <w:sz w:val="22"/>
                <w:szCs w:val="22"/>
              </w:rPr>
              <w:t xml:space="preserve">visuomeninės, bendro naudojimo, inžinerinės infrastruktūros (LR </w:t>
            </w:r>
            <w:r w:rsidR="00CC5FF4" w:rsidRPr="007840F2">
              <w:rPr>
                <w:rFonts w:eastAsia="+mn-ea"/>
                <w:color w:val="000000"/>
                <w:kern w:val="24"/>
                <w:sz w:val="22"/>
                <w:szCs w:val="22"/>
              </w:rPr>
              <w:t>m</w:t>
            </w:r>
            <w:r w:rsidRPr="007840F2">
              <w:rPr>
                <w:rFonts w:eastAsia="+mn-ea"/>
                <w:color w:val="000000"/>
                <w:kern w:val="24"/>
                <w:sz w:val="22"/>
                <w:szCs w:val="22"/>
              </w:rPr>
              <w:t xml:space="preserve">iškų įstatymo 11 str. 2, 3 d.), komercinėms ir gyvenamosioms teritorijoms reikalingos miško žemės – pavertimui kitomis naudmenomis arba mokamos kompensacijos (LR </w:t>
            </w:r>
            <w:r w:rsidR="00CC5FF4" w:rsidRPr="007840F2">
              <w:rPr>
                <w:rFonts w:eastAsia="+mn-ea"/>
                <w:color w:val="000000"/>
                <w:kern w:val="24"/>
                <w:sz w:val="22"/>
                <w:szCs w:val="22"/>
              </w:rPr>
              <w:t>m</w:t>
            </w:r>
            <w:r w:rsidRPr="007840F2">
              <w:rPr>
                <w:rFonts w:eastAsia="+mn-ea"/>
                <w:color w:val="000000"/>
                <w:kern w:val="24"/>
                <w:sz w:val="22"/>
                <w:szCs w:val="22"/>
              </w:rPr>
              <w:t xml:space="preserve">iškų įstatymo 11 str. 8 p.). </w:t>
            </w:r>
            <w:r w:rsidRPr="007840F2">
              <w:rPr>
                <w:rFonts w:eastAsia="+mn-ea"/>
                <w:b/>
                <w:bCs/>
                <w:color w:val="000000"/>
                <w:kern w:val="24"/>
                <w:sz w:val="22"/>
                <w:szCs w:val="22"/>
              </w:rPr>
              <w:t>Lėšų panaudojimą pavesti KMS aplinkos kokybės gerinimui Miesto ribose.</w:t>
            </w:r>
          </w:p>
        </w:tc>
        <w:tc>
          <w:tcPr>
            <w:tcW w:w="4955" w:type="dxa"/>
          </w:tcPr>
          <w:p w14:paraId="78F51E38" w14:textId="037BF205" w:rsidR="00387ACD" w:rsidRPr="007840F2" w:rsidRDefault="00387ACD" w:rsidP="00387ACD">
            <w:pPr>
              <w:ind w:firstLine="0"/>
              <w:rPr>
                <w:rFonts w:ascii="Times New Roman" w:hAnsi="Times New Roman" w:cs="Times New Roman"/>
              </w:rPr>
            </w:pPr>
            <w:r w:rsidRPr="007840F2">
              <w:rPr>
                <w:rFonts w:ascii="Times New Roman" w:hAnsi="Times New Roman" w:cs="Times New Roman"/>
              </w:rPr>
              <w:t xml:space="preserve">Atsižvelgti į tai, kad kurortinės teritorijos statuso Girulių ir Smiltynės teritorijoms suteikimui taikytini specialios infrastruktūros ir paslaugų, taip pat aplinkos apsaugos ir kt. reikalavimai </w:t>
            </w:r>
            <w:r w:rsidRPr="007840F2">
              <w:rPr>
                <w:rFonts w:ascii="Times New Roman" w:hAnsi="Times New Roman" w:cs="Times New Roman"/>
                <w:bCs/>
              </w:rPr>
              <w:t>prieštarautų</w:t>
            </w:r>
            <w:r w:rsidRPr="007840F2">
              <w:rPr>
                <w:rFonts w:ascii="Times New Roman" w:hAnsi="Times New Roman" w:cs="Times New Roman"/>
              </w:rPr>
              <w:t xml:space="preserve"> LR </w:t>
            </w:r>
            <w:r w:rsidR="006843C6" w:rsidRPr="007840F2">
              <w:rPr>
                <w:rFonts w:ascii="Times New Roman" w:hAnsi="Times New Roman" w:cs="Times New Roman"/>
              </w:rPr>
              <w:t xml:space="preserve">pajūrio </w:t>
            </w:r>
            <w:r w:rsidRPr="007840F2">
              <w:rPr>
                <w:rFonts w:ascii="Times New Roman" w:hAnsi="Times New Roman" w:cs="Times New Roman"/>
              </w:rPr>
              <w:t xml:space="preserve">juostos įstatymo ir LR </w:t>
            </w:r>
            <w:r w:rsidR="006843C6" w:rsidRPr="007840F2">
              <w:rPr>
                <w:rFonts w:ascii="Times New Roman" w:hAnsi="Times New Roman" w:cs="Times New Roman"/>
              </w:rPr>
              <w:t xml:space="preserve">miškų </w:t>
            </w:r>
            <w:r w:rsidRPr="007840F2">
              <w:rPr>
                <w:rFonts w:ascii="Times New Roman" w:hAnsi="Times New Roman" w:cs="Times New Roman"/>
              </w:rPr>
              <w:t xml:space="preserve">įstatymo, sveikatos ir aplinkos apsaugą reglamentuojančių teisės aktų nuostatoms. LR </w:t>
            </w:r>
            <w:r w:rsidR="006843C6" w:rsidRPr="007840F2">
              <w:rPr>
                <w:rFonts w:ascii="Times New Roman" w:hAnsi="Times New Roman" w:cs="Times New Roman"/>
              </w:rPr>
              <w:t xml:space="preserve">miškų </w:t>
            </w:r>
            <w:r w:rsidRPr="007840F2">
              <w:rPr>
                <w:rFonts w:ascii="Times New Roman" w:hAnsi="Times New Roman" w:cs="Times New Roman"/>
              </w:rPr>
              <w:t xml:space="preserve">įstatyme aiškiai reglamentuota, kokiais atvejais galimas miško žemės pavertimas kitomis naudmenomis. Išimtys numatytos tik tiems miestams, kuriuose miškas apima daugiau nei 50 proc. miesto teritorijos. Taip pat atsižvelgti į tai, kad parengtame Šalies BP projekte Girulių teritorijoje numatoma funkcinė (intensyvios rekreacijos) paskirtis, todėl pritarti nuostatai, kad teritorijos nuo Melnragės iki Girulių ir šiaurinės miesto ribos (pagal Miesto BP koncepciją) vystymo, planuojant rekreacinių, visuomeninių ir paslaugų objektų plėtrą bei vystant kurortinę Girulių teritoriją, sprendiniai </w:t>
            </w:r>
            <w:r w:rsidRPr="007840F2">
              <w:rPr>
                <w:rFonts w:ascii="Times New Roman" w:hAnsi="Times New Roman" w:cs="Times New Roman"/>
                <w:bCs/>
              </w:rPr>
              <w:t>gali būti įgyvendinami tik valstybei svarbaus projekto priemonėmis</w:t>
            </w:r>
            <w:r w:rsidRPr="007840F2">
              <w:rPr>
                <w:rFonts w:ascii="Times New Roman" w:hAnsi="Times New Roman" w:cs="Times New Roman"/>
              </w:rPr>
              <w:t>, esant KMS teikimui, atitinkančiam Projektų pripažinimo valstybei svarbiais projektais tvarkos apraše nustatytą tvarką ir kriterijus.</w:t>
            </w:r>
          </w:p>
          <w:p w14:paraId="7FAD1935" w14:textId="3D8497C5" w:rsidR="002A4995" w:rsidRPr="007840F2" w:rsidRDefault="002A4995" w:rsidP="00387ACD">
            <w:pPr>
              <w:ind w:firstLine="0"/>
              <w:rPr>
                <w:rFonts w:ascii="Times New Roman" w:hAnsi="Times New Roman" w:cs="Times New Roman"/>
              </w:rPr>
            </w:pPr>
          </w:p>
        </w:tc>
      </w:tr>
      <w:tr w:rsidR="002A4995" w:rsidRPr="007840F2" w14:paraId="25DEF849" w14:textId="77777777" w:rsidTr="00ED68B0">
        <w:tc>
          <w:tcPr>
            <w:tcW w:w="704" w:type="dxa"/>
          </w:tcPr>
          <w:p w14:paraId="7B58878C" w14:textId="1AB87594" w:rsidR="002A4995" w:rsidRPr="007840F2" w:rsidRDefault="002A4995" w:rsidP="00ED68B0">
            <w:pPr>
              <w:ind w:firstLine="0"/>
              <w:rPr>
                <w:rFonts w:ascii="Times New Roman" w:hAnsi="Times New Roman" w:cs="Times New Roman"/>
                <w:b/>
                <w:bCs/>
              </w:rPr>
            </w:pPr>
            <w:r w:rsidRPr="007840F2">
              <w:rPr>
                <w:rFonts w:ascii="Times New Roman" w:hAnsi="Times New Roman" w:cs="Times New Roman"/>
                <w:b/>
                <w:bCs/>
              </w:rPr>
              <w:t>M6 / U2</w:t>
            </w:r>
          </w:p>
        </w:tc>
        <w:tc>
          <w:tcPr>
            <w:tcW w:w="3969" w:type="dxa"/>
          </w:tcPr>
          <w:p w14:paraId="0E55131A" w14:textId="44E8CB38" w:rsidR="002A4995" w:rsidRPr="007840F2" w:rsidRDefault="002A4995" w:rsidP="002A4995">
            <w:pPr>
              <w:pStyle w:val="NormalWeb"/>
              <w:spacing w:before="0" w:beforeAutospacing="0" w:after="160" w:afterAutospacing="0" w:line="256" w:lineRule="auto"/>
              <w:jc w:val="both"/>
            </w:pPr>
            <w:r w:rsidRPr="007840F2">
              <w:rPr>
                <w:rFonts w:eastAsia="+mn-ea"/>
                <w:color w:val="000000"/>
                <w:kern w:val="24"/>
                <w:sz w:val="22"/>
                <w:szCs w:val="22"/>
              </w:rPr>
              <w:t xml:space="preserve">Miesto BP planuojama Miesto centro plėtra. </w:t>
            </w:r>
            <w:r w:rsidRPr="007840F2">
              <w:rPr>
                <w:rFonts w:eastAsia="+mn-ea"/>
                <w:b/>
                <w:bCs/>
                <w:color w:val="000000"/>
                <w:kern w:val="24"/>
                <w:sz w:val="22"/>
                <w:szCs w:val="22"/>
              </w:rPr>
              <w:t xml:space="preserve">Teritorijų konversija prie vandens </w:t>
            </w:r>
            <w:r w:rsidRPr="007840F2">
              <w:rPr>
                <w:rFonts w:eastAsia="+mn-ea"/>
                <w:color w:val="000000"/>
                <w:kern w:val="24"/>
                <w:sz w:val="22"/>
                <w:szCs w:val="22"/>
              </w:rPr>
              <w:t xml:space="preserve">galima tik radus bendrą sutarimą </w:t>
            </w:r>
            <w:r w:rsidRPr="007840F2">
              <w:rPr>
                <w:rFonts w:eastAsia="+mn-ea"/>
                <w:color w:val="000000"/>
                <w:kern w:val="24"/>
                <w:sz w:val="22"/>
                <w:szCs w:val="22"/>
              </w:rPr>
              <w:lastRenderedPageBreak/>
              <w:t>tarp KMS, KVJUD ir Uoste veikiančių įmonių. Konversija galima tik de facto sukūrus naujas, alternatyvias, teritorijas Uostui. Teritorijų planavimo dokumentų grafiniuose sprendiniuose konkrečios vietos tokiai konversijai atskiru žymėjimu neišskiriamos, aprašomos tekstiniuose sprendiniuose kartu su tai iliustruojančia schema.</w:t>
            </w:r>
          </w:p>
        </w:tc>
        <w:tc>
          <w:tcPr>
            <w:tcW w:w="4955" w:type="dxa"/>
          </w:tcPr>
          <w:p w14:paraId="269F9F79" w14:textId="0DD3D197" w:rsidR="00387ACD" w:rsidRPr="007840F2" w:rsidRDefault="00387ACD" w:rsidP="00387ACD">
            <w:pPr>
              <w:ind w:firstLine="0"/>
              <w:rPr>
                <w:rFonts w:ascii="Times New Roman" w:hAnsi="Times New Roman" w:cs="Times New Roman"/>
              </w:rPr>
            </w:pPr>
            <w:r w:rsidRPr="007840F2">
              <w:rPr>
                <w:rFonts w:ascii="Times New Roman" w:hAnsi="Times New Roman" w:cs="Times New Roman"/>
              </w:rPr>
              <w:lastRenderedPageBreak/>
              <w:t>Atsižvelgti į tai, kad teritorijų konversija prie vandens galima radus bendrą sutarimą tarp KMS, KVJUD</w:t>
            </w:r>
            <w:r w:rsidR="00E77366" w:rsidRPr="007840F2">
              <w:rPr>
                <w:rFonts w:ascii="Times New Roman" w:hAnsi="Times New Roman" w:cs="Times New Roman"/>
              </w:rPr>
              <w:t>, LG</w:t>
            </w:r>
            <w:r w:rsidRPr="007840F2">
              <w:rPr>
                <w:rFonts w:ascii="Times New Roman" w:hAnsi="Times New Roman" w:cs="Times New Roman"/>
              </w:rPr>
              <w:t xml:space="preserve"> ir Uoste veikiančių įmonių. Siūlyti </w:t>
            </w:r>
            <w:r w:rsidRPr="007840F2">
              <w:rPr>
                <w:rFonts w:ascii="Times New Roman" w:hAnsi="Times New Roman" w:cs="Times New Roman"/>
                <w:bCs/>
              </w:rPr>
              <w:t xml:space="preserve">artimiausios </w:t>
            </w:r>
            <w:r w:rsidRPr="007840F2">
              <w:rPr>
                <w:rFonts w:ascii="Times New Roman" w:hAnsi="Times New Roman" w:cs="Times New Roman"/>
                <w:bCs/>
              </w:rPr>
              <w:lastRenderedPageBreak/>
              <w:t>Miesto arba Uosto BP korekcijos metu</w:t>
            </w:r>
            <w:r w:rsidRPr="007840F2">
              <w:rPr>
                <w:rFonts w:ascii="Times New Roman" w:hAnsi="Times New Roman" w:cs="Times New Roman"/>
              </w:rPr>
              <w:t>, grįžti prie galimos teritorijų konversijos prie vandens klausimo įgyvendinimo sprendimo.</w:t>
            </w:r>
          </w:p>
          <w:p w14:paraId="70CA8F0E" w14:textId="77777777" w:rsidR="002A4995" w:rsidRPr="007840F2" w:rsidRDefault="002A4995" w:rsidP="002A4995">
            <w:pPr>
              <w:ind w:firstLine="0"/>
              <w:rPr>
                <w:rFonts w:ascii="Times New Roman" w:hAnsi="Times New Roman" w:cs="Times New Roman"/>
              </w:rPr>
            </w:pPr>
          </w:p>
        </w:tc>
      </w:tr>
      <w:tr w:rsidR="002A4995" w:rsidRPr="007840F2" w14:paraId="3F0E0826" w14:textId="77777777" w:rsidTr="00ED68B0">
        <w:tc>
          <w:tcPr>
            <w:tcW w:w="704" w:type="dxa"/>
          </w:tcPr>
          <w:p w14:paraId="0AEDAA7F" w14:textId="02F72494" w:rsidR="002A4995" w:rsidRPr="007840F2" w:rsidRDefault="002A4995" w:rsidP="00ED68B0">
            <w:pPr>
              <w:ind w:firstLine="0"/>
              <w:rPr>
                <w:rFonts w:ascii="Times New Roman" w:hAnsi="Times New Roman" w:cs="Times New Roman"/>
                <w:b/>
                <w:bCs/>
              </w:rPr>
            </w:pPr>
            <w:r w:rsidRPr="007840F2">
              <w:rPr>
                <w:rFonts w:ascii="Times New Roman" w:hAnsi="Times New Roman" w:cs="Times New Roman"/>
                <w:b/>
                <w:bCs/>
              </w:rPr>
              <w:lastRenderedPageBreak/>
              <w:t>M7</w:t>
            </w:r>
          </w:p>
        </w:tc>
        <w:tc>
          <w:tcPr>
            <w:tcW w:w="3969" w:type="dxa"/>
          </w:tcPr>
          <w:p w14:paraId="5AB28734" w14:textId="5E42E7C1" w:rsidR="002A4995" w:rsidRPr="007840F2" w:rsidRDefault="002A4995" w:rsidP="002A4995">
            <w:pPr>
              <w:pStyle w:val="NormalWeb"/>
              <w:spacing w:before="0" w:beforeAutospacing="0" w:after="160" w:afterAutospacing="0" w:line="256" w:lineRule="auto"/>
              <w:jc w:val="both"/>
              <w:rPr>
                <w:rFonts w:eastAsia="+mn-ea"/>
                <w:color w:val="000000"/>
                <w:kern w:val="24"/>
                <w:sz w:val="22"/>
                <w:szCs w:val="22"/>
              </w:rPr>
            </w:pPr>
            <w:r w:rsidRPr="007840F2">
              <w:rPr>
                <w:rFonts w:eastAsia="+mn-ea"/>
                <w:color w:val="000000"/>
                <w:kern w:val="24"/>
                <w:sz w:val="22"/>
                <w:szCs w:val="22"/>
              </w:rPr>
              <w:t xml:space="preserve">Dalies „Žalgirio“ stadiono teritorijos (apie 9 ha), kurios panaudojimą pagal paskirtį apsunkina SAZ, konversija į infrastruktūros teritoriją Uosto reikmėms, kompensuojant  valstybės lėšomis </w:t>
            </w:r>
            <w:r w:rsidRPr="007840F2">
              <w:rPr>
                <w:rFonts w:eastAsia="+mn-ea"/>
                <w:b/>
                <w:bCs/>
                <w:color w:val="000000"/>
                <w:kern w:val="24"/>
                <w:sz w:val="22"/>
                <w:szCs w:val="22"/>
              </w:rPr>
              <w:t xml:space="preserve">naujo regioninio stadiono statybai </w:t>
            </w:r>
            <w:r w:rsidRPr="007840F2">
              <w:rPr>
                <w:rFonts w:eastAsia="+mn-ea"/>
                <w:color w:val="000000"/>
                <w:kern w:val="24"/>
                <w:sz w:val="22"/>
                <w:szCs w:val="22"/>
              </w:rPr>
              <w:t>Mieste.</w:t>
            </w:r>
          </w:p>
        </w:tc>
        <w:tc>
          <w:tcPr>
            <w:tcW w:w="4955" w:type="dxa"/>
          </w:tcPr>
          <w:p w14:paraId="0DF9B128" w14:textId="7C90464E" w:rsidR="002A4995" w:rsidRPr="007840F2" w:rsidRDefault="00EE2CFC" w:rsidP="00140BD7">
            <w:pPr>
              <w:ind w:firstLine="0"/>
              <w:rPr>
                <w:rFonts w:ascii="Times New Roman" w:hAnsi="Times New Roman" w:cs="Times New Roman"/>
              </w:rPr>
            </w:pPr>
            <w:r w:rsidRPr="007840F2">
              <w:rPr>
                <w:rFonts w:ascii="Times New Roman" w:hAnsi="Times New Roman" w:cs="Times New Roman"/>
              </w:rPr>
              <w:t xml:space="preserve">Atsižvelgti į tai, kad siūlomi finansiniai įsipareigojimai valstybei dėl naujo regioninio stadiono Mieste statybos įgyvendinimo šiuo metu būtų itin dideli, todėl galimi svarstyti tik ateities perspektyvoje. Pritarti nuostatai, jog tikslinga </w:t>
            </w:r>
            <w:r w:rsidRPr="007840F2">
              <w:rPr>
                <w:rFonts w:ascii="Times New Roman" w:hAnsi="Times New Roman" w:cs="Times New Roman"/>
                <w:bCs/>
              </w:rPr>
              <w:t>įvertinti SAZ ribų</w:t>
            </w:r>
            <w:r w:rsidRPr="007840F2">
              <w:rPr>
                <w:rFonts w:ascii="Times New Roman" w:hAnsi="Times New Roman" w:cs="Times New Roman"/>
              </w:rPr>
              <w:t xml:space="preserve">, esančių „Žalgirio“ stadiono teritorijos dalyje, </w:t>
            </w:r>
            <w:r w:rsidRPr="007840F2">
              <w:rPr>
                <w:rFonts w:ascii="Times New Roman" w:hAnsi="Times New Roman" w:cs="Times New Roman"/>
                <w:bCs/>
              </w:rPr>
              <w:t>tikslinimo galimybes, atliekant poveikio aplinkai arba poveikio visuomenės sveikatai vertinimą</w:t>
            </w:r>
            <w:r w:rsidRPr="007840F2">
              <w:rPr>
                <w:rFonts w:ascii="Times New Roman" w:hAnsi="Times New Roman" w:cs="Times New Roman"/>
              </w:rPr>
              <w:t>.</w:t>
            </w:r>
          </w:p>
        </w:tc>
      </w:tr>
      <w:tr w:rsidR="002A4995" w:rsidRPr="007840F2" w14:paraId="135A9AA6" w14:textId="77777777" w:rsidTr="00ED68B0">
        <w:tc>
          <w:tcPr>
            <w:tcW w:w="704" w:type="dxa"/>
          </w:tcPr>
          <w:p w14:paraId="4181161A" w14:textId="5AC69F08" w:rsidR="002A4995" w:rsidRPr="007840F2" w:rsidRDefault="002A4995" w:rsidP="00ED68B0">
            <w:pPr>
              <w:ind w:firstLine="0"/>
              <w:rPr>
                <w:rFonts w:ascii="Times New Roman" w:hAnsi="Times New Roman" w:cs="Times New Roman"/>
                <w:b/>
                <w:bCs/>
              </w:rPr>
            </w:pPr>
            <w:r w:rsidRPr="007840F2">
              <w:rPr>
                <w:rFonts w:ascii="Times New Roman" w:hAnsi="Times New Roman" w:cs="Times New Roman"/>
                <w:b/>
                <w:bCs/>
              </w:rPr>
              <w:t>M8</w:t>
            </w:r>
          </w:p>
        </w:tc>
        <w:tc>
          <w:tcPr>
            <w:tcW w:w="3969" w:type="dxa"/>
          </w:tcPr>
          <w:p w14:paraId="36C85BD0" w14:textId="77777777" w:rsidR="002A4995" w:rsidRPr="007840F2" w:rsidRDefault="002A4995" w:rsidP="002A4995">
            <w:pPr>
              <w:pStyle w:val="NormalWeb"/>
              <w:spacing w:before="0" w:beforeAutospacing="0" w:after="0" w:afterAutospacing="0"/>
              <w:jc w:val="both"/>
            </w:pPr>
            <w:r w:rsidRPr="007840F2">
              <w:rPr>
                <w:rFonts w:eastAsia="+mn-ea"/>
                <w:b/>
                <w:bCs/>
                <w:color w:val="000000"/>
                <w:kern w:val="24"/>
                <w:sz w:val="22"/>
                <w:szCs w:val="22"/>
              </w:rPr>
              <w:t xml:space="preserve">IX B transporto koridoriaus </w:t>
            </w:r>
            <w:r w:rsidRPr="007840F2">
              <w:rPr>
                <w:rFonts w:eastAsia="+mn-ea"/>
                <w:color w:val="000000"/>
                <w:kern w:val="24"/>
                <w:sz w:val="22"/>
                <w:szCs w:val="22"/>
              </w:rPr>
              <w:t xml:space="preserve">nuo kelio 141 ir kelio A13 iki Uosto ribos pilnas </w:t>
            </w:r>
            <w:r w:rsidRPr="007840F2">
              <w:rPr>
                <w:rFonts w:eastAsia="+mn-ea"/>
                <w:b/>
                <w:bCs/>
                <w:color w:val="000000"/>
                <w:kern w:val="24"/>
                <w:sz w:val="22"/>
                <w:szCs w:val="22"/>
              </w:rPr>
              <w:t>įgyvendinimas</w:t>
            </w:r>
            <w:r w:rsidRPr="007840F2">
              <w:rPr>
                <w:rFonts w:eastAsia="+mn-ea"/>
                <w:color w:val="000000"/>
                <w:kern w:val="24"/>
                <w:sz w:val="22"/>
                <w:szCs w:val="22"/>
              </w:rPr>
              <w:t xml:space="preserve"> valstybės lėšomis:</w:t>
            </w:r>
          </w:p>
          <w:p w14:paraId="3F7703FE" w14:textId="77777777" w:rsidR="002A4995" w:rsidRPr="007840F2" w:rsidRDefault="002A4995" w:rsidP="002A4995">
            <w:pPr>
              <w:pStyle w:val="ListParagraph"/>
              <w:numPr>
                <w:ilvl w:val="0"/>
                <w:numId w:val="4"/>
              </w:numPr>
              <w:tabs>
                <w:tab w:val="left" w:pos="315"/>
              </w:tabs>
              <w:jc w:val="both"/>
              <w:rPr>
                <w:sz w:val="22"/>
              </w:rPr>
            </w:pPr>
            <w:r w:rsidRPr="007840F2">
              <w:rPr>
                <w:rFonts w:eastAsia="+mn-ea"/>
                <w:b/>
                <w:bCs/>
                <w:color w:val="000000"/>
                <w:kern w:val="24"/>
                <w:sz w:val="22"/>
                <w:szCs w:val="22"/>
              </w:rPr>
              <w:t xml:space="preserve">Baltijos pr. sankryžų </w:t>
            </w:r>
            <w:r w:rsidRPr="007840F2">
              <w:rPr>
                <w:rFonts w:eastAsia="+mn-ea"/>
                <w:color w:val="000000"/>
                <w:kern w:val="24"/>
                <w:sz w:val="22"/>
                <w:szCs w:val="22"/>
              </w:rPr>
              <w:t>su Minijos g., Taikos pr. ir Šilutės pl. rekonstrukcija;</w:t>
            </w:r>
          </w:p>
          <w:p w14:paraId="1039C275" w14:textId="1E0F8101" w:rsidR="002A4995" w:rsidRPr="007840F2" w:rsidRDefault="002A4995" w:rsidP="002A4995">
            <w:pPr>
              <w:pStyle w:val="ListParagraph"/>
              <w:numPr>
                <w:ilvl w:val="0"/>
                <w:numId w:val="4"/>
              </w:numPr>
              <w:spacing w:line="256" w:lineRule="auto"/>
              <w:jc w:val="both"/>
              <w:rPr>
                <w:sz w:val="22"/>
              </w:rPr>
            </w:pPr>
            <w:r w:rsidRPr="007840F2">
              <w:rPr>
                <w:rFonts w:eastAsia="+mn-ea"/>
                <w:b/>
                <w:bCs/>
                <w:color w:val="000000"/>
                <w:kern w:val="24"/>
                <w:sz w:val="22"/>
                <w:szCs w:val="22"/>
              </w:rPr>
              <w:t xml:space="preserve">Pietinio aplinkkelio </w:t>
            </w:r>
            <w:r w:rsidRPr="007840F2">
              <w:rPr>
                <w:rFonts w:eastAsia="+mn-ea"/>
                <w:color w:val="000000"/>
                <w:kern w:val="24"/>
                <w:sz w:val="22"/>
                <w:szCs w:val="22"/>
              </w:rPr>
              <w:t>nutiesimas.</w:t>
            </w:r>
          </w:p>
        </w:tc>
        <w:tc>
          <w:tcPr>
            <w:tcW w:w="4955" w:type="dxa"/>
          </w:tcPr>
          <w:p w14:paraId="13F55BCC" w14:textId="1384866C" w:rsidR="00EE2CFC" w:rsidRPr="007840F2" w:rsidRDefault="00EE2CFC" w:rsidP="00EE2CFC">
            <w:pPr>
              <w:ind w:firstLine="0"/>
              <w:rPr>
                <w:rFonts w:ascii="Times New Roman" w:hAnsi="Times New Roman" w:cs="Times New Roman"/>
              </w:rPr>
            </w:pPr>
            <w:r w:rsidRPr="007840F2">
              <w:rPr>
                <w:rFonts w:ascii="Times New Roman" w:hAnsi="Times New Roman" w:cs="Times New Roman"/>
              </w:rPr>
              <w:t xml:space="preserve">Atsižvelgti į tai, kad Susisiekimo ministerija, įvertinusi KMS pateiktą informaciją, </w:t>
            </w:r>
            <w:r w:rsidRPr="007840F2">
              <w:rPr>
                <w:rFonts w:ascii="Times New Roman" w:hAnsi="Times New Roman" w:cs="Times New Roman"/>
                <w:bCs/>
              </w:rPr>
              <w:t xml:space="preserve">mato būtinybę </w:t>
            </w:r>
            <w:r w:rsidRPr="007840F2">
              <w:rPr>
                <w:rFonts w:ascii="Times New Roman" w:hAnsi="Times New Roman" w:cs="Times New Roman"/>
              </w:rPr>
              <w:t xml:space="preserve">ir prašo į rengiamą </w:t>
            </w:r>
            <w:r w:rsidRPr="007840F2">
              <w:rPr>
                <w:rFonts w:ascii="Times New Roman" w:hAnsi="Times New Roman" w:cs="Times New Roman"/>
                <w:bCs/>
              </w:rPr>
              <w:t xml:space="preserve">2020 m. </w:t>
            </w:r>
            <w:r w:rsidRPr="007840F2">
              <w:rPr>
                <w:rFonts w:ascii="Times New Roman" w:hAnsi="Times New Roman" w:cs="Times New Roman"/>
              </w:rPr>
              <w:t xml:space="preserve">valstybės biudžeto ir savivaldybių biudžetų finansinių rodiklių patvirtinimo įstatymo projektą įrašyti nuostatą &lt;...&gt; </w:t>
            </w:r>
            <w:r w:rsidRPr="007840F2">
              <w:rPr>
                <w:rFonts w:ascii="Times New Roman" w:hAnsi="Times New Roman" w:cs="Times New Roman"/>
                <w:bCs/>
              </w:rPr>
              <w:t>skirti</w:t>
            </w:r>
            <w:r w:rsidRPr="007840F2">
              <w:rPr>
                <w:rFonts w:ascii="Times New Roman" w:hAnsi="Times New Roman" w:cs="Times New Roman"/>
              </w:rPr>
              <w:t xml:space="preserve"> iš Kelių priežiūros ir plėtros programos (KPPP) finansavimo lėšų &lt;...&gt; </w:t>
            </w:r>
            <w:r w:rsidRPr="007840F2">
              <w:rPr>
                <w:rFonts w:ascii="Times New Roman" w:hAnsi="Times New Roman" w:cs="Times New Roman"/>
                <w:bCs/>
              </w:rPr>
              <w:t xml:space="preserve">5000 tūkst. eurų </w:t>
            </w:r>
            <w:r w:rsidRPr="007840F2">
              <w:rPr>
                <w:rFonts w:ascii="Times New Roman" w:hAnsi="Times New Roman" w:cs="Times New Roman"/>
              </w:rPr>
              <w:t xml:space="preserve">investicijų projekto „Baltijos pr., Šilutės pl. (įskaitant ruožą į Dubysos g. įvažiavimą) ir Vilniaus pl. žiedinės sankryžos Klaipėdos m. rekonstravimas“ vykdymo priežiūrai ir darbų atlikimui finansuoti. Taip pat numato prašyti skirti </w:t>
            </w:r>
            <w:r w:rsidRPr="007840F2">
              <w:rPr>
                <w:rFonts w:ascii="Times New Roman" w:hAnsi="Times New Roman" w:cs="Times New Roman"/>
                <w:bCs/>
              </w:rPr>
              <w:t xml:space="preserve">5000 tūkst. eurų </w:t>
            </w:r>
            <w:r w:rsidRPr="007840F2">
              <w:rPr>
                <w:rFonts w:ascii="Times New Roman" w:hAnsi="Times New Roman" w:cs="Times New Roman"/>
              </w:rPr>
              <w:t xml:space="preserve">finansavimą ir </w:t>
            </w:r>
            <w:r w:rsidRPr="007840F2">
              <w:rPr>
                <w:rFonts w:ascii="Times New Roman" w:hAnsi="Times New Roman" w:cs="Times New Roman"/>
                <w:bCs/>
              </w:rPr>
              <w:t>2021 m.</w:t>
            </w:r>
            <w:r w:rsidRPr="007840F2">
              <w:rPr>
                <w:rFonts w:ascii="Times New Roman" w:hAnsi="Times New Roman" w:cs="Times New Roman"/>
              </w:rPr>
              <w:t xml:space="preserve"> tęstiniam šio projekto įgyvendinimui. </w:t>
            </w:r>
          </w:p>
          <w:p w14:paraId="46CF6F1C" w14:textId="77777777" w:rsidR="00EE2CFC" w:rsidRPr="007840F2" w:rsidRDefault="00EE2CFC" w:rsidP="00EE2CFC">
            <w:pPr>
              <w:ind w:firstLine="0"/>
              <w:rPr>
                <w:rFonts w:ascii="Times New Roman" w:hAnsi="Times New Roman" w:cs="Times New Roman"/>
              </w:rPr>
            </w:pPr>
            <w:r w:rsidRPr="007840F2">
              <w:rPr>
                <w:rFonts w:ascii="Times New Roman" w:hAnsi="Times New Roman" w:cs="Times New Roman"/>
              </w:rPr>
              <w:t xml:space="preserve">Siūlyti KMS perimti savivaldybės nuosavybėn KVJUD parengtus techninius projektus ir galimybių studiją dėl Baltijos pr. ir Minijos g. bei Baltijos ir Taikos pr. sankryžų rekonstrukcijos, o jų įgyvendinimą </w:t>
            </w:r>
            <w:r w:rsidRPr="007840F2">
              <w:rPr>
                <w:rFonts w:ascii="Times New Roman" w:hAnsi="Times New Roman" w:cs="Times New Roman"/>
                <w:bCs/>
              </w:rPr>
              <w:t>finansuoti skaičiuojamosiomis (KPPP) ir KVJUD lėšomis.</w:t>
            </w:r>
          </w:p>
          <w:p w14:paraId="12E5C245" w14:textId="0D8A73AE" w:rsidR="00847146" w:rsidRPr="007840F2" w:rsidRDefault="00EE2CFC" w:rsidP="002A4995">
            <w:pPr>
              <w:ind w:firstLine="0"/>
              <w:rPr>
                <w:rFonts w:ascii="Times New Roman" w:hAnsi="Times New Roman" w:cs="Times New Roman"/>
              </w:rPr>
            </w:pPr>
            <w:r w:rsidRPr="007840F2">
              <w:rPr>
                <w:rFonts w:ascii="Times New Roman" w:hAnsi="Times New Roman" w:cs="Times New Roman"/>
              </w:rPr>
              <w:t xml:space="preserve">Pažymėti, kad Pietinės jungties tiesimo tarp Uosto ir IX B transporto koridoriaus (6,8 km.) specialiojo plano rengimą tikslinga pradėti ne anksčiau nei </w:t>
            </w:r>
            <w:r w:rsidRPr="007840F2">
              <w:rPr>
                <w:rFonts w:ascii="Times New Roman" w:hAnsi="Times New Roman" w:cs="Times New Roman"/>
                <w:bCs/>
              </w:rPr>
              <w:t>2025 m</w:t>
            </w:r>
            <w:r w:rsidRPr="007840F2">
              <w:rPr>
                <w:rFonts w:ascii="Times New Roman" w:hAnsi="Times New Roman" w:cs="Times New Roman"/>
              </w:rPr>
              <w:t>., iki bus  įgyvendinti Uosto BP numatyti pietinės uosto plėtros projektai ir atl</w:t>
            </w:r>
            <w:r w:rsidR="002A090D" w:rsidRPr="007840F2">
              <w:rPr>
                <w:rFonts w:ascii="Times New Roman" w:hAnsi="Times New Roman" w:cs="Times New Roman"/>
              </w:rPr>
              <w:t>ikta transporto srautų analizė.</w:t>
            </w:r>
          </w:p>
        </w:tc>
      </w:tr>
      <w:tr w:rsidR="002A4995" w:rsidRPr="007840F2" w14:paraId="280926A1" w14:textId="77777777" w:rsidTr="00ED68B0">
        <w:tc>
          <w:tcPr>
            <w:tcW w:w="704" w:type="dxa"/>
          </w:tcPr>
          <w:p w14:paraId="15380AFA" w14:textId="032A2B4C" w:rsidR="002A4995" w:rsidRPr="007840F2" w:rsidRDefault="002A4995" w:rsidP="00ED68B0">
            <w:pPr>
              <w:ind w:firstLine="0"/>
              <w:rPr>
                <w:rFonts w:ascii="Times New Roman" w:hAnsi="Times New Roman" w:cs="Times New Roman"/>
                <w:b/>
                <w:bCs/>
              </w:rPr>
            </w:pPr>
            <w:r w:rsidRPr="007840F2">
              <w:rPr>
                <w:rFonts w:ascii="Times New Roman" w:hAnsi="Times New Roman" w:cs="Times New Roman"/>
                <w:b/>
                <w:bCs/>
              </w:rPr>
              <w:t>M10</w:t>
            </w:r>
          </w:p>
        </w:tc>
        <w:tc>
          <w:tcPr>
            <w:tcW w:w="3969" w:type="dxa"/>
          </w:tcPr>
          <w:p w14:paraId="34164CD7" w14:textId="77777777" w:rsidR="002A4995" w:rsidRPr="007840F2" w:rsidRDefault="002A4995" w:rsidP="002A4995">
            <w:pPr>
              <w:pStyle w:val="NormalWeb"/>
              <w:spacing w:before="0" w:beforeAutospacing="0" w:after="0" w:afterAutospacing="0"/>
              <w:jc w:val="both"/>
            </w:pPr>
            <w:r w:rsidRPr="007840F2">
              <w:rPr>
                <w:rFonts w:eastAsia="+mn-ea"/>
                <w:b/>
                <w:bCs/>
                <w:color w:val="000000"/>
                <w:kern w:val="24"/>
                <w:sz w:val="22"/>
                <w:szCs w:val="22"/>
              </w:rPr>
              <w:t xml:space="preserve">Pastatų Nemuno g. 113 ir Nemuno g. 133 išpirkimas </w:t>
            </w:r>
            <w:r w:rsidRPr="007840F2">
              <w:rPr>
                <w:rFonts w:eastAsia="+mn-ea"/>
                <w:color w:val="000000"/>
                <w:kern w:val="24"/>
                <w:sz w:val="22"/>
                <w:szCs w:val="22"/>
              </w:rPr>
              <w:t xml:space="preserve">valstybės lėšomis, nurodant terminus ir atsakingas institucijas. </w:t>
            </w:r>
          </w:p>
          <w:p w14:paraId="2209D477" w14:textId="6795D4F0" w:rsidR="002A4995" w:rsidRPr="007840F2" w:rsidRDefault="002A4995" w:rsidP="002A4995">
            <w:pPr>
              <w:pStyle w:val="NormalWeb"/>
              <w:spacing w:before="0" w:beforeAutospacing="0" w:after="0" w:afterAutospacing="0"/>
              <w:jc w:val="both"/>
            </w:pPr>
            <w:r w:rsidRPr="007840F2">
              <w:rPr>
                <w:rFonts w:eastAsia="+mn-ea"/>
                <w:color w:val="000000"/>
                <w:kern w:val="24"/>
                <w:sz w:val="22"/>
                <w:szCs w:val="22"/>
              </w:rPr>
              <w:t>NT paėmimą valstybės ir arba kitų suinteresuotų pusių lėšomis inicijuotų Miestas, „Uosto ir rezervinės uosto teritorijos tarp Baltijos pr. tęsinio ir Senosios Smiltelės g, Klaipėdoje“ detaliojo plano sprendinių pagrindu.</w:t>
            </w:r>
          </w:p>
        </w:tc>
        <w:tc>
          <w:tcPr>
            <w:tcW w:w="4955" w:type="dxa"/>
          </w:tcPr>
          <w:p w14:paraId="729B772C" w14:textId="4EE921C0" w:rsidR="002A090D" w:rsidRPr="007840F2" w:rsidRDefault="002A090D" w:rsidP="002A090D">
            <w:pPr>
              <w:pStyle w:val="NoSpacing"/>
              <w:ind w:firstLine="5"/>
              <w:rPr>
                <w:rFonts w:ascii="Times New Roman" w:hAnsi="Times New Roman" w:cs="Times New Roman"/>
                <w:lang w:eastAsia="lt-LT"/>
              </w:rPr>
            </w:pPr>
            <w:r w:rsidRPr="007840F2">
              <w:rPr>
                <w:rFonts w:ascii="Times New Roman" w:hAnsi="Times New Roman" w:cs="Times New Roman"/>
                <w:lang w:eastAsia="lt-LT"/>
              </w:rPr>
              <w:t xml:space="preserve">Pritarti nuostatai, kad KMS, nesant didelių teisinių trikdžių, </w:t>
            </w:r>
            <w:r w:rsidRPr="007840F2">
              <w:rPr>
                <w:rFonts w:ascii="Times New Roman" w:hAnsi="Times New Roman" w:cs="Times New Roman"/>
                <w:bCs/>
                <w:lang w:eastAsia="lt-LT"/>
              </w:rPr>
              <w:t>iki 2021 m. užbaigs nuosavybės</w:t>
            </w:r>
            <w:r w:rsidRPr="007840F2">
              <w:rPr>
                <w:rFonts w:ascii="Times New Roman" w:hAnsi="Times New Roman" w:cs="Times New Roman"/>
                <w:lang w:eastAsia="lt-LT"/>
              </w:rPr>
              <w:t xml:space="preserve">, adresu Nemuno g. 113 ir Nemuno g. 133, Klaipėdoje, </w:t>
            </w:r>
            <w:r w:rsidRPr="007840F2">
              <w:rPr>
                <w:rFonts w:ascii="Times New Roman" w:hAnsi="Times New Roman" w:cs="Times New Roman"/>
                <w:bCs/>
                <w:lang w:eastAsia="lt-LT"/>
              </w:rPr>
              <w:t>poėmio visuomenės poreikiams procedūras.</w:t>
            </w:r>
          </w:p>
          <w:p w14:paraId="6E28A32F" w14:textId="5E259727" w:rsidR="002A4995" w:rsidRPr="007840F2" w:rsidRDefault="002A4995" w:rsidP="00D10813">
            <w:pPr>
              <w:spacing w:after="160" w:line="256" w:lineRule="auto"/>
              <w:ind w:firstLine="0"/>
              <w:rPr>
                <w:rFonts w:ascii="Times New Roman" w:eastAsia="Times New Roman" w:hAnsi="Times New Roman" w:cs="Times New Roman"/>
                <w:sz w:val="24"/>
                <w:szCs w:val="24"/>
                <w:lang w:eastAsia="lt-LT"/>
              </w:rPr>
            </w:pPr>
          </w:p>
        </w:tc>
      </w:tr>
      <w:tr w:rsidR="002A4995" w:rsidRPr="007840F2" w14:paraId="3D52528E" w14:textId="77777777" w:rsidTr="00ED68B0">
        <w:tc>
          <w:tcPr>
            <w:tcW w:w="704" w:type="dxa"/>
          </w:tcPr>
          <w:p w14:paraId="0004E502" w14:textId="3E78394B" w:rsidR="002A4995" w:rsidRPr="007840F2" w:rsidRDefault="002A4995" w:rsidP="00ED68B0">
            <w:pPr>
              <w:ind w:firstLine="0"/>
              <w:rPr>
                <w:rFonts w:ascii="Times New Roman" w:hAnsi="Times New Roman" w:cs="Times New Roman"/>
                <w:b/>
                <w:bCs/>
              </w:rPr>
            </w:pPr>
            <w:r w:rsidRPr="007840F2">
              <w:rPr>
                <w:rFonts w:ascii="Times New Roman" w:hAnsi="Times New Roman" w:cs="Times New Roman"/>
                <w:b/>
                <w:bCs/>
              </w:rPr>
              <w:t>M11</w:t>
            </w:r>
          </w:p>
        </w:tc>
        <w:tc>
          <w:tcPr>
            <w:tcW w:w="3969" w:type="dxa"/>
          </w:tcPr>
          <w:p w14:paraId="56D23EEA" w14:textId="18C1292B" w:rsidR="002A4995" w:rsidRPr="007840F2" w:rsidRDefault="002A4995" w:rsidP="002A4995">
            <w:pPr>
              <w:pStyle w:val="NormalWeb"/>
              <w:spacing w:before="0" w:beforeAutospacing="0" w:after="0" w:afterAutospacing="0"/>
              <w:jc w:val="both"/>
            </w:pPr>
            <w:r w:rsidRPr="007840F2">
              <w:rPr>
                <w:rFonts w:eastAsia="+mn-ea"/>
                <w:color w:val="000000"/>
                <w:kern w:val="24"/>
                <w:sz w:val="22"/>
                <w:szCs w:val="22"/>
              </w:rPr>
              <w:t xml:space="preserve">Mažinti krovinių gabenimo apimtis </w:t>
            </w:r>
            <w:r w:rsidRPr="007840F2">
              <w:rPr>
                <w:rFonts w:eastAsia="+mn-ea"/>
                <w:b/>
                <w:bCs/>
                <w:color w:val="000000"/>
                <w:kern w:val="24"/>
                <w:sz w:val="22"/>
                <w:szCs w:val="22"/>
              </w:rPr>
              <w:t xml:space="preserve">per Miesto centrinę geležinkelio stotį </w:t>
            </w:r>
            <w:r w:rsidRPr="007840F2">
              <w:rPr>
                <w:rFonts w:eastAsia="+mn-ea"/>
                <w:color w:val="000000"/>
                <w:kern w:val="24"/>
                <w:sz w:val="22"/>
                <w:szCs w:val="22"/>
              </w:rPr>
              <w:t xml:space="preserve">ir Mieste esantį </w:t>
            </w:r>
            <w:proofErr w:type="spellStart"/>
            <w:r w:rsidRPr="007840F2">
              <w:rPr>
                <w:rFonts w:eastAsia="+mn-ea"/>
                <w:color w:val="000000"/>
                <w:kern w:val="24"/>
                <w:sz w:val="22"/>
                <w:szCs w:val="22"/>
              </w:rPr>
              <w:t>kelyną</w:t>
            </w:r>
            <w:proofErr w:type="spellEnd"/>
            <w:r w:rsidRPr="007840F2">
              <w:rPr>
                <w:rFonts w:eastAsia="+mn-ea"/>
                <w:color w:val="000000"/>
                <w:kern w:val="24"/>
                <w:sz w:val="22"/>
                <w:szCs w:val="22"/>
              </w:rPr>
              <w:t>.</w:t>
            </w:r>
          </w:p>
        </w:tc>
        <w:tc>
          <w:tcPr>
            <w:tcW w:w="4955" w:type="dxa"/>
          </w:tcPr>
          <w:p w14:paraId="3AC454F4" w14:textId="0F13128B" w:rsidR="002A090D" w:rsidRPr="007840F2" w:rsidRDefault="002A090D" w:rsidP="002A090D">
            <w:pPr>
              <w:pStyle w:val="NoSpacing"/>
              <w:ind w:firstLine="5"/>
              <w:rPr>
                <w:rFonts w:ascii="Times New Roman" w:hAnsi="Times New Roman" w:cs="Times New Roman"/>
              </w:rPr>
            </w:pPr>
            <w:r w:rsidRPr="007840F2">
              <w:rPr>
                <w:rFonts w:ascii="Times New Roman" w:hAnsi="Times New Roman" w:cs="Times New Roman"/>
              </w:rPr>
              <w:t xml:space="preserve">Pritarti nuostatai dėl </w:t>
            </w:r>
            <w:proofErr w:type="spellStart"/>
            <w:r w:rsidRPr="007840F2">
              <w:rPr>
                <w:rFonts w:ascii="Times New Roman" w:hAnsi="Times New Roman" w:cs="Times New Roman"/>
              </w:rPr>
              <w:t>Pauosčio</w:t>
            </w:r>
            <w:proofErr w:type="spellEnd"/>
            <w:r w:rsidRPr="007840F2">
              <w:rPr>
                <w:rFonts w:ascii="Times New Roman" w:hAnsi="Times New Roman" w:cs="Times New Roman"/>
              </w:rPr>
              <w:t xml:space="preserve"> </w:t>
            </w:r>
            <w:proofErr w:type="spellStart"/>
            <w:r w:rsidRPr="007840F2">
              <w:rPr>
                <w:rFonts w:ascii="Times New Roman" w:hAnsi="Times New Roman" w:cs="Times New Roman"/>
              </w:rPr>
              <w:t>kelyno</w:t>
            </w:r>
            <w:proofErr w:type="spellEnd"/>
            <w:r w:rsidRPr="007840F2">
              <w:rPr>
                <w:rFonts w:ascii="Times New Roman" w:hAnsi="Times New Roman" w:cs="Times New Roman"/>
              </w:rPr>
              <w:t xml:space="preserve"> teritorijos plėtros į ją perkeliant skirstymo </w:t>
            </w:r>
            <w:proofErr w:type="spellStart"/>
            <w:r w:rsidRPr="007840F2">
              <w:rPr>
                <w:rFonts w:ascii="Times New Roman" w:hAnsi="Times New Roman" w:cs="Times New Roman"/>
              </w:rPr>
              <w:t>kelyną</w:t>
            </w:r>
            <w:proofErr w:type="spellEnd"/>
            <w:r w:rsidRPr="007840F2">
              <w:rPr>
                <w:rFonts w:ascii="Times New Roman" w:hAnsi="Times New Roman" w:cs="Times New Roman"/>
              </w:rPr>
              <w:t xml:space="preserve"> (jo dalį) iš Miesto centrinės geležinkelio stoties. Siūlyti KMS Miesto BP numatyti Miesto centrinės geležinkelio stoties dalies teritorijos (apie 32 ha) konversiją ir </w:t>
            </w:r>
            <w:proofErr w:type="spellStart"/>
            <w:r w:rsidRPr="007840F2">
              <w:rPr>
                <w:rFonts w:ascii="Times New Roman" w:hAnsi="Times New Roman" w:cs="Times New Roman"/>
              </w:rPr>
              <w:lastRenderedPageBreak/>
              <w:t>Pauosčio</w:t>
            </w:r>
            <w:proofErr w:type="spellEnd"/>
            <w:r w:rsidRPr="007840F2">
              <w:rPr>
                <w:rFonts w:ascii="Times New Roman" w:hAnsi="Times New Roman" w:cs="Times New Roman"/>
              </w:rPr>
              <w:t xml:space="preserve"> </w:t>
            </w:r>
            <w:proofErr w:type="spellStart"/>
            <w:r w:rsidRPr="007840F2">
              <w:rPr>
                <w:rFonts w:ascii="Times New Roman" w:hAnsi="Times New Roman" w:cs="Times New Roman"/>
              </w:rPr>
              <w:t>kelyno</w:t>
            </w:r>
            <w:proofErr w:type="spellEnd"/>
            <w:r w:rsidRPr="007840F2">
              <w:rPr>
                <w:rFonts w:ascii="Times New Roman" w:hAnsi="Times New Roman" w:cs="Times New Roman"/>
              </w:rPr>
              <w:t xml:space="preserve"> (apie 32 ha) plėtrą. Siūlyti SM ir Finansų ministerijai iki 2020-06-01 įvertinti galimybes finansuoti </w:t>
            </w:r>
            <w:proofErr w:type="spellStart"/>
            <w:r w:rsidRPr="007840F2">
              <w:rPr>
                <w:rFonts w:ascii="Times New Roman" w:hAnsi="Times New Roman" w:cs="Times New Roman"/>
              </w:rPr>
              <w:t>Pauosčio</w:t>
            </w:r>
            <w:proofErr w:type="spellEnd"/>
            <w:r w:rsidRPr="007840F2">
              <w:rPr>
                <w:rFonts w:ascii="Times New Roman" w:hAnsi="Times New Roman" w:cs="Times New Roman"/>
              </w:rPr>
              <w:t xml:space="preserve"> </w:t>
            </w:r>
            <w:proofErr w:type="spellStart"/>
            <w:r w:rsidRPr="007840F2">
              <w:rPr>
                <w:rFonts w:ascii="Times New Roman" w:hAnsi="Times New Roman" w:cs="Times New Roman"/>
              </w:rPr>
              <w:t>kelyno</w:t>
            </w:r>
            <w:proofErr w:type="spellEnd"/>
            <w:r w:rsidRPr="007840F2">
              <w:rPr>
                <w:rFonts w:ascii="Times New Roman" w:hAnsi="Times New Roman" w:cs="Times New Roman"/>
              </w:rPr>
              <w:t xml:space="preserve"> plėtros ir kitos geležinkelio infrastruktūros statybos darbus ES fondų lėšomis.</w:t>
            </w:r>
          </w:p>
          <w:p w14:paraId="5AC471E5" w14:textId="419F15C6" w:rsidR="002A4995" w:rsidRPr="007840F2" w:rsidRDefault="002A090D" w:rsidP="002A090D">
            <w:pPr>
              <w:pStyle w:val="NoSpacing"/>
              <w:ind w:firstLine="5"/>
            </w:pPr>
            <w:r w:rsidRPr="007840F2">
              <w:rPr>
                <w:rFonts w:ascii="Times New Roman" w:hAnsi="Times New Roman" w:cs="Times New Roman"/>
              </w:rPr>
              <w:t>Dalies teritorijos pietinėje Miesto dalyje, prie Draugystės geležinkelio stoties (9 ha, 17 ha, ir 22 ha) infrastruktūros plėtrą ir 24 ha Klaipėdos rajone įgyvendinti etapais SP priemonėmis, siejant su Uosto BP numatytų pietinės uosto plėtros projektų įgyvendinimu.</w:t>
            </w:r>
          </w:p>
        </w:tc>
      </w:tr>
      <w:tr w:rsidR="002A4995" w:rsidRPr="007840F2" w14:paraId="079C5F69" w14:textId="77777777" w:rsidTr="00ED68B0">
        <w:tc>
          <w:tcPr>
            <w:tcW w:w="704" w:type="dxa"/>
          </w:tcPr>
          <w:p w14:paraId="2DFF5A65" w14:textId="0CE486CB" w:rsidR="002A4995" w:rsidRPr="007840F2" w:rsidRDefault="00490042" w:rsidP="00ED68B0">
            <w:pPr>
              <w:ind w:firstLine="0"/>
              <w:rPr>
                <w:rFonts w:ascii="Times New Roman" w:hAnsi="Times New Roman" w:cs="Times New Roman"/>
                <w:b/>
                <w:bCs/>
              </w:rPr>
            </w:pPr>
            <w:r w:rsidRPr="007840F2">
              <w:rPr>
                <w:rFonts w:ascii="Times New Roman" w:hAnsi="Times New Roman" w:cs="Times New Roman"/>
                <w:b/>
                <w:bCs/>
              </w:rPr>
              <w:lastRenderedPageBreak/>
              <w:t>M16</w:t>
            </w:r>
          </w:p>
        </w:tc>
        <w:tc>
          <w:tcPr>
            <w:tcW w:w="3969" w:type="dxa"/>
          </w:tcPr>
          <w:p w14:paraId="1C29D88E" w14:textId="77777777" w:rsidR="002A4995" w:rsidRPr="007840F2" w:rsidRDefault="002A4995" w:rsidP="002A4995">
            <w:pPr>
              <w:ind w:firstLine="0"/>
              <w:rPr>
                <w:rFonts w:ascii="Times New Roman" w:eastAsia="Times New Roman" w:hAnsi="Times New Roman" w:cs="Times New Roman"/>
                <w:sz w:val="24"/>
                <w:szCs w:val="24"/>
                <w:lang w:eastAsia="lt-LT"/>
              </w:rPr>
            </w:pPr>
            <w:r w:rsidRPr="007840F2">
              <w:rPr>
                <w:rFonts w:ascii="Times New Roman" w:eastAsia="+mn-ea" w:hAnsi="Times New Roman" w:cs="Times New Roman"/>
                <w:color w:val="000000"/>
                <w:kern w:val="24"/>
                <w:lang w:eastAsia="lt-LT"/>
              </w:rPr>
              <w:t>Kitų infrastruktūros objektų įgyvendinimas valstybės lėšomis:</w:t>
            </w:r>
          </w:p>
          <w:p w14:paraId="0C657BC2" w14:textId="77777777" w:rsidR="002A4995" w:rsidRPr="007840F2" w:rsidRDefault="002A4995" w:rsidP="00D10813">
            <w:pPr>
              <w:numPr>
                <w:ilvl w:val="0"/>
                <w:numId w:val="5"/>
              </w:numPr>
              <w:tabs>
                <w:tab w:val="left" w:pos="255"/>
              </w:tabs>
              <w:ind w:left="0" w:firstLine="0"/>
              <w:contextualSpacing/>
              <w:rPr>
                <w:rFonts w:ascii="Times New Roman" w:eastAsia="Times New Roman" w:hAnsi="Times New Roman" w:cs="Times New Roman"/>
                <w:szCs w:val="24"/>
                <w:lang w:eastAsia="lt-LT"/>
              </w:rPr>
            </w:pPr>
            <w:r w:rsidRPr="007840F2">
              <w:rPr>
                <w:rFonts w:ascii="Times New Roman" w:eastAsia="+mn-ea" w:hAnsi="Times New Roman" w:cs="Times New Roman"/>
                <w:b/>
                <w:bCs/>
                <w:color w:val="000000"/>
                <w:kern w:val="24"/>
                <w:lang w:eastAsia="lt-LT"/>
              </w:rPr>
              <w:t>Minijos g. iki Taikos pr. pratęsimas</w:t>
            </w:r>
            <w:r w:rsidRPr="007840F2">
              <w:rPr>
                <w:rFonts w:ascii="Times New Roman" w:eastAsia="+mn-ea" w:hAnsi="Times New Roman" w:cs="Times New Roman"/>
                <w:color w:val="000000"/>
                <w:kern w:val="24"/>
                <w:lang w:eastAsia="lt-LT"/>
              </w:rPr>
              <w:t>;</w:t>
            </w:r>
          </w:p>
          <w:p w14:paraId="2C496F7C" w14:textId="77777777" w:rsidR="002A4995" w:rsidRPr="007840F2" w:rsidRDefault="002A4995" w:rsidP="00D10813">
            <w:pPr>
              <w:numPr>
                <w:ilvl w:val="0"/>
                <w:numId w:val="5"/>
              </w:numPr>
              <w:tabs>
                <w:tab w:val="left" w:pos="255"/>
              </w:tabs>
              <w:ind w:left="0" w:firstLine="0"/>
              <w:contextualSpacing/>
              <w:rPr>
                <w:rFonts w:ascii="Times New Roman" w:eastAsia="Times New Roman" w:hAnsi="Times New Roman" w:cs="Times New Roman"/>
                <w:szCs w:val="24"/>
                <w:lang w:eastAsia="lt-LT"/>
              </w:rPr>
            </w:pPr>
            <w:r w:rsidRPr="007840F2">
              <w:rPr>
                <w:rFonts w:ascii="Times New Roman" w:eastAsia="+mn-ea" w:hAnsi="Times New Roman" w:cs="Times New Roman"/>
                <w:color w:val="000000"/>
                <w:kern w:val="24"/>
                <w:lang w:eastAsia="lt-LT"/>
              </w:rPr>
              <w:t xml:space="preserve">magistralinio </w:t>
            </w:r>
            <w:r w:rsidRPr="007840F2">
              <w:rPr>
                <w:rFonts w:ascii="Times New Roman" w:eastAsia="+mn-ea" w:hAnsi="Times New Roman" w:cs="Times New Roman"/>
                <w:b/>
                <w:bCs/>
                <w:color w:val="000000"/>
                <w:kern w:val="24"/>
                <w:lang w:eastAsia="lt-LT"/>
              </w:rPr>
              <w:t>dviračių tako per P. Lideikio g.</w:t>
            </w:r>
            <w:r w:rsidRPr="007840F2">
              <w:rPr>
                <w:rFonts w:ascii="Times New Roman" w:eastAsia="+mn-ea" w:hAnsi="Times New Roman" w:cs="Times New Roman"/>
                <w:color w:val="000000"/>
                <w:kern w:val="24"/>
                <w:lang w:eastAsia="lt-LT"/>
              </w:rPr>
              <w:t xml:space="preserve"> tiltą įrengimas (esant poreikiui, viaduką platinant);</w:t>
            </w:r>
          </w:p>
          <w:p w14:paraId="383BAD55" w14:textId="158F6B98" w:rsidR="002A4995" w:rsidRPr="007840F2" w:rsidRDefault="002A4995" w:rsidP="00D10813">
            <w:pPr>
              <w:numPr>
                <w:ilvl w:val="0"/>
                <w:numId w:val="5"/>
              </w:numPr>
              <w:tabs>
                <w:tab w:val="left" w:pos="255"/>
              </w:tabs>
              <w:ind w:left="0" w:firstLine="0"/>
              <w:contextualSpacing/>
              <w:rPr>
                <w:rFonts w:ascii="Times New Roman" w:eastAsia="Times New Roman" w:hAnsi="Times New Roman" w:cs="Times New Roman"/>
                <w:szCs w:val="24"/>
                <w:lang w:eastAsia="lt-LT"/>
              </w:rPr>
            </w:pPr>
            <w:r w:rsidRPr="007840F2">
              <w:rPr>
                <w:rFonts w:ascii="Times New Roman" w:eastAsia="+mn-ea" w:hAnsi="Times New Roman" w:cs="Times New Roman"/>
                <w:b/>
                <w:bCs/>
                <w:color w:val="000000"/>
                <w:kern w:val="24"/>
                <w:lang w:eastAsia="lt-LT"/>
              </w:rPr>
              <w:t>Statybininkų pr. tęsinys</w:t>
            </w:r>
            <w:r w:rsidRPr="007840F2">
              <w:rPr>
                <w:rFonts w:ascii="Times New Roman" w:eastAsia="+mn-ea" w:hAnsi="Times New Roman" w:cs="Times New Roman"/>
                <w:color w:val="000000"/>
                <w:kern w:val="24"/>
                <w:lang w:eastAsia="lt-LT"/>
              </w:rPr>
              <w:t xml:space="preserve"> iki KLEZ. </w:t>
            </w:r>
          </w:p>
        </w:tc>
        <w:tc>
          <w:tcPr>
            <w:tcW w:w="4955" w:type="dxa"/>
          </w:tcPr>
          <w:p w14:paraId="676E9934" w14:textId="442E9D59" w:rsidR="002A090D" w:rsidRPr="007840F2" w:rsidRDefault="002A090D" w:rsidP="002A090D">
            <w:pPr>
              <w:ind w:firstLine="0"/>
              <w:rPr>
                <w:rFonts w:ascii="Times New Roman" w:hAnsi="Times New Roman" w:cs="Times New Roman"/>
                <w:color w:val="000000" w:themeColor="text1"/>
              </w:rPr>
            </w:pPr>
            <w:r w:rsidRPr="007840F2">
              <w:rPr>
                <w:rFonts w:ascii="Times New Roman" w:hAnsi="Times New Roman" w:cs="Times New Roman"/>
                <w:color w:val="000000" w:themeColor="text1"/>
              </w:rPr>
              <w:t xml:space="preserve">Pažymėti, kad Minijos g. pratęsimo iki Taikos pr.  klausimas svarstytinas ateities perspektyvoje, ne anksčiau nei </w:t>
            </w:r>
            <w:r w:rsidRPr="007840F2">
              <w:rPr>
                <w:rFonts w:ascii="Times New Roman" w:hAnsi="Times New Roman" w:cs="Times New Roman"/>
                <w:bCs/>
                <w:color w:val="000000" w:themeColor="text1"/>
              </w:rPr>
              <w:t>2025 m</w:t>
            </w:r>
            <w:r w:rsidRPr="007840F2">
              <w:rPr>
                <w:rFonts w:ascii="Times New Roman" w:hAnsi="Times New Roman" w:cs="Times New Roman"/>
                <w:color w:val="000000" w:themeColor="text1"/>
              </w:rPr>
              <w:t>., iki bus įgyvendinti Uosto BP numatyti pietinės uosto plėtros projektai ir atlikta transporto srautų analizė.</w:t>
            </w:r>
          </w:p>
          <w:p w14:paraId="12F36BA0" w14:textId="77777777" w:rsidR="002E27DB" w:rsidRPr="007840F2" w:rsidRDefault="002A090D" w:rsidP="00490042">
            <w:pPr>
              <w:ind w:firstLine="0"/>
              <w:rPr>
                <w:rFonts w:ascii="Times New Roman" w:hAnsi="Times New Roman" w:cs="Times New Roman"/>
                <w:color w:val="000000" w:themeColor="text1"/>
              </w:rPr>
            </w:pPr>
            <w:r w:rsidRPr="007840F2">
              <w:rPr>
                <w:rFonts w:ascii="Times New Roman" w:hAnsi="Times New Roman" w:cs="Times New Roman"/>
                <w:color w:val="000000" w:themeColor="text1"/>
              </w:rPr>
              <w:t xml:space="preserve">Atsižvelgti į tai, kad KVJUD, LAKD ir LG </w:t>
            </w:r>
            <w:r w:rsidRPr="007840F2">
              <w:rPr>
                <w:rFonts w:ascii="Times New Roman" w:hAnsi="Times New Roman" w:cs="Times New Roman"/>
                <w:bCs/>
                <w:color w:val="000000" w:themeColor="text1"/>
              </w:rPr>
              <w:t>iki 2019-12-31</w:t>
            </w:r>
            <w:r w:rsidRPr="007840F2">
              <w:rPr>
                <w:rFonts w:ascii="Times New Roman" w:hAnsi="Times New Roman" w:cs="Times New Roman"/>
                <w:color w:val="000000" w:themeColor="text1"/>
              </w:rPr>
              <w:t xml:space="preserve"> įvertins magistralinio dviračių tako per P. Lideikio g. tiltą įrengimo ir Statybininkų pr. tęsinio iki KLEZ projektus bei pateiks išvadą kaštų ir naudos analizės atžvilgiu. </w:t>
            </w:r>
          </w:p>
          <w:p w14:paraId="64756B25" w14:textId="3D29713C" w:rsidR="002A4995" w:rsidRPr="0025249E" w:rsidRDefault="002E27DB" w:rsidP="002E27DB">
            <w:pPr>
              <w:ind w:firstLine="0"/>
              <w:rPr>
                <w:rFonts w:ascii="Times New Roman" w:hAnsi="Times New Roman" w:cs="Times New Roman"/>
                <w:color w:val="000000" w:themeColor="text1"/>
              </w:rPr>
            </w:pPr>
            <w:r w:rsidRPr="0025249E">
              <w:rPr>
                <w:rFonts w:ascii="Times New Roman" w:hAnsi="Times New Roman" w:cs="Times New Roman"/>
                <w:color w:val="000000" w:themeColor="text1"/>
              </w:rPr>
              <w:t xml:space="preserve">Taip pat atsižvelgti į LAKD baigiamą rengti krašto kelio Nr. 141 Kaunas–Jurbarkas–Šilutė–Klaipėda ruožo nuo 222,261 iki 228,571 rekonstravimo projektą, kurį būtų galima išskirti į II etapus ir dalį atkarpos – nuo Jakų žiedo (preliminari kaina apie 6 mln.), kuria numatyta įrengti ir dviejų lygių sankryžą (222,50 km su nuvažiavimu į KLEZ ties </w:t>
            </w:r>
            <w:proofErr w:type="spellStart"/>
            <w:r w:rsidRPr="0025249E">
              <w:rPr>
                <w:rFonts w:ascii="Times New Roman" w:hAnsi="Times New Roman" w:cs="Times New Roman"/>
                <w:color w:val="000000" w:themeColor="text1"/>
              </w:rPr>
              <w:t>Lipkių</w:t>
            </w:r>
            <w:proofErr w:type="spellEnd"/>
            <w:r w:rsidRPr="0025249E">
              <w:rPr>
                <w:rFonts w:ascii="Times New Roman" w:hAnsi="Times New Roman" w:cs="Times New Roman"/>
                <w:color w:val="000000" w:themeColor="text1"/>
              </w:rPr>
              <w:t xml:space="preserve"> g., preliminari kaina – 5,832 mln.), įgyvendinti KPPP rezervo valstybės reikmėms lėšomis, pradedant parengiamuosius darbus nuo 2020 m.“ </w:t>
            </w:r>
          </w:p>
        </w:tc>
      </w:tr>
      <w:tr w:rsidR="00490042" w:rsidRPr="007840F2" w14:paraId="5222D820" w14:textId="77777777" w:rsidTr="00ED68B0">
        <w:tc>
          <w:tcPr>
            <w:tcW w:w="704" w:type="dxa"/>
          </w:tcPr>
          <w:p w14:paraId="74D2807C" w14:textId="66AD2CF6" w:rsidR="00490042" w:rsidRPr="007840F2" w:rsidRDefault="00490042" w:rsidP="00ED68B0">
            <w:pPr>
              <w:ind w:firstLine="0"/>
              <w:rPr>
                <w:rFonts w:ascii="Times New Roman" w:hAnsi="Times New Roman" w:cs="Times New Roman"/>
                <w:b/>
                <w:bCs/>
              </w:rPr>
            </w:pPr>
            <w:r w:rsidRPr="007840F2">
              <w:rPr>
                <w:rFonts w:ascii="Times New Roman" w:hAnsi="Times New Roman" w:cs="Times New Roman"/>
                <w:b/>
                <w:bCs/>
              </w:rPr>
              <w:t>U1</w:t>
            </w:r>
          </w:p>
        </w:tc>
        <w:tc>
          <w:tcPr>
            <w:tcW w:w="3969" w:type="dxa"/>
          </w:tcPr>
          <w:p w14:paraId="4A97FDF2" w14:textId="73E7E753" w:rsidR="00490042" w:rsidRPr="007840F2" w:rsidRDefault="00490042" w:rsidP="002A4995">
            <w:pPr>
              <w:ind w:firstLine="0"/>
              <w:rPr>
                <w:rFonts w:ascii="Times New Roman" w:eastAsia="Times New Roman" w:hAnsi="Times New Roman" w:cs="Times New Roman"/>
                <w:sz w:val="24"/>
                <w:szCs w:val="24"/>
                <w:lang w:eastAsia="lt-LT"/>
              </w:rPr>
            </w:pPr>
            <w:r w:rsidRPr="007840F2">
              <w:rPr>
                <w:rFonts w:ascii="Times New Roman" w:eastAsia="+mn-ea" w:hAnsi="Times New Roman" w:cs="Times New Roman"/>
                <w:color w:val="000000"/>
                <w:kern w:val="24"/>
                <w:lang w:eastAsia="lt-LT"/>
              </w:rPr>
              <w:t xml:space="preserve">Uosto ir Miesto plėtra </w:t>
            </w:r>
            <w:r w:rsidRPr="007840F2">
              <w:rPr>
                <w:rFonts w:ascii="Times New Roman" w:eastAsia="+mn-ea" w:hAnsi="Times New Roman" w:cs="Times New Roman"/>
                <w:b/>
                <w:bCs/>
                <w:color w:val="000000"/>
                <w:kern w:val="24"/>
                <w:lang w:eastAsia="lt-LT"/>
              </w:rPr>
              <w:t xml:space="preserve">pagal maksimalų </w:t>
            </w:r>
            <w:r w:rsidRPr="007840F2">
              <w:rPr>
                <w:rFonts w:ascii="Times New Roman" w:eastAsia="+mn-ea" w:hAnsi="Times New Roman" w:cs="Times New Roman"/>
                <w:color w:val="000000"/>
                <w:kern w:val="24"/>
                <w:lang w:eastAsia="lt-LT"/>
              </w:rPr>
              <w:t>Uosto plėtros variantą, t. y. numatant tiek plėtrą pietinėje dalyje, tiek ir išorinį uostą bei rezervuojant privažiavimui (per Miestą) reikalingas teritorijas.</w:t>
            </w:r>
          </w:p>
        </w:tc>
        <w:tc>
          <w:tcPr>
            <w:tcW w:w="4955" w:type="dxa"/>
          </w:tcPr>
          <w:p w14:paraId="43F61224" w14:textId="315C784C" w:rsidR="00490042" w:rsidRPr="007840F2" w:rsidRDefault="002A090D" w:rsidP="00490042">
            <w:pPr>
              <w:ind w:firstLine="0"/>
              <w:rPr>
                <w:rFonts w:ascii="Times New Roman" w:eastAsia="+mn-ea" w:hAnsi="Times New Roman" w:cs="Times New Roman"/>
                <w:color w:val="000000"/>
                <w:kern w:val="24"/>
                <w:lang w:eastAsia="lt-LT"/>
              </w:rPr>
            </w:pPr>
            <w:r w:rsidRPr="007840F2">
              <w:rPr>
                <w:rFonts w:ascii="Times New Roman" w:eastAsia="+mn-ea" w:hAnsi="Times New Roman" w:cs="Times New Roman"/>
                <w:color w:val="000000"/>
                <w:kern w:val="24"/>
                <w:lang w:eastAsia="lt-LT"/>
              </w:rPr>
              <w:t xml:space="preserve">Atsižvelgti į tai, kad po Uosto BP ir Šalies BP patvirtinimo, susisiekimo komunikacijų infrastruktūra, susijusi su Uosto plėtra, bus plėtojama SP. Siūlyti KMS numatyti </w:t>
            </w:r>
            <w:r w:rsidRPr="007840F2">
              <w:rPr>
                <w:rFonts w:ascii="Times New Roman" w:eastAsia="+mn-ea" w:hAnsi="Times New Roman" w:cs="Times New Roman"/>
                <w:bCs/>
                <w:color w:val="000000"/>
                <w:kern w:val="24"/>
                <w:lang w:eastAsia="lt-LT"/>
              </w:rPr>
              <w:t>Miesto BP transporto koridorius</w:t>
            </w:r>
            <w:r w:rsidRPr="007840F2">
              <w:rPr>
                <w:rFonts w:ascii="Times New Roman" w:eastAsia="+mn-ea" w:hAnsi="Times New Roman" w:cs="Times New Roman"/>
                <w:color w:val="000000"/>
                <w:kern w:val="24"/>
                <w:lang w:eastAsia="lt-LT"/>
              </w:rPr>
              <w:t xml:space="preserve">, susijusius su Uosto plėtra, ir </w:t>
            </w:r>
            <w:r w:rsidRPr="007840F2">
              <w:rPr>
                <w:rFonts w:ascii="Times New Roman" w:eastAsia="+mn-ea" w:hAnsi="Times New Roman" w:cs="Times New Roman"/>
                <w:bCs/>
                <w:color w:val="000000"/>
                <w:kern w:val="24"/>
                <w:lang w:eastAsia="lt-LT"/>
              </w:rPr>
              <w:t xml:space="preserve">pavaizduoti juos kaip neurbanizuojamą teritoriją </w:t>
            </w:r>
            <w:r w:rsidRPr="007840F2">
              <w:rPr>
                <w:rFonts w:ascii="Times New Roman" w:eastAsia="+mn-ea" w:hAnsi="Times New Roman" w:cs="Times New Roman"/>
                <w:color w:val="000000"/>
                <w:kern w:val="24"/>
                <w:lang w:eastAsia="lt-LT"/>
              </w:rPr>
              <w:t>arba DSS įgyvendinimo programoje detalizuoti alternatyvų, efektyviai įgyvendinamą sprendimo būdą.</w:t>
            </w:r>
          </w:p>
        </w:tc>
      </w:tr>
    </w:tbl>
    <w:p w14:paraId="17C57AF5" w14:textId="2CB34716" w:rsidR="000166DA" w:rsidRPr="007840F2" w:rsidRDefault="000166DA">
      <w:pPr>
        <w:rPr>
          <w:b/>
          <w:bCs/>
          <w:color w:val="000000" w:themeColor="text1"/>
        </w:rPr>
      </w:pPr>
    </w:p>
    <w:p w14:paraId="11179AF2" w14:textId="21013555" w:rsidR="00EB4A26" w:rsidRPr="007840F2" w:rsidRDefault="00EB4A26" w:rsidP="00CD7693">
      <w:pPr>
        <w:pStyle w:val="ListParagraph"/>
        <w:tabs>
          <w:tab w:val="left" w:pos="567"/>
        </w:tabs>
        <w:ind w:left="0"/>
        <w:jc w:val="both"/>
      </w:pPr>
      <w:r w:rsidRPr="007840F2">
        <w:rPr>
          <w:b/>
          <w:bCs/>
          <w:noProof/>
          <w:color w:val="000000" w:themeColor="text1"/>
        </w:rPr>
        <mc:AlternateContent>
          <mc:Choice Requires="wps">
            <w:drawing>
              <wp:anchor distT="0" distB="0" distL="114300" distR="114300" simplePos="0" relativeHeight="251659264" behindDoc="0" locked="0" layoutInCell="1" allowOverlap="1" wp14:anchorId="4667B04E" wp14:editId="1727A1DE">
                <wp:simplePos x="0" y="0"/>
                <wp:positionH relativeFrom="margin">
                  <wp:align>left</wp:align>
                </wp:positionH>
                <wp:positionV relativeFrom="paragraph">
                  <wp:posOffset>121285</wp:posOffset>
                </wp:positionV>
                <wp:extent cx="34004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340042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9FC6F5A" id="Straight Connector 1"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9.55pt" to="267.75pt,9.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Y+SuugEAAL4DAAAOAAAAZHJzL2Uyb0RvYy54bWysU02P0zAQvSPxHyzfadKyIBQ13UNXywVB xcIP8DrjxlrbY41NP/49Y6fNIkB7QFwcezzvzbznyfr25J04ACWLoZfLRSsFBI2DDftefv92/+aD FCmrMCiHAXp5hiRvN69frY+xgxWO6AYgwSQhdcfYyzHn2DVN0iN4lRYYIfClQfIq85H2zUDqyOze Nau2fd8ckYZIqCEljt5Nl3JT+Y0Bnb8YkyAL10vuLdeV6vpY1mazVt2eVBytvrSh/qELr2zgojPV ncpK/CD7B5W3mjChyQuNvkFjrIaqgdUs29/UPIwqQtXC5qQ425T+H63+fNiRsAO/nRRBeX6ih0zK 7scsthgCG4gklsWnY0wdp2/Dji6nFHdURJ8M+fJlOeJUvT3P3sIpC83Btzdte7N6J4W+3jXPwEgp fwT0omx66WwoslWnDp9S5mKcek0pYRdKrPQzdVB3+exguvwKhhVxzVUlqbMEW0fioHgKhqeqhild 4MwCMda5GdS+DLrkFhjU+ZqBy5eBc3atiCHPQG8D0t/A+XRt1Uz5V9WT1iL7EYdzfY9qBw9JNesy 0GUKfz1X+PNvt/kJAAD//wMAUEsDBBQABgAIAAAAIQBTFqBF2QAAAAYBAAAPAAAAZHJzL2Rvd25y ZXYueG1sTI/BTsMwEETvSPyDtUhcEHVKFQohThUh9QNoe+C4jZc4arwOsZuGv2cRBzjOzGrmbbmZ fa8mGmMX2MBykYEiboLtuDVw2G/vn0DFhGyxD0wGvijCprq+KrGw4cJvNO1Sq6SEY4EGXEpDoXVs HHmMizAQS/YRRo9J5NhqO+JFyn2vH7LsUXvsWBYcDvTqqDntzt7A/n1N1t319YSfteV2deq268yY 25u5fgGVaE5/x/CDL+hQCdMxnNlG1RuQR5K4z0tQkuarPAd1/DV0Ver/+NU3AAAA//8DAFBLAQIt ABQABgAIAAAAIQC2gziS/gAAAOEBAAATAAAAAAAAAAAAAAAAAAAAAABbQ29udGVudF9UeXBlc10u eG1sUEsBAi0AFAAGAAgAAAAhADj9If/WAAAAlAEAAAsAAAAAAAAAAAAAAAAALwEAAF9yZWxzLy5y ZWxzUEsBAi0AFAAGAAgAAAAhABtj5K66AQAAvgMAAA4AAAAAAAAAAAAAAAAALgIAAGRycy9lMm9E b2MueG1sUEsBAi0AFAAGAAgAAAAhAFMWoEXZAAAABgEAAA8AAAAAAAAAAAAAAAAAFAQAAGRycy9k b3ducmV2LnhtbFBLBQYAAAAABAAEAPMAAAAaBQAAAAA= " strokecolor="black [3200]" strokeweight="1pt">
                <v:stroke joinstyle="miter"/>
                <w10:wrap anchorx="margin"/>
              </v:line>
            </w:pict>
          </mc:Fallback>
        </mc:AlternateContent>
      </w:r>
      <w:r w:rsidR="00CD7693" w:rsidRPr="007840F2">
        <w:rPr>
          <w:b/>
          <w:bCs/>
          <w:color w:val="000000" w:themeColor="text1"/>
        </w:rPr>
        <w:tab/>
      </w:r>
    </w:p>
    <w:p w14:paraId="0A9214AE" w14:textId="519FEB7D" w:rsidR="00847146" w:rsidRPr="007840F2" w:rsidRDefault="00EB4A26" w:rsidP="00CD7693">
      <w:pPr>
        <w:pStyle w:val="ListParagraph"/>
        <w:tabs>
          <w:tab w:val="left" w:pos="567"/>
        </w:tabs>
        <w:ind w:left="0"/>
        <w:jc w:val="both"/>
      </w:pPr>
      <w:r w:rsidRPr="007840F2">
        <w:tab/>
        <w:t>*</w:t>
      </w:r>
      <w:r w:rsidR="00847146" w:rsidRPr="007840F2">
        <w:t xml:space="preserve">Pažymėtina, kad dėl šių sprendimų </w:t>
      </w:r>
      <w:r w:rsidR="00CD7693" w:rsidRPr="007840F2">
        <w:t xml:space="preserve">įgyvendinimo bus parengta detali įgyvendinimo </w:t>
      </w:r>
      <w:r w:rsidR="00847146" w:rsidRPr="007840F2">
        <w:t>programa</w:t>
      </w:r>
      <w:r w:rsidR="00CD7693" w:rsidRPr="007840F2">
        <w:t>, numatant priemones, terminus, atsakingus vykdytojus ir (ar) finansavimo šaltinius.</w:t>
      </w:r>
      <w:r w:rsidR="00847146" w:rsidRPr="007840F2">
        <w:t xml:space="preserve"> </w:t>
      </w:r>
      <w:r w:rsidR="00CD7693" w:rsidRPr="007840F2">
        <w:t>Artimiausiame</w:t>
      </w:r>
      <w:r w:rsidR="00847146" w:rsidRPr="007840F2">
        <w:t xml:space="preserve"> </w:t>
      </w:r>
      <w:r w:rsidR="00CD7693" w:rsidRPr="007840F2">
        <w:t xml:space="preserve">Komisijos posėdyje </w:t>
      </w:r>
      <w:r w:rsidR="00847146" w:rsidRPr="007840F2">
        <w:t>j</w:t>
      </w:r>
      <w:r w:rsidR="00176BDB" w:rsidRPr="007840F2">
        <w:t>i bus pristatyta</w:t>
      </w:r>
      <w:r w:rsidR="00847146" w:rsidRPr="007840F2">
        <w:t xml:space="preserve"> Komisijai svarstyti. </w:t>
      </w:r>
    </w:p>
    <w:p w14:paraId="0C9D7187" w14:textId="77777777" w:rsidR="00106278" w:rsidRPr="007840F2" w:rsidRDefault="00106278" w:rsidP="00106278">
      <w:pPr>
        <w:ind w:firstLine="0"/>
        <w:jc w:val="center"/>
        <w:rPr>
          <w:rFonts w:ascii="Times New Roman" w:hAnsi="Times New Roman" w:cs="Times New Roman"/>
        </w:rPr>
      </w:pPr>
    </w:p>
    <w:p w14:paraId="618B2364" w14:textId="6E0D3B00" w:rsidR="002E27DB" w:rsidRPr="007840F2" w:rsidRDefault="002E27DB" w:rsidP="00106278">
      <w:pPr>
        <w:ind w:firstLine="0"/>
        <w:jc w:val="center"/>
        <w:rPr>
          <w:rFonts w:ascii="Times New Roman" w:hAnsi="Times New Roman" w:cs="Times New Roman"/>
        </w:rPr>
      </w:pPr>
      <w:r w:rsidRPr="007840F2">
        <w:rPr>
          <w:rFonts w:ascii="Times New Roman" w:hAnsi="Times New Roman" w:cs="Times New Roman"/>
        </w:rPr>
        <w:t>_________________</w:t>
      </w:r>
    </w:p>
    <w:p w14:paraId="74BAD747" w14:textId="3C1780D0" w:rsidR="00847146" w:rsidRPr="007840F2" w:rsidRDefault="00847146" w:rsidP="002E27DB">
      <w:pPr>
        <w:jc w:val="center"/>
        <w:rPr>
          <w:rFonts w:ascii="Times New Roman" w:hAnsi="Times New Roman" w:cs="Times New Roman"/>
        </w:rPr>
      </w:pPr>
    </w:p>
    <w:sectPr w:rsidR="00847146" w:rsidRPr="007840F2" w:rsidSect="008C32AB">
      <w:headerReference w:type="default" r:id="rId7"/>
      <w:headerReference w:type="first" r:id="rId8"/>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F1B9C" w14:textId="77777777" w:rsidR="001C5848" w:rsidRDefault="001C5848" w:rsidP="002A4995">
      <w:r>
        <w:separator/>
      </w:r>
    </w:p>
  </w:endnote>
  <w:endnote w:type="continuationSeparator" w:id="0">
    <w:p w14:paraId="6B42F664" w14:textId="77777777" w:rsidR="001C5848" w:rsidRDefault="001C5848" w:rsidP="002A4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FB10C" w14:textId="77777777" w:rsidR="001C5848" w:rsidRDefault="001C5848" w:rsidP="002A4995">
      <w:r>
        <w:separator/>
      </w:r>
    </w:p>
  </w:footnote>
  <w:footnote w:type="continuationSeparator" w:id="0">
    <w:p w14:paraId="3D35ACD5" w14:textId="77777777" w:rsidR="001C5848" w:rsidRDefault="001C5848" w:rsidP="002A4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6934014"/>
      <w:docPartObj>
        <w:docPartGallery w:val="Page Numbers (Top of Page)"/>
        <w:docPartUnique/>
      </w:docPartObj>
    </w:sdtPr>
    <w:sdtEndPr>
      <w:rPr>
        <w:rFonts w:ascii="Times New Roman" w:hAnsi="Times New Roman" w:cs="Times New Roman"/>
      </w:rPr>
    </w:sdtEndPr>
    <w:sdtContent>
      <w:p w14:paraId="314920CD" w14:textId="7E38F489" w:rsidR="008C32AB" w:rsidRPr="008C32AB" w:rsidRDefault="008C32AB">
        <w:pPr>
          <w:pStyle w:val="Header"/>
          <w:jc w:val="center"/>
          <w:rPr>
            <w:rFonts w:ascii="Times New Roman" w:hAnsi="Times New Roman" w:cs="Times New Roman"/>
          </w:rPr>
        </w:pPr>
        <w:r w:rsidRPr="008C32AB">
          <w:rPr>
            <w:rFonts w:ascii="Times New Roman" w:hAnsi="Times New Roman" w:cs="Times New Roman"/>
          </w:rPr>
          <w:fldChar w:fldCharType="begin"/>
        </w:r>
        <w:r w:rsidRPr="008C32AB">
          <w:rPr>
            <w:rFonts w:ascii="Times New Roman" w:hAnsi="Times New Roman" w:cs="Times New Roman"/>
          </w:rPr>
          <w:instrText>PAGE   \* MERGEFORMAT</w:instrText>
        </w:r>
        <w:r w:rsidRPr="008C32AB">
          <w:rPr>
            <w:rFonts w:ascii="Times New Roman" w:hAnsi="Times New Roman" w:cs="Times New Roman"/>
          </w:rPr>
          <w:fldChar w:fldCharType="separate"/>
        </w:r>
        <w:r w:rsidRPr="008C32AB">
          <w:rPr>
            <w:rFonts w:ascii="Times New Roman" w:hAnsi="Times New Roman" w:cs="Times New Roman"/>
          </w:rPr>
          <w:t>2</w:t>
        </w:r>
        <w:r w:rsidRPr="008C32AB">
          <w:rPr>
            <w:rFonts w:ascii="Times New Roman" w:hAnsi="Times New Roman" w:cs="Times New Roman"/>
          </w:rPr>
          <w:fldChar w:fldCharType="end"/>
        </w:r>
      </w:p>
    </w:sdtContent>
  </w:sdt>
  <w:p w14:paraId="189CC7DE" w14:textId="77777777" w:rsidR="008C32AB" w:rsidRDefault="008C3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ADEA0" w14:textId="77777777" w:rsidR="008C32AB" w:rsidRPr="002A4995" w:rsidRDefault="008C32AB" w:rsidP="008C32AB">
    <w:pPr>
      <w:pStyle w:val="Header"/>
      <w:jc w:val="right"/>
      <w:rPr>
        <w:rFonts w:ascii="Times New Roman" w:hAnsi="Times New Roman" w:cs="Times New Roman"/>
        <w:b/>
        <w:bCs/>
        <w:sz w:val="24"/>
        <w:szCs w:val="24"/>
      </w:rPr>
    </w:pPr>
    <w:r w:rsidRPr="002A4995">
      <w:rPr>
        <w:rFonts w:ascii="Times New Roman" w:hAnsi="Times New Roman" w:cs="Times New Roman"/>
        <w:b/>
        <w:bCs/>
        <w:sz w:val="24"/>
        <w:szCs w:val="24"/>
      </w:rPr>
      <w:t>Priedas Nr. 2</w:t>
    </w:r>
  </w:p>
  <w:p w14:paraId="4B7E100E" w14:textId="5BCBFE73" w:rsidR="008C32AB" w:rsidRDefault="008C32AB">
    <w:pPr>
      <w:pStyle w:val="Header"/>
      <w:jc w:val="center"/>
    </w:pPr>
  </w:p>
  <w:p w14:paraId="313524E8" w14:textId="77777777" w:rsidR="008C32AB" w:rsidRDefault="008C3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F3621"/>
    <w:multiLevelType w:val="hybridMultilevel"/>
    <w:tmpl w:val="7C40097C"/>
    <w:lvl w:ilvl="0" w:tplc="1548EF22">
      <w:start w:val="1"/>
      <w:numFmt w:val="bullet"/>
      <w:lvlText w:val="-"/>
      <w:lvlJc w:val="left"/>
      <w:pPr>
        <w:tabs>
          <w:tab w:val="num" w:pos="720"/>
        </w:tabs>
        <w:ind w:left="720" w:hanging="360"/>
      </w:pPr>
      <w:rPr>
        <w:rFonts w:ascii="Times New Roman" w:hAnsi="Times New Roman" w:hint="default"/>
      </w:rPr>
    </w:lvl>
    <w:lvl w:ilvl="1" w:tplc="8B7A2DDE" w:tentative="1">
      <w:start w:val="1"/>
      <w:numFmt w:val="bullet"/>
      <w:lvlText w:val="-"/>
      <w:lvlJc w:val="left"/>
      <w:pPr>
        <w:tabs>
          <w:tab w:val="num" w:pos="1440"/>
        </w:tabs>
        <w:ind w:left="1440" w:hanging="360"/>
      </w:pPr>
      <w:rPr>
        <w:rFonts w:ascii="Times New Roman" w:hAnsi="Times New Roman" w:hint="default"/>
      </w:rPr>
    </w:lvl>
    <w:lvl w:ilvl="2" w:tplc="EA10E7DA" w:tentative="1">
      <w:start w:val="1"/>
      <w:numFmt w:val="bullet"/>
      <w:lvlText w:val="-"/>
      <w:lvlJc w:val="left"/>
      <w:pPr>
        <w:tabs>
          <w:tab w:val="num" w:pos="2160"/>
        </w:tabs>
        <w:ind w:left="2160" w:hanging="360"/>
      </w:pPr>
      <w:rPr>
        <w:rFonts w:ascii="Times New Roman" w:hAnsi="Times New Roman" w:hint="default"/>
      </w:rPr>
    </w:lvl>
    <w:lvl w:ilvl="3" w:tplc="5CAA6C16" w:tentative="1">
      <w:start w:val="1"/>
      <w:numFmt w:val="bullet"/>
      <w:lvlText w:val="-"/>
      <w:lvlJc w:val="left"/>
      <w:pPr>
        <w:tabs>
          <w:tab w:val="num" w:pos="2880"/>
        </w:tabs>
        <w:ind w:left="2880" w:hanging="360"/>
      </w:pPr>
      <w:rPr>
        <w:rFonts w:ascii="Times New Roman" w:hAnsi="Times New Roman" w:hint="default"/>
      </w:rPr>
    </w:lvl>
    <w:lvl w:ilvl="4" w:tplc="159EC964" w:tentative="1">
      <w:start w:val="1"/>
      <w:numFmt w:val="bullet"/>
      <w:lvlText w:val="-"/>
      <w:lvlJc w:val="left"/>
      <w:pPr>
        <w:tabs>
          <w:tab w:val="num" w:pos="3600"/>
        </w:tabs>
        <w:ind w:left="3600" w:hanging="360"/>
      </w:pPr>
      <w:rPr>
        <w:rFonts w:ascii="Times New Roman" w:hAnsi="Times New Roman" w:hint="default"/>
      </w:rPr>
    </w:lvl>
    <w:lvl w:ilvl="5" w:tplc="799A690C" w:tentative="1">
      <w:start w:val="1"/>
      <w:numFmt w:val="bullet"/>
      <w:lvlText w:val="-"/>
      <w:lvlJc w:val="left"/>
      <w:pPr>
        <w:tabs>
          <w:tab w:val="num" w:pos="4320"/>
        </w:tabs>
        <w:ind w:left="4320" w:hanging="360"/>
      </w:pPr>
      <w:rPr>
        <w:rFonts w:ascii="Times New Roman" w:hAnsi="Times New Roman" w:hint="default"/>
      </w:rPr>
    </w:lvl>
    <w:lvl w:ilvl="6" w:tplc="8FFE9DE8" w:tentative="1">
      <w:start w:val="1"/>
      <w:numFmt w:val="bullet"/>
      <w:lvlText w:val="-"/>
      <w:lvlJc w:val="left"/>
      <w:pPr>
        <w:tabs>
          <w:tab w:val="num" w:pos="5040"/>
        </w:tabs>
        <w:ind w:left="5040" w:hanging="360"/>
      </w:pPr>
      <w:rPr>
        <w:rFonts w:ascii="Times New Roman" w:hAnsi="Times New Roman" w:hint="default"/>
      </w:rPr>
    </w:lvl>
    <w:lvl w:ilvl="7" w:tplc="5C4A1944" w:tentative="1">
      <w:start w:val="1"/>
      <w:numFmt w:val="bullet"/>
      <w:lvlText w:val="-"/>
      <w:lvlJc w:val="left"/>
      <w:pPr>
        <w:tabs>
          <w:tab w:val="num" w:pos="5760"/>
        </w:tabs>
        <w:ind w:left="5760" w:hanging="360"/>
      </w:pPr>
      <w:rPr>
        <w:rFonts w:ascii="Times New Roman" w:hAnsi="Times New Roman" w:hint="default"/>
      </w:rPr>
    </w:lvl>
    <w:lvl w:ilvl="8" w:tplc="C826EE3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639396B"/>
    <w:multiLevelType w:val="hybridMultilevel"/>
    <w:tmpl w:val="1396DC40"/>
    <w:lvl w:ilvl="0" w:tplc="240EB304">
      <w:start w:val="1"/>
      <w:numFmt w:val="bullet"/>
      <w:lvlText w:val="-"/>
      <w:lvlJc w:val="left"/>
      <w:pPr>
        <w:tabs>
          <w:tab w:val="num" w:pos="720"/>
        </w:tabs>
        <w:ind w:left="720" w:hanging="360"/>
      </w:pPr>
      <w:rPr>
        <w:rFonts w:ascii="Times New Roman" w:hAnsi="Times New Roman" w:hint="default"/>
      </w:rPr>
    </w:lvl>
    <w:lvl w:ilvl="1" w:tplc="30907CFE" w:tentative="1">
      <w:start w:val="1"/>
      <w:numFmt w:val="bullet"/>
      <w:lvlText w:val="-"/>
      <w:lvlJc w:val="left"/>
      <w:pPr>
        <w:tabs>
          <w:tab w:val="num" w:pos="1440"/>
        </w:tabs>
        <w:ind w:left="1440" w:hanging="360"/>
      </w:pPr>
      <w:rPr>
        <w:rFonts w:ascii="Times New Roman" w:hAnsi="Times New Roman" w:hint="default"/>
      </w:rPr>
    </w:lvl>
    <w:lvl w:ilvl="2" w:tplc="A2C6121E" w:tentative="1">
      <w:start w:val="1"/>
      <w:numFmt w:val="bullet"/>
      <w:lvlText w:val="-"/>
      <w:lvlJc w:val="left"/>
      <w:pPr>
        <w:tabs>
          <w:tab w:val="num" w:pos="2160"/>
        </w:tabs>
        <w:ind w:left="2160" w:hanging="360"/>
      </w:pPr>
      <w:rPr>
        <w:rFonts w:ascii="Times New Roman" w:hAnsi="Times New Roman" w:hint="default"/>
      </w:rPr>
    </w:lvl>
    <w:lvl w:ilvl="3" w:tplc="5894BF36" w:tentative="1">
      <w:start w:val="1"/>
      <w:numFmt w:val="bullet"/>
      <w:lvlText w:val="-"/>
      <w:lvlJc w:val="left"/>
      <w:pPr>
        <w:tabs>
          <w:tab w:val="num" w:pos="2880"/>
        </w:tabs>
        <w:ind w:left="2880" w:hanging="360"/>
      </w:pPr>
      <w:rPr>
        <w:rFonts w:ascii="Times New Roman" w:hAnsi="Times New Roman" w:hint="default"/>
      </w:rPr>
    </w:lvl>
    <w:lvl w:ilvl="4" w:tplc="04ACA7A6" w:tentative="1">
      <w:start w:val="1"/>
      <w:numFmt w:val="bullet"/>
      <w:lvlText w:val="-"/>
      <w:lvlJc w:val="left"/>
      <w:pPr>
        <w:tabs>
          <w:tab w:val="num" w:pos="3600"/>
        </w:tabs>
        <w:ind w:left="3600" w:hanging="360"/>
      </w:pPr>
      <w:rPr>
        <w:rFonts w:ascii="Times New Roman" w:hAnsi="Times New Roman" w:hint="default"/>
      </w:rPr>
    </w:lvl>
    <w:lvl w:ilvl="5" w:tplc="1DBCFC56" w:tentative="1">
      <w:start w:val="1"/>
      <w:numFmt w:val="bullet"/>
      <w:lvlText w:val="-"/>
      <w:lvlJc w:val="left"/>
      <w:pPr>
        <w:tabs>
          <w:tab w:val="num" w:pos="4320"/>
        </w:tabs>
        <w:ind w:left="4320" w:hanging="360"/>
      </w:pPr>
      <w:rPr>
        <w:rFonts w:ascii="Times New Roman" w:hAnsi="Times New Roman" w:hint="default"/>
      </w:rPr>
    </w:lvl>
    <w:lvl w:ilvl="6" w:tplc="22B2733E" w:tentative="1">
      <w:start w:val="1"/>
      <w:numFmt w:val="bullet"/>
      <w:lvlText w:val="-"/>
      <w:lvlJc w:val="left"/>
      <w:pPr>
        <w:tabs>
          <w:tab w:val="num" w:pos="5040"/>
        </w:tabs>
        <w:ind w:left="5040" w:hanging="360"/>
      </w:pPr>
      <w:rPr>
        <w:rFonts w:ascii="Times New Roman" w:hAnsi="Times New Roman" w:hint="default"/>
      </w:rPr>
    </w:lvl>
    <w:lvl w:ilvl="7" w:tplc="84705C9C" w:tentative="1">
      <w:start w:val="1"/>
      <w:numFmt w:val="bullet"/>
      <w:lvlText w:val="-"/>
      <w:lvlJc w:val="left"/>
      <w:pPr>
        <w:tabs>
          <w:tab w:val="num" w:pos="5760"/>
        </w:tabs>
        <w:ind w:left="5760" w:hanging="360"/>
      </w:pPr>
      <w:rPr>
        <w:rFonts w:ascii="Times New Roman" w:hAnsi="Times New Roman" w:hint="default"/>
      </w:rPr>
    </w:lvl>
    <w:lvl w:ilvl="8" w:tplc="5F94408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A3B07F2"/>
    <w:multiLevelType w:val="hybridMultilevel"/>
    <w:tmpl w:val="0F2AF9B6"/>
    <w:lvl w:ilvl="0" w:tplc="63FAE516">
      <w:start w:val="1"/>
      <w:numFmt w:val="bullet"/>
      <w:lvlText w:val="-"/>
      <w:lvlJc w:val="left"/>
      <w:pPr>
        <w:tabs>
          <w:tab w:val="num" w:pos="720"/>
        </w:tabs>
        <w:ind w:left="720" w:hanging="360"/>
      </w:pPr>
      <w:rPr>
        <w:rFonts w:ascii="Times New Roman" w:hAnsi="Times New Roman" w:hint="default"/>
      </w:rPr>
    </w:lvl>
    <w:lvl w:ilvl="1" w:tplc="1324B5FA" w:tentative="1">
      <w:start w:val="1"/>
      <w:numFmt w:val="bullet"/>
      <w:lvlText w:val="-"/>
      <w:lvlJc w:val="left"/>
      <w:pPr>
        <w:tabs>
          <w:tab w:val="num" w:pos="1440"/>
        </w:tabs>
        <w:ind w:left="1440" w:hanging="360"/>
      </w:pPr>
      <w:rPr>
        <w:rFonts w:ascii="Times New Roman" w:hAnsi="Times New Roman" w:hint="default"/>
      </w:rPr>
    </w:lvl>
    <w:lvl w:ilvl="2" w:tplc="DC181D70" w:tentative="1">
      <w:start w:val="1"/>
      <w:numFmt w:val="bullet"/>
      <w:lvlText w:val="-"/>
      <w:lvlJc w:val="left"/>
      <w:pPr>
        <w:tabs>
          <w:tab w:val="num" w:pos="2160"/>
        </w:tabs>
        <w:ind w:left="2160" w:hanging="360"/>
      </w:pPr>
      <w:rPr>
        <w:rFonts w:ascii="Times New Roman" w:hAnsi="Times New Roman" w:hint="default"/>
      </w:rPr>
    </w:lvl>
    <w:lvl w:ilvl="3" w:tplc="B0B6A232" w:tentative="1">
      <w:start w:val="1"/>
      <w:numFmt w:val="bullet"/>
      <w:lvlText w:val="-"/>
      <w:lvlJc w:val="left"/>
      <w:pPr>
        <w:tabs>
          <w:tab w:val="num" w:pos="2880"/>
        </w:tabs>
        <w:ind w:left="2880" w:hanging="360"/>
      </w:pPr>
      <w:rPr>
        <w:rFonts w:ascii="Times New Roman" w:hAnsi="Times New Roman" w:hint="default"/>
      </w:rPr>
    </w:lvl>
    <w:lvl w:ilvl="4" w:tplc="F884982A" w:tentative="1">
      <w:start w:val="1"/>
      <w:numFmt w:val="bullet"/>
      <w:lvlText w:val="-"/>
      <w:lvlJc w:val="left"/>
      <w:pPr>
        <w:tabs>
          <w:tab w:val="num" w:pos="3600"/>
        </w:tabs>
        <w:ind w:left="3600" w:hanging="360"/>
      </w:pPr>
      <w:rPr>
        <w:rFonts w:ascii="Times New Roman" w:hAnsi="Times New Roman" w:hint="default"/>
      </w:rPr>
    </w:lvl>
    <w:lvl w:ilvl="5" w:tplc="EB3057A4" w:tentative="1">
      <w:start w:val="1"/>
      <w:numFmt w:val="bullet"/>
      <w:lvlText w:val="-"/>
      <w:lvlJc w:val="left"/>
      <w:pPr>
        <w:tabs>
          <w:tab w:val="num" w:pos="4320"/>
        </w:tabs>
        <w:ind w:left="4320" w:hanging="360"/>
      </w:pPr>
      <w:rPr>
        <w:rFonts w:ascii="Times New Roman" w:hAnsi="Times New Roman" w:hint="default"/>
      </w:rPr>
    </w:lvl>
    <w:lvl w:ilvl="6" w:tplc="AD9A57C0" w:tentative="1">
      <w:start w:val="1"/>
      <w:numFmt w:val="bullet"/>
      <w:lvlText w:val="-"/>
      <w:lvlJc w:val="left"/>
      <w:pPr>
        <w:tabs>
          <w:tab w:val="num" w:pos="5040"/>
        </w:tabs>
        <w:ind w:left="5040" w:hanging="360"/>
      </w:pPr>
      <w:rPr>
        <w:rFonts w:ascii="Times New Roman" w:hAnsi="Times New Roman" w:hint="default"/>
      </w:rPr>
    </w:lvl>
    <w:lvl w:ilvl="7" w:tplc="BC34B342" w:tentative="1">
      <w:start w:val="1"/>
      <w:numFmt w:val="bullet"/>
      <w:lvlText w:val="-"/>
      <w:lvlJc w:val="left"/>
      <w:pPr>
        <w:tabs>
          <w:tab w:val="num" w:pos="5760"/>
        </w:tabs>
        <w:ind w:left="5760" w:hanging="360"/>
      </w:pPr>
      <w:rPr>
        <w:rFonts w:ascii="Times New Roman" w:hAnsi="Times New Roman" w:hint="default"/>
      </w:rPr>
    </w:lvl>
    <w:lvl w:ilvl="8" w:tplc="9A2E7EB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2F73F5E"/>
    <w:multiLevelType w:val="hybridMultilevel"/>
    <w:tmpl w:val="55063EA8"/>
    <w:lvl w:ilvl="0" w:tplc="36608D00">
      <w:start w:val="1"/>
      <w:numFmt w:val="bullet"/>
      <w:lvlText w:val="-"/>
      <w:lvlJc w:val="left"/>
      <w:pPr>
        <w:tabs>
          <w:tab w:val="num" w:pos="720"/>
        </w:tabs>
        <w:ind w:left="720" w:hanging="360"/>
      </w:pPr>
      <w:rPr>
        <w:rFonts w:ascii="Times New Roman" w:hAnsi="Times New Roman" w:hint="default"/>
      </w:rPr>
    </w:lvl>
    <w:lvl w:ilvl="1" w:tplc="CFE8AA18" w:tentative="1">
      <w:start w:val="1"/>
      <w:numFmt w:val="bullet"/>
      <w:lvlText w:val="-"/>
      <w:lvlJc w:val="left"/>
      <w:pPr>
        <w:tabs>
          <w:tab w:val="num" w:pos="1440"/>
        </w:tabs>
        <w:ind w:left="1440" w:hanging="360"/>
      </w:pPr>
      <w:rPr>
        <w:rFonts w:ascii="Times New Roman" w:hAnsi="Times New Roman" w:hint="default"/>
      </w:rPr>
    </w:lvl>
    <w:lvl w:ilvl="2" w:tplc="F0AA412C" w:tentative="1">
      <w:start w:val="1"/>
      <w:numFmt w:val="bullet"/>
      <w:lvlText w:val="-"/>
      <w:lvlJc w:val="left"/>
      <w:pPr>
        <w:tabs>
          <w:tab w:val="num" w:pos="2160"/>
        </w:tabs>
        <w:ind w:left="2160" w:hanging="360"/>
      </w:pPr>
      <w:rPr>
        <w:rFonts w:ascii="Times New Roman" w:hAnsi="Times New Roman" w:hint="default"/>
      </w:rPr>
    </w:lvl>
    <w:lvl w:ilvl="3" w:tplc="B1221B2E" w:tentative="1">
      <w:start w:val="1"/>
      <w:numFmt w:val="bullet"/>
      <w:lvlText w:val="-"/>
      <w:lvlJc w:val="left"/>
      <w:pPr>
        <w:tabs>
          <w:tab w:val="num" w:pos="2880"/>
        </w:tabs>
        <w:ind w:left="2880" w:hanging="360"/>
      </w:pPr>
      <w:rPr>
        <w:rFonts w:ascii="Times New Roman" w:hAnsi="Times New Roman" w:hint="default"/>
      </w:rPr>
    </w:lvl>
    <w:lvl w:ilvl="4" w:tplc="33E2D696" w:tentative="1">
      <w:start w:val="1"/>
      <w:numFmt w:val="bullet"/>
      <w:lvlText w:val="-"/>
      <w:lvlJc w:val="left"/>
      <w:pPr>
        <w:tabs>
          <w:tab w:val="num" w:pos="3600"/>
        </w:tabs>
        <w:ind w:left="3600" w:hanging="360"/>
      </w:pPr>
      <w:rPr>
        <w:rFonts w:ascii="Times New Roman" w:hAnsi="Times New Roman" w:hint="default"/>
      </w:rPr>
    </w:lvl>
    <w:lvl w:ilvl="5" w:tplc="D75474E0" w:tentative="1">
      <w:start w:val="1"/>
      <w:numFmt w:val="bullet"/>
      <w:lvlText w:val="-"/>
      <w:lvlJc w:val="left"/>
      <w:pPr>
        <w:tabs>
          <w:tab w:val="num" w:pos="4320"/>
        </w:tabs>
        <w:ind w:left="4320" w:hanging="360"/>
      </w:pPr>
      <w:rPr>
        <w:rFonts w:ascii="Times New Roman" w:hAnsi="Times New Roman" w:hint="default"/>
      </w:rPr>
    </w:lvl>
    <w:lvl w:ilvl="6" w:tplc="246A81D6" w:tentative="1">
      <w:start w:val="1"/>
      <w:numFmt w:val="bullet"/>
      <w:lvlText w:val="-"/>
      <w:lvlJc w:val="left"/>
      <w:pPr>
        <w:tabs>
          <w:tab w:val="num" w:pos="5040"/>
        </w:tabs>
        <w:ind w:left="5040" w:hanging="360"/>
      </w:pPr>
      <w:rPr>
        <w:rFonts w:ascii="Times New Roman" w:hAnsi="Times New Roman" w:hint="default"/>
      </w:rPr>
    </w:lvl>
    <w:lvl w:ilvl="7" w:tplc="56128658" w:tentative="1">
      <w:start w:val="1"/>
      <w:numFmt w:val="bullet"/>
      <w:lvlText w:val="-"/>
      <w:lvlJc w:val="left"/>
      <w:pPr>
        <w:tabs>
          <w:tab w:val="num" w:pos="5760"/>
        </w:tabs>
        <w:ind w:left="5760" w:hanging="360"/>
      </w:pPr>
      <w:rPr>
        <w:rFonts w:ascii="Times New Roman" w:hAnsi="Times New Roman" w:hint="default"/>
      </w:rPr>
    </w:lvl>
    <w:lvl w:ilvl="8" w:tplc="4ACE0F0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1531F2E"/>
    <w:multiLevelType w:val="hybridMultilevel"/>
    <w:tmpl w:val="CA280C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B55607"/>
    <w:multiLevelType w:val="hybridMultilevel"/>
    <w:tmpl w:val="007A80BE"/>
    <w:lvl w:ilvl="0" w:tplc="7F68537A">
      <w:start w:val="1"/>
      <w:numFmt w:val="bullet"/>
      <w:lvlText w:val="-"/>
      <w:lvlJc w:val="left"/>
      <w:pPr>
        <w:tabs>
          <w:tab w:val="num" w:pos="720"/>
        </w:tabs>
        <w:ind w:left="720" w:hanging="360"/>
      </w:pPr>
      <w:rPr>
        <w:rFonts w:ascii="Times New Roman" w:hAnsi="Times New Roman" w:hint="default"/>
      </w:rPr>
    </w:lvl>
    <w:lvl w:ilvl="1" w:tplc="BE9A9D32" w:tentative="1">
      <w:start w:val="1"/>
      <w:numFmt w:val="bullet"/>
      <w:lvlText w:val="-"/>
      <w:lvlJc w:val="left"/>
      <w:pPr>
        <w:tabs>
          <w:tab w:val="num" w:pos="1440"/>
        </w:tabs>
        <w:ind w:left="1440" w:hanging="360"/>
      </w:pPr>
      <w:rPr>
        <w:rFonts w:ascii="Times New Roman" w:hAnsi="Times New Roman" w:hint="default"/>
      </w:rPr>
    </w:lvl>
    <w:lvl w:ilvl="2" w:tplc="098EDB12" w:tentative="1">
      <w:start w:val="1"/>
      <w:numFmt w:val="bullet"/>
      <w:lvlText w:val="-"/>
      <w:lvlJc w:val="left"/>
      <w:pPr>
        <w:tabs>
          <w:tab w:val="num" w:pos="2160"/>
        </w:tabs>
        <w:ind w:left="2160" w:hanging="360"/>
      </w:pPr>
      <w:rPr>
        <w:rFonts w:ascii="Times New Roman" w:hAnsi="Times New Roman" w:hint="default"/>
      </w:rPr>
    </w:lvl>
    <w:lvl w:ilvl="3" w:tplc="E8689022" w:tentative="1">
      <w:start w:val="1"/>
      <w:numFmt w:val="bullet"/>
      <w:lvlText w:val="-"/>
      <w:lvlJc w:val="left"/>
      <w:pPr>
        <w:tabs>
          <w:tab w:val="num" w:pos="2880"/>
        </w:tabs>
        <w:ind w:left="2880" w:hanging="360"/>
      </w:pPr>
      <w:rPr>
        <w:rFonts w:ascii="Times New Roman" w:hAnsi="Times New Roman" w:hint="default"/>
      </w:rPr>
    </w:lvl>
    <w:lvl w:ilvl="4" w:tplc="0250F7B0" w:tentative="1">
      <w:start w:val="1"/>
      <w:numFmt w:val="bullet"/>
      <w:lvlText w:val="-"/>
      <w:lvlJc w:val="left"/>
      <w:pPr>
        <w:tabs>
          <w:tab w:val="num" w:pos="3600"/>
        </w:tabs>
        <w:ind w:left="3600" w:hanging="360"/>
      </w:pPr>
      <w:rPr>
        <w:rFonts w:ascii="Times New Roman" w:hAnsi="Times New Roman" w:hint="default"/>
      </w:rPr>
    </w:lvl>
    <w:lvl w:ilvl="5" w:tplc="AD669144" w:tentative="1">
      <w:start w:val="1"/>
      <w:numFmt w:val="bullet"/>
      <w:lvlText w:val="-"/>
      <w:lvlJc w:val="left"/>
      <w:pPr>
        <w:tabs>
          <w:tab w:val="num" w:pos="4320"/>
        </w:tabs>
        <w:ind w:left="4320" w:hanging="360"/>
      </w:pPr>
      <w:rPr>
        <w:rFonts w:ascii="Times New Roman" w:hAnsi="Times New Roman" w:hint="default"/>
      </w:rPr>
    </w:lvl>
    <w:lvl w:ilvl="6" w:tplc="59601606" w:tentative="1">
      <w:start w:val="1"/>
      <w:numFmt w:val="bullet"/>
      <w:lvlText w:val="-"/>
      <w:lvlJc w:val="left"/>
      <w:pPr>
        <w:tabs>
          <w:tab w:val="num" w:pos="5040"/>
        </w:tabs>
        <w:ind w:left="5040" w:hanging="360"/>
      </w:pPr>
      <w:rPr>
        <w:rFonts w:ascii="Times New Roman" w:hAnsi="Times New Roman" w:hint="default"/>
      </w:rPr>
    </w:lvl>
    <w:lvl w:ilvl="7" w:tplc="5B623D4C" w:tentative="1">
      <w:start w:val="1"/>
      <w:numFmt w:val="bullet"/>
      <w:lvlText w:val="-"/>
      <w:lvlJc w:val="left"/>
      <w:pPr>
        <w:tabs>
          <w:tab w:val="num" w:pos="5760"/>
        </w:tabs>
        <w:ind w:left="5760" w:hanging="360"/>
      </w:pPr>
      <w:rPr>
        <w:rFonts w:ascii="Times New Roman" w:hAnsi="Times New Roman" w:hint="default"/>
      </w:rPr>
    </w:lvl>
    <w:lvl w:ilvl="8" w:tplc="19D8DF98"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95"/>
    <w:rsid w:val="000166DA"/>
    <w:rsid w:val="0003107A"/>
    <w:rsid w:val="00106278"/>
    <w:rsid w:val="00140BD7"/>
    <w:rsid w:val="00176BDB"/>
    <w:rsid w:val="001C5848"/>
    <w:rsid w:val="00251F68"/>
    <w:rsid w:val="0025249E"/>
    <w:rsid w:val="002A090D"/>
    <w:rsid w:val="002A4995"/>
    <w:rsid w:val="002E27DB"/>
    <w:rsid w:val="002F765D"/>
    <w:rsid w:val="00387ACD"/>
    <w:rsid w:val="003D563E"/>
    <w:rsid w:val="003F2FB3"/>
    <w:rsid w:val="00490042"/>
    <w:rsid w:val="00594DBE"/>
    <w:rsid w:val="00625B50"/>
    <w:rsid w:val="006475FD"/>
    <w:rsid w:val="006843C6"/>
    <w:rsid w:val="006A22C8"/>
    <w:rsid w:val="007009F5"/>
    <w:rsid w:val="007840F2"/>
    <w:rsid w:val="00847146"/>
    <w:rsid w:val="008C32AB"/>
    <w:rsid w:val="00C17FDF"/>
    <w:rsid w:val="00C41FC5"/>
    <w:rsid w:val="00CC5FF4"/>
    <w:rsid w:val="00CD7693"/>
    <w:rsid w:val="00D10813"/>
    <w:rsid w:val="00E14AA0"/>
    <w:rsid w:val="00E57E85"/>
    <w:rsid w:val="00E77366"/>
    <w:rsid w:val="00E81E2C"/>
    <w:rsid w:val="00EB4A26"/>
    <w:rsid w:val="00EE2CFC"/>
    <w:rsid w:val="00F06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8AA6A"/>
  <w15:docId w15:val="{8F4B4FDD-8390-4F77-889F-2AC5F5077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ind w:firstLine="124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9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995"/>
    <w:pPr>
      <w:tabs>
        <w:tab w:val="center" w:pos="4819"/>
        <w:tab w:val="right" w:pos="9638"/>
      </w:tabs>
    </w:pPr>
  </w:style>
  <w:style w:type="character" w:customStyle="1" w:styleId="HeaderChar">
    <w:name w:val="Header Char"/>
    <w:basedOn w:val="DefaultParagraphFont"/>
    <w:link w:val="Header"/>
    <w:uiPriority w:val="99"/>
    <w:rsid w:val="002A4995"/>
  </w:style>
  <w:style w:type="paragraph" w:styleId="Footer">
    <w:name w:val="footer"/>
    <w:basedOn w:val="Normal"/>
    <w:link w:val="FooterChar"/>
    <w:uiPriority w:val="99"/>
    <w:unhideWhenUsed/>
    <w:rsid w:val="002A4995"/>
    <w:pPr>
      <w:tabs>
        <w:tab w:val="center" w:pos="4819"/>
        <w:tab w:val="right" w:pos="9638"/>
      </w:tabs>
    </w:pPr>
  </w:style>
  <w:style w:type="character" w:customStyle="1" w:styleId="FooterChar">
    <w:name w:val="Footer Char"/>
    <w:basedOn w:val="DefaultParagraphFont"/>
    <w:link w:val="Footer"/>
    <w:uiPriority w:val="99"/>
    <w:rsid w:val="002A4995"/>
  </w:style>
  <w:style w:type="table" w:styleId="TableGrid">
    <w:name w:val="Table Grid"/>
    <w:basedOn w:val="TableNormal"/>
    <w:uiPriority w:val="39"/>
    <w:rsid w:val="002A4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A4995"/>
    <w:pPr>
      <w:spacing w:before="100" w:beforeAutospacing="1" w:after="100" w:afterAutospacing="1"/>
      <w:ind w:firstLine="0"/>
      <w:jc w:val="left"/>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2A4995"/>
    <w:pPr>
      <w:ind w:left="720" w:firstLine="0"/>
      <w:contextualSpacing/>
      <w:jc w:val="left"/>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2A49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995"/>
    <w:rPr>
      <w:rFonts w:ascii="Segoe UI" w:hAnsi="Segoe UI" w:cs="Segoe UI"/>
      <w:sz w:val="18"/>
      <w:szCs w:val="18"/>
    </w:rPr>
  </w:style>
  <w:style w:type="paragraph" w:styleId="NoSpacing">
    <w:name w:val="No Spacing"/>
    <w:uiPriority w:val="1"/>
    <w:qFormat/>
    <w:rsid w:val="002A0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80087">
      <w:bodyDiv w:val="1"/>
      <w:marLeft w:val="0"/>
      <w:marRight w:val="0"/>
      <w:marTop w:val="0"/>
      <w:marBottom w:val="0"/>
      <w:divBdr>
        <w:top w:val="none" w:sz="0" w:space="0" w:color="auto"/>
        <w:left w:val="none" w:sz="0" w:space="0" w:color="auto"/>
        <w:bottom w:val="none" w:sz="0" w:space="0" w:color="auto"/>
        <w:right w:val="none" w:sz="0" w:space="0" w:color="auto"/>
      </w:divBdr>
    </w:div>
    <w:div w:id="159392402">
      <w:bodyDiv w:val="1"/>
      <w:marLeft w:val="0"/>
      <w:marRight w:val="0"/>
      <w:marTop w:val="0"/>
      <w:marBottom w:val="0"/>
      <w:divBdr>
        <w:top w:val="none" w:sz="0" w:space="0" w:color="auto"/>
        <w:left w:val="none" w:sz="0" w:space="0" w:color="auto"/>
        <w:bottom w:val="none" w:sz="0" w:space="0" w:color="auto"/>
        <w:right w:val="none" w:sz="0" w:space="0" w:color="auto"/>
      </w:divBdr>
    </w:div>
    <w:div w:id="176505386">
      <w:bodyDiv w:val="1"/>
      <w:marLeft w:val="0"/>
      <w:marRight w:val="0"/>
      <w:marTop w:val="0"/>
      <w:marBottom w:val="0"/>
      <w:divBdr>
        <w:top w:val="none" w:sz="0" w:space="0" w:color="auto"/>
        <w:left w:val="none" w:sz="0" w:space="0" w:color="auto"/>
        <w:bottom w:val="none" w:sz="0" w:space="0" w:color="auto"/>
        <w:right w:val="none" w:sz="0" w:space="0" w:color="auto"/>
      </w:divBdr>
    </w:div>
    <w:div w:id="184901775">
      <w:bodyDiv w:val="1"/>
      <w:marLeft w:val="0"/>
      <w:marRight w:val="0"/>
      <w:marTop w:val="0"/>
      <w:marBottom w:val="0"/>
      <w:divBdr>
        <w:top w:val="none" w:sz="0" w:space="0" w:color="auto"/>
        <w:left w:val="none" w:sz="0" w:space="0" w:color="auto"/>
        <w:bottom w:val="none" w:sz="0" w:space="0" w:color="auto"/>
        <w:right w:val="none" w:sz="0" w:space="0" w:color="auto"/>
      </w:divBdr>
    </w:div>
    <w:div w:id="475143534">
      <w:bodyDiv w:val="1"/>
      <w:marLeft w:val="0"/>
      <w:marRight w:val="0"/>
      <w:marTop w:val="0"/>
      <w:marBottom w:val="0"/>
      <w:divBdr>
        <w:top w:val="none" w:sz="0" w:space="0" w:color="auto"/>
        <w:left w:val="none" w:sz="0" w:space="0" w:color="auto"/>
        <w:bottom w:val="none" w:sz="0" w:space="0" w:color="auto"/>
        <w:right w:val="none" w:sz="0" w:space="0" w:color="auto"/>
      </w:divBdr>
    </w:div>
    <w:div w:id="709377854">
      <w:bodyDiv w:val="1"/>
      <w:marLeft w:val="0"/>
      <w:marRight w:val="0"/>
      <w:marTop w:val="0"/>
      <w:marBottom w:val="0"/>
      <w:divBdr>
        <w:top w:val="none" w:sz="0" w:space="0" w:color="auto"/>
        <w:left w:val="none" w:sz="0" w:space="0" w:color="auto"/>
        <w:bottom w:val="none" w:sz="0" w:space="0" w:color="auto"/>
        <w:right w:val="none" w:sz="0" w:space="0" w:color="auto"/>
      </w:divBdr>
    </w:div>
    <w:div w:id="854920991">
      <w:bodyDiv w:val="1"/>
      <w:marLeft w:val="0"/>
      <w:marRight w:val="0"/>
      <w:marTop w:val="0"/>
      <w:marBottom w:val="0"/>
      <w:divBdr>
        <w:top w:val="none" w:sz="0" w:space="0" w:color="auto"/>
        <w:left w:val="none" w:sz="0" w:space="0" w:color="auto"/>
        <w:bottom w:val="none" w:sz="0" w:space="0" w:color="auto"/>
        <w:right w:val="none" w:sz="0" w:space="0" w:color="auto"/>
      </w:divBdr>
    </w:div>
    <w:div w:id="955789764">
      <w:bodyDiv w:val="1"/>
      <w:marLeft w:val="0"/>
      <w:marRight w:val="0"/>
      <w:marTop w:val="0"/>
      <w:marBottom w:val="0"/>
      <w:divBdr>
        <w:top w:val="none" w:sz="0" w:space="0" w:color="auto"/>
        <w:left w:val="none" w:sz="0" w:space="0" w:color="auto"/>
        <w:bottom w:val="none" w:sz="0" w:space="0" w:color="auto"/>
        <w:right w:val="none" w:sz="0" w:space="0" w:color="auto"/>
      </w:divBdr>
    </w:div>
    <w:div w:id="958031870">
      <w:bodyDiv w:val="1"/>
      <w:marLeft w:val="0"/>
      <w:marRight w:val="0"/>
      <w:marTop w:val="0"/>
      <w:marBottom w:val="0"/>
      <w:divBdr>
        <w:top w:val="none" w:sz="0" w:space="0" w:color="auto"/>
        <w:left w:val="none" w:sz="0" w:space="0" w:color="auto"/>
        <w:bottom w:val="none" w:sz="0" w:space="0" w:color="auto"/>
        <w:right w:val="none" w:sz="0" w:space="0" w:color="auto"/>
      </w:divBdr>
    </w:div>
    <w:div w:id="981620979">
      <w:bodyDiv w:val="1"/>
      <w:marLeft w:val="0"/>
      <w:marRight w:val="0"/>
      <w:marTop w:val="0"/>
      <w:marBottom w:val="0"/>
      <w:divBdr>
        <w:top w:val="none" w:sz="0" w:space="0" w:color="auto"/>
        <w:left w:val="none" w:sz="0" w:space="0" w:color="auto"/>
        <w:bottom w:val="none" w:sz="0" w:space="0" w:color="auto"/>
        <w:right w:val="none" w:sz="0" w:space="0" w:color="auto"/>
      </w:divBdr>
    </w:div>
    <w:div w:id="1078290571">
      <w:bodyDiv w:val="1"/>
      <w:marLeft w:val="0"/>
      <w:marRight w:val="0"/>
      <w:marTop w:val="0"/>
      <w:marBottom w:val="0"/>
      <w:divBdr>
        <w:top w:val="none" w:sz="0" w:space="0" w:color="auto"/>
        <w:left w:val="none" w:sz="0" w:space="0" w:color="auto"/>
        <w:bottom w:val="none" w:sz="0" w:space="0" w:color="auto"/>
        <w:right w:val="none" w:sz="0" w:space="0" w:color="auto"/>
      </w:divBdr>
    </w:div>
    <w:div w:id="1157458032">
      <w:bodyDiv w:val="1"/>
      <w:marLeft w:val="0"/>
      <w:marRight w:val="0"/>
      <w:marTop w:val="0"/>
      <w:marBottom w:val="0"/>
      <w:divBdr>
        <w:top w:val="none" w:sz="0" w:space="0" w:color="auto"/>
        <w:left w:val="none" w:sz="0" w:space="0" w:color="auto"/>
        <w:bottom w:val="none" w:sz="0" w:space="0" w:color="auto"/>
        <w:right w:val="none" w:sz="0" w:space="0" w:color="auto"/>
      </w:divBdr>
    </w:div>
    <w:div w:id="1209760094">
      <w:bodyDiv w:val="1"/>
      <w:marLeft w:val="0"/>
      <w:marRight w:val="0"/>
      <w:marTop w:val="0"/>
      <w:marBottom w:val="0"/>
      <w:divBdr>
        <w:top w:val="none" w:sz="0" w:space="0" w:color="auto"/>
        <w:left w:val="none" w:sz="0" w:space="0" w:color="auto"/>
        <w:bottom w:val="none" w:sz="0" w:space="0" w:color="auto"/>
        <w:right w:val="none" w:sz="0" w:space="0" w:color="auto"/>
      </w:divBdr>
    </w:div>
    <w:div w:id="1325207904">
      <w:bodyDiv w:val="1"/>
      <w:marLeft w:val="0"/>
      <w:marRight w:val="0"/>
      <w:marTop w:val="0"/>
      <w:marBottom w:val="0"/>
      <w:divBdr>
        <w:top w:val="none" w:sz="0" w:space="0" w:color="auto"/>
        <w:left w:val="none" w:sz="0" w:space="0" w:color="auto"/>
        <w:bottom w:val="none" w:sz="0" w:space="0" w:color="auto"/>
        <w:right w:val="none" w:sz="0" w:space="0" w:color="auto"/>
      </w:divBdr>
    </w:div>
    <w:div w:id="1372270887">
      <w:bodyDiv w:val="1"/>
      <w:marLeft w:val="0"/>
      <w:marRight w:val="0"/>
      <w:marTop w:val="0"/>
      <w:marBottom w:val="0"/>
      <w:divBdr>
        <w:top w:val="none" w:sz="0" w:space="0" w:color="auto"/>
        <w:left w:val="none" w:sz="0" w:space="0" w:color="auto"/>
        <w:bottom w:val="none" w:sz="0" w:space="0" w:color="auto"/>
        <w:right w:val="none" w:sz="0" w:space="0" w:color="auto"/>
      </w:divBdr>
    </w:div>
    <w:div w:id="1406683458">
      <w:bodyDiv w:val="1"/>
      <w:marLeft w:val="0"/>
      <w:marRight w:val="0"/>
      <w:marTop w:val="0"/>
      <w:marBottom w:val="0"/>
      <w:divBdr>
        <w:top w:val="none" w:sz="0" w:space="0" w:color="auto"/>
        <w:left w:val="none" w:sz="0" w:space="0" w:color="auto"/>
        <w:bottom w:val="none" w:sz="0" w:space="0" w:color="auto"/>
        <w:right w:val="none" w:sz="0" w:space="0" w:color="auto"/>
      </w:divBdr>
    </w:div>
    <w:div w:id="1423531348">
      <w:bodyDiv w:val="1"/>
      <w:marLeft w:val="0"/>
      <w:marRight w:val="0"/>
      <w:marTop w:val="0"/>
      <w:marBottom w:val="0"/>
      <w:divBdr>
        <w:top w:val="none" w:sz="0" w:space="0" w:color="auto"/>
        <w:left w:val="none" w:sz="0" w:space="0" w:color="auto"/>
        <w:bottom w:val="none" w:sz="0" w:space="0" w:color="auto"/>
        <w:right w:val="none" w:sz="0" w:space="0" w:color="auto"/>
      </w:divBdr>
      <w:divsChild>
        <w:div w:id="1686664364">
          <w:marLeft w:val="274"/>
          <w:marRight w:val="0"/>
          <w:marTop w:val="0"/>
          <w:marBottom w:val="0"/>
          <w:divBdr>
            <w:top w:val="none" w:sz="0" w:space="0" w:color="auto"/>
            <w:left w:val="none" w:sz="0" w:space="0" w:color="auto"/>
            <w:bottom w:val="none" w:sz="0" w:space="0" w:color="auto"/>
            <w:right w:val="none" w:sz="0" w:space="0" w:color="auto"/>
          </w:divBdr>
        </w:div>
        <w:div w:id="1809471992">
          <w:marLeft w:val="274"/>
          <w:marRight w:val="0"/>
          <w:marTop w:val="0"/>
          <w:marBottom w:val="0"/>
          <w:divBdr>
            <w:top w:val="none" w:sz="0" w:space="0" w:color="auto"/>
            <w:left w:val="none" w:sz="0" w:space="0" w:color="auto"/>
            <w:bottom w:val="none" w:sz="0" w:space="0" w:color="auto"/>
            <w:right w:val="none" w:sz="0" w:space="0" w:color="auto"/>
          </w:divBdr>
        </w:div>
        <w:div w:id="23554242">
          <w:marLeft w:val="274"/>
          <w:marRight w:val="0"/>
          <w:marTop w:val="0"/>
          <w:marBottom w:val="0"/>
          <w:divBdr>
            <w:top w:val="none" w:sz="0" w:space="0" w:color="auto"/>
            <w:left w:val="none" w:sz="0" w:space="0" w:color="auto"/>
            <w:bottom w:val="none" w:sz="0" w:space="0" w:color="auto"/>
            <w:right w:val="none" w:sz="0" w:space="0" w:color="auto"/>
          </w:divBdr>
        </w:div>
        <w:div w:id="1126309956">
          <w:marLeft w:val="274"/>
          <w:marRight w:val="0"/>
          <w:marTop w:val="0"/>
          <w:marBottom w:val="0"/>
          <w:divBdr>
            <w:top w:val="none" w:sz="0" w:space="0" w:color="auto"/>
            <w:left w:val="none" w:sz="0" w:space="0" w:color="auto"/>
            <w:bottom w:val="none" w:sz="0" w:space="0" w:color="auto"/>
            <w:right w:val="none" w:sz="0" w:space="0" w:color="auto"/>
          </w:divBdr>
        </w:div>
      </w:divsChild>
    </w:div>
    <w:div w:id="1440949432">
      <w:bodyDiv w:val="1"/>
      <w:marLeft w:val="0"/>
      <w:marRight w:val="0"/>
      <w:marTop w:val="0"/>
      <w:marBottom w:val="0"/>
      <w:divBdr>
        <w:top w:val="none" w:sz="0" w:space="0" w:color="auto"/>
        <w:left w:val="none" w:sz="0" w:space="0" w:color="auto"/>
        <w:bottom w:val="none" w:sz="0" w:space="0" w:color="auto"/>
        <w:right w:val="none" w:sz="0" w:space="0" w:color="auto"/>
      </w:divBdr>
    </w:div>
    <w:div w:id="1504736834">
      <w:bodyDiv w:val="1"/>
      <w:marLeft w:val="0"/>
      <w:marRight w:val="0"/>
      <w:marTop w:val="0"/>
      <w:marBottom w:val="0"/>
      <w:divBdr>
        <w:top w:val="none" w:sz="0" w:space="0" w:color="auto"/>
        <w:left w:val="none" w:sz="0" w:space="0" w:color="auto"/>
        <w:bottom w:val="none" w:sz="0" w:space="0" w:color="auto"/>
        <w:right w:val="none" w:sz="0" w:space="0" w:color="auto"/>
      </w:divBdr>
    </w:div>
    <w:div w:id="1549299934">
      <w:bodyDiv w:val="1"/>
      <w:marLeft w:val="0"/>
      <w:marRight w:val="0"/>
      <w:marTop w:val="0"/>
      <w:marBottom w:val="0"/>
      <w:divBdr>
        <w:top w:val="none" w:sz="0" w:space="0" w:color="auto"/>
        <w:left w:val="none" w:sz="0" w:space="0" w:color="auto"/>
        <w:bottom w:val="none" w:sz="0" w:space="0" w:color="auto"/>
        <w:right w:val="none" w:sz="0" w:space="0" w:color="auto"/>
      </w:divBdr>
      <w:divsChild>
        <w:div w:id="404768450">
          <w:marLeft w:val="274"/>
          <w:marRight w:val="0"/>
          <w:marTop w:val="0"/>
          <w:marBottom w:val="0"/>
          <w:divBdr>
            <w:top w:val="none" w:sz="0" w:space="0" w:color="auto"/>
            <w:left w:val="none" w:sz="0" w:space="0" w:color="auto"/>
            <w:bottom w:val="none" w:sz="0" w:space="0" w:color="auto"/>
            <w:right w:val="none" w:sz="0" w:space="0" w:color="auto"/>
          </w:divBdr>
        </w:div>
        <w:div w:id="1932425631">
          <w:marLeft w:val="274"/>
          <w:marRight w:val="0"/>
          <w:marTop w:val="0"/>
          <w:marBottom w:val="0"/>
          <w:divBdr>
            <w:top w:val="none" w:sz="0" w:space="0" w:color="auto"/>
            <w:left w:val="none" w:sz="0" w:space="0" w:color="auto"/>
            <w:bottom w:val="none" w:sz="0" w:space="0" w:color="auto"/>
            <w:right w:val="none" w:sz="0" w:space="0" w:color="auto"/>
          </w:divBdr>
        </w:div>
        <w:div w:id="821311521">
          <w:marLeft w:val="274"/>
          <w:marRight w:val="0"/>
          <w:marTop w:val="0"/>
          <w:marBottom w:val="0"/>
          <w:divBdr>
            <w:top w:val="none" w:sz="0" w:space="0" w:color="auto"/>
            <w:left w:val="none" w:sz="0" w:space="0" w:color="auto"/>
            <w:bottom w:val="none" w:sz="0" w:space="0" w:color="auto"/>
            <w:right w:val="none" w:sz="0" w:space="0" w:color="auto"/>
          </w:divBdr>
        </w:div>
      </w:divsChild>
    </w:div>
    <w:div w:id="1582714000">
      <w:bodyDiv w:val="1"/>
      <w:marLeft w:val="0"/>
      <w:marRight w:val="0"/>
      <w:marTop w:val="0"/>
      <w:marBottom w:val="0"/>
      <w:divBdr>
        <w:top w:val="none" w:sz="0" w:space="0" w:color="auto"/>
        <w:left w:val="none" w:sz="0" w:space="0" w:color="auto"/>
        <w:bottom w:val="none" w:sz="0" w:space="0" w:color="auto"/>
        <w:right w:val="none" w:sz="0" w:space="0" w:color="auto"/>
      </w:divBdr>
    </w:div>
    <w:div w:id="1598251444">
      <w:bodyDiv w:val="1"/>
      <w:marLeft w:val="0"/>
      <w:marRight w:val="0"/>
      <w:marTop w:val="0"/>
      <w:marBottom w:val="0"/>
      <w:divBdr>
        <w:top w:val="none" w:sz="0" w:space="0" w:color="auto"/>
        <w:left w:val="none" w:sz="0" w:space="0" w:color="auto"/>
        <w:bottom w:val="none" w:sz="0" w:space="0" w:color="auto"/>
        <w:right w:val="none" w:sz="0" w:space="0" w:color="auto"/>
      </w:divBdr>
      <w:divsChild>
        <w:div w:id="1539004168">
          <w:marLeft w:val="274"/>
          <w:marRight w:val="0"/>
          <w:marTop w:val="0"/>
          <w:marBottom w:val="0"/>
          <w:divBdr>
            <w:top w:val="none" w:sz="0" w:space="0" w:color="auto"/>
            <w:left w:val="none" w:sz="0" w:space="0" w:color="auto"/>
            <w:bottom w:val="none" w:sz="0" w:space="0" w:color="auto"/>
            <w:right w:val="none" w:sz="0" w:space="0" w:color="auto"/>
          </w:divBdr>
        </w:div>
        <w:div w:id="795371396">
          <w:marLeft w:val="274"/>
          <w:marRight w:val="0"/>
          <w:marTop w:val="0"/>
          <w:marBottom w:val="160"/>
          <w:divBdr>
            <w:top w:val="none" w:sz="0" w:space="0" w:color="auto"/>
            <w:left w:val="none" w:sz="0" w:space="0" w:color="auto"/>
            <w:bottom w:val="none" w:sz="0" w:space="0" w:color="auto"/>
            <w:right w:val="none" w:sz="0" w:space="0" w:color="auto"/>
          </w:divBdr>
        </w:div>
      </w:divsChild>
    </w:div>
    <w:div w:id="1650476936">
      <w:bodyDiv w:val="1"/>
      <w:marLeft w:val="0"/>
      <w:marRight w:val="0"/>
      <w:marTop w:val="0"/>
      <w:marBottom w:val="0"/>
      <w:divBdr>
        <w:top w:val="none" w:sz="0" w:space="0" w:color="auto"/>
        <w:left w:val="none" w:sz="0" w:space="0" w:color="auto"/>
        <w:bottom w:val="none" w:sz="0" w:space="0" w:color="auto"/>
        <w:right w:val="none" w:sz="0" w:space="0" w:color="auto"/>
      </w:divBdr>
      <w:divsChild>
        <w:div w:id="1043021627">
          <w:marLeft w:val="274"/>
          <w:marRight w:val="0"/>
          <w:marTop w:val="0"/>
          <w:marBottom w:val="0"/>
          <w:divBdr>
            <w:top w:val="none" w:sz="0" w:space="0" w:color="auto"/>
            <w:left w:val="none" w:sz="0" w:space="0" w:color="auto"/>
            <w:bottom w:val="none" w:sz="0" w:space="0" w:color="auto"/>
            <w:right w:val="none" w:sz="0" w:space="0" w:color="auto"/>
          </w:divBdr>
        </w:div>
        <w:div w:id="417287439">
          <w:marLeft w:val="274"/>
          <w:marRight w:val="0"/>
          <w:marTop w:val="0"/>
          <w:marBottom w:val="0"/>
          <w:divBdr>
            <w:top w:val="none" w:sz="0" w:space="0" w:color="auto"/>
            <w:left w:val="none" w:sz="0" w:space="0" w:color="auto"/>
            <w:bottom w:val="none" w:sz="0" w:space="0" w:color="auto"/>
            <w:right w:val="none" w:sz="0" w:space="0" w:color="auto"/>
          </w:divBdr>
        </w:div>
        <w:div w:id="200637057">
          <w:marLeft w:val="274"/>
          <w:marRight w:val="0"/>
          <w:marTop w:val="0"/>
          <w:marBottom w:val="0"/>
          <w:divBdr>
            <w:top w:val="none" w:sz="0" w:space="0" w:color="auto"/>
            <w:left w:val="none" w:sz="0" w:space="0" w:color="auto"/>
            <w:bottom w:val="none" w:sz="0" w:space="0" w:color="auto"/>
            <w:right w:val="none" w:sz="0" w:space="0" w:color="auto"/>
          </w:divBdr>
        </w:div>
      </w:divsChild>
    </w:div>
    <w:div w:id="1673488109">
      <w:bodyDiv w:val="1"/>
      <w:marLeft w:val="0"/>
      <w:marRight w:val="0"/>
      <w:marTop w:val="0"/>
      <w:marBottom w:val="0"/>
      <w:divBdr>
        <w:top w:val="none" w:sz="0" w:space="0" w:color="auto"/>
        <w:left w:val="none" w:sz="0" w:space="0" w:color="auto"/>
        <w:bottom w:val="none" w:sz="0" w:space="0" w:color="auto"/>
        <w:right w:val="none" w:sz="0" w:space="0" w:color="auto"/>
      </w:divBdr>
    </w:div>
    <w:div w:id="1697853331">
      <w:bodyDiv w:val="1"/>
      <w:marLeft w:val="0"/>
      <w:marRight w:val="0"/>
      <w:marTop w:val="0"/>
      <w:marBottom w:val="0"/>
      <w:divBdr>
        <w:top w:val="none" w:sz="0" w:space="0" w:color="auto"/>
        <w:left w:val="none" w:sz="0" w:space="0" w:color="auto"/>
        <w:bottom w:val="none" w:sz="0" w:space="0" w:color="auto"/>
        <w:right w:val="none" w:sz="0" w:space="0" w:color="auto"/>
      </w:divBdr>
    </w:div>
    <w:div w:id="1862359744">
      <w:bodyDiv w:val="1"/>
      <w:marLeft w:val="0"/>
      <w:marRight w:val="0"/>
      <w:marTop w:val="0"/>
      <w:marBottom w:val="0"/>
      <w:divBdr>
        <w:top w:val="none" w:sz="0" w:space="0" w:color="auto"/>
        <w:left w:val="none" w:sz="0" w:space="0" w:color="auto"/>
        <w:bottom w:val="none" w:sz="0" w:space="0" w:color="auto"/>
        <w:right w:val="none" w:sz="0" w:space="0" w:color="auto"/>
      </w:divBdr>
    </w:div>
    <w:div w:id="1872451073">
      <w:bodyDiv w:val="1"/>
      <w:marLeft w:val="0"/>
      <w:marRight w:val="0"/>
      <w:marTop w:val="0"/>
      <w:marBottom w:val="0"/>
      <w:divBdr>
        <w:top w:val="none" w:sz="0" w:space="0" w:color="auto"/>
        <w:left w:val="none" w:sz="0" w:space="0" w:color="auto"/>
        <w:bottom w:val="none" w:sz="0" w:space="0" w:color="auto"/>
        <w:right w:val="none" w:sz="0" w:space="0" w:color="auto"/>
      </w:divBdr>
    </w:div>
    <w:div w:id="1950549613">
      <w:bodyDiv w:val="1"/>
      <w:marLeft w:val="0"/>
      <w:marRight w:val="0"/>
      <w:marTop w:val="0"/>
      <w:marBottom w:val="0"/>
      <w:divBdr>
        <w:top w:val="none" w:sz="0" w:space="0" w:color="auto"/>
        <w:left w:val="none" w:sz="0" w:space="0" w:color="auto"/>
        <w:bottom w:val="none" w:sz="0" w:space="0" w:color="auto"/>
        <w:right w:val="none" w:sz="0" w:space="0" w:color="auto"/>
      </w:divBdr>
    </w:div>
    <w:div w:id="1953900997">
      <w:bodyDiv w:val="1"/>
      <w:marLeft w:val="0"/>
      <w:marRight w:val="0"/>
      <w:marTop w:val="0"/>
      <w:marBottom w:val="0"/>
      <w:divBdr>
        <w:top w:val="none" w:sz="0" w:space="0" w:color="auto"/>
        <w:left w:val="none" w:sz="0" w:space="0" w:color="auto"/>
        <w:bottom w:val="none" w:sz="0" w:space="0" w:color="auto"/>
        <w:right w:val="none" w:sz="0" w:space="0" w:color="auto"/>
      </w:divBdr>
    </w:div>
    <w:div w:id="2049528410">
      <w:bodyDiv w:val="1"/>
      <w:marLeft w:val="0"/>
      <w:marRight w:val="0"/>
      <w:marTop w:val="0"/>
      <w:marBottom w:val="0"/>
      <w:divBdr>
        <w:top w:val="none" w:sz="0" w:space="0" w:color="auto"/>
        <w:left w:val="none" w:sz="0" w:space="0" w:color="auto"/>
        <w:bottom w:val="none" w:sz="0" w:space="0" w:color="auto"/>
        <w:right w:val="none" w:sz="0" w:space="0" w:color="auto"/>
      </w:divBdr>
    </w:div>
    <w:div w:id="2056351303">
      <w:bodyDiv w:val="1"/>
      <w:marLeft w:val="0"/>
      <w:marRight w:val="0"/>
      <w:marTop w:val="0"/>
      <w:marBottom w:val="0"/>
      <w:divBdr>
        <w:top w:val="none" w:sz="0" w:space="0" w:color="auto"/>
        <w:left w:val="none" w:sz="0" w:space="0" w:color="auto"/>
        <w:bottom w:val="none" w:sz="0" w:space="0" w:color="auto"/>
        <w:right w:val="none" w:sz="0" w:space="0" w:color="auto"/>
      </w:divBdr>
    </w:div>
    <w:div w:id="210603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5792</Words>
  <Characters>3302</Characters>
  <Application>Microsoft Office Word</Application>
  <DocSecurity>4</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2019-11-14T17:40:00Z</dcterms:created>
  <dc:creator>Vaida Ubartaitė</dc:creator>
  <cp:lastModifiedBy>Vaida Ubartaitė</cp:lastModifiedBy>
  <dcterms:modified xsi:type="dcterms:W3CDTF">2019-11-14T17:40:00Z</dcterms:modified>
  <cp:revision>2</cp:revision>
</cp:coreProperties>
</file>