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F491B0" w14:textId="6F92B6E6" w:rsidR="00683956" w:rsidRPr="00683956" w:rsidRDefault="002B2F25" w:rsidP="009125D0">
      <w:pPr>
        <w:pStyle w:val="Preformatted"/>
        <w:spacing w:line="276" w:lineRule="auto"/>
        <w:jc w:val="center"/>
        <w:rPr>
          <w:rFonts w:ascii="Times New Roman" w:hAnsi="Times New Roman"/>
          <w:b/>
          <w:bCs/>
          <w:caps/>
          <w:sz w:val="24"/>
          <w:szCs w:val="24"/>
        </w:rPr>
      </w:pPr>
      <w:bookmarkStart w:id="0" w:name="_Hlk32859574"/>
      <w:r>
        <w:rPr>
          <w:rFonts w:ascii="Times New Roman" w:hAnsi="Times New Roman"/>
          <w:b/>
          <w:bCs/>
          <w:caps/>
          <w:sz w:val="24"/>
          <w:szCs w:val="24"/>
        </w:rPr>
        <w:t>DĖL LIETUVOS RESPUBlIKOS VIDAUS TARNYBOS STATUTO 1, 2, 4, 5, 6, 8, 11, 12, 13, 14, ii skyriaus antrojo skirsnio, 25, 27, 29, 32, 35, 42, 53, 55, 59, 63, 66 straiPSnių ir priedo PAKEITIMO IR statuto PAPILDYMO 12</w:t>
      </w:r>
      <w:r>
        <w:rPr>
          <w:rFonts w:ascii="Times New Roman" w:hAnsi="Times New Roman"/>
          <w:b/>
          <w:bCs/>
          <w:caps/>
          <w:sz w:val="24"/>
          <w:szCs w:val="24"/>
          <w:vertAlign w:val="superscript"/>
        </w:rPr>
        <w:t>1</w:t>
      </w:r>
      <w:r>
        <w:rPr>
          <w:rFonts w:ascii="Times New Roman" w:hAnsi="Times New Roman"/>
          <w:b/>
          <w:bCs/>
          <w:caps/>
          <w:sz w:val="24"/>
          <w:szCs w:val="24"/>
        </w:rPr>
        <w:t>, 19</w:t>
      </w:r>
      <w:r>
        <w:rPr>
          <w:rFonts w:ascii="Times New Roman" w:hAnsi="Times New Roman"/>
          <w:b/>
          <w:bCs/>
          <w:caps/>
          <w:sz w:val="24"/>
          <w:szCs w:val="24"/>
          <w:vertAlign w:val="superscript"/>
        </w:rPr>
        <w:t>1 </w:t>
      </w:r>
      <w:r>
        <w:rPr>
          <w:rFonts w:ascii="Times New Roman" w:hAnsi="Times New Roman"/>
          <w:b/>
          <w:bCs/>
          <w:caps/>
          <w:sz w:val="24"/>
          <w:szCs w:val="24"/>
        </w:rPr>
        <w:t xml:space="preserve"> IR 19</w:t>
      </w:r>
      <w:r>
        <w:rPr>
          <w:rFonts w:ascii="Times New Roman" w:hAnsi="Times New Roman"/>
          <w:b/>
          <w:bCs/>
          <w:caps/>
          <w:sz w:val="24"/>
          <w:szCs w:val="24"/>
          <w:vertAlign w:val="superscript"/>
        </w:rPr>
        <w:t>2 </w:t>
      </w:r>
      <w:r>
        <w:rPr>
          <w:rFonts w:ascii="Times New Roman" w:hAnsi="Times New Roman"/>
          <w:b/>
          <w:bCs/>
          <w:caps/>
          <w:sz w:val="24"/>
          <w:szCs w:val="24"/>
        </w:rPr>
        <w:t xml:space="preserve">STRAIPSNIAIS </w:t>
      </w:r>
      <w:r w:rsidRPr="00683956">
        <w:rPr>
          <w:rFonts w:ascii="Times New Roman" w:hAnsi="Times New Roman"/>
          <w:b/>
          <w:bCs/>
          <w:caps/>
          <w:sz w:val="24"/>
          <w:szCs w:val="24"/>
        </w:rPr>
        <w:t xml:space="preserve">ĮSTATYMo </w:t>
      </w:r>
      <w:bookmarkStart w:id="1" w:name="_Hlk39421034"/>
      <w:r w:rsidRPr="00683956">
        <w:rPr>
          <w:rFonts w:ascii="Times New Roman" w:hAnsi="Times New Roman"/>
          <w:b/>
          <w:bCs/>
          <w:caps/>
          <w:sz w:val="24"/>
          <w:szCs w:val="24"/>
        </w:rPr>
        <w:t xml:space="preserve">PROJEKTo </w:t>
      </w:r>
      <w:r w:rsidRPr="00683956">
        <w:rPr>
          <w:rFonts w:ascii="Times New Roman" w:hAnsi="Times New Roman"/>
          <w:b/>
          <w:sz w:val="24"/>
          <w:szCs w:val="24"/>
        </w:rPr>
        <w:t>(toliau – VTS Projektas)</w:t>
      </w:r>
      <w:bookmarkEnd w:id="0"/>
      <w:bookmarkEnd w:id="1"/>
      <w:r w:rsidR="009125D0">
        <w:rPr>
          <w:rFonts w:ascii="Times New Roman" w:hAnsi="Times New Roman"/>
          <w:b/>
          <w:sz w:val="24"/>
          <w:szCs w:val="24"/>
        </w:rPr>
        <w:t xml:space="preserve"> IR</w:t>
      </w:r>
      <w:r w:rsidR="009125D0" w:rsidRPr="009125D0">
        <w:rPr>
          <w:b/>
          <w:bCs/>
          <w:caps/>
        </w:rPr>
        <w:t xml:space="preserve"> </w:t>
      </w:r>
      <w:r w:rsidR="009125D0" w:rsidRPr="00BE1296">
        <w:rPr>
          <w:rFonts w:ascii="Times New Roman" w:hAnsi="Times New Roman"/>
          <w:b/>
          <w:bCs/>
          <w:caps/>
          <w:sz w:val="24"/>
          <w:szCs w:val="24"/>
        </w:rPr>
        <w:t xml:space="preserve">PROFESINIO MOKYMO ĮSTATYMO NR. VIII-450 18, 26, 28, 29, 36 IR 38 STRAIPSNIŲ PAKEITIMO ĮSTATYMO PROJEKTo </w:t>
      </w:r>
      <w:r w:rsidR="009125D0" w:rsidRPr="00BE1296">
        <w:rPr>
          <w:rFonts w:ascii="Times New Roman" w:hAnsi="Times New Roman"/>
          <w:b/>
          <w:sz w:val="24"/>
          <w:szCs w:val="24"/>
        </w:rPr>
        <w:t>(toliau – </w:t>
      </w:r>
      <w:bookmarkStart w:id="2" w:name="_Hlk39583069"/>
      <w:r w:rsidR="009125D0" w:rsidRPr="00BE1296">
        <w:rPr>
          <w:rFonts w:ascii="Times New Roman" w:hAnsi="Times New Roman"/>
          <w:b/>
          <w:sz w:val="24"/>
          <w:szCs w:val="24"/>
        </w:rPr>
        <w:t>PMĮ projektas</w:t>
      </w:r>
      <w:bookmarkEnd w:id="2"/>
      <w:r w:rsidR="009125D0" w:rsidRPr="00BE1296">
        <w:rPr>
          <w:rFonts w:ascii="Times New Roman" w:hAnsi="Times New Roman"/>
          <w:b/>
          <w:sz w:val="24"/>
          <w:szCs w:val="24"/>
        </w:rPr>
        <w:t>)</w:t>
      </w:r>
      <w:bookmarkStart w:id="3" w:name="_GoBack"/>
      <w:bookmarkEnd w:id="3"/>
    </w:p>
    <w:p w14:paraId="2FFC7EC5" w14:textId="2C85F6BD" w:rsidR="00E03C90" w:rsidRPr="00683956" w:rsidRDefault="00E03C90" w:rsidP="00683956">
      <w:pPr>
        <w:pStyle w:val="Preformatted"/>
        <w:spacing w:line="260" w:lineRule="atLeast"/>
        <w:jc w:val="center"/>
        <w:rPr>
          <w:rFonts w:ascii="Times New Roman" w:hAnsi="Times New Roman"/>
          <w:b/>
          <w:bCs/>
          <w:caps/>
          <w:sz w:val="24"/>
          <w:szCs w:val="24"/>
        </w:rPr>
      </w:pPr>
      <w:r w:rsidRPr="00683956">
        <w:rPr>
          <w:rFonts w:ascii="Times New Roman" w:hAnsi="Times New Roman"/>
          <w:b/>
          <w:caps/>
          <w:color w:val="000000"/>
          <w:sz w:val="24"/>
          <w:szCs w:val="24"/>
        </w:rPr>
        <w:t>Derinimo pažyma</w:t>
      </w:r>
    </w:p>
    <w:p w14:paraId="38B3FA82" w14:textId="77777777" w:rsidR="00357C5F" w:rsidRPr="007D40A2" w:rsidRDefault="00357C5F" w:rsidP="000020BC">
      <w:pPr>
        <w:pStyle w:val="Pagrindinistekstas"/>
        <w:spacing w:after="0"/>
        <w:jc w:val="center"/>
        <w:rPr>
          <w:b/>
          <w:bCs/>
          <w:caps/>
          <w:color w:val="000000"/>
          <w:lang w:val="lt-LT"/>
        </w:rPr>
      </w:pPr>
    </w:p>
    <w:tbl>
      <w:tblPr>
        <w:tblW w:w="144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2977"/>
        <w:gridCol w:w="4536"/>
        <w:gridCol w:w="6095"/>
      </w:tblGrid>
      <w:tr w:rsidR="00A82090" w:rsidRPr="005823E8" w14:paraId="60D8CFEA" w14:textId="77777777" w:rsidTr="00924869">
        <w:trPr>
          <w:trHeight w:val="1301"/>
        </w:trPr>
        <w:tc>
          <w:tcPr>
            <w:tcW w:w="880" w:type="dxa"/>
          </w:tcPr>
          <w:p w14:paraId="6B0510E4" w14:textId="77777777" w:rsidR="00A82090" w:rsidRPr="005823E8" w:rsidRDefault="00A82090" w:rsidP="000020BC">
            <w:pPr>
              <w:jc w:val="center"/>
              <w:rPr>
                <w:b/>
                <w:color w:val="000000"/>
              </w:rPr>
            </w:pPr>
            <w:r w:rsidRPr="005823E8">
              <w:rPr>
                <w:b/>
                <w:color w:val="000000"/>
              </w:rPr>
              <w:t>Eil. Nr.</w:t>
            </w:r>
          </w:p>
        </w:tc>
        <w:tc>
          <w:tcPr>
            <w:tcW w:w="2977" w:type="dxa"/>
            <w:shd w:val="clear" w:color="auto" w:fill="auto"/>
          </w:tcPr>
          <w:p w14:paraId="3C65EEBE" w14:textId="77777777" w:rsidR="00A82090" w:rsidRPr="005823E8" w:rsidRDefault="00A82090" w:rsidP="000020BC">
            <w:pPr>
              <w:jc w:val="center"/>
              <w:rPr>
                <w:b/>
                <w:color w:val="000000"/>
              </w:rPr>
            </w:pPr>
            <w:r w:rsidRPr="005823E8">
              <w:rPr>
                <w:b/>
                <w:color w:val="000000"/>
              </w:rPr>
              <w:t>Suinteresuotos institucijos pavadinimas, rašto data ir numeris</w:t>
            </w:r>
          </w:p>
        </w:tc>
        <w:tc>
          <w:tcPr>
            <w:tcW w:w="4536" w:type="dxa"/>
            <w:shd w:val="clear" w:color="auto" w:fill="auto"/>
          </w:tcPr>
          <w:p w14:paraId="2D84C8DD" w14:textId="77777777" w:rsidR="00A82090" w:rsidRPr="005823E8" w:rsidRDefault="00A82090" w:rsidP="000020BC">
            <w:pPr>
              <w:jc w:val="center"/>
              <w:rPr>
                <w:b/>
                <w:color w:val="000000"/>
              </w:rPr>
            </w:pPr>
            <w:r w:rsidRPr="005823E8">
              <w:rPr>
                <w:b/>
                <w:caps/>
                <w:color w:val="000000"/>
              </w:rPr>
              <w:t>p</w:t>
            </w:r>
            <w:r w:rsidRPr="005823E8">
              <w:rPr>
                <w:b/>
                <w:color w:val="000000"/>
              </w:rPr>
              <w:t>astabos ir pasiūlymai</w:t>
            </w:r>
          </w:p>
        </w:tc>
        <w:tc>
          <w:tcPr>
            <w:tcW w:w="6095" w:type="dxa"/>
            <w:shd w:val="clear" w:color="auto" w:fill="auto"/>
          </w:tcPr>
          <w:p w14:paraId="5A1A97F5" w14:textId="73C25015" w:rsidR="00A82090" w:rsidRPr="005823E8" w:rsidRDefault="00A82090" w:rsidP="000020BC">
            <w:pPr>
              <w:ind w:right="72"/>
              <w:jc w:val="center"/>
              <w:rPr>
                <w:b/>
                <w:color w:val="000000"/>
              </w:rPr>
            </w:pPr>
            <w:r w:rsidRPr="005823E8">
              <w:rPr>
                <w:b/>
                <w:caps/>
                <w:color w:val="000000"/>
              </w:rPr>
              <w:t>A</w:t>
            </w:r>
            <w:r w:rsidRPr="005823E8">
              <w:rPr>
                <w:b/>
                <w:color w:val="000000"/>
              </w:rPr>
              <w:t>rgumentai, kodėl neatsižvelgta arba atsižvelgta iš dalies į suinteresuotos institucijos pastabas ir pasiūlymus</w:t>
            </w:r>
          </w:p>
          <w:p w14:paraId="49446B65" w14:textId="77777777" w:rsidR="00A82090" w:rsidRPr="005823E8" w:rsidRDefault="00A82090" w:rsidP="000020BC">
            <w:pPr>
              <w:jc w:val="center"/>
              <w:rPr>
                <w:b/>
                <w:color w:val="000000"/>
              </w:rPr>
            </w:pPr>
          </w:p>
        </w:tc>
      </w:tr>
      <w:tr w:rsidR="000417DF" w:rsidRPr="005823E8" w14:paraId="02A74A3F" w14:textId="77777777" w:rsidTr="00924869">
        <w:trPr>
          <w:trHeight w:val="2348"/>
        </w:trPr>
        <w:tc>
          <w:tcPr>
            <w:tcW w:w="880" w:type="dxa"/>
          </w:tcPr>
          <w:p w14:paraId="493B2212" w14:textId="59DCD3CA" w:rsidR="000417DF" w:rsidRPr="007D40A2" w:rsidRDefault="000417DF" w:rsidP="000020BC">
            <w:pPr>
              <w:pStyle w:val="Adresas"/>
              <w:numPr>
                <w:ilvl w:val="0"/>
                <w:numId w:val="1"/>
              </w:numPr>
              <w:ind w:left="0" w:right="0"/>
              <w:jc w:val="center"/>
              <w:rPr>
                <w:rStyle w:val="Emfaz"/>
                <w:i w:val="0"/>
                <w:iCs w:val="0"/>
              </w:rPr>
            </w:pPr>
          </w:p>
        </w:tc>
        <w:tc>
          <w:tcPr>
            <w:tcW w:w="2977" w:type="dxa"/>
            <w:shd w:val="clear" w:color="auto" w:fill="auto"/>
          </w:tcPr>
          <w:p w14:paraId="7C96E301" w14:textId="23901182" w:rsidR="000417DF" w:rsidRPr="007D40A2" w:rsidRDefault="00683956" w:rsidP="00944540">
            <w:pPr>
              <w:pStyle w:val="Adresas"/>
              <w:jc w:val="both"/>
              <w:rPr>
                <w:iCs/>
                <w:color w:val="000000"/>
              </w:rPr>
            </w:pPr>
            <w:r>
              <w:rPr>
                <w:iCs/>
                <w:color w:val="000000"/>
              </w:rPr>
              <w:t xml:space="preserve">Lietuvos </w:t>
            </w:r>
            <w:proofErr w:type="spellStart"/>
            <w:r>
              <w:rPr>
                <w:iCs/>
                <w:color w:val="000000"/>
              </w:rPr>
              <w:t>RespublikosVyriausybės</w:t>
            </w:r>
            <w:proofErr w:type="spellEnd"/>
            <w:r w:rsidR="00944540">
              <w:rPr>
                <w:iCs/>
                <w:color w:val="000000"/>
              </w:rPr>
              <w:t xml:space="preserve"> kanceliarijos </w:t>
            </w:r>
            <w:r>
              <w:rPr>
                <w:iCs/>
                <w:color w:val="000000"/>
              </w:rPr>
              <w:t>Teisės grupės 2020-05-11 išvada Nr. NV-1274</w:t>
            </w:r>
          </w:p>
        </w:tc>
        <w:tc>
          <w:tcPr>
            <w:tcW w:w="4536" w:type="dxa"/>
            <w:shd w:val="clear" w:color="auto" w:fill="auto"/>
          </w:tcPr>
          <w:p w14:paraId="438F8EBB" w14:textId="57908AFC" w:rsidR="00316544" w:rsidRPr="005823E8" w:rsidRDefault="00683956">
            <w:pPr>
              <w:jc w:val="both"/>
              <w:rPr>
                <w:iCs/>
              </w:rPr>
            </w:pPr>
            <w:r w:rsidRPr="003A2498">
              <w:t>Pagal Konstitucijos 40 straipsnio 3 dalies nuostatą tam tikrais atvejais konkrečioms aukštosioms mokykloms gali būti</w:t>
            </w:r>
            <w:r w:rsidRPr="003A2498">
              <w:rPr>
                <w:sz w:val="28"/>
                <w:szCs w:val="28"/>
              </w:rPr>
              <w:t xml:space="preserve"> </w:t>
            </w:r>
            <w:r w:rsidRPr="003A2498">
              <w:t xml:space="preserve">nustatomos specialiosios jų teises, </w:t>
            </w:r>
            <w:r w:rsidRPr="003A2498">
              <w:rPr>
                <w:i/>
                <w:iCs/>
              </w:rPr>
              <w:t>autonomijos ribas, organizacinę ir valdymo struktūrą apibrėžiančios normos, besiskiriančios nuo tų, kurios nustatytos taikant bendrą įstatymų nustatytą visų aukštųjų mokyklų teisinį reguliavimą</w:t>
            </w:r>
            <w:r w:rsidRPr="003A2498">
              <w:t>. Atsižvelgiant į tai, VTS projekte siūloma diferencijuoti</w:t>
            </w:r>
            <w:r w:rsidRPr="003A2498">
              <w:rPr>
                <w:i/>
                <w:iCs/>
              </w:rPr>
              <w:t xml:space="preserve"> </w:t>
            </w:r>
            <w:bookmarkStart w:id="4" w:name="_Hlk39822031"/>
            <w:r w:rsidRPr="003A2498">
              <w:t>vidaus reikalų ministro valdymo srityje veikiančios statutinės kolegijos (toliau – Kolegija)</w:t>
            </w:r>
            <w:r w:rsidRPr="003A2498">
              <w:rPr>
                <w:i/>
                <w:iCs/>
              </w:rPr>
              <w:t xml:space="preserve"> </w:t>
            </w:r>
            <w:bookmarkEnd w:id="4"/>
            <w:r w:rsidRPr="003A2498">
              <w:t>teisinį statusą palyginus su kitomis Mokslo ir studijų įstatyme nustatytomis kolegijomis (skirtinga teisinė forma – biudžetinė įstaiga, kai pagal Mokslo ir studijų įstatymą – viešoji įstaiga; nors VTS projekto 12 straipsniu pildomo Vidaus tarnybos statuto (toliau – VTS) 19</w:t>
            </w:r>
            <w:r w:rsidRPr="003A2498">
              <w:rPr>
                <w:vertAlign w:val="superscript"/>
              </w:rPr>
              <w:t>1 </w:t>
            </w:r>
            <w:r w:rsidRPr="003A2498">
              <w:t xml:space="preserve">straipsnio 4 dalyje nustatyta, kad Kolegijoje sudaromi kolegialūs </w:t>
            </w:r>
            <w:r w:rsidRPr="003A2498">
              <w:rPr>
                <w:i/>
                <w:iCs/>
              </w:rPr>
              <w:t xml:space="preserve">valdymo </w:t>
            </w:r>
            <w:r w:rsidRPr="003A2498">
              <w:t xml:space="preserve">organai – taryba ir akademinė taryba, tačiau nenustatyti jų sudarymo pagrindai ir kaip bus užtikrinama aukštosios mokyklos autonomija (realizuojama akademinė, administracinė, ūkio ir finansų tvarkymo veikla, grindžiama savivaldos principu ir akademine laisve). Pagal VTS projekte siūlomą reguliavimą </w:t>
            </w:r>
            <w:r w:rsidRPr="003A2498">
              <w:lastRenderedPageBreak/>
              <w:t xml:space="preserve">pagrindinis vaidmuo atitenka vidaus reikalų ministrui, kuris yra ne tik Kolegijai skiriamų valstybės biudžeto asignavimų valdytojas (Biudžeto sandaros įstatymo 4 straipsnio 4 dalis) ir strateginio planavimo dokumentų tvirtintojas (pagal Vyriausybės įstatymo 26 straipsnio 3 dalies 6 punktą – </w:t>
            </w:r>
            <w:r w:rsidRPr="003A2498">
              <w:rPr>
                <w:i/>
                <w:iCs/>
              </w:rPr>
              <w:t>kitų pavaldžių biudžetinių įstaigų</w:t>
            </w:r>
            <w:r w:rsidRPr="003A2498">
              <w:t xml:space="preserve"> metinius veiklos planus tvirtina ministras arba gali pavesti jų vadovams tvirtinti jiems pavaldžių biudžetinių įstaigų metinius veiklos planus, kai pagal Mokslo ir studijų įstatymą taryba įvertinusi akademinės tarybos nuomonę, tvirtina direktoriaus pateiktą aukštosios mokyklos strateginį veiklos planą (šio įstatymo 27 straipsnio 2 dalies 2 punktas), bet ir daugelį kitų, su Kolegijos valdymu susijusių klausimų, sprendžiantis subjektas. Vidaus reikalų ministras skiria ir atleidžia Kolegijos direktorių ir jo pavaduotojus, tvirtina Kolegijos didžiausią leistiną pareigybių skaičių, pareigūnų pareigybių Kolegijoje poreikio nustatymo metodiką, Kolegijos vadovų pareigybių aprašymus, atrankos į Kolegiją tvarką ir siuntimų išdavimo tvarką ir kita. Atsižvelgdami į tai, kad </w:t>
            </w:r>
            <w:r w:rsidRPr="003A2498">
              <w:rPr>
                <w:rStyle w:val="typewriter"/>
              </w:rPr>
              <w:t xml:space="preserve">Konstitucinis Teismas yra konstatavęs, kad konstitucinis teisinės valstybės principas suponuoja įvairius reikalavimus įstatymų leidėjui, tarp jų ir reikalavimą, kad įstatymuose nustatytas reguliavimas </w:t>
            </w:r>
            <w:r w:rsidRPr="003A2498">
              <w:rPr>
                <w:rStyle w:val="typewriter"/>
                <w:i/>
                <w:iCs/>
              </w:rPr>
              <w:t xml:space="preserve">turi būti aiškus, suprantamas, neprieštaringas, teisės aktų formuluotės turi būti tikslios </w:t>
            </w:r>
            <w:r w:rsidRPr="003A2498">
              <w:rPr>
                <w:rStyle w:val="typewriter"/>
              </w:rPr>
              <w:t>(Konstitucinio Teismo 2006 m. sausio 16 d. nutarimas)</w:t>
            </w:r>
            <w:r w:rsidRPr="003A2498">
              <w:t xml:space="preserve">, manome, kad </w:t>
            </w:r>
            <w:bookmarkStart w:id="5" w:name="_Hlk39674626"/>
            <w:r w:rsidRPr="003A2498">
              <w:t>VTS projekto 12 straipsniu pildomo VTS 19</w:t>
            </w:r>
            <w:r w:rsidRPr="003A2498">
              <w:rPr>
                <w:vertAlign w:val="superscript"/>
              </w:rPr>
              <w:t>1 </w:t>
            </w:r>
            <w:r w:rsidRPr="003A2498">
              <w:t>straipsnio 13 dalies nuostata</w:t>
            </w:r>
            <w:bookmarkEnd w:id="5"/>
            <w:r w:rsidRPr="003A2498">
              <w:t xml:space="preserve">, kad aukštojo mokslo studijos </w:t>
            </w:r>
            <w:r w:rsidRPr="003A2498">
              <w:lastRenderedPageBreak/>
              <w:t xml:space="preserve">Kolegijoje tiek, kiek nereglamentuota VTS, organizuojamos vadovaujantis Mokslo ir studijų įstatymu, sukuria nepakankamą ir prieštaringą teisinį reguliavimą dėl Kolegijos organizacinių ir valdymo struktūros pagrindų. Taip pat </w:t>
            </w:r>
            <w:r w:rsidRPr="003A2498">
              <w:rPr>
                <w:bCs/>
                <w:lang w:eastAsia="lt-LT"/>
              </w:rPr>
              <w:t xml:space="preserve">pastebime, kad tokiu atveju lieka neaišku, kokia apimtimi Kolegijai būtų taikomos kitos Mokslo ir studijų įstatyme nustatytos nuostatos, susijusios ne su studijų organizavimu, bet su aukštosios mokyklos autonomija ir atskaitomybe (pavyzdžiui, valstybinės aukštosios mokyklos veiklos priežiūros vykdymu, kurį </w:t>
            </w:r>
            <w:r w:rsidRPr="003A2498">
              <w:rPr>
                <w:bCs/>
              </w:rPr>
              <w:t xml:space="preserve">atlieka švietimo ir mokslo ministras, </w:t>
            </w:r>
            <w:r w:rsidRPr="003A2498">
              <w:rPr>
                <w:bCs/>
                <w:lang w:eastAsia="lt-LT"/>
              </w:rPr>
              <w:t>studentų savivalda ir pan.).</w:t>
            </w:r>
          </w:p>
        </w:tc>
        <w:tc>
          <w:tcPr>
            <w:tcW w:w="6095" w:type="dxa"/>
            <w:shd w:val="clear" w:color="auto" w:fill="auto"/>
          </w:tcPr>
          <w:p w14:paraId="45EF09D2" w14:textId="36FD3B3A" w:rsidR="000417DF" w:rsidRPr="005823E8" w:rsidRDefault="000C1251" w:rsidP="000020BC">
            <w:pPr>
              <w:ind w:firstLine="34"/>
              <w:jc w:val="both"/>
              <w:rPr>
                <w:rStyle w:val="Emfaz"/>
                <w:b/>
                <w:i w:val="0"/>
                <w:iCs w:val="0"/>
              </w:rPr>
            </w:pPr>
            <w:r w:rsidRPr="005823E8">
              <w:rPr>
                <w:rStyle w:val="Emfaz"/>
                <w:b/>
                <w:i w:val="0"/>
                <w:iCs w:val="0"/>
              </w:rPr>
              <w:lastRenderedPageBreak/>
              <w:t>Neatsižvelgta</w:t>
            </w:r>
            <w:r w:rsidR="00D97B44" w:rsidRPr="005823E8">
              <w:rPr>
                <w:rStyle w:val="Emfaz"/>
                <w:b/>
                <w:i w:val="0"/>
                <w:iCs w:val="0"/>
              </w:rPr>
              <w:t>.</w:t>
            </w:r>
          </w:p>
          <w:p w14:paraId="22E979E2" w14:textId="77777777" w:rsidR="00683956" w:rsidRDefault="000C1251" w:rsidP="00683956">
            <w:pPr>
              <w:pStyle w:val="Preformatted"/>
              <w:tabs>
                <w:tab w:val="clear" w:pos="1918"/>
                <w:tab w:val="left" w:pos="851"/>
                <w:tab w:val="left" w:pos="1560"/>
              </w:tabs>
              <w:spacing w:line="276" w:lineRule="auto"/>
              <w:jc w:val="both"/>
              <w:rPr>
                <w:rFonts w:ascii="Times New Roman" w:hAnsi="Times New Roman"/>
                <w:sz w:val="24"/>
                <w:szCs w:val="24"/>
              </w:rPr>
            </w:pPr>
            <w:r w:rsidRPr="005823E8">
              <w:rPr>
                <w:rStyle w:val="Emfaz"/>
                <w:i w:val="0"/>
                <w:iCs w:val="0"/>
              </w:rPr>
              <w:t xml:space="preserve"> </w:t>
            </w:r>
            <w:r w:rsidR="00683956" w:rsidRPr="003A2498">
              <w:rPr>
                <w:rFonts w:ascii="Times New Roman" w:hAnsi="Times New Roman"/>
                <w:sz w:val="24"/>
                <w:szCs w:val="24"/>
              </w:rPr>
              <w:t>VTS</w:t>
            </w:r>
            <w:r w:rsidR="00683956">
              <w:rPr>
                <w:rFonts w:ascii="Times New Roman" w:hAnsi="Times New Roman"/>
                <w:sz w:val="24"/>
                <w:szCs w:val="24"/>
              </w:rPr>
              <w:t xml:space="preserve"> projekto</w:t>
            </w:r>
            <w:r w:rsidR="00683956" w:rsidRPr="003A2498">
              <w:rPr>
                <w:rFonts w:ascii="Times New Roman" w:hAnsi="Times New Roman"/>
                <w:sz w:val="24"/>
                <w:szCs w:val="24"/>
              </w:rPr>
              <w:t xml:space="preserve"> 19</w:t>
            </w:r>
            <w:r w:rsidR="00683956" w:rsidRPr="003A2498">
              <w:rPr>
                <w:rFonts w:ascii="Times New Roman" w:hAnsi="Times New Roman"/>
                <w:sz w:val="24"/>
                <w:szCs w:val="24"/>
                <w:vertAlign w:val="superscript"/>
              </w:rPr>
              <w:t>1 </w:t>
            </w:r>
            <w:r w:rsidR="00683956" w:rsidRPr="003A2498">
              <w:rPr>
                <w:rFonts w:ascii="Times New Roman" w:hAnsi="Times New Roman"/>
                <w:sz w:val="24"/>
                <w:szCs w:val="24"/>
              </w:rPr>
              <w:t>straipsnio 13 dal</w:t>
            </w:r>
            <w:r w:rsidR="00683956">
              <w:rPr>
                <w:rFonts w:ascii="Times New Roman" w:hAnsi="Times New Roman"/>
                <w:sz w:val="24"/>
                <w:szCs w:val="24"/>
              </w:rPr>
              <w:t>yje</w:t>
            </w:r>
            <w:r w:rsidR="00683956" w:rsidRPr="003A2498">
              <w:rPr>
                <w:rFonts w:ascii="Times New Roman" w:hAnsi="Times New Roman"/>
                <w:sz w:val="24"/>
                <w:szCs w:val="24"/>
              </w:rPr>
              <w:t xml:space="preserve"> </w:t>
            </w:r>
            <w:r w:rsidR="00683956">
              <w:rPr>
                <w:rFonts w:ascii="Times New Roman" w:hAnsi="Times New Roman"/>
                <w:sz w:val="24"/>
                <w:szCs w:val="24"/>
              </w:rPr>
              <w:t xml:space="preserve">siūloma </w:t>
            </w:r>
            <w:r w:rsidR="00683956" w:rsidRPr="003A2498">
              <w:rPr>
                <w:rFonts w:ascii="Times New Roman" w:hAnsi="Times New Roman"/>
                <w:sz w:val="24"/>
                <w:szCs w:val="24"/>
              </w:rPr>
              <w:t>nu</w:t>
            </w:r>
            <w:r w:rsidR="00683956">
              <w:rPr>
                <w:rFonts w:ascii="Times New Roman" w:hAnsi="Times New Roman"/>
                <w:sz w:val="24"/>
                <w:szCs w:val="24"/>
              </w:rPr>
              <w:t>statyti</w:t>
            </w:r>
            <w:r w:rsidR="00683956" w:rsidRPr="003A2498">
              <w:rPr>
                <w:rFonts w:ascii="Times New Roman" w:hAnsi="Times New Roman"/>
                <w:sz w:val="24"/>
                <w:szCs w:val="24"/>
              </w:rPr>
              <w:t>, kad aukštojo mokslo studijos Kolegijoje tiek, kiek nereglamentuota VTS, organizuojamos vadovaujantis Mokslo ir studijų įstatymu</w:t>
            </w:r>
            <w:r w:rsidR="00683956">
              <w:rPr>
                <w:rFonts w:ascii="Times New Roman" w:hAnsi="Times New Roman"/>
                <w:sz w:val="24"/>
                <w:szCs w:val="24"/>
              </w:rPr>
              <w:t>.</w:t>
            </w:r>
          </w:p>
          <w:p w14:paraId="71F59509" w14:textId="77777777" w:rsidR="00683956" w:rsidRDefault="00683956" w:rsidP="00683956">
            <w:pPr>
              <w:pStyle w:val="Preformatted"/>
              <w:tabs>
                <w:tab w:val="clear" w:pos="1918"/>
                <w:tab w:val="left" w:pos="851"/>
                <w:tab w:val="left" w:pos="1560"/>
              </w:tabs>
              <w:spacing w:line="276" w:lineRule="auto"/>
              <w:jc w:val="both"/>
              <w:rPr>
                <w:rFonts w:ascii="Times New Roman" w:hAnsi="Times New Roman"/>
                <w:sz w:val="24"/>
                <w:szCs w:val="24"/>
              </w:rPr>
            </w:pPr>
            <w:r>
              <w:rPr>
                <w:rFonts w:ascii="Times New Roman" w:hAnsi="Times New Roman"/>
                <w:sz w:val="24"/>
                <w:szCs w:val="24"/>
              </w:rPr>
              <w:t xml:space="preserve">Iš kitos pusės, </w:t>
            </w:r>
            <w:r w:rsidRPr="00ED6F60">
              <w:rPr>
                <w:rFonts w:ascii="Times New Roman" w:hAnsi="Times New Roman"/>
                <w:sz w:val="24"/>
                <w:szCs w:val="24"/>
                <w:u w:val="single"/>
              </w:rPr>
              <w:t>MSĮ</w:t>
            </w:r>
            <w:r>
              <w:rPr>
                <w:rFonts w:ascii="Times New Roman" w:hAnsi="Times New Roman"/>
                <w:sz w:val="24"/>
                <w:szCs w:val="24"/>
              </w:rPr>
              <w:t xml:space="preserve"> projekto 2 straipsnio 1</w:t>
            </w:r>
            <w:r w:rsidRPr="00080758">
              <w:rPr>
                <w:rFonts w:ascii="Times New Roman" w:hAnsi="Times New Roman"/>
                <w:sz w:val="24"/>
                <w:szCs w:val="24"/>
                <w:vertAlign w:val="superscript"/>
              </w:rPr>
              <w:t xml:space="preserve">1 </w:t>
            </w:r>
            <w:r>
              <w:rPr>
                <w:rFonts w:ascii="Times New Roman" w:hAnsi="Times New Roman"/>
                <w:sz w:val="24"/>
                <w:szCs w:val="24"/>
              </w:rPr>
              <w:t xml:space="preserve">dalyje siūloma nustatyti, kad </w:t>
            </w:r>
            <w:r w:rsidRPr="00ED6F60">
              <w:rPr>
                <w:rFonts w:ascii="Times New Roman" w:hAnsi="Times New Roman"/>
                <w:sz w:val="24"/>
                <w:szCs w:val="24"/>
                <w:u w:val="single"/>
              </w:rPr>
              <w:t>šio įstatymo nuostatos statutinei kolegijai, nurodytai Lietuvos Respublikos vidaus tarnybos statute, taikomos tiek, kiek jos neprieštarauja  Vidaus tarnybos statutui ir statutinių įstaigų, nurodytų Vidaus tarnybos statute, veiklą reglamentuojantiems įstatymams</w:t>
            </w:r>
            <w:r w:rsidRPr="00080758">
              <w:rPr>
                <w:rFonts w:ascii="Times New Roman" w:hAnsi="Times New Roman"/>
                <w:sz w:val="24"/>
                <w:szCs w:val="24"/>
              </w:rPr>
              <w:t>.</w:t>
            </w:r>
          </w:p>
          <w:p w14:paraId="7563747A" w14:textId="77777777" w:rsidR="00683956" w:rsidRDefault="00683956" w:rsidP="00683956">
            <w:pPr>
              <w:pStyle w:val="Preformatted"/>
              <w:tabs>
                <w:tab w:val="clear" w:pos="1918"/>
                <w:tab w:val="left" w:pos="851"/>
                <w:tab w:val="left" w:pos="1560"/>
              </w:tabs>
              <w:spacing w:line="276" w:lineRule="auto"/>
              <w:jc w:val="both"/>
              <w:rPr>
                <w:rFonts w:ascii="Times New Roman" w:hAnsi="Times New Roman"/>
                <w:sz w:val="24"/>
                <w:szCs w:val="24"/>
              </w:rPr>
            </w:pPr>
            <w:r w:rsidRPr="00ED6F60">
              <w:rPr>
                <w:rFonts w:ascii="Times New Roman" w:hAnsi="Times New Roman"/>
                <w:sz w:val="24"/>
                <w:szCs w:val="24"/>
                <w:u w:val="single"/>
              </w:rPr>
              <w:t>Atsižvelgus į tai, statutinei kolegijai MSĮ bus taikomas visa apimtimi</w:t>
            </w:r>
            <w:r>
              <w:rPr>
                <w:rFonts w:ascii="Times New Roman" w:hAnsi="Times New Roman"/>
                <w:sz w:val="24"/>
                <w:szCs w:val="24"/>
              </w:rPr>
              <w:t xml:space="preserve">, ne tik dėl aukštojo mokslo studijų organizavimo, tačiau ir dėl statutinės kolegijos valdymo organų sudarymo ir kitus klausimus, </w:t>
            </w:r>
            <w:r w:rsidRPr="00ED6F60">
              <w:rPr>
                <w:rFonts w:ascii="Times New Roman" w:hAnsi="Times New Roman"/>
                <w:sz w:val="24"/>
                <w:szCs w:val="24"/>
                <w:u w:val="single"/>
              </w:rPr>
              <w:t xml:space="preserve">išskyrus </w:t>
            </w:r>
            <w:r>
              <w:rPr>
                <w:rFonts w:ascii="Times New Roman" w:hAnsi="Times New Roman"/>
                <w:sz w:val="24"/>
                <w:szCs w:val="24"/>
                <w:u w:val="single"/>
              </w:rPr>
              <w:t>tas nuostatas, kurios</w:t>
            </w:r>
            <w:r w:rsidRPr="00ED6F60">
              <w:rPr>
                <w:rFonts w:ascii="Times New Roman" w:hAnsi="Times New Roman"/>
                <w:sz w:val="24"/>
                <w:szCs w:val="24"/>
                <w:u w:val="single"/>
              </w:rPr>
              <w:t xml:space="preserve"> sureguliuot</w:t>
            </w:r>
            <w:r>
              <w:rPr>
                <w:rFonts w:ascii="Times New Roman" w:hAnsi="Times New Roman"/>
                <w:sz w:val="24"/>
                <w:szCs w:val="24"/>
                <w:u w:val="single"/>
              </w:rPr>
              <w:t>os</w:t>
            </w:r>
            <w:r w:rsidRPr="00ED6F60">
              <w:rPr>
                <w:rFonts w:ascii="Times New Roman" w:hAnsi="Times New Roman"/>
                <w:sz w:val="24"/>
                <w:szCs w:val="24"/>
                <w:u w:val="single"/>
              </w:rPr>
              <w:t xml:space="preserve"> VTS ir kituose statutinių įstaigų veiklą reguliuojančiuose įstatymuose</w:t>
            </w:r>
            <w:r>
              <w:rPr>
                <w:rFonts w:ascii="Times New Roman" w:hAnsi="Times New Roman"/>
                <w:sz w:val="24"/>
                <w:szCs w:val="24"/>
              </w:rPr>
              <w:t>.</w:t>
            </w:r>
          </w:p>
          <w:p w14:paraId="0378500E" w14:textId="77777777" w:rsidR="00683956" w:rsidRDefault="00683956" w:rsidP="00683956">
            <w:pPr>
              <w:pStyle w:val="Preformatted"/>
              <w:tabs>
                <w:tab w:val="clear" w:pos="1918"/>
                <w:tab w:val="left" w:pos="851"/>
                <w:tab w:val="left" w:pos="1560"/>
              </w:tabs>
              <w:spacing w:line="276" w:lineRule="auto"/>
              <w:jc w:val="both"/>
              <w:rPr>
                <w:rFonts w:ascii="Times New Roman" w:hAnsi="Times New Roman"/>
                <w:sz w:val="24"/>
                <w:szCs w:val="24"/>
              </w:rPr>
            </w:pPr>
          </w:p>
          <w:p w14:paraId="39A3D392" w14:textId="77777777" w:rsidR="00683956" w:rsidRDefault="00683956" w:rsidP="00683956">
            <w:pPr>
              <w:pStyle w:val="Preformatted"/>
              <w:tabs>
                <w:tab w:val="clear" w:pos="1918"/>
                <w:tab w:val="left" w:pos="851"/>
                <w:tab w:val="left" w:pos="1560"/>
              </w:tabs>
              <w:spacing w:line="276" w:lineRule="auto"/>
              <w:jc w:val="both"/>
              <w:rPr>
                <w:rFonts w:ascii="Times New Roman" w:hAnsi="Times New Roman"/>
                <w:sz w:val="24"/>
                <w:szCs w:val="24"/>
              </w:rPr>
            </w:pPr>
            <w:r>
              <w:rPr>
                <w:rFonts w:ascii="Times New Roman" w:hAnsi="Times New Roman"/>
                <w:sz w:val="24"/>
                <w:szCs w:val="24"/>
              </w:rPr>
              <w:t xml:space="preserve">Taigi, statutinei kolegijai, kuri bus biudžetinė įstaiga, pavaldi Vidaus reikalų ministerijai, bus taikomos imperatyvios Biudžetinių įstaigų įstatymo (toliau – BĮĮ) nuostatos, taip pat LRV įstatymo nuostatos dėl įstaigų prie ministerijos ar ministerijai pavaldžių įstaigų. Pavyzdžiui, nuostata, kad ministras tvirtina </w:t>
            </w:r>
            <w:r w:rsidRPr="00BC57A1">
              <w:rPr>
                <w:rFonts w:ascii="Times New Roman" w:hAnsi="Times New Roman"/>
                <w:sz w:val="24"/>
                <w:szCs w:val="24"/>
              </w:rPr>
              <w:t xml:space="preserve">įstaigų prie ministerijos ir kitų pavaldžių </w:t>
            </w:r>
            <w:r w:rsidRPr="00BC57A1">
              <w:rPr>
                <w:rFonts w:ascii="Times New Roman" w:hAnsi="Times New Roman"/>
                <w:sz w:val="24"/>
                <w:szCs w:val="24"/>
              </w:rPr>
              <w:lastRenderedPageBreak/>
              <w:t xml:space="preserve">biudžetinių įstaigų metinius veiklos planus </w:t>
            </w:r>
            <w:r>
              <w:rPr>
                <w:rFonts w:ascii="Times New Roman" w:hAnsi="Times New Roman"/>
                <w:sz w:val="24"/>
                <w:szCs w:val="24"/>
              </w:rPr>
              <w:t>arba</w:t>
            </w:r>
            <w:r w:rsidRPr="00BC57A1">
              <w:rPr>
                <w:rFonts w:ascii="Times New Roman" w:hAnsi="Times New Roman"/>
                <w:sz w:val="24"/>
                <w:szCs w:val="24"/>
              </w:rPr>
              <w:t xml:space="preserve"> gali pavesti jų vadovams tvirtinti jiems pavaldžių biudžetinių įstaigų metinius veiklos planus</w:t>
            </w:r>
            <w:r>
              <w:rPr>
                <w:rFonts w:ascii="Times New Roman" w:hAnsi="Times New Roman"/>
                <w:sz w:val="24"/>
                <w:szCs w:val="24"/>
              </w:rPr>
              <w:t xml:space="preserve"> (LRV įstatymo 26 str. 3 d. 6 p.).</w:t>
            </w:r>
          </w:p>
          <w:p w14:paraId="5CF86181" w14:textId="77777777" w:rsidR="00683956" w:rsidRDefault="00683956" w:rsidP="00683956">
            <w:pPr>
              <w:pStyle w:val="Preformatted"/>
              <w:tabs>
                <w:tab w:val="clear" w:pos="1918"/>
                <w:tab w:val="left" w:pos="851"/>
                <w:tab w:val="left" w:pos="1560"/>
              </w:tabs>
              <w:spacing w:line="276" w:lineRule="auto"/>
              <w:jc w:val="both"/>
              <w:rPr>
                <w:rFonts w:ascii="Times New Roman" w:hAnsi="Times New Roman"/>
                <w:sz w:val="24"/>
                <w:szCs w:val="24"/>
              </w:rPr>
            </w:pPr>
            <w:r>
              <w:rPr>
                <w:rFonts w:ascii="Times New Roman" w:hAnsi="Times New Roman"/>
                <w:sz w:val="24"/>
                <w:szCs w:val="24"/>
              </w:rPr>
              <w:t>Priėmus VTS projektą, jam įsigaliojus, Vyriausybės nutarimu bus tvirtinamas statutinės kolegijos statutas, kuriame bus sureguliuoti klausimai, vadovaujantis pirmiau nurodytais įstatymais – MSĮ, VTS, BĮĮ, LRV įstatymu (kolegijos valdymo organų sudarymo tvarka ir funkcijos ir kiti klausimai).</w:t>
            </w:r>
          </w:p>
          <w:p w14:paraId="3FC1670F" w14:textId="77777777" w:rsidR="00683956" w:rsidRDefault="00683956" w:rsidP="00683956">
            <w:pPr>
              <w:pStyle w:val="Preformatted"/>
              <w:tabs>
                <w:tab w:val="clear" w:pos="1918"/>
                <w:tab w:val="left" w:pos="851"/>
                <w:tab w:val="left" w:pos="1560"/>
              </w:tabs>
              <w:spacing w:line="276" w:lineRule="auto"/>
              <w:jc w:val="both"/>
              <w:rPr>
                <w:rFonts w:ascii="Times New Roman" w:hAnsi="Times New Roman"/>
                <w:sz w:val="24"/>
                <w:szCs w:val="24"/>
              </w:rPr>
            </w:pPr>
          </w:p>
          <w:p w14:paraId="75636F07" w14:textId="3EC9726C" w:rsidR="000C1251" w:rsidRPr="005823E8" w:rsidRDefault="000C1251">
            <w:pPr>
              <w:ind w:firstLine="34"/>
              <w:jc w:val="both"/>
              <w:rPr>
                <w:rStyle w:val="Emfaz"/>
                <w:i w:val="0"/>
                <w:iCs w:val="0"/>
              </w:rPr>
            </w:pPr>
          </w:p>
        </w:tc>
      </w:tr>
      <w:tr w:rsidR="00683956" w:rsidRPr="005823E8" w14:paraId="6F18063E" w14:textId="77777777" w:rsidTr="00924869">
        <w:trPr>
          <w:trHeight w:val="2348"/>
        </w:trPr>
        <w:tc>
          <w:tcPr>
            <w:tcW w:w="880" w:type="dxa"/>
          </w:tcPr>
          <w:p w14:paraId="3C5F1056" w14:textId="77777777" w:rsidR="00683956" w:rsidRPr="007D40A2" w:rsidRDefault="00683956" w:rsidP="000020BC">
            <w:pPr>
              <w:pStyle w:val="Adresas"/>
              <w:numPr>
                <w:ilvl w:val="0"/>
                <w:numId w:val="1"/>
              </w:numPr>
              <w:ind w:left="0" w:right="0"/>
              <w:jc w:val="center"/>
              <w:rPr>
                <w:rStyle w:val="Emfaz"/>
                <w:i w:val="0"/>
                <w:iCs w:val="0"/>
              </w:rPr>
            </w:pPr>
          </w:p>
        </w:tc>
        <w:tc>
          <w:tcPr>
            <w:tcW w:w="2977" w:type="dxa"/>
            <w:shd w:val="clear" w:color="auto" w:fill="auto"/>
          </w:tcPr>
          <w:p w14:paraId="26029374" w14:textId="77777777" w:rsidR="00683956" w:rsidRDefault="00683956" w:rsidP="007D40A2">
            <w:pPr>
              <w:pStyle w:val="Adresas"/>
              <w:jc w:val="both"/>
              <w:rPr>
                <w:iCs/>
                <w:color w:val="000000"/>
              </w:rPr>
            </w:pPr>
          </w:p>
        </w:tc>
        <w:tc>
          <w:tcPr>
            <w:tcW w:w="4536" w:type="dxa"/>
            <w:shd w:val="clear" w:color="auto" w:fill="auto"/>
          </w:tcPr>
          <w:p w14:paraId="4BDF854F" w14:textId="308E347F" w:rsidR="00683956" w:rsidRPr="003A2498" w:rsidRDefault="00683956">
            <w:pPr>
              <w:jc w:val="both"/>
            </w:pPr>
            <w:r w:rsidRPr="00691508">
              <w:rPr>
                <w:i/>
                <w:iCs/>
              </w:rPr>
              <w:t xml:space="preserve">Pritarus VTS projekte teikiamiems siūlymams, pareigūno statusą turėtų asmenys, t. y. </w:t>
            </w:r>
            <w:bookmarkStart w:id="6" w:name="_Hlk39816526"/>
            <w:r w:rsidRPr="00691508">
              <w:rPr>
                <w:i/>
                <w:iCs/>
              </w:rPr>
              <w:t xml:space="preserve">Kolegijos </w:t>
            </w:r>
            <w:bookmarkEnd w:id="6"/>
            <w:r w:rsidRPr="00691508">
              <w:rPr>
                <w:i/>
                <w:iCs/>
              </w:rPr>
              <w:t>dėstytojai, kurie neatitiktų VTS 2 straipsnio 11 dalyje nustatytos pareigūno sąvokos,</w:t>
            </w:r>
            <w:r w:rsidRPr="00691508">
              <w:t xml:space="preserve"> nes  jie neturi įstatymų suteiktų viešojo administravimo įgaliojimų dėl sau nepavaldžių asmenų ir nevadovauja kitiems pareigūnams. Be to,</w:t>
            </w:r>
            <w:r w:rsidRPr="00691508">
              <w:rPr>
                <w:b/>
                <w:bCs/>
              </w:rPr>
              <w:t xml:space="preserve"> </w:t>
            </w:r>
            <w:r w:rsidRPr="00691508">
              <w:t>analogiškas numatomas VTS projekte teisinis reguliavimas jau buvo nustatytas anksčiau ir vėliau pakeistas kaip netinkamas. 2015 m. birželio 30 d. buvo priimtas</w:t>
            </w:r>
            <w:r w:rsidRPr="00691508">
              <w:rPr>
                <w:b/>
                <w:bCs/>
              </w:rPr>
              <w:t xml:space="preserve"> </w:t>
            </w:r>
            <w:r w:rsidRPr="00691508">
              <w:t>V</w:t>
            </w:r>
            <w:r w:rsidRPr="00691508">
              <w:rPr>
                <w:color w:val="000000"/>
                <w:shd w:val="clear" w:color="auto" w:fill="FFFFFF"/>
              </w:rPr>
              <w:t xml:space="preserve">idaus tarnybos statuto patvirtinimo įstatymo įgyvendinimo </w:t>
            </w:r>
            <w:r w:rsidRPr="00691508">
              <w:t xml:space="preserve">įstatymas, o nuostatos, naikinančios statutinių valstybės tarnautojų, kurių atliekamos funkcijos nėra susijusios su statutinei įstaigai įstatymuose nustatytų uždavinių ir funkcijų įgyvendinimu, pareigybes, įsigaliojo 2016 m. sausio 1 d.  Šiame įstatyme buvo nustatytas vėlesnis terminas darbuotojams, kurie dirba pagal terminuotas darbo sutartis – šio statuso jie </w:t>
            </w:r>
            <w:r w:rsidRPr="00691508">
              <w:lastRenderedPageBreak/>
              <w:t>turėjo netekti pasibaigus terminuotai darbo sutarčiai, bet ne vėliau kaip 2018 m. kovo 1 d., vėliau šis terminas buvo atidėtas iki 2020 m. birželio 1 d.</w:t>
            </w:r>
          </w:p>
        </w:tc>
        <w:tc>
          <w:tcPr>
            <w:tcW w:w="6095" w:type="dxa"/>
            <w:shd w:val="clear" w:color="auto" w:fill="auto"/>
          </w:tcPr>
          <w:p w14:paraId="35C39457" w14:textId="77777777" w:rsidR="00683956" w:rsidRPr="00AC0641" w:rsidRDefault="00683956" w:rsidP="00683956">
            <w:pPr>
              <w:pStyle w:val="Preformatted"/>
              <w:tabs>
                <w:tab w:val="clear" w:pos="1918"/>
                <w:tab w:val="left" w:pos="851"/>
                <w:tab w:val="left" w:pos="1560"/>
              </w:tabs>
              <w:spacing w:line="276" w:lineRule="auto"/>
              <w:jc w:val="both"/>
              <w:rPr>
                <w:rFonts w:ascii="Times New Roman" w:hAnsi="Times New Roman"/>
                <w:b/>
                <w:iCs/>
                <w:sz w:val="24"/>
                <w:szCs w:val="24"/>
              </w:rPr>
            </w:pPr>
            <w:r w:rsidRPr="00AC0641">
              <w:rPr>
                <w:rFonts w:ascii="Times New Roman" w:hAnsi="Times New Roman"/>
                <w:b/>
                <w:iCs/>
                <w:sz w:val="24"/>
                <w:szCs w:val="24"/>
              </w:rPr>
              <w:lastRenderedPageBreak/>
              <w:t>Neatsižvelgtina.</w:t>
            </w:r>
          </w:p>
          <w:p w14:paraId="2B1EA4F9" w14:textId="77777777" w:rsidR="00683956" w:rsidRPr="00AC0641" w:rsidRDefault="00683956" w:rsidP="00683956">
            <w:pPr>
              <w:pStyle w:val="Preformatted"/>
              <w:tabs>
                <w:tab w:val="clear" w:pos="1918"/>
                <w:tab w:val="left" w:pos="851"/>
                <w:tab w:val="left" w:pos="1560"/>
              </w:tabs>
              <w:spacing w:line="276" w:lineRule="auto"/>
              <w:jc w:val="both"/>
              <w:rPr>
                <w:rFonts w:ascii="Times New Roman" w:hAnsi="Times New Roman"/>
                <w:i/>
                <w:iCs/>
                <w:sz w:val="24"/>
                <w:szCs w:val="24"/>
              </w:rPr>
            </w:pPr>
            <w:r w:rsidRPr="00AC0641">
              <w:rPr>
                <w:rFonts w:ascii="Times New Roman" w:hAnsi="Times New Roman"/>
                <w:sz w:val="24"/>
                <w:szCs w:val="24"/>
                <w:lang w:eastAsia="lt-LT"/>
              </w:rPr>
              <w:t xml:space="preserve">VTS 7 straipsnio 1 dalyje, </w:t>
            </w:r>
            <w:r w:rsidRPr="00AC0641">
              <w:rPr>
                <w:rFonts w:ascii="Times New Roman" w:hAnsi="Times New Roman"/>
                <w:i/>
                <w:sz w:val="24"/>
                <w:szCs w:val="24"/>
                <w:lang w:eastAsia="lt-LT"/>
              </w:rPr>
              <w:t>statutinių įstaigų personalą sudaro pareigūnai, kiti valstybės tarnautojai ir darbuotojai, dirbantys pagal darbo sutartis</w:t>
            </w:r>
            <w:r w:rsidRPr="00AC0641">
              <w:rPr>
                <w:rFonts w:ascii="Times New Roman" w:hAnsi="Times New Roman"/>
                <w:sz w:val="24"/>
                <w:szCs w:val="24"/>
                <w:lang w:eastAsia="lt-LT"/>
              </w:rPr>
              <w:t xml:space="preserve">, o pareigūno statusą turi tik tie statutinių įstaigų dirbantieji, kurių atliekamos funkcijos atitinka VTS nustatytą pareigūno sąvoką. Pažymėtina, kad </w:t>
            </w:r>
            <w:r w:rsidRPr="00AC0641">
              <w:rPr>
                <w:rFonts w:ascii="Times New Roman" w:hAnsi="Times New Roman"/>
                <w:sz w:val="24"/>
                <w:szCs w:val="24"/>
              </w:rPr>
              <w:t xml:space="preserve">siekiant užtikrinti sėkmingą ir kokybišką būsimų pareigūnų parengimą bei ugdyti jų </w:t>
            </w:r>
            <w:proofErr w:type="spellStart"/>
            <w:r w:rsidRPr="00AC0641">
              <w:rPr>
                <w:rFonts w:ascii="Times New Roman" w:hAnsi="Times New Roman"/>
                <w:sz w:val="24"/>
                <w:szCs w:val="24"/>
              </w:rPr>
              <w:t>statutiškumą</w:t>
            </w:r>
            <w:proofErr w:type="spellEnd"/>
            <w:r w:rsidRPr="00AC0641">
              <w:rPr>
                <w:rFonts w:ascii="Times New Roman" w:hAnsi="Times New Roman"/>
                <w:sz w:val="24"/>
                <w:szCs w:val="24"/>
              </w:rPr>
              <w:t xml:space="preserve">, statutinėje kolegijoje bus pasitelkiami patyrę pareigūnai, turintys specifinių žinių, įgūdžių ir patirties. </w:t>
            </w:r>
            <w:r>
              <w:rPr>
                <w:rFonts w:ascii="Times New Roman" w:hAnsi="Times New Roman"/>
                <w:sz w:val="24"/>
                <w:szCs w:val="24"/>
                <w:lang w:eastAsia="lt-LT"/>
              </w:rPr>
              <w:t>Atsižvelgus į tai</w:t>
            </w:r>
            <w:r w:rsidRPr="00AC0641">
              <w:rPr>
                <w:rFonts w:ascii="Times New Roman" w:hAnsi="Times New Roman"/>
                <w:sz w:val="24"/>
                <w:szCs w:val="24"/>
                <w:lang w:eastAsia="lt-LT"/>
              </w:rPr>
              <w:t>, pareigūno statusą turės tik tie dėstytojai, kurie dėstys su statutinių įstaigų specifine veikla susijusius dalykus</w:t>
            </w:r>
            <w:r>
              <w:rPr>
                <w:rFonts w:ascii="Times New Roman" w:hAnsi="Times New Roman"/>
                <w:sz w:val="24"/>
                <w:szCs w:val="24"/>
                <w:lang w:eastAsia="lt-LT"/>
              </w:rPr>
              <w:t xml:space="preserve"> (taktika, kriminalistika ir </w:t>
            </w:r>
            <w:proofErr w:type="spellStart"/>
            <w:r>
              <w:rPr>
                <w:rFonts w:ascii="Times New Roman" w:hAnsi="Times New Roman"/>
                <w:sz w:val="24"/>
                <w:szCs w:val="24"/>
                <w:lang w:eastAsia="lt-LT"/>
              </w:rPr>
              <w:t>kt</w:t>
            </w:r>
            <w:proofErr w:type="spellEnd"/>
            <w:r>
              <w:rPr>
                <w:rFonts w:ascii="Times New Roman" w:hAnsi="Times New Roman"/>
                <w:sz w:val="24"/>
                <w:szCs w:val="24"/>
                <w:lang w:eastAsia="lt-LT"/>
              </w:rPr>
              <w:t>)</w:t>
            </w:r>
            <w:r w:rsidRPr="00AC0641">
              <w:rPr>
                <w:rFonts w:ascii="Times New Roman" w:hAnsi="Times New Roman"/>
                <w:sz w:val="24"/>
                <w:szCs w:val="24"/>
                <w:lang w:eastAsia="lt-LT"/>
              </w:rPr>
              <w:t>.</w:t>
            </w:r>
            <w:r>
              <w:rPr>
                <w:rFonts w:ascii="Times New Roman" w:hAnsi="Times New Roman"/>
                <w:sz w:val="24"/>
                <w:szCs w:val="24"/>
                <w:lang w:eastAsia="lt-LT"/>
              </w:rPr>
              <w:t xml:space="preserve"> Analogiškas modelis šiuo metu yra taikomas vidaus reikalų profesinio mokymo įstaigose, kuriose dalis pedagoginio personalo yra statutiniai pareigūnai. </w:t>
            </w:r>
          </w:p>
          <w:p w14:paraId="5909FC11" w14:textId="77777777" w:rsidR="00683956" w:rsidRPr="005823E8" w:rsidRDefault="00683956" w:rsidP="000020BC">
            <w:pPr>
              <w:ind w:firstLine="34"/>
              <w:jc w:val="both"/>
              <w:rPr>
                <w:rStyle w:val="Emfaz"/>
                <w:b/>
                <w:i w:val="0"/>
                <w:iCs w:val="0"/>
              </w:rPr>
            </w:pPr>
          </w:p>
        </w:tc>
      </w:tr>
      <w:tr w:rsidR="00683956" w:rsidRPr="005823E8" w14:paraId="79926BA6" w14:textId="77777777" w:rsidTr="00924869">
        <w:trPr>
          <w:trHeight w:val="2348"/>
        </w:trPr>
        <w:tc>
          <w:tcPr>
            <w:tcW w:w="880" w:type="dxa"/>
          </w:tcPr>
          <w:p w14:paraId="380211A2" w14:textId="77777777" w:rsidR="00683956" w:rsidRPr="007D40A2" w:rsidRDefault="00683956" w:rsidP="000020BC">
            <w:pPr>
              <w:pStyle w:val="Adresas"/>
              <w:numPr>
                <w:ilvl w:val="0"/>
                <w:numId w:val="1"/>
              </w:numPr>
              <w:ind w:left="0" w:right="0"/>
              <w:jc w:val="center"/>
              <w:rPr>
                <w:rStyle w:val="Emfaz"/>
                <w:i w:val="0"/>
                <w:iCs w:val="0"/>
              </w:rPr>
            </w:pPr>
          </w:p>
        </w:tc>
        <w:tc>
          <w:tcPr>
            <w:tcW w:w="2977" w:type="dxa"/>
            <w:shd w:val="clear" w:color="auto" w:fill="auto"/>
          </w:tcPr>
          <w:p w14:paraId="426B3D48" w14:textId="77777777" w:rsidR="00683956" w:rsidRDefault="00683956" w:rsidP="007D40A2">
            <w:pPr>
              <w:pStyle w:val="Adresas"/>
              <w:jc w:val="both"/>
              <w:rPr>
                <w:iCs/>
                <w:color w:val="000000"/>
              </w:rPr>
            </w:pPr>
          </w:p>
        </w:tc>
        <w:tc>
          <w:tcPr>
            <w:tcW w:w="4536" w:type="dxa"/>
            <w:shd w:val="clear" w:color="auto" w:fill="auto"/>
          </w:tcPr>
          <w:p w14:paraId="271ACD4C" w14:textId="7793A15B" w:rsidR="00683956" w:rsidRPr="00691508" w:rsidRDefault="00683956">
            <w:pPr>
              <w:jc w:val="both"/>
              <w:rPr>
                <w:i/>
                <w:iCs/>
              </w:rPr>
            </w:pPr>
            <w:r w:rsidRPr="003A2498">
              <w:rPr>
                <w:bCs/>
                <w:lang w:eastAsia="lt-LT"/>
              </w:rPr>
              <w:t>VTS pakeitimais (pavyzdžiui, VTS 12</w:t>
            </w:r>
            <w:r w:rsidRPr="003A2498">
              <w:rPr>
                <w:bCs/>
                <w:vertAlign w:val="superscript"/>
                <w:lang w:eastAsia="lt-LT"/>
              </w:rPr>
              <w:t>1</w:t>
            </w:r>
            <w:r w:rsidRPr="003A2498">
              <w:rPr>
                <w:bCs/>
                <w:lang w:eastAsia="lt-LT"/>
              </w:rPr>
              <w:t xml:space="preserve"> straipsnio 2 ir 3 dalys, 19 straipsnis ir kt.) siūloma nustatyti galimybę aukštajai mokyklai vykdyti formaliojo profesinio mokymo programas, kurių vykdymas nesuderinamas su dabar galiojančia aukštojo mokslo studijų sistema ir pagrindais. Siūlomas modelis neatitinka Mokslo ir studijų įstatyme nustatytos aukštosios mokyklos paskirties ir pagrindinės veiklos </w:t>
            </w:r>
            <w:r w:rsidRPr="003A2498">
              <w:rPr>
                <w:i/>
                <w:iCs/>
              </w:rPr>
              <w:t>–</w:t>
            </w:r>
            <w:r w:rsidRPr="003A2498">
              <w:rPr>
                <w:bCs/>
              </w:rPr>
              <w:t xml:space="preserve"> organizuoti ir vykdyti studijas, teikti aukštojo mokslo kvalifikacijas, vykdyti fundamentinius ir (arba) taikomuosius mokslinius tyrimus, eksperimentinę plėtrą ir (arba) meno veiklą, taikyti mokslinių tyrimų ir eksperimentinės plėtros rezultatus, kaupti mokslo žinias, plėtoti kūrybinę veiklą ir kultūrą, </w:t>
            </w:r>
            <w:r w:rsidRPr="003A2498">
              <w:rPr>
                <w:bCs/>
                <w:color w:val="000000" w:themeColor="text1"/>
              </w:rPr>
              <w:t xml:space="preserve">puoselėti akademinės bendruomenės vertybes ir tradicijas. Profesinis mokymas yra pagrindinė profesinio mokymo įstaigos veikla. Profesinis mokymas skirtas įgyti pirmąją kvalifikaciją, </w:t>
            </w:r>
            <w:r w:rsidRPr="003A2498">
              <w:rPr>
                <w:color w:val="000000" w:themeColor="text1"/>
              </w:rPr>
              <w:t>teikiamas mokiniams, įgijusiems pagrindinį arba vidurinį išsilavinimą</w:t>
            </w:r>
            <w:r w:rsidRPr="003A2498">
              <w:rPr>
                <w:bCs/>
                <w:color w:val="000000" w:themeColor="text1"/>
              </w:rPr>
              <w:t xml:space="preserve"> ir reguliuojamas</w:t>
            </w:r>
            <w:bookmarkStart w:id="7" w:name="n1_131"/>
            <w:r w:rsidRPr="003A2498">
              <w:rPr>
                <w:bCs/>
                <w:color w:val="000000" w:themeColor="text1"/>
              </w:rPr>
              <w:t xml:space="preserve"> </w:t>
            </w:r>
            <w:hyperlink r:id="rId7" w:tgtFrame="_blank" w:tooltip="Lietuvos Respublikos profesinio mokymo įstatymas" w:history="1">
              <w:r w:rsidRPr="003A2498">
                <w:rPr>
                  <w:rStyle w:val="Hipersaitas"/>
                  <w:bCs/>
                  <w:color w:val="000000" w:themeColor="text1"/>
                </w:rPr>
                <w:t>Profesinio mokymo įstatymu.</w:t>
              </w:r>
            </w:hyperlink>
            <w:bookmarkEnd w:id="7"/>
            <w:r w:rsidRPr="003A2498">
              <w:rPr>
                <w:bCs/>
                <w:color w:val="000000" w:themeColor="text1"/>
              </w:rPr>
              <w:t xml:space="preserve"> Todėl steigiant naują statutinę aukštąją mokyklą ir nustatant išimtines galimybes veikti naujos formos mokymo įstaigai, specifinės jos veiklos sąlygos turėtų būti dėstomos VTS, nekeičiant </w:t>
            </w:r>
            <w:r w:rsidRPr="003A2498">
              <w:rPr>
                <w:bCs/>
                <w:color w:val="000000" w:themeColor="text1"/>
              </w:rPr>
              <w:lastRenderedPageBreak/>
              <w:t xml:space="preserve">praktikoje taikomo profesinių mokymo įstaigų veiklos modelio, nustatyto Profesinio mokymo įstatyme, </w:t>
            </w:r>
            <w:bookmarkStart w:id="8" w:name="_Hlk39770045"/>
            <w:r w:rsidRPr="003A2498">
              <w:rPr>
                <w:bCs/>
                <w:color w:val="000000" w:themeColor="text1"/>
              </w:rPr>
              <w:t>apsiribojant jame tik analogišku MSĮ projekte siūlomu pakeitimu</w:t>
            </w:r>
            <w:bookmarkEnd w:id="8"/>
            <w:r w:rsidRPr="003A2498">
              <w:rPr>
                <w:bCs/>
                <w:color w:val="000000" w:themeColor="text1"/>
              </w:rPr>
              <w:t>.</w:t>
            </w:r>
          </w:p>
        </w:tc>
        <w:tc>
          <w:tcPr>
            <w:tcW w:w="6095" w:type="dxa"/>
            <w:shd w:val="clear" w:color="auto" w:fill="auto"/>
          </w:tcPr>
          <w:p w14:paraId="3CB41EC7" w14:textId="77777777" w:rsidR="00683956" w:rsidRPr="00C52841" w:rsidRDefault="00683956" w:rsidP="00683956">
            <w:pPr>
              <w:pStyle w:val="Preformatted"/>
              <w:tabs>
                <w:tab w:val="clear" w:pos="1918"/>
                <w:tab w:val="left" w:pos="851"/>
                <w:tab w:val="left" w:pos="1560"/>
              </w:tabs>
              <w:spacing w:line="276" w:lineRule="auto"/>
              <w:jc w:val="both"/>
              <w:rPr>
                <w:rFonts w:ascii="Times New Roman" w:hAnsi="Times New Roman"/>
                <w:b/>
                <w:bCs/>
                <w:sz w:val="24"/>
                <w:szCs w:val="24"/>
                <w:lang w:eastAsia="lt-LT"/>
              </w:rPr>
            </w:pPr>
            <w:r w:rsidRPr="00C52841">
              <w:rPr>
                <w:rFonts w:ascii="Times New Roman" w:hAnsi="Times New Roman"/>
                <w:b/>
                <w:bCs/>
                <w:sz w:val="24"/>
                <w:szCs w:val="24"/>
                <w:lang w:eastAsia="lt-LT"/>
              </w:rPr>
              <w:lastRenderedPageBreak/>
              <w:t>Neatsižvelgtina.</w:t>
            </w:r>
          </w:p>
          <w:p w14:paraId="650D7B0D" w14:textId="77777777" w:rsidR="00683956" w:rsidRDefault="00683956" w:rsidP="00683956">
            <w:pPr>
              <w:pStyle w:val="Preformatted"/>
              <w:tabs>
                <w:tab w:val="clear" w:pos="1918"/>
                <w:tab w:val="left" w:pos="851"/>
                <w:tab w:val="left" w:pos="1560"/>
              </w:tabs>
              <w:spacing w:line="276" w:lineRule="auto"/>
              <w:jc w:val="both"/>
              <w:rPr>
                <w:rFonts w:ascii="Times New Roman" w:hAnsi="Times New Roman"/>
                <w:bCs/>
                <w:sz w:val="24"/>
                <w:szCs w:val="24"/>
                <w:lang w:eastAsia="lt-LT"/>
              </w:rPr>
            </w:pPr>
            <w:r>
              <w:rPr>
                <w:rFonts w:ascii="Times New Roman" w:hAnsi="Times New Roman"/>
                <w:bCs/>
                <w:sz w:val="24"/>
                <w:szCs w:val="24"/>
                <w:lang w:eastAsia="lt-LT"/>
              </w:rPr>
              <w:t>Šis klausimas projektų rengimo metu buvo aptartas ir suderintas su ŠMSM.</w:t>
            </w:r>
          </w:p>
          <w:p w14:paraId="51369BDB" w14:textId="77777777" w:rsidR="00683956" w:rsidRDefault="00683956" w:rsidP="00683956">
            <w:pPr>
              <w:pStyle w:val="Preformatted"/>
              <w:tabs>
                <w:tab w:val="clear" w:pos="1918"/>
                <w:tab w:val="left" w:pos="851"/>
                <w:tab w:val="left" w:pos="1560"/>
              </w:tabs>
              <w:spacing w:line="276" w:lineRule="auto"/>
              <w:jc w:val="both"/>
              <w:rPr>
                <w:rFonts w:ascii="Times New Roman" w:hAnsi="Times New Roman"/>
                <w:bCs/>
                <w:sz w:val="24"/>
                <w:szCs w:val="24"/>
                <w:lang w:eastAsia="lt-LT"/>
              </w:rPr>
            </w:pPr>
            <w:r>
              <w:rPr>
                <w:rFonts w:ascii="Times New Roman" w:hAnsi="Times New Roman"/>
                <w:bCs/>
                <w:sz w:val="24"/>
                <w:szCs w:val="24"/>
                <w:lang w:eastAsia="lt-LT"/>
              </w:rPr>
              <w:t>Kaip siūloma nustatyti VTS projekto 19</w:t>
            </w:r>
            <w:r w:rsidRPr="00C52841">
              <w:rPr>
                <w:rFonts w:ascii="Times New Roman" w:hAnsi="Times New Roman"/>
                <w:bCs/>
                <w:sz w:val="24"/>
                <w:szCs w:val="24"/>
                <w:vertAlign w:val="superscript"/>
                <w:lang w:eastAsia="lt-LT"/>
              </w:rPr>
              <w:t>1</w:t>
            </w:r>
            <w:r>
              <w:rPr>
                <w:rFonts w:ascii="Times New Roman" w:hAnsi="Times New Roman"/>
                <w:bCs/>
                <w:sz w:val="24"/>
                <w:szCs w:val="24"/>
                <w:lang w:eastAsia="lt-LT"/>
              </w:rPr>
              <w:t xml:space="preserve"> str. 1 dalyje, </w:t>
            </w:r>
            <w:r w:rsidRPr="00C52841">
              <w:rPr>
                <w:rFonts w:ascii="Times New Roman" w:hAnsi="Times New Roman"/>
                <w:bCs/>
                <w:i/>
                <w:sz w:val="24"/>
                <w:szCs w:val="24"/>
                <w:u w:val="single"/>
                <w:lang w:eastAsia="lt-LT"/>
              </w:rPr>
              <w:t>Statutinėje kolegijoje vyksta kursantų ir pareigūnų trumposios ir koleginės studijos</w:t>
            </w:r>
            <w:r w:rsidRPr="00C52841">
              <w:rPr>
                <w:rFonts w:ascii="Times New Roman" w:hAnsi="Times New Roman"/>
                <w:bCs/>
                <w:i/>
                <w:sz w:val="24"/>
                <w:szCs w:val="24"/>
                <w:lang w:eastAsia="lt-LT"/>
              </w:rPr>
              <w:t>, profesinis mokymas, kursantų įvadinio mokymo kursai ir pareigūnų kvalifikacijos tobulinimas</w:t>
            </w:r>
            <w:r w:rsidRPr="00C52841">
              <w:rPr>
                <w:rFonts w:ascii="Times New Roman" w:hAnsi="Times New Roman"/>
                <w:bCs/>
                <w:sz w:val="24"/>
                <w:szCs w:val="24"/>
                <w:lang w:eastAsia="lt-LT"/>
              </w:rPr>
              <w:t>.</w:t>
            </w:r>
          </w:p>
          <w:p w14:paraId="3705FD3F" w14:textId="77777777" w:rsidR="00683956" w:rsidRDefault="00683956" w:rsidP="00683956">
            <w:pPr>
              <w:pStyle w:val="Preformatted"/>
              <w:tabs>
                <w:tab w:val="clear" w:pos="1918"/>
                <w:tab w:val="left" w:pos="851"/>
                <w:tab w:val="left" w:pos="1560"/>
              </w:tabs>
              <w:spacing w:line="276" w:lineRule="auto"/>
              <w:jc w:val="both"/>
              <w:rPr>
                <w:rFonts w:ascii="Times New Roman" w:hAnsi="Times New Roman"/>
                <w:bCs/>
                <w:sz w:val="24"/>
                <w:szCs w:val="24"/>
                <w:lang w:eastAsia="lt-LT"/>
              </w:rPr>
            </w:pPr>
            <w:r>
              <w:rPr>
                <w:rFonts w:ascii="Times New Roman" w:hAnsi="Times New Roman"/>
                <w:bCs/>
                <w:sz w:val="24"/>
                <w:szCs w:val="24"/>
                <w:lang w:eastAsia="lt-LT"/>
              </w:rPr>
              <w:t xml:space="preserve">Todėl statutinės kolegijos pagrindinė veikla bus aukštojo mokslo studijos, tačiau gavusi licenciją atitinkamai profesinio mokymo programai (ar programoms) kolegija galės vykdyti profesinį mokymą kaip profesinio mokymo teikėjas.  </w:t>
            </w:r>
          </w:p>
          <w:p w14:paraId="7BD127CF" w14:textId="77777777" w:rsidR="00683956" w:rsidRDefault="00683956" w:rsidP="00683956">
            <w:pPr>
              <w:pStyle w:val="Preformatted"/>
              <w:tabs>
                <w:tab w:val="clear" w:pos="1918"/>
                <w:tab w:val="left" w:pos="851"/>
                <w:tab w:val="left" w:pos="1560"/>
              </w:tabs>
              <w:spacing w:line="276" w:lineRule="auto"/>
              <w:jc w:val="both"/>
              <w:rPr>
                <w:rFonts w:ascii="Times New Roman" w:hAnsi="Times New Roman"/>
                <w:bCs/>
                <w:sz w:val="24"/>
                <w:szCs w:val="24"/>
                <w:lang w:eastAsia="lt-LT"/>
              </w:rPr>
            </w:pPr>
            <w:r>
              <w:rPr>
                <w:rFonts w:ascii="Times New Roman" w:hAnsi="Times New Roman"/>
                <w:bCs/>
                <w:sz w:val="24"/>
                <w:szCs w:val="24"/>
                <w:lang w:eastAsia="lt-LT"/>
              </w:rPr>
              <w:t>Kaip informavo ŠMSM, tokia praktika jau yra, kai kolegijos vykdo profesinį mokymą, gavusios licenciją atitinkamai profesinio mokymo programai.</w:t>
            </w:r>
          </w:p>
          <w:p w14:paraId="21F12CCF" w14:textId="77777777" w:rsidR="00683956" w:rsidRDefault="00683956" w:rsidP="00683956">
            <w:pPr>
              <w:pStyle w:val="Preformatted"/>
              <w:tabs>
                <w:tab w:val="clear" w:pos="1918"/>
                <w:tab w:val="left" w:pos="851"/>
                <w:tab w:val="left" w:pos="1560"/>
              </w:tabs>
              <w:spacing w:line="276" w:lineRule="auto"/>
              <w:jc w:val="both"/>
              <w:rPr>
                <w:rFonts w:ascii="Times New Roman" w:hAnsi="Times New Roman"/>
                <w:bCs/>
                <w:sz w:val="24"/>
                <w:szCs w:val="24"/>
                <w:lang w:eastAsia="lt-LT"/>
              </w:rPr>
            </w:pPr>
            <w:r>
              <w:rPr>
                <w:rFonts w:ascii="Times New Roman" w:hAnsi="Times New Roman"/>
                <w:bCs/>
                <w:sz w:val="24"/>
                <w:szCs w:val="24"/>
                <w:lang w:eastAsia="lt-LT"/>
              </w:rPr>
              <w:t>Pagal Profesinio mokymo įstatymo 2 str. 14 d.:</w:t>
            </w:r>
          </w:p>
          <w:p w14:paraId="3C50B75F" w14:textId="77777777" w:rsidR="00683956" w:rsidRPr="004E0E46" w:rsidRDefault="00683956" w:rsidP="00683956">
            <w:pPr>
              <w:jc w:val="both"/>
              <w:rPr>
                <w:i/>
                <w:lang w:eastAsia="lt-LT"/>
              </w:rPr>
            </w:pPr>
            <w:r w:rsidRPr="004E0E46">
              <w:rPr>
                <w:b/>
                <w:bCs/>
                <w:i/>
                <w:lang w:eastAsia="lt-LT"/>
              </w:rPr>
              <w:t>Profesinio mokymo teikėjas</w:t>
            </w:r>
            <w:r w:rsidRPr="004E0E46">
              <w:rPr>
                <w:i/>
                <w:lang w:eastAsia="lt-LT"/>
              </w:rPr>
              <w:t xml:space="preserve"> – profesinio mokymo įstaiga,</w:t>
            </w:r>
            <w:r w:rsidRPr="004E0E46">
              <w:rPr>
                <w:b/>
                <w:bCs/>
                <w:i/>
                <w:lang w:eastAsia="lt-LT"/>
              </w:rPr>
              <w:t xml:space="preserve"> </w:t>
            </w:r>
            <w:r w:rsidRPr="004E0E46">
              <w:rPr>
                <w:i/>
                <w:lang w:eastAsia="lt-LT"/>
              </w:rPr>
              <w:t>laisvasis mokytojas ar kitas profesinio mokymo paslaugas teikiantis asmuo, kuriam profesinis mokymas nėra pagrindinė veikla, įstatymų nustatyta tvarka turintys teisę rengti ir (ar) vykdyti profesinio mokymo programas.</w:t>
            </w:r>
          </w:p>
          <w:p w14:paraId="7F979DDC" w14:textId="77777777" w:rsidR="00683956" w:rsidRPr="004E0E46" w:rsidRDefault="00683956" w:rsidP="00683956">
            <w:pPr>
              <w:pStyle w:val="Preformatted"/>
              <w:tabs>
                <w:tab w:val="clear" w:pos="1918"/>
                <w:tab w:val="left" w:pos="851"/>
                <w:tab w:val="left" w:pos="1560"/>
              </w:tabs>
              <w:jc w:val="both"/>
              <w:rPr>
                <w:rFonts w:ascii="Times New Roman" w:hAnsi="Times New Roman"/>
                <w:bCs/>
                <w:sz w:val="24"/>
                <w:szCs w:val="24"/>
                <w:lang w:eastAsia="lt-LT"/>
              </w:rPr>
            </w:pPr>
            <w:r>
              <w:rPr>
                <w:rFonts w:ascii="Times New Roman" w:hAnsi="Times New Roman"/>
                <w:bCs/>
                <w:sz w:val="24"/>
                <w:szCs w:val="24"/>
                <w:lang w:eastAsia="lt-LT"/>
              </w:rPr>
              <w:t>Mokslo ir studijų įstatymas nedraudžia kolegijoms vykdyti profesinio mokymo, tik jos negali vykdyti universitetinių studijų programų.</w:t>
            </w:r>
          </w:p>
          <w:p w14:paraId="4A42A3CA" w14:textId="769005C4" w:rsidR="00683956" w:rsidRPr="00AC0641" w:rsidRDefault="00683956" w:rsidP="00683956">
            <w:pPr>
              <w:pStyle w:val="Preformatted"/>
              <w:tabs>
                <w:tab w:val="clear" w:pos="1918"/>
                <w:tab w:val="left" w:pos="851"/>
                <w:tab w:val="left" w:pos="1560"/>
              </w:tabs>
              <w:spacing w:line="276" w:lineRule="auto"/>
              <w:jc w:val="both"/>
              <w:rPr>
                <w:rFonts w:ascii="Times New Roman" w:hAnsi="Times New Roman"/>
                <w:b/>
                <w:iCs/>
                <w:sz w:val="24"/>
                <w:szCs w:val="24"/>
              </w:rPr>
            </w:pPr>
            <w:r>
              <w:rPr>
                <w:rFonts w:ascii="Times New Roman" w:hAnsi="Times New Roman"/>
                <w:bCs/>
                <w:sz w:val="24"/>
                <w:szCs w:val="24"/>
                <w:lang w:eastAsia="lt-LT"/>
              </w:rPr>
              <w:lastRenderedPageBreak/>
              <w:t>Pirmiau nurodytu teisiniu pagrindu VSAT prie VRM (jo struktūrinis padalinys Pasieniečių mokykla) taip pat vykdo būsimų pasienio pareigūnų profesinį mokymą.</w:t>
            </w:r>
          </w:p>
        </w:tc>
      </w:tr>
      <w:tr w:rsidR="00683956" w:rsidRPr="005823E8" w14:paraId="2A21F980" w14:textId="77777777" w:rsidTr="00924869">
        <w:trPr>
          <w:trHeight w:val="2348"/>
        </w:trPr>
        <w:tc>
          <w:tcPr>
            <w:tcW w:w="880" w:type="dxa"/>
          </w:tcPr>
          <w:p w14:paraId="57F1DB66" w14:textId="77777777" w:rsidR="00683956" w:rsidRPr="007D40A2" w:rsidRDefault="00683956" w:rsidP="000020BC">
            <w:pPr>
              <w:pStyle w:val="Adresas"/>
              <w:numPr>
                <w:ilvl w:val="0"/>
                <w:numId w:val="1"/>
              </w:numPr>
              <w:ind w:left="0" w:right="0"/>
              <w:jc w:val="center"/>
              <w:rPr>
                <w:rStyle w:val="Emfaz"/>
                <w:i w:val="0"/>
                <w:iCs w:val="0"/>
              </w:rPr>
            </w:pPr>
          </w:p>
        </w:tc>
        <w:tc>
          <w:tcPr>
            <w:tcW w:w="2977" w:type="dxa"/>
            <w:shd w:val="clear" w:color="auto" w:fill="auto"/>
          </w:tcPr>
          <w:p w14:paraId="747AC838" w14:textId="77777777" w:rsidR="00683956" w:rsidRDefault="00683956" w:rsidP="007D40A2">
            <w:pPr>
              <w:pStyle w:val="Adresas"/>
              <w:jc w:val="both"/>
              <w:rPr>
                <w:iCs/>
                <w:color w:val="000000"/>
              </w:rPr>
            </w:pPr>
          </w:p>
        </w:tc>
        <w:tc>
          <w:tcPr>
            <w:tcW w:w="4536" w:type="dxa"/>
            <w:shd w:val="clear" w:color="auto" w:fill="auto"/>
          </w:tcPr>
          <w:p w14:paraId="25600953" w14:textId="4B441B6C" w:rsidR="00683956" w:rsidRPr="003A2498" w:rsidRDefault="00683956">
            <w:pPr>
              <w:jc w:val="both"/>
              <w:rPr>
                <w:bCs/>
                <w:lang w:eastAsia="lt-LT"/>
              </w:rPr>
            </w:pPr>
            <w:r w:rsidRPr="003A2498">
              <w:t xml:space="preserve">VTS projekto įgyvendinimui reikalingos papildomos valstybės biudžeto lėšos, kurių skyrimo klausimas nesuderintas su Finansų ministerija ir iš valstybės biudžeto aukštojo mokslo studijoms skiriamų lėšų skiriamos Kolegijos aukštojo mokslo studijoms finansuoti perskirstymo – su Švietimo, mokslo ir sporto ministerija. Finansų ministerija derindama Projektus savo išvadoje nurodė, kad VTS projekto nuostatos turėtų būti įgyvendinamos iš institucijų vidinių išteklių, pertvarkant (optimizuojant) pareigūnus rengiančių profesinio mokymo įstaigų struktūras, konsoliduojant jų finansinius, žmogiškuosius ir kt. išteklius, taip pat, vertinant Kolegijos steigimo svarbą, turėtų būti peržiūrimos asignavimų valdytojų, dalyvaujančių Kolegijos steigimo procese, atitinkamų metų išlaidos prioritetinėms programoms, priemonėms vykdyti, o Švietimo, mokslo ir sporto ministerija nesutiko dėl lėšų perskirstymo, nes tai sąlygotų studentų priėmimo į kitas studijų programas mažinimą. Pažymėtina, kad Konstitucinis Teismas yra išaiškinęs, kad pagal Konstituciją įstatymų leidėjas negali sukurti tokios teisinės situacijos, kai išleidžiamas įstatymas, kuriam įgyvendinti reikia lėšų, bet tokių lėšų yra neskiriama arba </w:t>
            </w:r>
            <w:r w:rsidRPr="003A2498">
              <w:lastRenderedPageBreak/>
              <w:t>skiriama nepakankamai (Konstitucinio Teismo 2004 m. gruodžio 13 d. nutarimas). Manome, kad Projektų aiškinamajame rašte turėtų būti pateikiama informacija ne tik dėl lėšų poreikio, bet nurodoma, iš kokių finansavimo šaltinių bus finansuojamas nurodytas lėšų poreikis</w:t>
            </w:r>
            <w:r>
              <w:t>.</w:t>
            </w:r>
          </w:p>
        </w:tc>
        <w:tc>
          <w:tcPr>
            <w:tcW w:w="6095" w:type="dxa"/>
            <w:shd w:val="clear" w:color="auto" w:fill="auto"/>
          </w:tcPr>
          <w:p w14:paraId="23C11404" w14:textId="77777777" w:rsidR="00683956" w:rsidRPr="004B5E98" w:rsidRDefault="00683956" w:rsidP="00683956">
            <w:pPr>
              <w:pStyle w:val="Preformatted"/>
              <w:tabs>
                <w:tab w:val="clear" w:pos="1918"/>
                <w:tab w:val="left" w:pos="851"/>
                <w:tab w:val="left" w:pos="1560"/>
              </w:tabs>
              <w:spacing w:line="276" w:lineRule="auto"/>
              <w:jc w:val="both"/>
              <w:rPr>
                <w:rFonts w:ascii="Times New Roman" w:hAnsi="Times New Roman"/>
                <w:b/>
                <w:sz w:val="24"/>
                <w:szCs w:val="24"/>
              </w:rPr>
            </w:pPr>
            <w:r w:rsidRPr="004B5E98">
              <w:rPr>
                <w:rFonts w:ascii="Times New Roman" w:hAnsi="Times New Roman"/>
                <w:b/>
                <w:sz w:val="24"/>
                <w:szCs w:val="24"/>
              </w:rPr>
              <w:lastRenderedPageBreak/>
              <w:t>Neatsižvelgtina.</w:t>
            </w:r>
          </w:p>
          <w:p w14:paraId="41299008" w14:textId="77777777" w:rsidR="00683956" w:rsidRDefault="00683956" w:rsidP="00683956">
            <w:pPr>
              <w:pStyle w:val="Preformatted"/>
              <w:tabs>
                <w:tab w:val="clear" w:pos="1918"/>
                <w:tab w:val="left" w:pos="851"/>
                <w:tab w:val="left" w:pos="1560"/>
              </w:tabs>
              <w:spacing w:line="276" w:lineRule="auto"/>
              <w:jc w:val="both"/>
              <w:rPr>
                <w:rFonts w:ascii="Times New Roman" w:hAnsi="Times New Roman"/>
                <w:sz w:val="24"/>
                <w:szCs w:val="24"/>
              </w:rPr>
            </w:pPr>
            <w:r>
              <w:rPr>
                <w:rFonts w:ascii="Times New Roman" w:hAnsi="Times New Roman"/>
                <w:sz w:val="24"/>
                <w:szCs w:val="24"/>
              </w:rPr>
              <w:t xml:space="preserve">Sprendimą dėl </w:t>
            </w:r>
            <w:r w:rsidRPr="003A2498">
              <w:rPr>
                <w:rFonts w:ascii="Times New Roman" w:hAnsi="Times New Roman"/>
                <w:sz w:val="24"/>
                <w:szCs w:val="24"/>
              </w:rPr>
              <w:t>valstybės biudžeto aukštojo mokslo studijoms skiriamų lėšų sk</w:t>
            </w:r>
            <w:r>
              <w:rPr>
                <w:rFonts w:ascii="Times New Roman" w:hAnsi="Times New Roman"/>
                <w:sz w:val="24"/>
                <w:szCs w:val="24"/>
              </w:rPr>
              <w:t>yrimo</w:t>
            </w:r>
            <w:r w:rsidRPr="003A2498">
              <w:rPr>
                <w:rFonts w:ascii="Times New Roman" w:hAnsi="Times New Roman"/>
                <w:sz w:val="24"/>
                <w:szCs w:val="24"/>
              </w:rPr>
              <w:t xml:space="preserve"> Kolegijos aukštojo mokslo studijoms finansuoti perskirstymo </w:t>
            </w:r>
            <w:r>
              <w:rPr>
                <w:rFonts w:ascii="Times New Roman" w:hAnsi="Times New Roman"/>
                <w:sz w:val="24"/>
                <w:szCs w:val="24"/>
              </w:rPr>
              <w:t>turės priimti Vyriausybė.</w:t>
            </w:r>
          </w:p>
          <w:p w14:paraId="72874DAF" w14:textId="77777777" w:rsidR="00683956" w:rsidRDefault="00683956" w:rsidP="00683956">
            <w:pPr>
              <w:pStyle w:val="Preformatted"/>
              <w:tabs>
                <w:tab w:val="clear" w:pos="1918"/>
                <w:tab w:val="left" w:pos="851"/>
                <w:tab w:val="left" w:pos="1560"/>
              </w:tabs>
              <w:spacing w:line="276" w:lineRule="auto"/>
              <w:jc w:val="both"/>
              <w:rPr>
                <w:rFonts w:ascii="Times New Roman" w:hAnsi="Times New Roman"/>
                <w:sz w:val="24"/>
                <w:szCs w:val="24"/>
              </w:rPr>
            </w:pPr>
            <w:r>
              <w:rPr>
                <w:rFonts w:ascii="Times New Roman" w:hAnsi="Times New Roman"/>
                <w:sz w:val="24"/>
                <w:szCs w:val="24"/>
              </w:rPr>
              <w:t xml:space="preserve">Finansuoti visas išlaidas iš statutinių įstaigų vidinių išteklių, pertvarkant profesinio mokymo įstaigų struktūras, nebus galimybės, nes šiose įstaigose konsolidavimas jau yra atliktas, o aukštojo mokslo studijos yra papildoma veikla, kurios įstaigos šiuo metu nevykdo. </w:t>
            </w:r>
          </w:p>
          <w:p w14:paraId="4BBC170D" w14:textId="77777777" w:rsidR="00683956" w:rsidRDefault="00683956" w:rsidP="00683956">
            <w:pPr>
              <w:pStyle w:val="Preformatted"/>
              <w:tabs>
                <w:tab w:val="clear" w:pos="1918"/>
                <w:tab w:val="left" w:pos="851"/>
                <w:tab w:val="left" w:pos="1560"/>
              </w:tabs>
              <w:spacing w:line="276" w:lineRule="auto"/>
              <w:jc w:val="both"/>
              <w:rPr>
                <w:rFonts w:ascii="Times New Roman" w:hAnsi="Times New Roman"/>
                <w:sz w:val="24"/>
                <w:szCs w:val="24"/>
              </w:rPr>
            </w:pPr>
            <w:r>
              <w:rPr>
                <w:rFonts w:ascii="Times New Roman" w:hAnsi="Times New Roman"/>
                <w:sz w:val="24"/>
                <w:szCs w:val="24"/>
              </w:rPr>
              <w:t>Atkreiptinas dėmesys, kad šiuo metu pareigūnų rengimas pagal aukštojo mokslo studijų programas universitetuose finansuojamas valstybės biudžeto lėšomis, todėl manome, kad tų pačių lėšų perskirstymas kitai aukštojo mokslo įstaigai (statutinei kolegijai) papildomų valstybės biudžeto lėšų nepareikalaus ir iš kitų sričių specialistų rengimo lėšų neatims.</w:t>
            </w:r>
          </w:p>
          <w:p w14:paraId="09CD3DE5" w14:textId="77777777" w:rsidR="00683956" w:rsidRDefault="00683956" w:rsidP="00683956">
            <w:pPr>
              <w:pStyle w:val="Preformatted"/>
              <w:tabs>
                <w:tab w:val="clear" w:pos="1918"/>
                <w:tab w:val="left" w:pos="851"/>
                <w:tab w:val="left" w:pos="1560"/>
              </w:tabs>
              <w:spacing w:line="276" w:lineRule="auto"/>
              <w:jc w:val="both"/>
              <w:rPr>
                <w:rFonts w:ascii="Times New Roman" w:hAnsi="Times New Roman"/>
                <w:sz w:val="24"/>
                <w:szCs w:val="24"/>
              </w:rPr>
            </w:pPr>
            <w:r>
              <w:rPr>
                <w:rFonts w:ascii="Times New Roman" w:hAnsi="Times New Roman"/>
                <w:sz w:val="24"/>
                <w:szCs w:val="24"/>
              </w:rPr>
              <w:t xml:space="preserve">Be to, kaip nurodyta Statutinės kolegijos veikimo ir finansavimo koncepcijoje, lėšos kolegijoje bus naudojamos optimaliau, nes koleginių studijų kaina mažesnė nei universitetinių, jos mažiau trunka, ir </w:t>
            </w:r>
            <w:r w:rsidRPr="004B5E98">
              <w:rPr>
                <w:rFonts w:ascii="Times New Roman" w:hAnsi="Times New Roman"/>
                <w:b/>
                <w:sz w:val="24"/>
                <w:szCs w:val="24"/>
              </w:rPr>
              <w:t>visi</w:t>
            </w:r>
            <w:r>
              <w:rPr>
                <w:rFonts w:ascii="Times New Roman" w:hAnsi="Times New Roman"/>
                <w:sz w:val="24"/>
                <w:szCs w:val="24"/>
              </w:rPr>
              <w:t xml:space="preserve"> kolegiją baigę asmenys bus įdarbinti statutinėse įstaigose, atsižvelgus į jų įgytą išsilavinimą (studijų programą).</w:t>
            </w:r>
          </w:p>
          <w:p w14:paraId="70528E17" w14:textId="21CC2A73" w:rsidR="00683956" w:rsidRPr="00C52841" w:rsidRDefault="00683956" w:rsidP="00683956">
            <w:pPr>
              <w:pStyle w:val="Preformatted"/>
              <w:tabs>
                <w:tab w:val="clear" w:pos="1918"/>
                <w:tab w:val="left" w:pos="851"/>
                <w:tab w:val="left" w:pos="1560"/>
              </w:tabs>
              <w:spacing w:line="276" w:lineRule="auto"/>
              <w:jc w:val="both"/>
              <w:rPr>
                <w:rFonts w:ascii="Times New Roman" w:hAnsi="Times New Roman"/>
                <w:b/>
                <w:bCs/>
                <w:sz w:val="24"/>
                <w:szCs w:val="24"/>
                <w:lang w:eastAsia="lt-LT"/>
              </w:rPr>
            </w:pPr>
            <w:r>
              <w:rPr>
                <w:rFonts w:ascii="Times New Roman" w:hAnsi="Times New Roman"/>
                <w:sz w:val="24"/>
                <w:szCs w:val="24"/>
              </w:rPr>
              <w:t xml:space="preserve">Taip pat atkreiptinas dėmesys, kad dėl studijų finansavimo pagal studijų kryptis ar krypčių grupes, o ne konkrečias studijų programas, šiuo metu pareigūnų parengiamas kiekis </w:t>
            </w:r>
            <w:r>
              <w:rPr>
                <w:rFonts w:ascii="Times New Roman" w:hAnsi="Times New Roman"/>
                <w:sz w:val="24"/>
                <w:szCs w:val="24"/>
              </w:rPr>
              <w:lastRenderedPageBreak/>
              <w:t>yra nepakankamas. Todėl lėšų perskirstymas padės užtikrinti reikiamo pareigūnų skaičiaus parengimą.</w:t>
            </w:r>
          </w:p>
        </w:tc>
      </w:tr>
      <w:tr w:rsidR="00683956" w:rsidRPr="005823E8" w14:paraId="68B31BF8" w14:textId="77777777" w:rsidTr="00924869">
        <w:trPr>
          <w:trHeight w:val="2348"/>
        </w:trPr>
        <w:tc>
          <w:tcPr>
            <w:tcW w:w="880" w:type="dxa"/>
          </w:tcPr>
          <w:p w14:paraId="64F89ED6" w14:textId="77777777" w:rsidR="00683956" w:rsidRPr="007D40A2" w:rsidRDefault="00683956" w:rsidP="000020BC">
            <w:pPr>
              <w:pStyle w:val="Adresas"/>
              <w:numPr>
                <w:ilvl w:val="0"/>
                <w:numId w:val="1"/>
              </w:numPr>
              <w:ind w:left="0" w:right="0"/>
              <w:jc w:val="center"/>
              <w:rPr>
                <w:rStyle w:val="Emfaz"/>
                <w:i w:val="0"/>
                <w:iCs w:val="0"/>
              </w:rPr>
            </w:pPr>
          </w:p>
        </w:tc>
        <w:tc>
          <w:tcPr>
            <w:tcW w:w="2977" w:type="dxa"/>
            <w:shd w:val="clear" w:color="auto" w:fill="auto"/>
          </w:tcPr>
          <w:p w14:paraId="30F2637E" w14:textId="77777777" w:rsidR="00683956" w:rsidRDefault="00683956" w:rsidP="007D40A2">
            <w:pPr>
              <w:pStyle w:val="Adresas"/>
              <w:jc w:val="both"/>
              <w:rPr>
                <w:iCs/>
                <w:color w:val="000000"/>
              </w:rPr>
            </w:pPr>
          </w:p>
        </w:tc>
        <w:tc>
          <w:tcPr>
            <w:tcW w:w="4536" w:type="dxa"/>
            <w:shd w:val="clear" w:color="auto" w:fill="auto"/>
          </w:tcPr>
          <w:p w14:paraId="5DDF93E4" w14:textId="55B84F21" w:rsidR="00683956" w:rsidRPr="003A2498" w:rsidRDefault="009125D0">
            <w:pPr>
              <w:jc w:val="both"/>
            </w:pPr>
            <w:r w:rsidRPr="00691508">
              <w:rPr>
                <w:bCs/>
              </w:rPr>
              <w:t xml:space="preserve">Atsižvelgdami į Rekomendacijų 6.1 papunkčio nuostatą, kad teisės akto straipsnio tekstas nekartojamas kituose straipsniuose, siūlome PMĮ projekte </w:t>
            </w:r>
            <w:r w:rsidRPr="00691508">
              <w:rPr>
                <w:bCs/>
                <w:i/>
                <w:iCs/>
              </w:rPr>
              <w:t>atsisakyti perteklinių nuostatų</w:t>
            </w:r>
            <w:r w:rsidRPr="00691508">
              <w:rPr>
                <w:bCs/>
              </w:rPr>
              <w:t xml:space="preserve">, nes </w:t>
            </w:r>
            <w:bookmarkStart w:id="9" w:name="_Hlk39588020"/>
            <w:r w:rsidRPr="00691508">
              <w:rPr>
                <w:bCs/>
              </w:rPr>
              <w:t xml:space="preserve">PMĮ projekto 1 straipsnio 1 dalyje keičiamo Profesinio mokymo įstatymo 18 straipsnio 9 dalies nuostatos kartojamos PMĮ projekto 3 straipsnyje keičiamo Profesinio mokymo įstatymo 28 straipsnio 2 dalies 1 punkte ir Profesinio mokymo įstatymo 29 straipsnio 1 dalies 1 punkte; PMĮ projekto </w:t>
            </w:r>
            <w:bookmarkEnd w:id="9"/>
            <w:r w:rsidRPr="00691508">
              <w:rPr>
                <w:bCs/>
              </w:rPr>
              <w:t>1 straipsnio 3 dalyje keičiamo Profesinio mokymo įstatymo 18 straipsnio 13 dalies nuostatos kartojamos PMĮ projekto 3 straipsnyje keičiamo Profesinio mokymo įstatymo 28 straipsnio 2 dalies 2 punkte ir kita.</w:t>
            </w:r>
          </w:p>
        </w:tc>
        <w:tc>
          <w:tcPr>
            <w:tcW w:w="6095" w:type="dxa"/>
            <w:shd w:val="clear" w:color="auto" w:fill="auto"/>
          </w:tcPr>
          <w:p w14:paraId="2C70BCA8" w14:textId="77777777" w:rsidR="009125D0" w:rsidRPr="000173EB" w:rsidRDefault="009125D0" w:rsidP="009125D0">
            <w:pPr>
              <w:pStyle w:val="Preformatted"/>
              <w:tabs>
                <w:tab w:val="clear" w:pos="1918"/>
                <w:tab w:val="left" w:pos="851"/>
                <w:tab w:val="left" w:pos="1560"/>
              </w:tabs>
              <w:spacing w:line="276" w:lineRule="auto"/>
              <w:jc w:val="both"/>
              <w:rPr>
                <w:rFonts w:ascii="Times New Roman" w:hAnsi="Times New Roman"/>
                <w:b/>
                <w:bCs/>
                <w:sz w:val="24"/>
                <w:szCs w:val="24"/>
              </w:rPr>
            </w:pPr>
            <w:r w:rsidRPr="000173EB">
              <w:rPr>
                <w:rFonts w:ascii="Times New Roman" w:hAnsi="Times New Roman"/>
                <w:b/>
                <w:bCs/>
                <w:sz w:val="24"/>
                <w:szCs w:val="24"/>
              </w:rPr>
              <w:t xml:space="preserve">Neatsižvelgtina. </w:t>
            </w:r>
          </w:p>
          <w:p w14:paraId="7C023678" w14:textId="77777777" w:rsidR="009125D0" w:rsidRDefault="009125D0" w:rsidP="009125D0">
            <w:pPr>
              <w:pStyle w:val="Preformatted"/>
              <w:tabs>
                <w:tab w:val="clear" w:pos="1918"/>
                <w:tab w:val="left" w:pos="851"/>
                <w:tab w:val="left" w:pos="1560"/>
              </w:tabs>
              <w:spacing w:line="276" w:lineRule="auto"/>
              <w:jc w:val="both"/>
              <w:rPr>
                <w:rFonts w:ascii="Times New Roman" w:hAnsi="Times New Roman"/>
                <w:bCs/>
                <w:sz w:val="24"/>
                <w:szCs w:val="24"/>
              </w:rPr>
            </w:pPr>
            <w:r>
              <w:rPr>
                <w:rFonts w:ascii="Times New Roman" w:hAnsi="Times New Roman"/>
                <w:bCs/>
                <w:sz w:val="24"/>
                <w:szCs w:val="24"/>
              </w:rPr>
              <w:t xml:space="preserve">Atsižvelgiant į pastaboje pateiktus siūlymus reikėtų sistemiškai tikslinti ir kitas įstatymo nuostatas. Pažymėtina, kad PMĮ 2018 m. išdėstytas nauja redakcija, todėl siūlomi pakeitimai galėtų būti atliekami ateityje, įvertinus ir kitas praktikoje kylančias problemas. </w:t>
            </w:r>
          </w:p>
          <w:p w14:paraId="653977BB" w14:textId="77777777" w:rsidR="00683956" w:rsidRPr="004B5E98" w:rsidRDefault="00683956" w:rsidP="00683956">
            <w:pPr>
              <w:pStyle w:val="Preformatted"/>
              <w:tabs>
                <w:tab w:val="clear" w:pos="1918"/>
                <w:tab w:val="left" w:pos="851"/>
                <w:tab w:val="left" w:pos="1560"/>
              </w:tabs>
              <w:spacing w:line="276" w:lineRule="auto"/>
              <w:jc w:val="both"/>
              <w:rPr>
                <w:rFonts w:ascii="Times New Roman" w:hAnsi="Times New Roman"/>
                <w:b/>
                <w:sz w:val="24"/>
                <w:szCs w:val="24"/>
              </w:rPr>
            </w:pPr>
          </w:p>
        </w:tc>
      </w:tr>
    </w:tbl>
    <w:p w14:paraId="3267B771" w14:textId="58D455D3" w:rsidR="002E22A6" w:rsidRPr="005823E8" w:rsidRDefault="002E22A6" w:rsidP="000020BC"/>
    <w:sectPr w:rsidR="002E22A6" w:rsidRPr="005823E8" w:rsidSect="00DE65E4">
      <w:headerReference w:type="default" r:id="rId8"/>
      <w:pgSz w:w="15840" w:h="12240" w:orient="landscape"/>
      <w:pgMar w:top="709" w:right="672" w:bottom="567"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E0967E" w14:textId="77777777" w:rsidR="00D840BB" w:rsidRDefault="00D840BB" w:rsidP="00261517">
      <w:r>
        <w:separator/>
      </w:r>
    </w:p>
  </w:endnote>
  <w:endnote w:type="continuationSeparator" w:id="0">
    <w:p w14:paraId="7736FF1B" w14:textId="77777777" w:rsidR="00D840BB" w:rsidRDefault="00D840BB" w:rsidP="00261517">
      <w:r>
        <w:continuationSeparator/>
      </w:r>
    </w:p>
  </w:endnote>
  <w:endnote w:type="continuationNotice" w:id="1">
    <w:p w14:paraId="6D9A5648" w14:textId="77777777" w:rsidR="00D840BB" w:rsidRDefault="00D840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A8364E" w14:textId="77777777" w:rsidR="00D840BB" w:rsidRDefault="00D840BB" w:rsidP="00261517">
      <w:r>
        <w:separator/>
      </w:r>
    </w:p>
  </w:footnote>
  <w:footnote w:type="continuationSeparator" w:id="0">
    <w:p w14:paraId="4F471731" w14:textId="77777777" w:rsidR="00D840BB" w:rsidRDefault="00D840BB" w:rsidP="00261517">
      <w:r>
        <w:continuationSeparator/>
      </w:r>
    </w:p>
  </w:footnote>
  <w:footnote w:type="continuationNotice" w:id="1">
    <w:p w14:paraId="5453C3D6" w14:textId="77777777" w:rsidR="00D840BB" w:rsidRDefault="00D840B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1791293"/>
      <w:docPartObj>
        <w:docPartGallery w:val="Page Numbers (Top of Page)"/>
        <w:docPartUnique/>
      </w:docPartObj>
    </w:sdtPr>
    <w:sdtEndPr/>
    <w:sdtContent>
      <w:p w14:paraId="36A613EF" w14:textId="667638B0" w:rsidR="007A30CA" w:rsidRDefault="007A30CA">
        <w:pPr>
          <w:pStyle w:val="Antrats"/>
          <w:jc w:val="center"/>
        </w:pPr>
        <w:r>
          <w:fldChar w:fldCharType="begin"/>
        </w:r>
        <w:r>
          <w:instrText>PAGE   \* MERGEFORMAT</w:instrText>
        </w:r>
        <w:r>
          <w:fldChar w:fldCharType="separate"/>
        </w:r>
        <w:r w:rsidR="009125D0">
          <w:rPr>
            <w:noProof/>
          </w:rPr>
          <w:t>6</w:t>
        </w:r>
        <w:r>
          <w:fldChar w:fldCharType="end"/>
        </w:r>
      </w:p>
    </w:sdtContent>
  </w:sdt>
  <w:p w14:paraId="4F7DA620" w14:textId="77777777" w:rsidR="007A30CA" w:rsidRDefault="007A30C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E3C48"/>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06551B3E"/>
    <w:multiLevelType w:val="multilevel"/>
    <w:tmpl w:val="B88EA714"/>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eastAsia="Times New Roman" w:hint="default"/>
      </w:rPr>
    </w:lvl>
    <w:lvl w:ilvl="2">
      <w:start w:val="1"/>
      <w:numFmt w:val="decimal"/>
      <w:isLgl/>
      <w:lvlText w:val="%1.%2.%3."/>
      <w:lvlJc w:val="left"/>
      <w:pPr>
        <w:ind w:left="1430" w:hanging="720"/>
      </w:pPr>
      <w:rPr>
        <w:rFonts w:eastAsia="Times New Roman" w:hint="default"/>
      </w:rPr>
    </w:lvl>
    <w:lvl w:ilvl="3">
      <w:start w:val="1"/>
      <w:numFmt w:val="decimal"/>
      <w:isLgl/>
      <w:lvlText w:val="%1.%2.%3.%4."/>
      <w:lvlJc w:val="left"/>
      <w:pPr>
        <w:ind w:left="1430" w:hanging="720"/>
      </w:pPr>
      <w:rPr>
        <w:rFonts w:eastAsia="Times New Roman" w:hint="default"/>
      </w:rPr>
    </w:lvl>
    <w:lvl w:ilvl="4">
      <w:start w:val="1"/>
      <w:numFmt w:val="decimal"/>
      <w:isLgl/>
      <w:lvlText w:val="%1.%2.%3.%4.%5."/>
      <w:lvlJc w:val="left"/>
      <w:pPr>
        <w:ind w:left="1790" w:hanging="1080"/>
      </w:pPr>
      <w:rPr>
        <w:rFonts w:eastAsia="Times New Roman" w:hint="default"/>
      </w:rPr>
    </w:lvl>
    <w:lvl w:ilvl="5">
      <w:start w:val="1"/>
      <w:numFmt w:val="decimal"/>
      <w:isLgl/>
      <w:lvlText w:val="%1.%2.%3.%4.%5.%6."/>
      <w:lvlJc w:val="left"/>
      <w:pPr>
        <w:ind w:left="1790" w:hanging="1080"/>
      </w:pPr>
      <w:rPr>
        <w:rFonts w:eastAsia="Times New Roman" w:hint="default"/>
      </w:rPr>
    </w:lvl>
    <w:lvl w:ilvl="6">
      <w:start w:val="1"/>
      <w:numFmt w:val="decimal"/>
      <w:isLgl/>
      <w:lvlText w:val="%1.%2.%3.%4.%5.%6.%7."/>
      <w:lvlJc w:val="left"/>
      <w:pPr>
        <w:ind w:left="2150" w:hanging="1440"/>
      </w:pPr>
      <w:rPr>
        <w:rFonts w:eastAsia="Times New Roman" w:hint="default"/>
      </w:rPr>
    </w:lvl>
    <w:lvl w:ilvl="7">
      <w:start w:val="1"/>
      <w:numFmt w:val="decimal"/>
      <w:isLgl/>
      <w:lvlText w:val="%1.%2.%3.%4.%5.%6.%7.%8."/>
      <w:lvlJc w:val="left"/>
      <w:pPr>
        <w:ind w:left="2150" w:hanging="1440"/>
      </w:pPr>
      <w:rPr>
        <w:rFonts w:eastAsia="Times New Roman" w:hint="default"/>
      </w:rPr>
    </w:lvl>
    <w:lvl w:ilvl="8">
      <w:start w:val="1"/>
      <w:numFmt w:val="decimal"/>
      <w:isLgl/>
      <w:lvlText w:val="%1.%2.%3.%4.%5.%6.%7.%8.%9."/>
      <w:lvlJc w:val="left"/>
      <w:pPr>
        <w:ind w:left="2510" w:hanging="1800"/>
      </w:pPr>
      <w:rPr>
        <w:rFonts w:eastAsia="Times New Roman" w:hint="default"/>
      </w:rPr>
    </w:lvl>
  </w:abstractNum>
  <w:abstractNum w:abstractNumId="2" w15:restartNumberingAfterBreak="0">
    <w:nsid w:val="078B0EC7"/>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 w15:restartNumberingAfterBreak="0">
    <w:nsid w:val="08C237E2"/>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4" w15:restartNumberingAfterBreak="0">
    <w:nsid w:val="09750EBB"/>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5" w15:restartNumberingAfterBreak="0">
    <w:nsid w:val="0A77286B"/>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6" w15:restartNumberingAfterBreak="0">
    <w:nsid w:val="0AC8579F"/>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7" w15:restartNumberingAfterBreak="0">
    <w:nsid w:val="0B1E3C0E"/>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8" w15:restartNumberingAfterBreak="0">
    <w:nsid w:val="0D511A21"/>
    <w:multiLevelType w:val="hybridMultilevel"/>
    <w:tmpl w:val="EA4AC756"/>
    <w:lvl w:ilvl="0" w:tplc="A74A3296">
      <w:start w:val="14"/>
      <w:numFmt w:val="bullet"/>
      <w:lvlText w:val="-"/>
      <w:lvlJc w:val="left"/>
      <w:pPr>
        <w:ind w:left="360" w:hanging="360"/>
      </w:pPr>
      <w:rPr>
        <w:rFonts w:ascii="Arial" w:eastAsia="Times New Roman" w:hAnsi="Arial" w:cs="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164E66E8"/>
    <w:multiLevelType w:val="hybridMultilevel"/>
    <w:tmpl w:val="626E82B0"/>
    <w:lvl w:ilvl="0" w:tplc="0427000F">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0" w15:restartNumberingAfterBreak="0">
    <w:nsid w:val="17ED0C74"/>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1" w15:restartNumberingAfterBreak="0">
    <w:nsid w:val="19630E44"/>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2" w15:restartNumberingAfterBreak="0">
    <w:nsid w:val="316113E9"/>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3" w15:restartNumberingAfterBreak="0">
    <w:nsid w:val="350365BD"/>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4" w15:restartNumberingAfterBreak="0">
    <w:nsid w:val="3BAD2972"/>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5" w15:restartNumberingAfterBreak="0">
    <w:nsid w:val="419B1D35"/>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6" w15:restartNumberingAfterBreak="0">
    <w:nsid w:val="439869C8"/>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7" w15:restartNumberingAfterBreak="0">
    <w:nsid w:val="46DF1863"/>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8" w15:restartNumberingAfterBreak="0">
    <w:nsid w:val="483556CD"/>
    <w:multiLevelType w:val="hybridMultilevel"/>
    <w:tmpl w:val="9990D6DC"/>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C663AD3"/>
    <w:multiLevelType w:val="multilevel"/>
    <w:tmpl w:val="B88EA714"/>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eastAsia="Times New Roman" w:hint="default"/>
      </w:rPr>
    </w:lvl>
    <w:lvl w:ilvl="2">
      <w:start w:val="1"/>
      <w:numFmt w:val="decimal"/>
      <w:isLgl/>
      <w:lvlText w:val="%1.%2.%3."/>
      <w:lvlJc w:val="left"/>
      <w:pPr>
        <w:ind w:left="1430" w:hanging="720"/>
      </w:pPr>
      <w:rPr>
        <w:rFonts w:eastAsia="Times New Roman" w:hint="default"/>
      </w:rPr>
    </w:lvl>
    <w:lvl w:ilvl="3">
      <w:start w:val="1"/>
      <w:numFmt w:val="decimal"/>
      <w:isLgl/>
      <w:lvlText w:val="%1.%2.%3.%4."/>
      <w:lvlJc w:val="left"/>
      <w:pPr>
        <w:ind w:left="1430" w:hanging="720"/>
      </w:pPr>
      <w:rPr>
        <w:rFonts w:eastAsia="Times New Roman" w:hint="default"/>
      </w:rPr>
    </w:lvl>
    <w:lvl w:ilvl="4">
      <w:start w:val="1"/>
      <w:numFmt w:val="decimal"/>
      <w:isLgl/>
      <w:lvlText w:val="%1.%2.%3.%4.%5."/>
      <w:lvlJc w:val="left"/>
      <w:pPr>
        <w:ind w:left="1790" w:hanging="1080"/>
      </w:pPr>
      <w:rPr>
        <w:rFonts w:eastAsia="Times New Roman" w:hint="default"/>
      </w:rPr>
    </w:lvl>
    <w:lvl w:ilvl="5">
      <w:start w:val="1"/>
      <w:numFmt w:val="decimal"/>
      <w:isLgl/>
      <w:lvlText w:val="%1.%2.%3.%4.%5.%6."/>
      <w:lvlJc w:val="left"/>
      <w:pPr>
        <w:ind w:left="1790" w:hanging="1080"/>
      </w:pPr>
      <w:rPr>
        <w:rFonts w:eastAsia="Times New Roman" w:hint="default"/>
      </w:rPr>
    </w:lvl>
    <w:lvl w:ilvl="6">
      <w:start w:val="1"/>
      <w:numFmt w:val="decimal"/>
      <w:isLgl/>
      <w:lvlText w:val="%1.%2.%3.%4.%5.%6.%7."/>
      <w:lvlJc w:val="left"/>
      <w:pPr>
        <w:ind w:left="2150" w:hanging="1440"/>
      </w:pPr>
      <w:rPr>
        <w:rFonts w:eastAsia="Times New Roman" w:hint="default"/>
      </w:rPr>
    </w:lvl>
    <w:lvl w:ilvl="7">
      <w:start w:val="1"/>
      <w:numFmt w:val="decimal"/>
      <w:isLgl/>
      <w:lvlText w:val="%1.%2.%3.%4.%5.%6.%7.%8."/>
      <w:lvlJc w:val="left"/>
      <w:pPr>
        <w:ind w:left="2150" w:hanging="1440"/>
      </w:pPr>
      <w:rPr>
        <w:rFonts w:eastAsia="Times New Roman" w:hint="default"/>
      </w:rPr>
    </w:lvl>
    <w:lvl w:ilvl="8">
      <w:start w:val="1"/>
      <w:numFmt w:val="decimal"/>
      <w:isLgl/>
      <w:lvlText w:val="%1.%2.%3.%4.%5.%6.%7.%8.%9."/>
      <w:lvlJc w:val="left"/>
      <w:pPr>
        <w:ind w:left="2510" w:hanging="1800"/>
      </w:pPr>
      <w:rPr>
        <w:rFonts w:eastAsia="Times New Roman" w:hint="default"/>
      </w:rPr>
    </w:lvl>
  </w:abstractNum>
  <w:abstractNum w:abstractNumId="20" w15:restartNumberingAfterBreak="0">
    <w:nsid w:val="576516D4"/>
    <w:multiLevelType w:val="hybridMultilevel"/>
    <w:tmpl w:val="A4665F84"/>
    <w:lvl w:ilvl="0" w:tplc="2A5457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8C307AA"/>
    <w:multiLevelType w:val="multilevel"/>
    <w:tmpl w:val="B88EA714"/>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eastAsia="Times New Roman" w:hint="default"/>
      </w:rPr>
    </w:lvl>
    <w:lvl w:ilvl="2">
      <w:start w:val="1"/>
      <w:numFmt w:val="decimal"/>
      <w:isLgl/>
      <w:lvlText w:val="%1.%2.%3."/>
      <w:lvlJc w:val="left"/>
      <w:pPr>
        <w:ind w:left="1430" w:hanging="720"/>
      </w:pPr>
      <w:rPr>
        <w:rFonts w:eastAsia="Times New Roman" w:hint="default"/>
      </w:rPr>
    </w:lvl>
    <w:lvl w:ilvl="3">
      <w:start w:val="1"/>
      <w:numFmt w:val="decimal"/>
      <w:isLgl/>
      <w:lvlText w:val="%1.%2.%3.%4."/>
      <w:lvlJc w:val="left"/>
      <w:pPr>
        <w:ind w:left="1430" w:hanging="720"/>
      </w:pPr>
      <w:rPr>
        <w:rFonts w:eastAsia="Times New Roman" w:hint="default"/>
      </w:rPr>
    </w:lvl>
    <w:lvl w:ilvl="4">
      <w:start w:val="1"/>
      <w:numFmt w:val="decimal"/>
      <w:isLgl/>
      <w:lvlText w:val="%1.%2.%3.%4.%5."/>
      <w:lvlJc w:val="left"/>
      <w:pPr>
        <w:ind w:left="1790" w:hanging="1080"/>
      </w:pPr>
      <w:rPr>
        <w:rFonts w:eastAsia="Times New Roman" w:hint="default"/>
      </w:rPr>
    </w:lvl>
    <w:lvl w:ilvl="5">
      <w:start w:val="1"/>
      <w:numFmt w:val="decimal"/>
      <w:isLgl/>
      <w:lvlText w:val="%1.%2.%3.%4.%5.%6."/>
      <w:lvlJc w:val="left"/>
      <w:pPr>
        <w:ind w:left="1790" w:hanging="1080"/>
      </w:pPr>
      <w:rPr>
        <w:rFonts w:eastAsia="Times New Roman" w:hint="default"/>
      </w:rPr>
    </w:lvl>
    <w:lvl w:ilvl="6">
      <w:start w:val="1"/>
      <w:numFmt w:val="decimal"/>
      <w:isLgl/>
      <w:lvlText w:val="%1.%2.%3.%4.%5.%6.%7."/>
      <w:lvlJc w:val="left"/>
      <w:pPr>
        <w:ind w:left="2150" w:hanging="1440"/>
      </w:pPr>
      <w:rPr>
        <w:rFonts w:eastAsia="Times New Roman" w:hint="default"/>
      </w:rPr>
    </w:lvl>
    <w:lvl w:ilvl="7">
      <w:start w:val="1"/>
      <w:numFmt w:val="decimal"/>
      <w:isLgl/>
      <w:lvlText w:val="%1.%2.%3.%4.%5.%6.%7.%8."/>
      <w:lvlJc w:val="left"/>
      <w:pPr>
        <w:ind w:left="2150" w:hanging="1440"/>
      </w:pPr>
      <w:rPr>
        <w:rFonts w:eastAsia="Times New Roman" w:hint="default"/>
      </w:rPr>
    </w:lvl>
    <w:lvl w:ilvl="8">
      <w:start w:val="1"/>
      <w:numFmt w:val="decimal"/>
      <w:isLgl/>
      <w:lvlText w:val="%1.%2.%3.%4.%5.%6.%7.%8.%9."/>
      <w:lvlJc w:val="left"/>
      <w:pPr>
        <w:ind w:left="2510" w:hanging="1800"/>
      </w:pPr>
      <w:rPr>
        <w:rFonts w:eastAsia="Times New Roman" w:hint="default"/>
      </w:rPr>
    </w:lvl>
  </w:abstractNum>
  <w:abstractNum w:abstractNumId="22" w15:restartNumberingAfterBreak="0">
    <w:nsid w:val="5C4E66C4"/>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3" w15:restartNumberingAfterBreak="0">
    <w:nsid w:val="5CBD7FBE"/>
    <w:multiLevelType w:val="hybridMultilevel"/>
    <w:tmpl w:val="03401B76"/>
    <w:lvl w:ilvl="0" w:tplc="293E94B2">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start w:val="1"/>
      <w:numFmt w:val="bullet"/>
      <w:lvlText w:val="o"/>
      <w:lvlJc w:val="left"/>
      <w:pPr>
        <w:ind w:left="4309" w:hanging="360"/>
      </w:pPr>
      <w:rPr>
        <w:rFonts w:ascii="Courier New" w:hAnsi="Courier New" w:cs="Courier New" w:hint="default"/>
      </w:rPr>
    </w:lvl>
    <w:lvl w:ilvl="5" w:tplc="04270005">
      <w:start w:val="1"/>
      <w:numFmt w:val="bullet"/>
      <w:lvlText w:val=""/>
      <w:lvlJc w:val="left"/>
      <w:pPr>
        <w:ind w:left="5029" w:hanging="360"/>
      </w:pPr>
      <w:rPr>
        <w:rFonts w:ascii="Wingdings" w:hAnsi="Wingdings" w:hint="default"/>
      </w:rPr>
    </w:lvl>
    <w:lvl w:ilvl="6" w:tplc="04270001">
      <w:start w:val="1"/>
      <w:numFmt w:val="bullet"/>
      <w:lvlText w:val=""/>
      <w:lvlJc w:val="left"/>
      <w:pPr>
        <w:ind w:left="5749" w:hanging="360"/>
      </w:pPr>
      <w:rPr>
        <w:rFonts w:ascii="Symbol" w:hAnsi="Symbol" w:hint="default"/>
      </w:rPr>
    </w:lvl>
    <w:lvl w:ilvl="7" w:tplc="04270003">
      <w:start w:val="1"/>
      <w:numFmt w:val="bullet"/>
      <w:lvlText w:val="o"/>
      <w:lvlJc w:val="left"/>
      <w:pPr>
        <w:ind w:left="6469" w:hanging="360"/>
      </w:pPr>
      <w:rPr>
        <w:rFonts w:ascii="Courier New" w:hAnsi="Courier New" w:cs="Courier New" w:hint="default"/>
      </w:rPr>
    </w:lvl>
    <w:lvl w:ilvl="8" w:tplc="04270005">
      <w:start w:val="1"/>
      <w:numFmt w:val="bullet"/>
      <w:lvlText w:val=""/>
      <w:lvlJc w:val="left"/>
      <w:pPr>
        <w:ind w:left="7189" w:hanging="360"/>
      </w:pPr>
      <w:rPr>
        <w:rFonts w:ascii="Wingdings" w:hAnsi="Wingdings" w:hint="default"/>
      </w:rPr>
    </w:lvl>
  </w:abstractNum>
  <w:abstractNum w:abstractNumId="24" w15:restartNumberingAfterBreak="0">
    <w:nsid w:val="5DCC16F5"/>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5" w15:restartNumberingAfterBreak="0">
    <w:nsid w:val="5E692072"/>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6" w15:restartNumberingAfterBreak="0">
    <w:nsid w:val="60CD5486"/>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7" w15:restartNumberingAfterBreak="0">
    <w:nsid w:val="63C70C81"/>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8" w15:restartNumberingAfterBreak="0">
    <w:nsid w:val="6A557D8D"/>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9" w15:restartNumberingAfterBreak="0">
    <w:nsid w:val="70194BA0"/>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0" w15:restartNumberingAfterBreak="0">
    <w:nsid w:val="721610EA"/>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1" w15:restartNumberingAfterBreak="0">
    <w:nsid w:val="7283602A"/>
    <w:multiLevelType w:val="hybridMultilevel"/>
    <w:tmpl w:val="EFD8F2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6432C3C"/>
    <w:multiLevelType w:val="multilevel"/>
    <w:tmpl w:val="B88EA714"/>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eastAsia="Times New Roman" w:hint="default"/>
      </w:rPr>
    </w:lvl>
    <w:lvl w:ilvl="2">
      <w:start w:val="1"/>
      <w:numFmt w:val="decimal"/>
      <w:isLgl/>
      <w:lvlText w:val="%1.%2.%3."/>
      <w:lvlJc w:val="left"/>
      <w:pPr>
        <w:ind w:left="1430" w:hanging="720"/>
      </w:pPr>
      <w:rPr>
        <w:rFonts w:eastAsia="Times New Roman" w:hint="default"/>
      </w:rPr>
    </w:lvl>
    <w:lvl w:ilvl="3">
      <w:start w:val="1"/>
      <w:numFmt w:val="decimal"/>
      <w:isLgl/>
      <w:lvlText w:val="%1.%2.%3.%4."/>
      <w:lvlJc w:val="left"/>
      <w:pPr>
        <w:ind w:left="1430" w:hanging="720"/>
      </w:pPr>
      <w:rPr>
        <w:rFonts w:eastAsia="Times New Roman" w:hint="default"/>
      </w:rPr>
    </w:lvl>
    <w:lvl w:ilvl="4">
      <w:start w:val="1"/>
      <w:numFmt w:val="decimal"/>
      <w:isLgl/>
      <w:lvlText w:val="%1.%2.%3.%4.%5."/>
      <w:lvlJc w:val="left"/>
      <w:pPr>
        <w:ind w:left="1790" w:hanging="1080"/>
      </w:pPr>
      <w:rPr>
        <w:rFonts w:eastAsia="Times New Roman" w:hint="default"/>
      </w:rPr>
    </w:lvl>
    <w:lvl w:ilvl="5">
      <w:start w:val="1"/>
      <w:numFmt w:val="decimal"/>
      <w:isLgl/>
      <w:lvlText w:val="%1.%2.%3.%4.%5.%6."/>
      <w:lvlJc w:val="left"/>
      <w:pPr>
        <w:ind w:left="1790" w:hanging="1080"/>
      </w:pPr>
      <w:rPr>
        <w:rFonts w:eastAsia="Times New Roman" w:hint="default"/>
      </w:rPr>
    </w:lvl>
    <w:lvl w:ilvl="6">
      <w:start w:val="1"/>
      <w:numFmt w:val="decimal"/>
      <w:isLgl/>
      <w:lvlText w:val="%1.%2.%3.%4.%5.%6.%7."/>
      <w:lvlJc w:val="left"/>
      <w:pPr>
        <w:ind w:left="2150" w:hanging="1440"/>
      </w:pPr>
      <w:rPr>
        <w:rFonts w:eastAsia="Times New Roman" w:hint="default"/>
      </w:rPr>
    </w:lvl>
    <w:lvl w:ilvl="7">
      <w:start w:val="1"/>
      <w:numFmt w:val="decimal"/>
      <w:isLgl/>
      <w:lvlText w:val="%1.%2.%3.%4.%5.%6.%7.%8."/>
      <w:lvlJc w:val="left"/>
      <w:pPr>
        <w:ind w:left="2150" w:hanging="1440"/>
      </w:pPr>
      <w:rPr>
        <w:rFonts w:eastAsia="Times New Roman" w:hint="default"/>
      </w:rPr>
    </w:lvl>
    <w:lvl w:ilvl="8">
      <w:start w:val="1"/>
      <w:numFmt w:val="decimal"/>
      <w:isLgl/>
      <w:lvlText w:val="%1.%2.%3.%4.%5.%6.%7.%8.%9."/>
      <w:lvlJc w:val="left"/>
      <w:pPr>
        <w:ind w:left="2510" w:hanging="1800"/>
      </w:pPr>
      <w:rPr>
        <w:rFonts w:eastAsia="Times New Roman" w:hint="default"/>
      </w:rPr>
    </w:lvl>
  </w:abstractNum>
  <w:abstractNum w:abstractNumId="33" w15:restartNumberingAfterBreak="0">
    <w:nsid w:val="790640CE"/>
    <w:multiLevelType w:val="hybridMultilevel"/>
    <w:tmpl w:val="5814606A"/>
    <w:lvl w:ilvl="0" w:tplc="70B6614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4" w15:restartNumberingAfterBreak="0">
    <w:nsid w:val="7DFB60B3"/>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num w:numId="1">
    <w:abstractNumId w:val="18"/>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23"/>
  </w:num>
  <w:num w:numId="5">
    <w:abstractNumId w:val="20"/>
  </w:num>
  <w:num w:numId="6">
    <w:abstractNumId w:val="19"/>
  </w:num>
  <w:num w:numId="7">
    <w:abstractNumId w:val="21"/>
  </w:num>
  <w:num w:numId="8">
    <w:abstractNumId w:val="1"/>
  </w:num>
  <w:num w:numId="9">
    <w:abstractNumId w:val="32"/>
  </w:num>
  <w:num w:numId="10">
    <w:abstractNumId w:val="8"/>
  </w:num>
  <w:num w:numId="11">
    <w:abstractNumId w:val="12"/>
  </w:num>
  <w:num w:numId="12">
    <w:abstractNumId w:val="15"/>
  </w:num>
  <w:num w:numId="13">
    <w:abstractNumId w:val="6"/>
  </w:num>
  <w:num w:numId="14">
    <w:abstractNumId w:val="13"/>
  </w:num>
  <w:num w:numId="15">
    <w:abstractNumId w:val="26"/>
  </w:num>
  <w:num w:numId="16">
    <w:abstractNumId w:val="5"/>
  </w:num>
  <w:num w:numId="17">
    <w:abstractNumId w:val="25"/>
  </w:num>
  <w:num w:numId="18">
    <w:abstractNumId w:val="17"/>
  </w:num>
  <w:num w:numId="19">
    <w:abstractNumId w:val="27"/>
  </w:num>
  <w:num w:numId="20">
    <w:abstractNumId w:val="28"/>
  </w:num>
  <w:num w:numId="21">
    <w:abstractNumId w:val="4"/>
  </w:num>
  <w:num w:numId="22">
    <w:abstractNumId w:val="7"/>
  </w:num>
  <w:num w:numId="23">
    <w:abstractNumId w:val="11"/>
  </w:num>
  <w:num w:numId="24">
    <w:abstractNumId w:val="0"/>
  </w:num>
  <w:num w:numId="25">
    <w:abstractNumId w:val="24"/>
  </w:num>
  <w:num w:numId="26">
    <w:abstractNumId w:val="30"/>
  </w:num>
  <w:num w:numId="27">
    <w:abstractNumId w:val="2"/>
  </w:num>
  <w:num w:numId="28">
    <w:abstractNumId w:val="14"/>
  </w:num>
  <w:num w:numId="29">
    <w:abstractNumId w:val="10"/>
  </w:num>
  <w:num w:numId="30">
    <w:abstractNumId w:val="22"/>
  </w:num>
  <w:num w:numId="31">
    <w:abstractNumId w:val="3"/>
  </w:num>
  <w:num w:numId="32">
    <w:abstractNumId w:val="16"/>
  </w:num>
  <w:num w:numId="33">
    <w:abstractNumId w:val="29"/>
  </w:num>
  <w:num w:numId="34">
    <w:abstractNumId w:val="34"/>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A38"/>
    <w:rsid w:val="00001AE6"/>
    <w:rsid w:val="0000203C"/>
    <w:rsid w:val="000020BC"/>
    <w:rsid w:val="00003A36"/>
    <w:rsid w:val="00006E6B"/>
    <w:rsid w:val="00010D09"/>
    <w:rsid w:val="00013178"/>
    <w:rsid w:val="0001488B"/>
    <w:rsid w:val="00015DC3"/>
    <w:rsid w:val="00021075"/>
    <w:rsid w:val="000229B2"/>
    <w:rsid w:val="00022E2C"/>
    <w:rsid w:val="0002466B"/>
    <w:rsid w:val="00027928"/>
    <w:rsid w:val="00027FD6"/>
    <w:rsid w:val="00031F55"/>
    <w:rsid w:val="0003750E"/>
    <w:rsid w:val="0003779A"/>
    <w:rsid w:val="00037EFF"/>
    <w:rsid w:val="0004023F"/>
    <w:rsid w:val="000417DF"/>
    <w:rsid w:val="00042658"/>
    <w:rsid w:val="00044756"/>
    <w:rsid w:val="00044C61"/>
    <w:rsid w:val="00046D69"/>
    <w:rsid w:val="00050EB8"/>
    <w:rsid w:val="00053192"/>
    <w:rsid w:val="00053DEC"/>
    <w:rsid w:val="00053F3E"/>
    <w:rsid w:val="000569D4"/>
    <w:rsid w:val="00056E85"/>
    <w:rsid w:val="00061A7A"/>
    <w:rsid w:val="00062E44"/>
    <w:rsid w:val="00063711"/>
    <w:rsid w:val="00063DBE"/>
    <w:rsid w:val="000705F4"/>
    <w:rsid w:val="00070ECC"/>
    <w:rsid w:val="00082764"/>
    <w:rsid w:val="000833E5"/>
    <w:rsid w:val="000925BB"/>
    <w:rsid w:val="00092A72"/>
    <w:rsid w:val="000937B7"/>
    <w:rsid w:val="00095E98"/>
    <w:rsid w:val="00096D66"/>
    <w:rsid w:val="00096F79"/>
    <w:rsid w:val="0009727D"/>
    <w:rsid w:val="000A2878"/>
    <w:rsid w:val="000A3AB2"/>
    <w:rsid w:val="000A57B9"/>
    <w:rsid w:val="000B0BFE"/>
    <w:rsid w:val="000B2780"/>
    <w:rsid w:val="000B33A2"/>
    <w:rsid w:val="000C0170"/>
    <w:rsid w:val="000C1251"/>
    <w:rsid w:val="000C33CE"/>
    <w:rsid w:val="000C3A0A"/>
    <w:rsid w:val="000C44BD"/>
    <w:rsid w:val="000C4649"/>
    <w:rsid w:val="000C635E"/>
    <w:rsid w:val="000C7483"/>
    <w:rsid w:val="000C78FB"/>
    <w:rsid w:val="000D39A0"/>
    <w:rsid w:val="000D3B14"/>
    <w:rsid w:val="000D5F74"/>
    <w:rsid w:val="000D6E30"/>
    <w:rsid w:val="000D7AF2"/>
    <w:rsid w:val="000E0D42"/>
    <w:rsid w:val="000E18EA"/>
    <w:rsid w:val="000E244A"/>
    <w:rsid w:val="000E2A50"/>
    <w:rsid w:val="00101A17"/>
    <w:rsid w:val="001027DF"/>
    <w:rsid w:val="00103786"/>
    <w:rsid w:val="001103E7"/>
    <w:rsid w:val="00112D6B"/>
    <w:rsid w:val="0011434B"/>
    <w:rsid w:val="00116330"/>
    <w:rsid w:val="00116AD9"/>
    <w:rsid w:val="001175B2"/>
    <w:rsid w:val="00117C6C"/>
    <w:rsid w:val="001207E4"/>
    <w:rsid w:val="00124475"/>
    <w:rsid w:val="0012796A"/>
    <w:rsid w:val="00130AF9"/>
    <w:rsid w:val="001326E6"/>
    <w:rsid w:val="0013391E"/>
    <w:rsid w:val="00134386"/>
    <w:rsid w:val="00135F83"/>
    <w:rsid w:val="0014137A"/>
    <w:rsid w:val="00142853"/>
    <w:rsid w:val="001471C3"/>
    <w:rsid w:val="00154108"/>
    <w:rsid w:val="0015444F"/>
    <w:rsid w:val="001564A4"/>
    <w:rsid w:val="0016077E"/>
    <w:rsid w:val="00171865"/>
    <w:rsid w:val="0017391D"/>
    <w:rsid w:val="001816DD"/>
    <w:rsid w:val="0019216B"/>
    <w:rsid w:val="00192223"/>
    <w:rsid w:val="00196500"/>
    <w:rsid w:val="001A2957"/>
    <w:rsid w:val="001A4223"/>
    <w:rsid w:val="001A63DB"/>
    <w:rsid w:val="001A762F"/>
    <w:rsid w:val="001B3632"/>
    <w:rsid w:val="001C1EB9"/>
    <w:rsid w:val="001C67C8"/>
    <w:rsid w:val="001C6F1F"/>
    <w:rsid w:val="001D301F"/>
    <w:rsid w:val="001D407F"/>
    <w:rsid w:val="001D63B3"/>
    <w:rsid w:val="001E27C0"/>
    <w:rsid w:val="001E5B96"/>
    <w:rsid w:val="001F690B"/>
    <w:rsid w:val="00201C3C"/>
    <w:rsid w:val="00206DD8"/>
    <w:rsid w:val="00210BF6"/>
    <w:rsid w:val="002115A6"/>
    <w:rsid w:val="00215B53"/>
    <w:rsid w:val="00220767"/>
    <w:rsid w:val="00220926"/>
    <w:rsid w:val="00222A3B"/>
    <w:rsid w:val="00222C64"/>
    <w:rsid w:val="00222F77"/>
    <w:rsid w:val="0022327F"/>
    <w:rsid w:val="00226596"/>
    <w:rsid w:val="00227BEA"/>
    <w:rsid w:val="00230238"/>
    <w:rsid w:val="00230DED"/>
    <w:rsid w:val="00233370"/>
    <w:rsid w:val="00235F25"/>
    <w:rsid w:val="0023660B"/>
    <w:rsid w:val="00242690"/>
    <w:rsid w:val="00244457"/>
    <w:rsid w:val="00246B6C"/>
    <w:rsid w:val="00246C30"/>
    <w:rsid w:val="002523D2"/>
    <w:rsid w:val="002536A1"/>
    <w:rsid w:val="00253792"/>
    <w:rsid w:val="0025417F"/>
    <w:rsid w:val="002543DE"/>
    <w:rsid w:val="00256E95"/>
    <w:rsid w:val="00257A29"/>
    <w:rsid w:val="00260878"/>
    <w:rsid w:val="002612A5"/>
    <w:rsid w:val="00261517"/>
    <w:rsid w:val="00261DFC"/>
    <w:rsid w:val="00262862"/>
    <w:rsid w:val="00262F7D"/>
    <w:rsid w:val="0027108D"/>
    <w:rsid w:val="0027293C"/>
    <w:rsid w:val="002751C6"/>
    <w:rsid w:val="002765FF"/>
    <w:rsid w:val="0028135C"/>
    <w:rsid w:val="00281FFD"/>
    <w:rsid w:val="0028538B"/>
    <w:rsid w:val="00290523"/>
    <w:rsid w:val="002932E2"/>
    <w:rsid w:val="00294DB4"/>
    <w:rsid w:val="002971FF"/>
    <w:rsid w:val="00297B24"/>
    <w:rsid w:val="002A3D57"/>
    <w:rsid w:val="002A5507"/>
    <w:rsid w:val="002A5DA6"/>
    <w:rsid w:val="002A7924"/>
    <w:rsid w:val="002A7952"/>
    <w:rsid w:val="002A7DAF"/>
    <w:rsid w:val="002B09EF"/>
    <w:rsid w:val="002B1F52"/>
    <w:rsid w:val="002B2915"/>
    <w:rsid w:val="002B2F25"/>
    <w:rsid w:val="002B3A14"/>
    <w:rsid w:val="002B3F32"/>
    <w:rsid w:val="002B4A09"/>
    <w:rsid w:val="002C1BE9"/>
    <w:rsid w:val="002C42CC"/>
    <w:rsid w:val="002C7098"/>
    <w:rsid w:val="002C756D"/>
    <w:rsid w:val="002C7737"/>
    <w:rsid w:val="002C7844"/>
    <w:rsid w:val="002D11D9"/>
    <w:rsid w:val="002E22A6"/>
    <w:rsid w:val="002E724A"/>
    <w:rsid w:val="002F02A7"/>
    <w:rsid w:val="002F0DE8"/>
    <w:rsid w:val="002F4DE5"/>
    <w:rsid w:val="002F54B4"/>
    <w:rsid w:val="00302842"/>
    <w:rsid w:val="003037E3"/>
    <w:rsid w:val="0030527A"/>
    <w:rsid w:val="0030717F"/>
    <w:rsid w:val="00307FC7"/>
    <w:rsid w:val="003126BD"/>
    <w:rsid w:val="00313C70"/>
    <w:rsid w:val="00316544"/>
    <w:rsid w:val="003237B7"/>
    <w:rsid w:val="00323E04"/>
    <w:rsid w:val="00325212"/>
    <w:rsid w:val="003253DE"/>
    <w:rsid w:val="00325822"/>
    <w:rsid w:val="0033063A"/>
    <w:rsid w:val="00331FC1"/>
    <w:rsid w:val="003341A0"/>
    <w:rsid w:val="00337043"/>
    <w:rsid w:val="00337BAB"/>
    <w:rsid w:val="00341C21"/>
    <w:rsid w:val="00345955"/>
    <w:rsid w:val="00345C06"/>
    <w:rsid w:val="003503A4"/>
    <w:rsid w:val="003547D6"/>
    <w:rsid w:val="00354F6C"/>
    <w:rsid w:val="003551E5"/>
    <w:rsid w:val="00357C5F"/>
    <w:rsid w:val="0036196C"/>
    <w:rsid w:val="00362CEF"/>
    <w:rsid w:val="00363373"/>
    <w:rsid w:val="00363E34"/>
    <w:rsid w:val="003654B4"/>
    <w:rsid w:val="00367740"/>
    <w:rsid w:val="00367A0E"/>
    <w:rsid w:val="003703B0"/>
    <w:rsid w:val="00371BC0"/>
    <w:rsid w:val="00373768"/>
    <w:rsid w:val="0037484D"/>
    <w:rsid w:val="00377653"/>
    <w:rsid w:val="00380FF2"/>
    <w:rsid w:val="00381461"/>
    <w:rsid w:val="00384D4E"/>
    <w:rsid w:val="00386970"/>
    <w:rsid w:val="00386F61"/>
    <w:rsid w:val="00390626"/>
    <w:rsid w:val="00394F53"/>
    <w:rsid w:val="00394F68"/>
    <w:rsid w:val="00395694"/>
    <w:rsid w:val="00397A8E"/>
    <w:rsid w:val="003A3CA4"/>
    <w:rsid w:val="003A4702"/>
    <w:rsid w:val="003B0832"/>
    <w:rsid w:val="003B0D89"/>
    <w:rsid w:val="003B1016"/>
    <w:rsid w:val="003B26D6"/>
    <w:rsid w:val="003B4B84"/>
    <w:rsid w:val="003C05F4"/>
    <w:rsid w:val="003C3D37"/>
    <w:rsid w:val="003C4762"/>
    <w:rsid w:val="003D1A0C"/>
    <w:rsid w:val="003D2A71"/>
    <w:rsid w:val="003D6EFF"/>
    <w:rsid w:val="003D7207"/>
    <w:rsid w:val="003D721C"/>
    <w:rsid w:val="003D72D7"/>
    <w:rsid w:val="003E047E"/>
    <w:rsid w:val="003E0523"/>
    <w:rsid w:val="003E1158"/>
    <w:rsid w:val="003E3953"/>
    <w:rsid w:val="003E3C20"/>
    <w:rsid w:val="003E6502"/>
    <w:rsid w:val="003E72DC"/>
    <w:rsid w:val="003E7647"/>
    <w:rsid w:val="003F2D20"/>
    <w:rsid w:val="003F313F"/>
    <w:rsid w:val="003F4BF4"/>
    <w:rsid w:val="003F5743"/>
    <w:rsid w:val="003F78E5"/>
    <w:rsid w:val="004010D8"/>
    <w:rsid w:val="004017CA"/>
    <w:rsid w:val="00402624"/>
    <w:rsid w:val="004071AE"/>
    <w:rsid w:val="00410AB7"/>
    <w:rsid w:val="00412FD9"/>
    <w:rsid w:val="0041483D"/>
    <w:rsid w:val="00414F35"/>
    <w:rsid w:val="00415814"/>
    <w:rsid w:val="00417FC7"/>
    <w:rsid w:val="004266AD"/>
    <w:rsid w:val="0042768B"/>
    <w:rsid w:val="0043044A"/>
    <w:rsid w:val="00430BB7"/>
    <w:rsid w:val="00431F40"/>
    <w:rsid w:val="0043563D"/>
    <w:rsid w:val="00442E66"/>
    <w:rsid w:val="00447142"/>
    <w:rsid w:val="004478AC"/>
    <w:rsid w:val="00447F28"/>
    <w:rsid w:val="00453B57"/>
    <w:rsid w:val="00454C37"/>
    <w:rsid w:val="004553BC"/>
    <w:rsid w:val="00455609"/>
    <w:rsid w:val="00455C6D"/>
    <w:rsid w:val="004569D0"/>
    <w:rsid w:val="004606B0"/>
    <w:rsid w:val="0046110A"/>
    <w:rsid w:val="00461C07"/>
    <w:rsid w:val="00463E82"/>
    <w:rsid w:val="00464FDA"/>
    <w:rsid w:val="0046671A"/>
    <w:rsid w:val="00466CE9"/>
    <w:rsid w:val="00472FFF"/>
    <w:rsid w:val="00473340"/>
    <w:rsid w:val="0047420F"/>
    <w:rsid w:val="00474643"/>
    <w:rsid w:val="004765D9"/>
    <w:rsid w:val="004809E7"/>
    <w:rsid w:val="00482481"/>
    <w:rsid w:val="004864BD"/>
    <w:rsid w:val="004879C3"/>
    <w:rsid w:val="004907D4"/>
    <w:rsid w:val="00491636"/>
    <w:rsid w:val="004975F1"/>
    <w:rsid w:val="004A1CA7"/>
    <w:rsid w:val="004A331A"/>
    <w:rsid w:val="004A3D2E"/>
    <w:rsid w:val="004A401D"/>
    <w:rsid w:val="004B3DE2"/>
    <w:rsid w:val="004B6BF7"/>
    <w:rsid w:val="004C203A"/>
    <w:rsid w:val="004C26D5"/>
    <w:rsid w:val="004C2C37"/>
    <w:rsid w:val="004C2FDE"/>
    <w:rsid w:val="004C366B"/>
    <w:rsid w:val="004C4437"/>
    <w:rsid w:val="004C4636"/>
    <w:rsid w:val="004C71D8"/>
    <w:rsid w:val="004D0A88"/>
    <w:rsid w:val="004D6008"/>
    <w:rsid w:val="004D631A"/>
    <w:rsid w:val="004E5D0F"/>
    <w:rsid w:val="004E6478"/>
    <w:rsid w:val="004E668D"/>
    <w:rsid w:val="004E6BF1"/>
    <w:rsid w:val="004F04D9"/>
    <w:rsid w:val="004F14C8"/>
    <w:rsid w:val="004F36D0"/>
    <w:rsid w:val="004F4193"/>
    <w:rsid w:val="004F5EF2"/>
    <w:rsid w:val="004F6E81"/>
    <w:rsid w:val="00503FDB"/>
    <w:rsid w:val="00504288"/>
    <w:rsid w:val="005108F0"/>
    <w:rsid w:val="0051396A"/>
    <w:rsid w:val="005164BF"/>
    <w:rsid w:val="0052153F"/>
    <w:rsid w:val="0052529C"/>
    <w:rsid w:val="0052713F"/>
    <w:rsid w:val="00530B95"/>
    <w:rsid w:val="00530F3A"/>
    <w:rsid w:val="00530FED"/>
    <w:rsid w:val="00532748"/>
    <w:rsid w:val="0053366E"/>
    <w:rsid w:val="00535FAA"/>
    <w:rsid w:val="00536D5A"/>
    <w:rsid w:val="00537CF0"/>
    <w:rsid w:val="00543E79"/>
    <w:rsid w:val="005448E4"/>
    <w:rsid w:val="00544DAE"/>
    <w:rsid w:val="00552482"/>
    <w:rsid w:val="0055482D"/>
    <w:rsid w:val="00555E9E"/>
    <w:rsid w:val="0055794F"/>
    <w:rsid w:val="00564678"/>
    <w:rsid w:val="0056685C"/>
    <w:rsid w:val="00567B7D"/>
    <w:rsid w:val="00570789"/>
    <w:rsid w:val="005735DD"/>
    <w:rsid w:val="005738F9"/>
    <w:rsid w:val="00574690"/>
    <w:rsid w:val="005823E8"/>
    <w:rsid w:val="00585DCC"/>
    <w:rsid w:val="0059001D"/>
    <w:rsid w:val="00591744"/>
    <w:rsid w:val="005930AC"/>
    <w:rsid w:val="005935D1"/>
    <w:rsid w:val="00594147"/>
    <w:rsid w:val="00596260"/>
    <w:rsid w:val="005A14BE"/>
    <w:rsid w:val="005A203A"/>
    <w:rsid w:val="005A20A5"/>
    <w:rsid w:val="005A369E"/>
    <w:rsid w:val="005A36C5"/>
    <w:rsid w:val="005A407B"/>
    <w:rsid w:val="005A45EC"/>
    <w:rsid w:val="005A7CC8"/>
    <w:rsid w:val="005B4E5F"/>
    <w:rsid w:val="005B562B"/>
    <w:rsid w:val="005C2D2A"/>
    <w:rsid w:val="005C362D"/>
    <w:rsid w:val="005C5C6B"/>
    <w:rsid w:val="005C6C1D"/>
    <w:rsid w:val="005D239E"/>
    <w:rsid w:val="005D2E3A"/>
    <w:rsid w:val="005D3201"/>
    <w:rsid w:val="005D40B4"/>
    <w:rsid w:val="005D4828"/>
    <w:rsid w:val="005D48BF"/>
    <w:rsid w:val="005E5911"/>
    <w:rsid w:val="005E72E9"/>
    <w:rsid w:val="005F189C"/>
    <w:rsid w:val="005F198F"/>
    <w:rsid w:val="005F484A"/>
    <w:rsid w:val="005F6146"/>
    <w:rsid w:val="005F654D"/>
    <w:rsid w:val="006050AD"/>
    <w:rsid w:val="00612D04"/>
    <w:rsid w:val="00614BF1"/>
    <w:rsid w:val="006164DC"/>
    <w:rsid w:val="006174CF"/>
    <w:rsid w:val="00622CC8"/>
    <w:rsid w:val="00622D48"/>
    <w:rsid w:val="00625347"/>
    <w:rsid w:val="0063229B"/>
    <w:rsid w:val="00636AAB"/>
    <w:rsid w:val="0064114E"/>
    <w:rsid w:val="00643211"/>
    <w:rsid w:val="00650771"/>
    <w:rsid w:val="00650F8E"/>
    <w:rsid w:val="00650FB9"/>
    <w:rsid w:val="006517A4"/>
    <w:rsid w:val="0066287C"/>
    <w:rsid w:val="00662C30"/>
    <w:rsid w:val="006631A2"/>
    <w:rsid w:val="00663F2D"/>
    <w:rsid w:val="006644F2"/>
    <w:rsid w:val="006648D4"/>
    <w:rsid w:val="00665865"/>
    <w:rsid w:val="0067296E"/>
    <w:rsid w:val="00673D45"/>
    <w:rsid w:val="0067555F"/>
    <w:rsid w:val="006837BC"/>
    <w:rsid w:val="00683956"/>
    <w:rsid w:val="006869DA"/>
    <w:rsid w:val="00686F9E"/>
    <w:rsid w:val="00690AB9"/>
    <w:rsid w:val="00694293"/>
    <w:rsid w:val="0069456C"/>
    <w:rsid w:val="006B0E18"/>
    <w:rsid w:val="006B1C0B"/>
    <w:rsid w:val="006B2609"/>
    <w:rsid w:val="006B36FE"/>
    <w:rsid w:val="006B39DD"/>
    <w:rsid w:val="006C7525"/>
    <w:rsid w:val="006C7B8C"/>
    <w:rsid w:val="006D2EB8"/>
    <w:rsid w:val="006D4BDE"/>
    <w:rsid w:val="006D7F89"/>
    <w:rsid w:val="006E2578"/>
    <w:rsid w:val="006E3667"/>
    <w:rsid w:val="006E36AD"/>
    <w:rsid w:val="006E51AD"/>
    <w:rsid w:val="006E5404"/>
    <w:rsid w:val="006E6122"/>
    <w:rsid w:val="006E7496"/>
    <w:rsid w:val="006F34B3"/>
    <w:rsid w:val="006F3872"/>
    <w:rsid w:val="006F4491"/>
    <w:rsid w:val="006F62B6"/>
    <w:rsid w:val="006F79EC"/>
    <w:rsid w:val="006F7A18"/>
    <w:rsid w:val="006F7FB8"/>
    <w:rsid w:val="00700C3F"/>
    <w:rsid w:val="00702059"/>
    <w:rsid w:val="0070281F"/>
    <w:rsid w:val="0070401B"/>
    <w:rsid w:val="00711C2C"/>
    <w:rsid w:val="00713727"/>
    <w:rsid w:val="0071462D"/>
    <w:rsid w:val="00715BED"/>
    <w:rsid w:val="00717A24"/>
    <w:rsid w:val="00721A31"/>
    <w:rsid w:val="00722EA3"/>
    <w:rsid w:val="00724945"/>
    <w:rsid w:val="007301A5"/>
    <w:rsid w:val="00732621"/>
    <w:rsid w:val="0073378B"/>
    <w:rsid w:val="00733E65"/>
    <w:rsid w:val="0073777F"/>
    <w:rsid w:val="00745212"/>
    <w:rsid w:val="007530AC"/>
    <w:rsid w:val="007542D0"/>
    <w:rsid w:val="00755851"/>
    <w:rsid w:val="00762123"/>
    <w:rsid w:val="0076342D"/>
    <w:rsid w:val="00764FDD"/>
    <w:rsid w:val="007668E2"/>
    <w:rsid w:val="00767BD0"/>
    <w:rsid w:val="00770CC0"/>
    <w:rsid w:val="0077129D"/>
    <w:rsid w:val="00772614"/>
    <w:rsid w:val="007804C3"/>
    <w:rsid w:val="00783A8A"/>
    <w:rsid w:val="00785338"/>
    <w:rsid w:val="00785B80"/>
    <w:rsid w:val="00787136"/>
    <w:rsid w:val="00791E76"/>
    <w:rsid w:val="00794F74"/>
    <w:rsid w:val="007950A5"/>
    <w:rsid w:val="0079543B"/>
    <w:rsid w:val="00795AF6"/>
    <w:rsid w:val="007969BB"/>
    <w:rsid w:val="007A08CC"/>
    <w:rsid w:val="007A1E94"/>
    <w:rsid w:val="007A30CA"/>
    <w:rsid w:val="007A6D81"/>
    <w:rsid w:val="007B094A"/>
    <w:rsid w:val="007B1E00"/>
    <w:rsid w:val="007B430D"/>
    <w:rsid w:val="007B5E45"/>
    <w:rsid w:val="007B730D"/>
    <w:rsid w:val="007B7611"/>
    <w:rsid w:val="007C3209"/>
    <w:rsid w:val="007C34BA"/>
    <w:rsid w:val="007C3DE7"/>
    <w:rsid w:val="007C472C"/>
    <w:rsid w:val="007D1270"/>
    <w:rsid w:val="007D40A2"/>
    <w:rsid w:val="007D78C0"/>
    <w:rsid w:val="007E01B8"/>
    <w:rsid w:val="007E16E7"/>
    <w:rsid w:val="007E6D79"/>
    <w:rsid w:val="007F149C"/>
    <w:rsid w:val="007F1CBD"/>
    <w:rsid w:val="007F5B59"/>
    <w:rsid w:val="007F64CC"/>
    <w:rsid w:val="007F64EB"/>
    <w:rsid w:val="00801FA1"/>
    <w:rsid w:val="00813013"/>
    <w:rsid w:val="0081325D"/>
    <w:rsid w:val="00820ED9"/>
    <w:rsid w:val="00821086"/>
    <w:rsid w:val="00827CEE"/>
    <w:rsid w:val="00830AC6"/>
    <w:rsid w:val="008378A1"/>
    <w:rsid w:val="00841CFA"/>
    <w:rsid w:val="00842F43"/>
    <w:rsid w:val="008443BD"/>
    <w:rsid w:val="00845229"/>
    <w:rsid w:val="00852AE0"/>
    <w:rsid w:val="00855584"/>
    <w:rsid w:val="00863834"/>
    <w:rsid w:val="00865FB9"/>
    <w:rsid w:val="00870AC7"/>
    <w:rsid w:val="008738B6"/>
    <w:rsid w:val="00874874"/>
    <w:rsid w:val="008757E6"/>
    <w:rsid w:val="00877C26"/>
    <w:rsid w:val="00884F23"/>
    <w:rsid w:val="00886F38"/>
    <w:rsid w:val="008872E3"/>
    <w:rsid w:val="008903CA"/>
    <w:rsid w:val="00890719"/>
    <w:rsid w:val="00893A34"/>
    <w:rsid w:val="008A1192"/>
    <w:rsid w:val="008A1256"/>
    <w:rsid w:val="008A1CEE"/>
    <w:rsid w:val="008A5BA6"/>
    <w:rsid w:val="008A7693"/>
    <w:rsid w:val="008B2216"/>
    <w:rsid w:val="008B25B5"/>
    <w:rsid w:val="008B2CAE"/>
    <w:rsid w:val="008B5604"/>
    <w:rsid w:val="008B5B3E"/>
    <w:rsid w:val="008B64E9"/>
    <w:rsid w:val="008B6FA1"/>
    <w:rsid w:val="008C026C"/>
    <w:rsid w:val="008C36C6"/>
    <w:rsid w:val="008C42D5"/>
    <w:rsid w:val="008C42ED"/>
    <w:rsid w:val="008C5347"/>
    <w:rsid w:val="008D121C"/>
    <w:rsid w:val="008D2864"/>
    <w:rsid w:val="008E03E4"/>
    <w:rsid w:val="008E5FF2"/>
    <w:rsid w:val="008E651B"/>
    <w:rsid w:val="008F01F8"/>
    <w:rsid w:val="008F231B"/>
    <w:rsid w:val="008F3055"/>
    <w:rsid w:val="008F3DB1"/>
    <w:rsid w:val="009020E9"/>
    <w:rsid w:val="009045B1"/>
    <w:rsid w:val="009077D9"/>
    <w:rsid w:val="009125D0"/>
    <w:rsid w:val="00912FAC"/>
    <w:rsid w:val="0091392B"/>
    <w:rsid w:val="00914E30"/>
    <w:rsid w:val="00914F9E"/>
    <w:rsid w:val="009164B9"/>
    <w:rsid w:val="00917E4A"/>
    <w:rsid w:val="009245F7"/>
    <w:rsid w:val="00925254"/>
    <w:rsid w:val="00925865"/>
    <w:rsid w:val="00927284"/>
    <w:rsid w:val="00927EF7"/>
    <w:rsid w:val="0093012B"/>
    <w:rsid w:val="00932E94"/>
    <w:rsid w:val="0093358F"/>
    <w:rsid w:val="0093394F"/>
    <w:rsid w:val="009354D2"/>
    <w:rsid w:val="009428F6"/>
    <w:rsid w:val="00944540"/>
    <w:rsid w:val="00944577"/>
    <w:rsid w:val="00947BD7"/>
    <w:rsid w:val="00952848"/>
    <w:rsid w:val="00957242"/>
    <w:rsid w:val="009603DD"/>
    <w:rsid w:val="00967234"/>
    <w:rsid w:val="0096742E"/>
    <w:rsid w:val="00971534"/>
    <w:rsid w:val="00971A90"/>
    <w:rsid w:val="009736FB"/>
    <w:rsid w:val="00974278"/>
    <w:rsid w:val="00980E01"/>
    <w:rsid w:val="00982688"/>
    <w:rsid w:val="009839DE"/>
    <w:rsid w:val="00984114"/>
    <w:rsid w:val="009861C8"/>
    <w:rsid w:val="009875A2"/>
    <w:rsid w:val="00991C6B"/>
    <w:rsid w:val="009937DD"/>
    <w:rsid w:val="0099777C"/>
    <w:rsid w:val="009A1FC6"/>
    <w:rsid w:val="009A29AB"/>
    <w:rsid w:val="009A2A54"/>
    <w:rsid w:val="009A337D"/>
    <w:rsid w:val="009A5619"/>
    <w:rsid w:val="009A7F75"/>
    <w:rsid w:val="009B0FB1"/>
    <w:rsid w:val="009B2723"/>
    <w:rsid w:val="009B407F"/>
    <w:rsid w:val="009B5883"/>
    <w:rsid w:val="009B717C"/>
    <w:rsid w:val="009B72CE"/>
    <w:rsid w:val="009B7B47"/>
    <w:rsid w:val="009C1FF8"/>
    <w:rsid w:val="009C28A7"/>
    <w:rsid w:val="009C4FC1"/>
    <w:rsid w:val="009C5E24"/>
    <w:rsid w:val="009C7C95"/>
    <w:rsid w:val="009D1BD4"/>
    <w:rsid w:val="009D4DC6"/>
    <w:rsid w:val="009D5978"/>
    <w:rsid w:val="009D6A34"/>
    <w:rsid w:val="009E288E"/>
    <w:rsid w:val="009E2FF8"/>
    <w:rsid w:val="009E430B"/>
    <w:rsid w:val="009E6A9F"/>
    <w:rsid w:val="009E6ACB"/>
    <w:rsid w:val="009F0047"/>
    <w:rsid w:val="009F3233"/>
    <w:rsid w:val="009F3B59"/>
    <w:rsid w:val="009F51DC"/>
    <w:rsid w:val="009F5854"/>
    <w:rsid w:val="009F6454"/>
    <w:rsid w:val="009F798B"/>
    <w:rsid w:val="00A0174D"/>
    <w:rsid w:val="00A10FD0"/>
    <w:rsid w:val="00A2061C"/>
    <w:rsid w:val="00A21E99"/>
    <w:rsid w:val="00A23848"/>
    <w:rsid w:val="00A25EA2"/>
    <w:rsid w:val="00A27771"/>
    <w:rsid w:val="00A310A4"/>
    <w:rsid w:val="00A32A17"/>
    <w:rsid w:val="00A36101"/>
    <w:rsid w:val="00A41936"/>
    <w:rsid w:val="00A41DAB"/>
    <w:rsid w:val="00A42090"/>
    <w:rsid w:val="00A446BB"/>
    <w:rsid w:val="00A46100"/>
    <w:rsid w:val="00A468DB"/>
    <w:rsid w:val="00A5289D"/>
    <w:rsid w:val="00A53B40"/>
    <w:rsid w:val="00A602E2"/>
    <w:rsid w:val="00A613AC"/>
    <w:rsid w:val="00A7028F"/>
    <w:rsid w:val="00A70B5A"/>
    <w:rsid w:val="00A71385"/>
    <w:rsid w:val="00A719A1"/>
    <w:rsid w:val="00A745EE"/>
    <w:rsid w:val="00A75AD5"/>
    <w:rsid w:val="00A767BE"/>
    <w:rsid w:val="00A76A83"/>
    <w:rsid w:val="00A77670"/>
    <w:rsid w:val="00A82090"/>
    <w:rsid w:val="00A83B7A"/>
    <w:rsid w:val="00A84A00"/>
    <w:rsid w:val="00A8623D"/>
    <w:rsid w:val="00A9119B"/>
    <w:rsid w:val="00A9691C"/>
    <w:rsid w:val="00A96E4A"/>
    <w:rsid w:val="00AA125A"/>
    <w:rsid w:val="00AA6676"/>
    <w:rsid w:val="00AB2E61"/>
    <w:rsid w:val="00AB7F91"/>
    <w:rsid w:val="00AC0125"/>
    <w:rsid w:val="00AC1F16"/>
    <w:rsid w:val="00AC21F7"/>
    <w:rsid w:val="00AC3A0E"/>
    <w:rsid w:val="00AD33A3"/>
    <w:rsid w:val="00AD5FB5"/>
    <w:rsid w:val="00AD7B4C"/>
    <w:rsid w:val="00AE2E28"/>
    <w:rsid w:val="00AE6F4A"/>
    <w:rsid w:val="00AF01A2"/>
    <w:rsid w:val="00AF03A1"/>
    <w:rsid w:val="00AF180D"/>
    <w:rsid w:val="00AF308D"/>
    <w:rsid w:val="00B018F5"/>
    <w:rsid w:val="00B01A02"/>
    <w:rsid w:val="00B0662C"/>
    <w:rsid w:val="00B100B5"/>
    <w:rsid w:val="00B156BB"/>
    <w:rsid w:val="00B17347"/>
    <w:rsid w:val="00B207DA"/>
    <w:rsid w:val="00B2312E"/>
    <w:rsid w:val="00B30D21"/>
    <w:rsid w:val="00B30FDF"/>
    <w:rsid w:val="00B36828"/>
    <w:rsid w:val="00B50E4A"/>
    <w:rsid w:val="00B50F0F"/>
    <w:rsid w:val="00B51E9B"/>
    <w:rsid w:val="00B51FB9"/>
    <w:rsid w:val="00B5217D"/>
    <w:rsid w:val="00B53857"/>
    <w:rsid w:val="00B542B6"/>
    <w:rsid w:val="00B67F31"/>
    <w:rsid w:val="00B70C39"/>
    <w:rsid w:val="00B7159E"/>
    <w:rsid w:val="00B71D6F"/>
    <w:rsid w:val="00B72C04"/>
    <w:rsid w:val="00B763EF"/>
    <w:rsid w:val="00B76BB5"/>
    <w:rsid w:val="00B82AF5"/>
    <w:rsid w:val="00B830C9"/>
    <w:rsid w:val="00B900DE"/>
    <w:rsid w:val="00B94B6A"/>
    <w:rsid w:val="00B95AA7"/>
    <w:rsid w:val="00B97111"/>
    <w:rsid w:val="00BA3D8D"/>
    <w:rsid w:val="00BA790B"/>
    <w:rsid w:val="00BB0545"/>
    <w:rsid w:val="00BB24B5"/>
    <w:rsid w:val="00BB2C25"/>
    <w:rsid w:val="00BB7A5B"/>
    <w:rsid w:val="00BC251A"/>
    <w:rsid w:val="00BC2CDA"/>
    <w:rsid w:val="00BC31BD"/>
    <w:rsid w:val="00BC4B90"/>
    <w:rsid w:val="00BC6C11"/>
    <w:rsid w:val="00BD17C4"/>
    <w:rsid w:val="00BD21C2"/>
    <w:rsid w:val="00BD2F07"/>
    <w:rsid w:val="00BD3E53"/>
    <w:rsid w:val="00BD5F4D"/>
    <w:rsid w:val="00BE20BC"/>
    <w:rsid w:val="00BE4A31"/>
    <w:rsid w:val="00BE69DB"/>
    <w:rsid w:val="00BE7CE6"/>
    <w:rsid w:val="00BF5413"/>
    <w:rsid w:val="00BF5C11"/>
    <w:rsid w:val="00BF6832"/>
    <w:rsid w:val="00C02072"/>
    <w:rsid w:val="00C03C43"/>
    <w:rsid w:val="00C05C8C"/>
    <w:rsid w:val="00C07070"/>
    <w:rsid w:val="00C10194"/>
    <w:rsid w:val="00C12F9A"/>
    <w:rsid w:val="00C14718"/>
    <w:rsid w:val="00C1531D"/>
    <w:rsid w:val="00C27D0E"/>
    <w:rsid w:val="00C30C7C"/>
    <w:rsid w:val="00C30D30"/>
    <w:rsid w:val="00C33F5B"/>
    <w:rsid w:val="00C40270"/>
    <w:rsid w:val="00C40336"/>
    <w:rsid w:val="00C435B5"/>
    <w:rsid w:val="00C446E4"/>
    <w:rsid w:val="00C52117"/>
    <w:rsid w:val="00C55167"/>
    <w:rsid w:val="00C606F1"/>
    <w:rsid w:val="00C63B80"/>
    <w:rsid w:val="00C64F8D"/>
    <w:rsid w:val="00C702E2"/>
    <w:rsid w:val="00C71642"/>
    <w:rsid w:val="00C805CD"/>
    <w:rsid w:val="00C8178A"/>
    <w:rsid w:val="00C85414"/>
    <w:rsid w:val="00C90469"/>
    <w:rsid w:val="00C90811"/>
    <w:rsid w:val="00C9296C"/>
    <w:rsid w:val="00C94D78"/>
    <w:rsid w:val="00C95777"/>
    <w:rsid w:val="00C976E8"/>
    <w:rsid w:val="00CA3549"/>
    <w:rsid w:val="00CA42E0"/>
    <w:rsid w:val="00CA43A8"/>
    <w:rsid w:val="00CA48AE"/>
    <w:rsid w:val="00CA4E21"/>
    <w:rsid w:val="00CA68D5"/>
    <w:rsid w:val="00CA6B8A"/>
    <w:rsid w:val="00CB3871"/>
    <w:rsid w:val="00CB39D3"/>
    <w:rsid w:val="00CB59C8"/>
    <w:rsid w:val="00CC2BEE"/>
    <w:rsid w:val="00CC446D"/>
    <w:rsid w:val="00CC5972"/>
    <w:rsid w:val="00CC6820"/>
    <w:rsid w:val="00CC7398"/>
    <w:rsid w:val="00CD3D0C"/>
    <w:rsid w:val="00CD4D72"/>
    <w:rsid w:val="00CD5098"/>
    <w:rsid w:val="00CD692D"/>
    <w:rsid w:val="00CD72E0"/>
    <w:rsid w:val="00CE1A03"/>
    <w:rsid w:val="00CE4F2A"/>
    <w:rsid w:val="00CE6E2E"/>
    <w:rsid w:val="00CE761F"/>
    <w:rsid w:val="00CF3CED"/>
    <w:rsid w:val="00CF4065"/>
    <w:rsid w:val="00CF59F0"/>
    <w:rsid w:val="00CF5B6D"/>
    <w:rsid w:val="00D01FA3"/>
    <w:rsid w:val="00D06596"/>
    <w:rsid w:val="00D06ABB"/>
    <w:rsid w:val="00D07974"/>
    <w:rsid w:val="00D07BDB"/>
    <w:rsid w:val="00D14F16"/>
    <w:rsid w:val="00D1747A"/>
    <w:rsid w:val="00D203AC"/>
    <w:rsid w:val="00D208F1"/>
    <w:rsid w:val="00D2664D"/>
    <w:rsid w:val="00D268CC"/>
    <w:rsid w:val="00D30B9C"/>
    <w:rsid w:val="00D3330B"/>
    <w:rsid w:val="00D412BC"/>
    <w:rsid w:val="00D4138C"/>
    <w:rsid w:val="00D44A98"/>
    <w:rsid w:val="00D46720"/>
    <w:rsid w:val="00D47BB9"/>
    <w:rsid w:val="00D529A8"/>
    <w:rsid w:val="00D54119"/>
    <w:rsid w:val="00D54E7C"/>
    <w:rsid w:val="00D54F81"/>
    <w:rsid w:val="00D551FD"/>
    <w:rsid w:val="00D56CA5"/>
    <w:rsid w:val="00D608CA"/>
    <w:rsid w:val="00D60C7D"/>
    <w:rsid w:val="00D639E1"/>
    <w:rsid w:val="00D641B5"/>
    <w:rsid w:val="00D72D7C"/>
    <w:rsid w:val="00D75504"/>
    <w:rsid w:val="00D75832"/>
    <w:rsid w:val="00D80307"/>
    <w:rsid w:val="00D807EA"/>
    <w:rsid w:val="00D8319D"/>
    <w:rsid w:val="00D83CF7"/>
    <w:rsid w:val="00D840BB"/>
    <w:rsid w:val="00D84844"/>
    <w:rsid w:val="00D916DC"/>
    <w:rsid w:val="00D947A6"/>
    <w:rsid w:val="00D97B44"/>
    <w:rsid w:val="00D97CEA"/>
    <w:rsid w:val="00D97EA3"/>
    <w:rsid w:val="00DA0AC6"/>
    <w:rsid w:val="00DA3234"/>
    <w:rsid w:val="00DA3D21"/>
    <w:rsid w:val="00DA5182"/>
    <w:rsid w:val="00DA51E5"/>
    <w:rsid w:val="00DA5BD5"/>
    <w:rsid w:val="00DA744A"/>
    <w:rsid w:val="00DB00E7"/>
    <w:rsid w:val="00DB48AD"/>
    <w:rsid w:val="00DB490E"/>
    <w:rsid w:val="00DB5C15"/>
    <w:rsid w:val="00DB697B"/>
    <w:rsid w:val="00DB729E"/>
    <w:rsid w:val="00DC2C14"/>
    <w:rsid w:val="00DC3604"/>
    <w:rsid w:val="00DC459F"/>
    <w:rsid w:val="00DC511E"/>
    <w:rsid w:val="00DC5250"/>
    <w:rsid w:val="00DC75B9"/>
    <w:rsid w:val="00DD216E"/>
    <w:rsid w:val="00DD3952"/>
    <w:rsid w:val="00DD4DAF"/>
    <w:rsid w:val="00DD5B94"/>
    <w:rsid w:val="00DD6DE9"/>
    <w:rsid w:val="00DE053C"/>
    <w:rsid w:val="00DE1105"/>
    <w:rsid w:val="00DE1C4F"/>
    <w:rsid w:val="00DE40C5"/>
    <w:rsid w:val="00DE4145"/>
    <w:rsid w:val="00DE65E4"/>
    <w:rsid w:val="00DE7E8A"/>
    <w:rsid w:val="00DF17B7"/>
    <w:rsid w:val="00DF2522"/>
    <w:rsid w:val="00DF2C99"/>
    <w:rsid w:val="00DF41BD"/>
    <w:rsid w:val="00DF4693"/>
    <w:rsid w:val="00DF5455"/>
    <w:rsid w:val="00DF5AAB"/>
    <w:rsid w:val="00DF7C93"/>
    <w:rsid w:val="00E00C2D"/>
    <w:rsid w:val="00E035C1"/>
    <w:rsid w:val="00E03C90"/>
    <w:rsid w:val="00E0496A"/>
    <w:rsid w:val="00E163F4"/>
    <w:rsid w:val="00E17686"/>
    <w:rsid w:val="00E211C6"/>
    <w:rsid w:val="00E22B1B"/>
    <w:rsid w:val="00E22F14"/>
    <w:rsid w:val="00E2394C"/>
    <w:rsid w:val="00E24A61"/>
    <w:rsid w:val="00E26A9A"/>
    <w:rsid w:val="00E279AD"/>
    <w:rsid w:val="00E300C6"/>
    <w:rsid w:val="00E33618"/>
    <w:rsid w:val="00E4164C"/>
    <w:rsid w:val="00E43514"/>
    <w:rsid w:val="00E4440F"/>
    <w:rsid w:val="00E462BC"/>
    <w:rsid w:val="00E51B72"/>
    <w:rsid w:val="00E52DAB"/>
    <w:rsid w:val="00E56B06"/>
    <w:rsid w:val="00E57C15"/>
    <w:rsid w:val="00E61447"/>
    <w:rsid w:val="00E64103"/>
    <w:rsid w:val="00E64537"/>
    <w:rsid w:val="00E649BB"/>
    <w:rsid w:val="00E64A38"/>
    <w:rsid w:val="00E6597B"/>
    <w:rsid w:val="00E71174"/>
    <w:rsid w:val="00E718AB"/>
    <w:rsid w:val="00E7281F"/>
    <w:rsid w:val="00E72E7C"/>
    <w:rsid w:val="00E73061"/>
    <w:rsid w:val="00E77D81"/>
    <w:rsid w:val="00E8039B"/>
    <w:rsid w:val="00E83957"/>
    <w:rsid w:val="00E83CF8"/>
    <w:rsid w:val="00E848B1"/>
    <w:rsid w:val="00E8683E"/>
    <w:rsid w:val="00E921F6"/>
    <w:rsid w:val="00E940A4"/>
    <w:rsid w:val="00E942AD"/>
    <w:rsid w:val="00E97586"/>
    <w:rsid w:val="00E97DA4"/>
    <w:rsid w:val="00EA0289"/>
    <w:rsid w:val="00EA2F9B"/>
    <w:rsid w:val="00EA4573"/>
    <w:rsid w:val="00EB065B"/>
    <w:rsid w:val="00EB3CDC"/>
    <w:rsid w:val="00EB68EE"/>
    <w:rsid w:val="00EC45B6"/>
    <w:rsid w:val="00EC4B76"/>
    <w:rsid w:val="00ED4806"/>
    <w:rsid w:val="00ED4BA9"/>
    <w:rsid w:val="00EE66B9"/>
    <w:rsid w:val="00EE77FC"/>
    <w:rsid w:val="00EF0C89"/>
    <w:rsid w:val="00EF18BF"/>
    <w:rsid w:val="00EF1F7E"/>
    <w:rsid w:val="00EF28F6"/>
    <w:rsid w:val="00EF3E78"/>
    <w:rsid w:val="00EF45AA"/>
    <w:rsid w:val="00EF4A31"/>
    <w:rsid w:val="00EF5184"/>
    <w:rsid w:val="00EF539A"/>
    <w:rsid w:val="00EF5592"/>
    <w:rsid w:val="00EF655F"/>
    <w:rsid w:val="00EF73E2"/>
    <w:rsid w:val="00F026E4"/>
    <w:rsid w:val="00F03C94"/>
    <w:rsid w:val="00F04CAC"/>
    <w:rsid w:val="00F06696"/>
    <w:rsid w:val="00F0721E"/>
    <w:rsid w:val="00F10657"/>
    <w:rsid w:val="00F11399"/>
    <w:rsid w:val="00F113B8"/>
    <w:rsid w:val="00F12AE8"/>
    <w:rsid w:val="00F1628C"/>
    <w:rsid w:val="00F168CF"/>
    <w:rsid w:val="00F174D0"/>
    <w:rsid w:val="00F22130"/>
    <w:rsid w:val="00F22684"/>
    <w:rsid w:val="00F24060"/>
    <w:rsid w:val="00F246FB"/>
    <w:rsid w:val="00F2508D"/>
    <w:rsid w:val="00F258C3"/>
    <w:rsid w:val="00F27C04"/>
    <w:rsid w:val="00F302D9"/>
    <w:rsid w:val="00F33CD6"/>
    <w:rsid w:val="00F36BC2"/>
    <w:rsid w:val="00F370F8"/>
    <w:rsid w:val="00F37F0E"/>
    <w:rsid w:val="00F42AE9"/>
    <w:rsid w:val="00F50F7B"/>
    <w:rsid w:val="00F53E8A"/>
    <w:rsid w:val="00F5527D"/>
    <w:rsid w:val="00F56171"/>
    <w:rsid w:val="00F61E15"/>
    <w:rsid w:val="00F626AE"/>
    <w:rsid w:val="00F6406A"/>
    <w:rsid w:val="00F645DF"/>
    <w:rsid w:val="00F668A5"/>
    <w:rsid w:val="00F6731C"/>
    <w:rsid w:val="00F72518"/>
    <w:rsid w:val="00F73AA2"/>
    <w:rsid w:val="00F74121"/>
    <w:rsid w:val="00F76509"/>
    <w:rsid w:val="00F81CCF"/>
    <w:rsid w:val="00F824CA"/>
    <w:rsid w:val="00F82783"/>
    <w:rsid w:val="00F831B9"/>
    <w:rsid w:val="00F853CE"/>
    <w:rsid w:val="00F86A7B"/>
    <w:rsid w:val="00F87548"/>
    <w:rsid w:val="00F95B7D"/>
    <w:rsid w:val="00F95D13"/>
    <w:rsid w:val="00F97C85"/>
    <w:rsid w:val="00FA0F69"/>
    <w:rsid w:val="00FB249B"/>
    <w:rsid w:val="00FB2FB1"/>
    <w:rsid w:val="00FB3485"/>
    <w:rsid w:val="00FB4511"/>
    <w:rsid w:val="00FB5039"/>
    <w:rsid w:val="00FB7315"/>
    <w:rsid w:val="00FC0709"/>
    <w:rsid w:val="00FC0B7F"/>
    <w:rsid w:val="00FC2C56"/>
    <w:rsid w:val="00FD7F51"/>
    <w:rsid w:val="00FE189D"/>
    <w:rsid w:val="00FE1C19"/>
    <w:rsid w:val="00FE4E3B"/>
    <w:rsid w:val="00FF6781"/>
    <w:rsid w:val="00FF7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2EFB3"/>
  <w15:chartTrackingRefBased/>
  <w15:docId w15:val="{5BDFB204-C0A1-4D0F-9F13-2BA6AA86A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64A38"/>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64A38"/>
    <w:pPr>
      <w:widowControl w:val="0"/>
      <w:suppressAutoHyphens/>
      <w:spacing w:after="120"/>
    </w:pPr>
    <w:rPr>
      <w:rFonts w:eastAsia="Lucida Sans Unicode"/>
      <w:lang w:val="x-none"/>
    </w:rPr>
  </w:style>
  <w:style w:type="character" w:customStyle="1" w:styleId="PagrindinistekstasDiagrama">
    <w:name w:val="Pagrindinis tekstas Diagrama"/>
    <w:basedOn w:val="Numatytasispastraiposriftas"/>
    <w:link w:val="Pagrindinistekstas"/>
    <w:rsid w:val="00E64A38"/>
    <w:rPr>
      <w:rFonts w:ascii="Times New Roman" w:eastAsia="Lucida Sans Unicode" w:hAnsi="Times New Roman" w:cs="Times New Roman"/>
      <w:sz w:val="24"/>
      <w:szCs w:val="24"/>
      <w:lang w:val="x-none"/>
    </w:rPr>
  </w:style>
  <w:style w:type="character" w:styleId="Emfaz">
    <w:name w:val="Emphasis"/>
    <w:qFormat/>
    <w:rsid w:val="00E64A38"/>
    <w:rPr>
      <w:i/>
      <w:iCs/>
    </w:rPr>
  </w:style>
  <w:style w:type="paragraph" w:customStyle="1" w:styleId="Adresas">
    <w:name w:val="Adresas"/>
    <w:basedOn w:val="prastasis"/>
    <w:qFormat/>
    <w:rsid w:val="00E64A38"/>
    <w:pPr>
      <w:suppressAutoHyphens/>
      <w:ind w:right="318"/>
    </w:pPr>
    <w:rPr>
      <w:lang w:eastAsia="ar-SA"/>
    </w:rPr>
  </w:style>
  <w:style w:type="paragraph" w:styleId="Betarp">
    <w:name w:val="No Spacing"/>
    <w:uiPriority w:val="1"/>
    <w:qFormat/>
    <w:rsid w:val="00B72C04"/>
    <w:pPr>
      <w:spacing w:after="0" w:line="240" w:lineRule="auto"/>
    </w:pPr>
    <w:rPr>
      <w:rFonts w:ascii="Times New Roman" w:eastAsia="Times New Roman" w:hAnsi="Times New Roman" w:cs="Times New Roman"/>
      <w:sz w:val="24"/>
      <w:szCs w:val="24"/>
      <w:lang w:val="lt-LT"/>
    </w:rPr>
  </w:style>
  <w:style w:type="paragraph" w:styleId="Sraopastraipa">
    <w:name w:val="List Paragraph"/>
    <w:basedOn w:val="prastasis"/>
    <w:link w:val="SraopastraipaDiagrama"/>
    <w:uiPriority w:val="34"/>
    <w:qFormat/>
    <w:rsid w:val="00DE1105"/>
    <w:pPr>
      <w:ind w:left="720"/>
      <w:contextualSpacing/>
    </w:pPr>
  </w:style>
  <w:style w:type="paragraph" w:styleId="Paprastasistekstas">
    <w:name w:val="Plain Text"/>
    <w:basedOn w:val="prastasis"/>
    <w:link w:val="PaprastasistekstasDiagrama"/>
    <w:uiPriority w:val="99"/>
    <w:unhideWhenUsed/>
    <w:rsid w:val="00027FD6"/>
    <w:rPr>
      <w:rFonts w:ascii="Calibri" w:eastAsiaTheme="minorHAnsi" w:hAnsi="Calibri" w:cs="Calibri"/>
      <w:sz w:val="22"/>
      <w:szCs w:val="22"/>
    </w:rPr>
  </w:style>
  <w:style w:type="character" w:customStyle="1" w:styleId="PaprastasistekstasDiagrama">
    <w:name w:val="Paprastasis tekstas Diagrama"/>
    <w:basedOn w:val="Numatytasispastraiposriftas"/>
    <w:link w:val="Paprastasistekstas"/>
    <w:uiPriority w:val="99"/>
    <w:rsid w:val="00027FD6"/>
    <w:rPr>
      <w:rFonts w:ascii="Calibri" w:hAnsi="Calibri" w:cs="Calibri"/>
    </w:rPr>
  </w:style>
  <w:style w:type="character" w:styleId="Hipersaitas">
    <w:name w:val="Hyperlink"/>
    <w:semiHidden/>
    <w:unhideWhenUsed/>
    <w:rsid w:val="00261517"/>
    <w:rPr>
      <w:color w:val="0000FF"/>
      <w:u w:val="single"/>
    </w:rPr>
  </w:style>
  <w:style w:type="paragraph" w:styleId="Puslapioinaostekstas">
    <w:name w:val="footnote text"/>
    <w:basedOn w:val="prastasis"/>
    <w:link w:val="PuslapioinaostekstasDiagrama"/>
    <w:uiPriority w:val="99"/>
    <w:semiHidden/>
    <w:unhideWhenUsed/>
    <w:rsid w:val="00261517"/>
    <w:pPr>
      <w:jc w:val="both"/>
    </w:pPr>
    <w:rPr>
      <w:b/>
      <w:color w:val="FF0000"/>
      <w:sz w:val="20"/>
      <w:szCs w:val="20"/>
    </w:rPr>
  </w:style>
  <w:style w:type="character" w:customStyle="1" w:styleId="PuslapioinaostekstasDiagrama">
    <w:name w:val="Puslapio išnašos tekstas Diagrama"/>
    <w:basedOn w:val="Numatytasispastraiposriftas"/>
    <w:link w:val="Puslapioinaostekstas"/>
    <w:uiPriority w:val="99"/>
    <w:semiHidden/>
    <w:rsid w:val="00261517"/>
    <w:rPr>
      <w:rFonts w:ascii="Times New Roman" w:eastAsia="Times New Roman" w:hAnsi="Times New Roman" w:cs="Times New Roman"/>
      <w:b/>
      <w:color w:val="FF0000"/>
      <w:sz w:val="20"/>
      <w:szCs w:val="20"/>
    </w:rPr>
  </w:style>
  <w:style w:type="paragraph" w:customStyle="1" w:styleId="BodyText1">
    <w:name w:val="Body Text1"/>
    <w:rsid w:val="00261517"/>
    <w:pPr>
      <w:snapToGrid w:val="0"/>
      <w:spacing w:after="0" w:line="240" w:lineRule="auto"/>
      <w:ind w:firstLine="312"/>
      <w:jc w:val="both"/>
    </w:pPr>
    <w:rPr>
      <w:rFonts w:ascii="TimesLT" w:eastAsia="Times New Roman" w:hAnsi="TimesLT" w:cs="Times New Roman"/>
      <w:sz w:val="20"/>
      <w:szCs w:val="20"/>
    </w:rPr>
  </w:style>
  <w:style w:type="character" w:styleId="Puslapioinaosnuoroda">
    <w:name w:val="footnote reference"/>
    <w:basedOn w:val="Numatytasispastraiposriftas"/>
    <w:uiPriority w:val="99"/>
    <w:semiHidden/>
    <w:unhideWhenUsed/>
    <w:rsid w:val="00261517"/>
    <w:rPr>
      <w:vertAlign w:val="superscript"/>
    </w:rPr>
  </w:style>
  <w:style w:type="paragraph" w:styleId="Debesliotekstas">
    <w:name w:val="Balloon Text"/>
    <w:basedOn w:val="prastasis"/>
    <w:link w:val="DebesliotekstasDiagrama"/>
    <w:uiPriority w:val="99"/>
    <w:semiHidden/>
    <w:unhideWhenUsed/>
    <w:rsid w:val="00AF18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180D"/>
    <w:rPr>
      <w:rFonts w:ascii="Segoe UI" w:eastAsia="Times New Roman" w:hAnsi="Segoe UI" w:cs="Segoe UI"/>
      <w:sz w:val="18"/>
      <w:szCs w:val="18"/>
    </w:rPr>
  </w:style>
  <w:style w:type="character" w:styleId="Komentaronuoroda">
    <w:name w:val="annotation reference"/>
    <w:basedOn w:val="Numatytasispastraiposriftas"/>
    <w:semiHidden/>
    <w:unhideWhenUsed/>
    <w:rsid w:val="007A08CC"/>
    <w:rPr>
      <w:sz w:val="16"/>
      <w:szCs w:val="16"/>
    </w:rPr>
  </w:style>
  <w:style w:type="paragraph" w:styleId="Komentarotekstas">
    <w:name w:val="annotation text"/>
    <w:basedOn w:val="prastasis"/>
    <w:link w:val="KomentarotekstasDiagrama"/>
    <w:unhideWhenUsed/>
    <w:rsid w:val="007A08CC"/>
    <w:rPr>
      <w:sz w:val="20"/>
      <w:szCs w:val="20"/>
    </w:rPr>
  </w:style>
  <w:style w:type="character" w:customStyle="1" w:styleId="KomentarotekstasDiagrama">
    <w:name w:val="Komentaro tekstas Diagrama"/>
    <w:basedOn w:val="Numatytasispastraiposriftas"/>
    <w:link w:val="Komentarotekstas"/>
    <w:rsid w:val="007A08C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A08CC"/>
    <w:rPr>
      <w:b/>
      <w:bCs/>
    </w:rPr>
  </w:style>
  <w:style w:type="character" w:customStyle="1" w:styleId="KomentarotemaDiagrama">
    <w:name w:val="Komentaro tema Diagrama"/>
    <w:basedOn w:val="KomentarotekstasDiagrama"/>
    <w:link w:val="Komentarotema"/>
    <w:uiPriority w:val="99"/>
    <w:semiHidden/>
    <w:rsid w:val="007A08CC"/>
    <w:rPr>
      <w:rFonts w:ascii="Times New Roman" w:eastAsia="Times New Roman" w:hAnsi="Times New Roman" w:cs="Times New Roman"/>
      <w:b/>
      <w:bCs/>
      <w:sz w:val="20"/>
      <w:szCs w:val="20"/>
    </w:rPr>
  </w:style>
  <w:style w:type="paragraph" w:customStyle="1" w:styleId="Default">
    <w:name w:val="Default"/>
    <w:rsid w:val="00261DFC"/>
    <w:pPr>
      <w:autoSpaceDE w:val="0"/>
      <w:autoSpaceDN w:val="0"/>
      <w:adjustRightInd w:val="0"/>
      <w:spacing w:after="0" w:line="240" w:lineRule="auto"/>
    </w:pPr>
    <w:rPr>
      <w:rFonts w:ascii="Arial" w:hAnsi="Arial" w:cs="Arial"/>
      <w:color w:val="000000"/>
      <w:sz w:val="24"/>
      <w:szCs w:val="24"/>
      <w:lang w:val="lt-LT"/>
    </w:rPr>
  </w:style>
  <w:style w:type="paragraph" w:styleId="Antrats">
    <w:name w:val="header"/>
    <w:aliases w:val="Hyperlink"/>
    <w:basedOn w:val="prastasis"/>
    <w:link w:val="AntratsDiagrama"/>
    <w:uiPriority w:val="99"/>
    <w:unhideWhenUsed/>
    <w:rsid w:val="007A30CA"/>
    <w:pPr>
      <w:tabs>
        <w:tab w:val="center" w:pos="4819"/>
        <w:tab w:val="right" w:pos="9638"/>
      </w:tabs>
    </w:pPr>
  </w:style>
  <w:style w:type="character" w:customStyle="1" w:styleId="AntratsDiagrama">
    <w:name w:val="Antraštės Diagrama"/>
    <w:aliases w:val="Hyperlink Diagrama"/>
    <w:basedOn w:val="Numatytasispastraiposriftas"/>
    <w:link w:val="Antrats"/>
    <w:uiPriority w:val="99"/>
    <w:rsid w:val="007A30CA"/>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A30CA"/>
    <w:pPr>
      <w:tabs>
        <w:tab w:val="center" w:pos="4819"/>
        <w:tab w:val="right" w:pos="9638"/>
      </w:tabs>
    </w:pPr>
  </w:style>
  <w:style w:type="character" w:customStyle="1" w:styleId="PoratDiagrama">
    <w:name w:val="Poraštė Diagrama"/>
    <w:basedOn w:val="Numatytasispastraiposriftas"/>
    <w:link w:val="Porat"/>
    <w:uiPriority w:val="99"/>
    <w:rsid w:val="007A30CA"/>
    <w:rPr>
      <w:rFonts w:ascii="Times New Roman" w:eastAsia="Times New Roman" w:hAnsi="Times New Roman" w:cs="Times New Roman"/>
      <w:sz w:val="24"/>
      <w:szCs w:val="24"/>
    </w:rPr>
  </w:style>
  <w:style w:type="paragraph" w:customStyle="1" w:styleId="Preformatted">
    <w:name w:val="Preformatted"/>
    <w:basedOn w:val="prastasis"/>
    <w:rsid w:val="00A8209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customStyle="1" w:styleId="SraopastraipaDiagrama">
    <w:name w:val="Sąrašo pastraipa Diagrama"/>
    <w:basedOn w:val="Numatytasispastraiposriftas"/>
    <w:link w:val="Sraopastraipa"/>
    <w:rsid w:val="00F36BC2"/>
    <w:rPr>
      <w:rFonts w:ascii="Times New Roman" w:eastAsia="Times New Roman" w:hAnsi="Times New Roman" w:cs="Times New Roman"/>
      <w:sz w:val="24"/>
      <w:szCs w:val="24"/>
    </w:rPr>
  </w:style>
  <w:style w:type="paragraph" w:customStyle="1" w:styleId="MAZAS">
    <w:name w:val="MAZAS"/>
    <w:basedOn w:val="prastasis"/>
    <w:rsid w:val="00DA3D21"/>
    <w:pPr>
      <w:suppressAutoHyphens/>
      <w:autoSpaceDE w:val="0"/>
      <w:autoSpaceDN w:val="0"/>
      <w:adjustRightInd w:val="0"/>
      <w:spacing w:line="297" w:lineRule="auto"/>
      <w:ind w:firstLine="312"/>
      <w:jc w:val="both"/>
    </w:pPr>
    <w:rPr>
      <w:rFonts w:ascii="Arial" w:hAnsi="Arial" w:cs="Arial"/>
      <w:color w:val="000000"/>
      <w:sz w:val="8"/>
      <w:szCs w:val="8"/>
      <w:lang w:val="en-GB"/>
    </w:rPr>
  </w:style>
  <w:style w:type="character" w:customStyle="1" w:styleId="AntrasteChar">
    <w:name w:val="Antraste Char"/>
    <w:basedOn w:val="Numatytasispastraiposriftas"/>
    <w:link w:val="Antraste"/>
    <w:locked/>
    <w:rsid w:val="002B2F25"/>
    <w:rPr>
      <w:b/>
      <w:caps/>
      <w:sz w:val="24"/>
      <w:szCs w:val="24"/>
    </w:rPr>
  </w:style>
  <w:style w:type="paragraph" w:customStyle="1" w:styleId="Antraste">
    <w:name w:val="Antraste"/>
    <w:basedOn w:val="prastasis"/>
    <w:link w:val="AntrasteChar"/>
    <w:qFormat/>
    <w:rsid w:val="002B2F25"/>
    <w:pPr>
      <w:tabs>
        <w:tab w:val="left" w:pos="6804"/>
      </w:tabs>
      <w:jc w:val="center"/>
    </w:pPr>
    <w:rPr>
      <w:rFonts w:asciiTheme="minorHAnsi" w:eastAsiaTheme="minorHAnsi" w:hAnsiTheme="minorHAnsi" w:cstheme="minorBidi"/>
      <w:b/>
      <w:caps/>
      <w:lang w:val="en-US"/>
    </w:rPr>
  </w:style>
  <w:style w:type="character" w:customStyle="1" w:styleId="typewriter">
    <w:name w:val="typewriter"/>
    <w:basedOn w:val="Numatytasispastraiposriftas"/>
    <w:rsid w:val="00683956"/>
  </w:style>
  <w:style w:type="paragraph" w:customStyle="1" w:styleId="tajtip">
    <w:name w:val="tajtip"/>
    <w:basedOn w:val="prastasis"/>
    <w:rsid w:val="00683956"/>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21247">
      <w:bodyDiv w:val="1"/>
      <w:marLeft w:val="0"/>
      <w:marRight w:val="0"/>
      <w:marTop w:val="0"/>
      <w:marBottom w:val="0"/>
      <w:divBdr>
        <w:top w:val="none" w:sz="0" w:space="0" w:color="auto"/>
        <w:left w:val="none" w:sz="0" w:space="0" w:color="auto"/>
        <w:bottom w:val="none" w:sz="0" w:space="0" w:color="auto"/>
        <w:right w:val="none" w:sz="0" w:space="0" w:color="auto"/>
      </w:divBdr>
    </w:div>
    <w:div w:id="44109393">
      <w:bodyDiv w:val="1"/>
      <w:marLeft w:val="0"/>
      <w:marRight w:val="0"/>
      <w:marTop w:val="0"/>
      <w:marBottom w:val="0"/>
      <w:divBdr>
        <w:top w:val="none" w:sz="0" w:space="0" w:color="auto"/>
        <w:left w:val="none" w:sz="0" w:space="0" w:color="auto"/>
        <w:bottom w:val="none" w:sz="0" w:space="0" w:color="auto"/>
        <w:right w:val="none" w:sz="0" w:space="0" w:color="auto"/>
      </w:divBdr>
    </w:div>
    <w:div w:id="52386501">
      <w:bodyDiv w:val="1"/>
      <w:marLeft w:val="0"/>
      <w:marRight w:val="0"/>
      <w:marTop w:val="0"/>
      <w:marBottom w:val="0"/>
      <w:divBdr>
        <w:top w:val="none" w:sz="0" w:space="0" w:color="auto"/>
        <w:left w:val="none" w:sz="0" w:space="0" w:color="auto"/>
        <w:bottom w:val="none" w:sz="0" w:space="0" w:color="auto"/>
        <w:right w:val="none" w:sz="0" w:space="0" w:color="auto"/>
      </w:divBdr>
    </w:div>
    <w:div w:id="77481386">
      <w:bodyDiv w:val="1"/>
      <w:marLeft w:val="0"/>
      <w:marRight w:val="0"/>
      <w:marTop w:val="0"/>
      <w:marBottom w:val="0"/>
      <w:divBdr>
        <w:top w:val="none" w:sz="0" w:space="0" w:color="auto"/>
        <w:left w:val="none" w:sz="0" w:space="0" w:color="auto"/>
        <w:bottom w:val="none" w:sz="0" w:space="0" w:color="auto"/>
        <w:right w:val="none" w:sz="0" w:space="0" w:color="auto"/>
      </w:divBdr>
    </w:div>
    <w:div w:id="114522969">
      <w:bodyDiv w:val="1"/>
      <w:marLeft w:val="0"/>
      <w:marRight w:val="0"/>
      <w:marTop w:val="0"/>
      <w:marBottom w:val="0"/>
      <w:divBdr>
        <w:top w:val="none" w:sz="0" w:space="0" w:color="auto"/>
        <w:left w:val="none" w:sz="0" w:space="0" w:color="auto"/>
        <w:bottom w:val="none" w:sz="0" w:space="0" w:color="auto"/>
        <w:right w:val="none" w:sz="0" w:space="0" w:color="auto"/>
      </w:divBdr>
    </w:div>
    <w:div w:id="127821236">
      <w:bodyDiv w:val="1"/>
      <w:marLeft w:val="0"/>
      <w:marRight w:val="0"/>
      <w:marTop w:val="0"/>
      <w:marBottom w:val="0"/>
      <w:divBdr>
        <w:top w:val="none" w:sz="0" w:space="0" w:color="auto"/>
        <w:left w:val="none" w:sz="0" w:space="0" w:color="auto"/>
        <w:bottom w:val="none" w:sz="0" w:space="0" w:color="auto"/>
        <w:right w:val="none" w:sz="0" w:space="0" w:color="auto"/>
      </w:divBdr>
    </w:div>
    <w:div w:id="250244318">
      <w:bodyDiv w:val="1"/>
      <w:marLeft w:val="0"/>
      <w:marRight w:val="0"/>
      <w:marTop w:val="0"/>
      <w:marBottom w:val="0"/>
      <w:divBdr>
        <w:top w:val="none" w:sz="0" w:space="0" w:color="auto"/>
        <w:left w:val="none" w:sz="0" w:space="0" w:color="auto"/>
        <w:bottom w:val="none" w:sz="0" w:space="0" w:color="auto"/>
        <w:right w:val="none" w:sz="0" w:space="0" w:color="auto"/>
      </w:divBdr>
    </w:div>
    <w:div w:id="262687444">
      <w:bodyDiv w:val="1"/>
      <w:marLeft w:val="0"/>
      <w:marRight w:val="0"/>
      <w:marTop w:val="0"/>
      <w:marBottom w:val="0"/>
      <w:divBdr>
        <w:top w:val="none" w:sz="0" w:space="0" w:color="auto"/>
        <w:left w:val="none" w:sz="0" w:space="0" w:color="auto"/>
        <w:bottom w:val="none" w:sz="0" w:space="0" w:color="auto"/>
        <w:right w:val="none" w:sz="0" w:space="0" w:color="auto"/>
      </w:divBdr>
    </w:div>
    <w:div w:id="285283164">
      <w:bodyDiv w:val="1"/>
      <w:marLeft w:val="0"/>
      <w:marRight w:val="0"/>
      <w:marTop w:val="0"/>
      <w:marBottom w:val="0"/>
      <w:divBdr>
        <w:top w:val="none" w:sz="0" w:space="0" w:color="auto"/>
        <w:left w:val="none" w:sz="0" w:space="0" w:color="auto"/>
        <w:bottom w:val="none" w:sz="0" w:space="0" w:color="auto"/>
        <w:right w:val="none" w:sz="0" w:space="0" w:color="auto"/>
      </w:divBdr>
    </w:div>
    <w:div w:id="430471807">
      <w:bodyDiv w:val="1"/>
      <w:marLeft w:val="0"/>
      <w:marRight w:val="0"/>
      <w:marTop w:val="0"/>
      <w:marBottom w:val="0"/>
      <w:divBdr>
        <w:top w:val="none" w:sz="0" w:space="0" w:color="auto"/>
        <w:left w:val="none" w:sz="0" w:space="0" w:color="auto"/>
        <w:bottom w:val="none" w:sz="0" w:space="0" w:color="auto"/>
        <w:right w:val="none" w:sz="0" w:space="0" w:color="auto"/>
      </w:divBdr>
    </w:div>
    <w:div w:id="440416082">
      <w:bodyDiv w:val="1"/>
      <w:marLeft w:val="0"/>
      <w:marRight w:val="0"/>
      <w:marTop w:val="0"/>
      <w:marBottom w:val="0"/>
      <w:divBdr>
        <w:top w:val="none" w:sz="0" w:space="0" w:color="auto"/>
        <w:left w:val="none" w:sz="0" w:space="0" w:color="auto"/>
        <w:bottom w:val="none" w:sz="0" w:space="0" w:color="auto"/>
        <w:right w:val="none" w:sz="0" w:space="0" w:color="auto"/>
      </w:divBdr>
    </w:div>
    <w:div w:id="450903422">
      <w:bodyDiv w:val="1"/>
      <w:marLeft w:val="0"/>
      <w:marRight w:val="0"/>
      <w:marTop w:val="0"/>
      <w:marBottom w:val="0"/>
      <w:divBdr>
        <w:top w:val="none" w:sz="0" w:space="0" w:color="auto"/>
        <w:left w:val="none" w:sz="0" w:space="0" w:color="auto"/>
        <w:bottom w:val="none" w:sz="0" w:space="0" w:color="auto"/>
        <w:right w:val="none" w:sz="0" w:space="0" w:color="auto"/>
      </w:divBdr>
    </w:div>
    <w:div w:id="463885148">
      <w:bodyDiv w:val="1"/>
      <w:marLeft w:val="0"/>
      <w:marRight w:val="0"/>
      <w:marTop w:val="0"/>
      <w:marBottom w:val="0"/>
      <w:divBdr>
        <w:top w:val="none" w:sz="0" w:space="0" w:color="auto"/>
        <w:left w:val="none" w:sz="0" w:space="0" w:color="auto"/>
        <w:bottom w:val="none" w:sz="0" w:space="0" w:color="auto"/>
        <w:right w:val="none" w:sz="0" w:space="0" w:color="auto"/>
      </w:divBdr>
    </w:div>
    <w:div w:id="509180704">
      <w:bodyDiv w:val="1"/>
      <w:marLeft w:val="0"/>
      <w:marRight w:val="0"/>
      <w:marTop w:val="0"/>
      <w:marBottom w:val="0"/>
      <w:divBdr>
        <w:top w:val="none" w:sz="0" w:space="0" w:color="auto"/>
        <w:left w:val="none" w:sz="0" w:space="0" w:color="auto"/>
        <w:bottom w:val="none" w:sz="0" w:space="0" w:color="auto"/>
        <w:right w:val="none" w:sz="0" w:space="0" w:color="auto"/>
      </w:divBdr>
    </w:div>
    <w:div w:id="581985655">
      <w:bodyDiv w:val="1"/>
      <w:marLeft w:val="0"/>
      <w:marRight w:val="0"/>
      <w:marTop w:val="0"/>
      <w:marBottom w:val="0"/>
      <w:divBdr>
        <w:top w:val="none" w:sz="0" w:space="0" w:color="auto"/>
        <w:left w:val="none" w:sz="0" w:space="0" w:color="auto"/>
        <w:bottom w:val="none" w:sz="0" w:space="0" w:color="auto"/>
        <w:right w:val="none" w:sz="0" w:space="0" w:color="auto"/>
      </w:divBdr>
    </w:div>
    <w:div w:id="817460169">
      <w:bodyDiv w:val="1"/>
      <w:marLeft w:val="0"/>
      <w:marRight w:val="0"/>
      <w:marTop w:val="0"/>
      <w:marBottom w:val="0"/>
      <w:divBdr>
        <w:top w:val="none" w:sz="0" w:space="0" w:color="auto"/>
        <w:left w:val="none" w:sz="0" w:space="0" w:color="auto"/>
        <w:bottom w:val="none" w:sz="0" w:space="0" w:color="auto"/>
        <w:right w:val="none" w:sz="0" w:space="0" w:color="auto"/>
      </w:divBdr>
    </w:div>
    <w:div w:id="917326437">
      <w:bodyDiv w:val="1"/>
      <w:marLeft w:val="0"/>
      <w:marRight w:val="0"/>
      <w:marTop w:val="0"/>
      <w:marBottom w:val="0"/>
      <w:divBdr>
        <w:top w:val="none" w:sz="0" w:space="0" w:color="auto"/>
        <w:left w:val="none" w:sz="0" w:space="0" w:color="auto"/>
        <w:bottom w:val="none" w:sz="0" w:space="0" w:color="auto"/>
        <w:right w:val="none" w:sz="0" w:space="0" w:color="auto"/>
      </w:divBdr>
    </w:div>
    <w:div w:id="1025521862">
      <w:bodyDiv w:val="1"/>
      <w:marLeft w:val="0"/>
      <w:marRight w:val="0"/>
      <w:marTop w:val="0"/>
      <w:marBottom w:val="0"/>
      <w:divBdr>
        <w:top w:val="none" w:sz="0" w:space="0" w:color="auto"/>
        <w:left w:val="none" w:sz="0" w:space="0" w:color="auto"/>
        <w:bottom w:val="none" w:sz="0" w:space="0" w:color="auto"/>
        <w:right w:val="none" w:sz="0" w:space="0" w:color="auto"/>
      </w:divBdr>
    </w:div>
    <w:div w:id="1037896016">
      <w:bodyDiv w:val="1"/>
      <w:marLeft w:val="0"/>
      <w:marRight w:val="0"/>
      <w:marTop w:val="0"/>
      <w:marBottom w:val="0"/>
      <w:divBdr>
        <w:top w:val="none" w:sz="0" w:space="0" w:color="auto"/>
        <w:left w:val="none" w:sz="0" w:space="0" w:color="auto"/>
        <w:bottom w:val="none" w:sz="0" w:space="0" w:color="auto"/>
        <w:right w:val="none" w:sz="0" w:space="0" w:color="auto"/>
      </w:divBdr>
    </w:div>
    <w:div w:id="1103108258">
      <w:bodyDiv w:val="1"/>
      <w:marLeft w:val="0"/>
      <w:marRight w:val="0"/>
      <w:marTop w:val="0"/>
      <w:marBottom w:val="0"/>
      <w:divBdr>
        <w:top w:val="none" w:sz="0" w:space="0" w:color="auto"/>
        <w:left w:val="none" w:sz="0" w:space="0" w:color="auto"/>
        <w:bottom w:val="none" w:sz="0" w:space="0" w:color="auto"/>
        <w:right w:val="none" w:sz="0" w:space="0" w:color="auto"/>
      </w:divBdr>
    </w:div>
    <w:div w:id="1107231816">
      <w:bodyDiv w:val="1"/>
      <w:marLeft w:val="0"/>
      <w:marRight w:val="0"/>
      <w:marTop w:val="0"/>
      <w:marBottom w:val="0"/>
      <w:divBdr>
        <w:top w:val="none" w:sz="0" w:space="0" w:color="auto"/>
        <w:left w:val="none" w:sz="0" w:space="0" w:color="auto"/>
        <w:bottom w:val="none" w:sz="0" w:space="0" w:color="auto"/>
        <w:right w:val="none" w:sz="0" w:space="0" w:color="auto"/>
      </w:divBdr>
    </w:div>
    <w:div w:id="1110472235">
      <w:bodyDiv w:val="1"/>
      <w:marLeft w:val="0"/>
      <w:marRight w:val="0"/>
      <w:marTop w:val="0"/>
      <w:marBottom w:val="0"/>
      <w:divBdr>
        <w:top w:val="none" w:sz="0" w:space="0" w:color="auto"/>
        <w:left w:val="none" w:sz="0" w:space="0" w:color="auto"/>
        <w:bottom w:val="none" w:sz="0" w:space="0" w:color="auto"/>
        <w:right w:val="none" w:sz="0" w:space="0" w:color="auto"/>
      </w:divBdr>
    </w:div>
    <w:div w:id="1196309931">
      <w:bodyDiv w:val="1"/>
      <w:marLeft w:val="0"/>
      <w:marRight w:val="0"/>
      <w:marTop w:val="0"/>
      <w:marBottom w:val="0"/>
      <w:divBdr>
        <w:top w:val="none" w:sz="0" w:space="0" w:color="auto"/>
        <w:left w:val="none" w:sz="0" w:space="0" w:color="auto"/>
        <w:bottom w:val="none" w:sz="0" w:space="0" w:color="auto"/>
        <w:right w:val="none" w:sz="0" w:space="0" w:color="auto"/>
      </w:divBdr>
    </w:div>
    <w:div w:id="1201866186">
      <w:bodyDiv w:val="1"/>
      <w:marLeft w:val="0"/>
      <w:marRight w:val="0"/>
      <w:marTop w:val="0"/>
      <w:marBottom w:val="0"/>
      <w:divBdr>
        <w:top w:val="none" w:sz="0" w:space="0" w:color="auto"/>
        <w:left w:val="none" w:sz="0" w:space="0" w:color="auto"/>
        <w:bottom w:val="none" w:sz="0" w:space="0" w:color="auto"/>
        <w:right w:val="none" w:sz="0" w:space="0" w:color="auto"/>
      </w:divBdr>
    </w:div>
    <w:div w:id="1217161324">
      <w:bodyDiv w:val="1"/>
      <w:marLeft w:val="390"/>
      <w:marRight w:val="390"/>
      <w:marTop w:val="0"/>
      <w:marBottom w:val="0"/>
      <w:divBdr>
        <w:top w:val="none" w:sz="0" w:space="0" w:color="auto"/>
        <w:left w:val="none" w:sz="0" w:space="0" w:color="auto"/>
        <w:bottom w:val="none" w:sz="0" w:space="0" w:color="auto"/>
        <w:right w:val="none" w:sz="0" w:space="0" w:color="auto"/>
      </w:divBdr>
      <w:divsChild>
        <w:div w:id="1959337578">
          <w:marLeft w:val="0"/>
          <w:marRight w:val="0"/>
          <w:marTop w:val="0"/>
          <w:marBottom w:val="0"/>
          <w:divBdr>
            <w:top w:val="none" w:sz="0" w:space="0" w:color="auto"/>
            <w:left w:val="none" w:sz="0" w:space="0" w:color="auto"/>
            <w:bottom w:val="none" w:sz="0" w:space="0" w:color="auto"/>
            <w:right w:val="none" w:sz="0" w:space="0" w:color="auto"/>
          </w:divBdr>
          <w:divsChild>
            <w:div w:id="150230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443365">
      <w:bodyDiv w:val="1"/>
      <w:marLeft w:val="0"/>
      <w:marRight w:val="0"/>
      <w:marTop w:val="0"/>
      <w:marBottom w:val="0"/>
      <w:divBdr>
        <w:top w:val="none" w:sz="0" w:space="0" w:color="auto"/>
        <w:left w:val="none" w:sz="0" w:space="0" w:color="auto"/>
        <w:bottom w:val="none" w:sz="0" w:space="0" w:color="auto"/>
        <w:right w:val="none" w:sz="0" w:space="0" w:color="auto"/>
      </w:divBdr>
    </w:div>
    <w:div w:id="1301690240">
      <w:bodyDiv w:val="1"/>
      <w:marLeft w:val="0"/>
      <w:marRight w:val="0"/>
      <w:marTop w:val="0"/>
      <w:marBottom w:val="0"/>
      <w:divBdr>
        <w:top w:val="none" w:sz="0" w:space="0" w:color="auto"/>
        <w:left w:val="none" w:sz="0" w:space="0" w:color="auto"/>
        <w:bottom w:val="none" w:sz="0" w:space="0" w:color="auto"/>
        <w:right w:val="none" w:sz="0" w:space="0" w:color="auto"/>
      </w:divBdr>
    </w:div>
    <w:div w:id="1320693007">
      <w:bodyDiv w:val="1"/>
      <w:marLeft w:val="0"/>
      <w:marRight w:val="0"/>
      <w:marTop w:val="0"/>
      <w:marBottom w:val="0"/>
      <w:divBdr>
        <w:top w:val="none" w:sz="0" w:space="0" w:color="auto"/>
        <w:left w:val="none" w:sz="0" w:space="0" w:color="auto"/>
        <w:bottom w:val="none" w:sz="0" w:space="0" w:color="auto"/>
        <w:right w:val="none" w:sz="0" w:space="0" w:color="auto"/>
      </w:divBdr>
    </w:div>
    <w:div w:id="1340618347">
      <w:bodyDiv w:val="1"/>
      <w:marLeft w:val="0"/>
      <w:marRight w:val="0"/>
      <w:marTop w:val="0"/>
      <w:marBottom w:val="0"/>
      <w:divBdr>
        <w:top w:val="none" w:sz="0" w:space="0" w:color="auto"/>
        <w:left w:val="none" w:sz="0" w:space="0" w:color="auto"/>
        <w:bottom w:val="none" w:sz="0" w:space="0" w:color="auto"/>
        <w:right w:val="none" w:sz="0" w:space="0" w:color="auto"/>
      </w:divBdr>
    </w:div>
    <w:div w:id="1350453175">
      <w:bodyDiv w:val="1"/>
      <w:marLeft w:val="0"/>
      <w:marRight w:val="0"/>
      <w:marTop w:val="0"/>
      <w:marBottom w:val="0"/>
      <w:divBdr>
        <w:top w:val="none" w:sz="0" w:space="0" w:color="auto"/>
        <w:left w:val="none" w:sz="0" w:space="0" w:color="auto"/>
        <w:bottom w:val="none" w:sz="0" w:space="0" w:color="auto"/>
        <w:right w:val="none" w:sz="0" w:space="0" w:color="auto"/>
      </w:divBdr>
    </w:div>
    <w:div w:id="1377465053">
      <w:bodyDiv w:val="1"/>
      <w:marLeft w:val="0"/>
      <w:marRight w:val="0"/>
      <w:marTop w:val="0"/>
      <w:marBottom w:val="0"/>
      <w:divBdr>
        <w:top w:val="none" w:sz="0" w:space="0" w:color="auto"/>
        <w:left w:val="none" w:sz="0" w:space="0" w:color="auto"/>
        <w:bottom w:val="none" w:sz="0" w:space="0" w:color="auto"/>
        <w:right w:val="none" w:sz="0" w:space="0" w:color="auto"/>
      </w:divBdr>
    </w:div>
    <w:div w:id="1387602164">
      <w:bodyDiv w:val="1"/>
      <w:marLeft w:val="0"/>
      <w:marRight w:val="0"/>
      <w:marTop w:val="0"/>
      <w:marBottom w:val="0"/>
      <w:divBdr>
        <w:top w:val="none" w:sz="0" w:space="0" w:color="auto"/>
        <w:left w:val="none" w:sz="0" w:space="0" w:color="auto"/>
        <w:bottom w:val="none" w:sz="0" w:space="0" w:color="auto"/>
        <w:right w:val="none" w:sz="0" w:space="0" w:color="auto"/>
      </w:divBdr>
    </w:div>
    <w:div w:id="1456371629">
      <w:bodyDiv w:val="1"/>
      <w:marLeft w:val="0"/>
      <w:marRight w:val="0"/>
      <w:marTop w:val="0"/>
      <w:marBottom w:val="0"/>
      <w:divBdr>
        <w:top w:val="none" w:sz="0" w:space="0" w:color="auto"/>
        <w:left w:val="none" w:sz="0" w:space="0" w:color="auto"/>
        <w:bottom w:val="none" w:sz="0" w:space="0" w:color="auto"/>
        <w:right w:val="none" w:sz="0" w:space="0" w:color="auto"/>
      </w:divBdr>
    </w:div>
    <w:div w:id="1542395689">
      <w:bodyDiv w:val="1"/>
      <w:marLeft w:val="0"/>
      <w:marRight w:val="0"/>
      <w:marTop w:val="0"/>
      <w:marBottom w:val="0"/>
      <w:divBdr>
        <w:top w:val="none" w:sz="0" w:space="0" w:color="auto"/>
        <w:left w:val="none" w:sz="0" w:space="0" w:color="auto"/>
        <w:bottom w:val="none" w:sz="0" w:space="0" w:color="auto"/>
        <w:right w:val="none" w:sz="0" w:space="0" w:color="auto"/>
      </w:divBdr>
    </w:div>
    <w:div w:id="1560895178">
      <w:bodyDiv w:val="1"/>
      <w:marLeft w:val="0"/>
      <w:marRight w:val="0"/>
      <w:marTop w:val="0"/>
      <w:marBottom w:val="0"/>
      <w:divBdr>
        <w:top w:val="none" w:sz="0" w:space="0" w:color="auto"/>
        <w:left w:val="none" w:sz="0" w:space="0" w:color="auto"/>
        <w:bottom w:val="none" w:sz="0" w:space="0" w:color="auto"/>
        <w:right w:val="none" w:sz="0" w:space="0" w:color="auto"/>
      </w:divBdr>
    </w:div>
    <w:div w:id="1632514595">
      <w:bodyDiv w:val="1"/>
      <w:marLeft w:val="0"/>
      <w:marRight w:val="0"/>
      <w:marTop w:val="0"/>
      <w:marBottom w:val="0"/>
      <w:divBdr>
        <w:top w:val="none" w:sz="0" w:space="0" w:color="auto"/>
        <w:left w:val="none" w:sz="0" w:space="0" w:color="auto"/>
        <w:bottom w:val="none" w:sz="0" w:space="0" w:color="auto"/>
        <w:right w:val="none" w:sz="0" w:space="0" w:color="auto"/>
      </w:divBdr>
    </w:div>
    <w:div w:id="1686327139">
      <w:bodyDiv w:val="1"/>
      <w:marLeft w:val="0"/>
      <w:marRight w:val="0"/>
      <w:marTop w:val="0"/>
      <w:marBottom w:val="0"/>
      <w:divBdr>
        <w:top w:val="none" w:sz="0" w:space="0" w:color="auto"/>
        <w:left w:val="none" w:sz="0" w:space="0" w:color="auto"/>
        <w:bottom w:val="none" w:sz="0" w:space="0" w:color="auto"/>
        <w:right w:val="none" w:sz="0" w:space="0" w:color="auto"/>
      </w:divBdr>
    </w:div>
    <w:div w:id="1688406195">
      <w:bodyDiv w:val="1"/>
      <w:marLeft w:val="0"/>
      <w:marRight w:val="0"/>
      <w:marTop w:val="0"/>
      <w:marBottom w:val="0"/>
      <w:divBdr>
        <w:top w:val="none" w:sz="0" w:space="0" w:color="auto"/>
        <w:left w:val="none" w:sz="0" w:space="0" w:color="auto"/>
        <w:bottom w:val="none" w:sz="0" w:space="0" w:color="auto"/>
        <w:right w:val="none" w:sz="0" w:space="0" w:color="auto"/>
      </w:divBdr>
    </w:div>
    <w:div w:id="1699349448">
      <w:bodyDiv w:val="1"/>
      <w:marLeft w:val="0"/>
      <w:marRight w:val="0"/>
      <w:marTop w:val="0"/>
      <w:marBottom w:val="0"/>
      <w:divBdr>
        <w:top w:val="none" w:sz="0" w:space="0" w:color="auto"/>
        <w:left w:val="none" w:sz="0" w:space="0" w:color="auto"/>
        <w:bottom w:val="none" w:sz="0" w:space="0" w:color="auto"/>
        <w:right w:val="none" w:sz="0" w:space="0" w:color="auto"/>
      </w:divBdr>
    </w:div>
    <w:div w:id="1762414534">
      <w:bodyDiv w:val="1"/>
      <w:marLeft w:val="0"/>
      <w:marRight w:val="0"/>
      <w:marTop w:val="0"/>
      <w:marBottom w:val="0"/>
      <w:divBdr>
        <w:top w:val="none" w:sz="0" w:space="0" w:color="auto"/>
        <w:left w:val="none" w:sz="0" w:space="0" w:color="auto"/>
        <w:bottom w:val="none" w:sz="0" w:space="0" w:color="auto"/>
        <w:right w:val="none" w:sz="0" w:space="0" w:color="auto"/>
      </w:divBdr>
    </w:div>
    <w:div w:id="1889145179">
      <w:bodyDiv w:val="1"/>
      <w:marLeft w:val="0"/>
      <w:marRight w:val="0"/>
      <w:marTop w:val="0"/>
      <w:marBottom w:val="0"/>
      <w:divBdr>
        <w:top w:val="none" w:sz="0" w:space="0" w:color="auto"/>
        <w:left w:val="none" w:sz="0" w:space="0" w:color="auto"/>
        <w:bottom w:val="none" w:sz="0" w:space="0" w:color="auto"/>
        <w:right w:val="none" w:sz="0" w:space="0" w:color="auto"/>
      </w:divBdr>
    </w:div>
    <w:div w:id="1967079504">
      <w:bodyDiv w:val="1"/>
      <w:marLeft w:val="0"/>
      <w:marRight w:val="0"/>
      <w:marTop w:val="0"/>
      <w:marBottom w:val="0"/>
      <w:divBdr>
        <w:top w:val="none" w:sz="0" w:space="0" w:color="auto"/>
        <w:left w:val="none" w:sz="0" w:space="0" w:color="auto"/>
        <w:bottom w:val="none" w:sz="0" w:space="0" w:color="auto"/>
        <w:right w:val="none" w:sz="0" w:space="0" w:color="auto"/>
      </w:divBdr>
    </w:div>
    <w:div w:id="1989087753">
      <w:bodyDiv w:val="1"/>
      <w:marLeft w:val="0"/>
      <w:marRight w:val="0"/>
      <w:marTop w:val="0"/>
      <w:marBottom w:val="0"/>
      <w:divBdr>
        <w:top w:val="none" w:sz="0" w:space="0" w:color="auto"/>
        <w:left w:val="none" w:sz="0" w:space="0" w:color="auto"/>
        <w:bottom w:val="none" w:sz="0" w:space="0" w:color="auto"/>
        <w:right w:val="none" w:sz="0" w:space="0" w:color="auto"/>
      </w:divBdr>
    </w:div>
    <w:div w:id="1990086836">
      <w:bodyDiv w:val="1"/>
      <w:marLeft w:val="0"/>
      <w:marRight w:val="0"/>
      <w:marTop w:val="0"/>
      <w:marBottom w:val="0"/>
      <w:divBdr>
        <w:top w:val="none" w:sz="0" w:space="0" w:color="auto"/>
        <w:left w:val="none" w:sz="0" w:space="0" w:color="auto"/>
        <w:bottom w:val="none" w:sz="0" w:space="0" w:color="auto"/>
        <w:right w:val="none" w:sz="0" w:space="0" w:color="auto"/>
      </w:divBdr>
    </w:div>
    <w:div w:id="2071922112">
      <w:bodyDiv w:val="1"/>
      <w:marLeft w:val="0"/>
      <w:marRight w:val="0"/>
      <w:marTop w:val="0"/>
      <w:marBottom w:val="0"/>
      <w:divBdr>
        <w:top w:val="none" w:sz="0" w:space="0" w:color="auto"/>
        <w:left w:val="none" w:sz="0" w:space="0" w:color="auto"/>
        <w:bottom w:val="none" w:sz="0" w:space="0" w:color="auto"/>
        <w:right w:val="none" w:sz="0" w:space="0" w:color="auto"/>
      </w:divBdr>
    </w:div>
    <w:div w:id="2087531032">
      <w:bodyDiv w:val="1"/>
      <w:marLeft w:val="0"/>
      <w:marRight w:val="0"/>
      <w:marTop w:val="0"/>
      <w:marBottom w:val="0"/>
      <w:divBdr>
        <w:top w:val="none" w:sz="0" w:space="0" w:color="auto"/>
        <w:left w:val="none" w:sz="0" w:space="0" w:color="auto"/>
        <w:bottom w:val="none" w:sz="0" w:space="0" w:color="auto"/>
        <w:right w:val="none" w:sz="0" w:space="0" w:color="auto"/>
      </w:divBdr>
    </w:div>
    <w:div w:id="2094890117">
      <w:bodyDiv w:val="1"/>
      <w:marLeft w:val="0"/>
      <w:marRight w:val="0"/>
      <w:marTop w:val="0"/>
      <w:marBottom w:val="0"/>
      <w:divBdr>
        <w:top w:val="none" w:sz="0" w:space="0" w:color="auto"/>
        <w:left w:val="none" w:sz="0" w:space="0" w:color="auto"/>
        <w:bottom w:val="none" w:sz="0" w:space="0" w:color="auto"/>
        <w:right w:val="none" w:sz="0" w:space="0" w:color="auto"/>
      </w:divBdr>
    </w:div>
    <w:div w:id="213845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nfolex.lt/ta/872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6</Pages>
  <Words>9077</Words>
  <Characters>5174</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Čypienė</dc:creator>
  <cp:keywords/>
  <dc:description/>
  <cp:lastModifiedBy>Inga Čypienė</cp:lastModifiedBy>
  <cp:revision>4</cp:revision>
  <cp:lastPrinted>2019-03-20T05:46:00Z</cp:lastPrinted>
  <dcterms:created xsi:type="dcterms:W3CDTF">2020-05-14T12:40:00Z</dcterms:created>
  <dcterms:modified xsi:type="dcterms:W3CDTF">2020-05-14T13:46:00Z</dcterms:modified>
</cp:coreProperties>
</file>