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7F37D" w14:textId="77777777" w:rsidR="00D415A6" w:rsidRPr="0065191E" w:rsidRDefault="00A91277">
      <w:pPr>
        <w:pStyle w:val="Standard"/>
        <w:spacing w:after="0" w:line="240" w:lineRule="auto"/>
        <w:jc w:val="center"/>
      </w:pPr>
      <w:r w:rsidRPr="0065191E">
        <w:rPr>
          <w:rFonts w:ascii="Times New Roman" w:hAnsi="Times New Roman"/>
          <w:b/>
          <w:szCs w:val="24"/>
        </w:rPr>
        <w:t>L</w:t>
      </w:r>
      <w:r w:rsidRPr="0065191E">
        <w:rPr>
          <w:rFonts w:ascii="Times New Roman" w:hAnsi="Times New Roman"/>
          <w:b/>
          <w:bCs/>
          <w:color w:val="000000"/>
          <w:szCs w:val="24"/>
          <w:lang w:eastAsia="lt-LT"/>
        </w:rPr>
        <w:t>IETUVOS RESPUBLIKOS</w:t>
      </w:r>
    </w:p>
    <w:p w14:paraId="3157F37E" w14:textId="77777777" w:rsidR="00D415A6" w:rsidRPr="0065191E" w:rsidRDefault="00A91277">
      <w:pPr>
        <w:pStyle w:val="Standard"/>
        <w:spacing w:after="0" w:line="240" w:lineRule="auto"/>
        <w:jc w:val="center"/>
      </w:pPr>
      <w:r w:rsidRPr="0065191E">
        <w:rPr>
          <w:rFonts w:ascii="Times New Roman" w:hAnsi="Times New Roman"/>
          <w:b/>
          <w:bCs/>
          <w:color w:val="000000"/>
          <w:szCs w:val="24"/>
          <w:lang w:eastAsia="lt-LT"/>
        </w:rPr>
        <w:t xml:space="preserve">ADMINISTRACINIŲ NUSIŽENGIMŲ REGISTRO ĮSTATYMO </w:t>
      </w:r>
      <w:r w:rsidRPr="0065191E">
        <w:rPr>
          <w:rFonts w:ascii="Times New Roman" w:hAnsi="Times New Roman"/>
          <w:b/>
          <w:color w:val="000000"/>
          <w:szCs w:val="24"/>
        </w:rPr>
        <w:t xml:space="preserve">NR. XII-603 </w:t>
      </w:r>
      <w:r w:rsidRPr="0065191E">
        <w:rPr>
          <w:rFonts w:ascii="Times New Roman" w:hAnsi="Times New Roman"/>
          <w:b/>
          <w:bCs/>
          <w:color w:val="000000"/>
          <w:szCs w:val="24"/>
          <w:lang w:eastAsia="lt-LT"/>
        </w:rPr>
        <w:t>3, 5, 6 IR 7 STRAIPSNIŲ PAKEITIMO</w:t>
      </w:r>
      <w:r w:rsidRPr="0065191E">
        <w:rPr>
          <w:rFonts w:ascii="Times New Roman" w:hAnsi="Times New Roman"/>
          <w:b/>
          <w:szCs w:val="24"/>
        </w:rPr>
        <w:t xml:space="preserve"> ĮSTATYMO PROJEKTO </w:t>
      </w:r>
    </w:p>
    <w:p w14:paraId="3157F37F" w14:textId="77777777" w:rsidR="00D415A6" w:rsidRPr="0065191E" w:rsidRDefault="00A91277">
      <w:pPr>
        <w:pStyle w:val="Standard"/>
        <w:spacing w:after="0" w:line="240" w:lineRule="auto"/>
        <w:jc w:val="center"/>
        <w:rPr>
          <w:rFonts w:ascii="Times New Roman" w:hAnsi="Times New Roman"/>
          <w:b/>
          <w:szCs w:val="24"/>
        </w:rPr>
      </w:pPr>
      <w:r w:rsidRPr="0065191E">
        <w:rPr>
          <w:rFonts w:ascii="Times New Roman" w:hAnsi="Times New Roman"/>
          <w:b/>
          <w:szCs w:val="24"/>
        </w:rPr>
        <w:t>AIŠKINAMASIS RAŠTAS</w:t>
      </w:r>
    </w:p>
    <w:p w14:paraId="3157F380" w14:textId="77777777" w:rsidR="00D415A6" w:rsidRPr="0065191E" w:rsidRDefault="00D415A6">
      <w:pPr>
        <w:pStyle w:val="Standard"/>
        <w:spacing w:after="0" w:line="240" w:lineRule="auto"/>
        <w:jc w:val="both"/>
        <w:rPr>
          <w:rFonts w:ascii="Times New Roman" w:hAnsi="Times New Roman"/>
          <w:b/>
          <w:szCs w:val="24"/>
        </w:rPr>
      </w:pPr>
    </w:p>
    <w:p w14:paraId="3157F381" w14:textId="77777777" w:rsidR="00D415A6" w:rsidRPr="0065191E" w:rsidRDefault="00A91277">
      <w:pPr>
        <w:pStyle w:val="Standard"/>
        <w:numPr>
          <w:ilvl w:val="0"/>
          <w:numId w:val="1"/>
        </w:numPr>
        <w:tabs>
          <w:tab w:val="left" w:pos="1134"/>
        </w:tabs>
        <w:spacing w:after="0" w:line="360" w:lineRule="auto"/>
        <w:ind w:left="0" w:firstLine="851"/>
        <w:jc w:val="both"/>
      </w:pPr>
      <w:r w:rsidRPr="0065191E">
        <w:rPr>
          <w:rFonts w:ascii="Times New Roman" w:hAnsi="Times New Roman"/>
          <w:b/>
          <w:bCs/>
          <w:szCs w:val="24"/>
          <w:lang w:eastAsia="lt-LT"/>
        </w:rPr>
        <w:t xml:space="preserve">Įstatymo projekto rengimą paskatinusios priežastys, </w:t>
      </w:r>
      <w:r w:rsidRPr="0065191E">
        <w:rPr>
          <w:rFonts w:ascii="Times New Roman" w:hAnsi="Times New Roman"/>
          <w:b/>
          <w:bCs/>
          <w:szCs w:val="24"/>
          <w:lang w:eastAsia="en-GB"/>
        </w:rPr>
        <w:t>parengto projekto tikslai ir uždaviniai</w:t>
      </w:r>
    </w:p>
    <w:p w14:paraId="3157F382" w14:textId="0D2CE85D" w:rsidR="00D415A6" w:rsidRPr="0065191E" w:rsidRDefault="00A91277">
      <w:pPr>
        <w:pStyle w:val="Standard"/>
        <w:tabs>
          <w:tab w:val="left" w:pos="1134"/>
        </w:tabs>
        <w:spacing w:after="0" w:line="360" w:lineRule="auto"/>
        <w:ind w:firstLine="851"/>
        <w:jc w:val="both"/>
        <w:rPr>
          <w:rFonts w:ascii="Times New Roman" w:hAnsi="Times New Roman"/>
          <w:bCs/>
          <w:szCs w:val="24"/>
        </w:rPr>
      </w:pPr>
      <w:r w:rsidRPr="0065191E">
        <w:rPr>
          <w:rFonts w:ascii="Times New Roman" w:hAnsi="Times New Roman"/>
          <w:bCs/>
          <w:szCs w:val="24"/>
        </w:rPr>
        <w:t xml:space="preserve">Administracinių nusižengimų registre (toliau – Registras) kaupiama informacija tik apie Lietuvos Respublikos administracinių nusižengimų kodekso (toliau – ANK) nustatyta tvarka </w:t>
      </w:r>
      <w:r w:rsidRPr="0065191E">
        <w:rPr>
          <w:rFonts w:ascii="Times New Roman" w:hAnsi="Times New Roman"/>
          <w:color w:val="000000"/>
          <w:szCs w:val="24"/>
        </w:rPr>
        <w:t xml:space="preserve">užfiksuotus administracinius nusižengimus, sukurtomis Registro priemonėmis iš esmės elektroniniu </w:t>
      </w:r>
      <w:r w:rsidRPr="0065191E">
        <w:rPr>
          <w:rFonts w:ascii="Times New Roman" w:hAnsi="Times New Roman"/>
          <w:bCs/>
          <w:color w:val="000000"/>
          <w:szCs w:val="24"/>
          <w:lang w:eastAsia="lt-LT"/>
        </w:rPr>
        <w:t xml:space="preserve">būdu administruojama administracinių nusižengimų teisena. </w:t>
      </w:r>
      <w:r w:rsidR="005A0F3A" w:rsidRPr="0065191E">
        <w:rPr>
          <w:rFonts w:ascii="Times New Roman" w:hAnsi="Times New Roman"/>
          <w:bCs/>
          <w:color w:val="000000"/>
          <w:szCs w:val="24"/>
          <w:lang w:eastAsia="lt-LT"/>
        </w:rPr>
        <w:t>Šiuo metu nėra vienos duomenų bazės, kurioje būtų registruojami ūkio subjektų padaryti Europos Sąjungos teisės aktų ir kitų įstatymų (toliau</w:t>
      </w:r>
      <w:r w:rsidR="00931E64" w:rsidRPr="0065191E">
        <w:rPr>
          <w:rFonts w:ascii="Times New Roman" w:hAnsi="Times New Roman"/>
          <w:bCs/>
          <w:color w:val="000000"/>
          <w:szCs w:val="24"/>
          <w:lang w:eastAsia="lt-LT"/>
        </w:rPr>
        <w:t> </w:t>
      </w:r>
      <w:r w:rsidR="005A0F3A" w:rsidRPr="0065191E">
        <w:rPr>
          <w:rFonts w:ascii="Times New Roman" w:hAnsi="Times New Roman"/>
          <w:bCs/>
          <w:color w:val="000000"/>
          <w:szCs w:val="24"/>
          <w:lang w:eastAsia="lt-LT"/>
        </w:rPr>
        <w:t>–</w:t>
      </w:r>
      <w:r w:rsidR="00931E64" w:rsidRPr="0065191E">
        <w:rPr>
          <w:rFonts w:ascii="Times New Roman" w:hAnsi="Times New Roman"/>
          <w:bCs/>
          <w:color w:val="000000"/>
          <w:szCs w:val="24"/>
          <w:lang w:eastAsia="lt-LT"/>
        </w:rPr>
        <w:t> </w:t>
      </w:r>
      <w:r w:rsidR="005A0F3A" w:rsidRPr="0065191E">
        <w:rPr>
          <w:rFonts w:ascii="Times New Roman" w:hAnsi="Times New Roman"/>
          <w:bCs/>
          <w:color w:val="000000"/>
          <w:szCs w:val="24"/>
          <w:lang w:eastAsia="lt-LT"/>
        </w:rPr>
        <w:t>Specialieji teisės aktai) nustatyta tvarka</w:t>
      </w:r>
      <w:r w:rsidR="005A0F3A" w:rsidRPr="0065191E">
        <w:rPr>
          <w:rFonts w:ascii="Times New Roman" w:hAnsi="Times New Roman"/>
          <w:bCs/>
          <w:szCs w:val="24"/>
        </w:rPr>
        <w:t xml:space="preserve"> </w:t>
      </w:r>
      <w:r w:rsidR="005A0F3A" w:rsidRPr="0065191E">
        <w:rPr>
          <w:rFonts w:ascii="Times New Roman" w:hAnsi="Times New Roman"/>
          <w:bCs/>
          <w:color w:val="000000"/>
          <w:szCs w:val="24"/>
          <w:lang w:eastAsia="lt-LT"/>
        </w:rPr>
        <w:t>užfiksuoti teisės pažeidimai, už kuriuos priežiūros institucijos ūkio subjektams skiria Specialiuo</w:t>
      </w:r>
      <w:r w:rsidR="00931E64" w:rsidRPr="0065191E">
        <w:rPr>
          <w:rFonts w:ascii="Times New Roman" w:hAnsi="Times New Roman"/>
          <w:bCs/>
          <w:color w:val="000000"/>
          <w:szCs w:val="24"/>
          <w:lang w:eastAsia="lt-LT"/>
        </w:rPr>
        <w:t>siuo</w:t>
      </w:r>
      <w:r w:rsidR="005A0F3A" w:rsidRPr="0065191E">
        <w:rPr>
          <w:rFonts w:ascii="Times New Roman" w:hAnsi="Times New Roman"/>
          <w:bCs/>
          <w:color w:val="000000"/>
          <w:szCs w:val="24"/>
          <w:lang w:eastAsia="lt-LT"/>
        </w:rPr>
        <w:t xml:space="preserve">se teisės aktuose nustatytas poveikio priemones. </w:t>
      </w:r>
      <w:r w:rsidRPr="0065191E">
        <w:rPr>
          <w:rFonts w:ascii="Times New Roman" w:hAnsi="Times New Roman"/>
          <w:bCs/>
          <w:color w:val="000000"/>
          <w:szCs w:val="24"/>
          <w:lang w:eastAsia="lt-LT"/>
        </w:rPr>
        <w:t>Minėtų ūkio subjektams skiriamų poveikio priemonių administravimo procesas, nepaisant ūkio subjektams taikomų poveikio priemonių įvairovės, yra panašus į administracinių nusižengimų administravimo procesą. Standartizavus priežiūros institucijų veiklos procesus ūkio subjektų padarytų teisės pažeidimų duomenys gali būti kaupiami ir sisteminami viename valstybės registre.</w:t>
      </w:r>
      <w:r w:rsidR="00931E64" w:rsidRPr="0065191E">
        <w:rPr>
          <w:rFonts w:ascii="Times New Roman" w:hAnsi="Times New Roman"/>
          <w:bCs/>
          <w:color w:val="000000"/>
          <w:szCs w:val="24"/>
          <w:lang w:eastAsia="lt-LT"/>
        </w:rPr>
        <w:t xml:space="preserve"> </w:t>
      </w:r>
      <w:r w:rsidRPr="0065191E">
        <w:rPr>
          <w:rFonts w:ascii="Times New Roman" w:hAnsi="Times New Roman"/>
          <w:szCs w:val="24"/>
        </w:rPr>
        <w:t>Todėl parengto Lietuvos Respublikos administracinių nusižengimų registro įstatymo Nr. XII-603 3, 5, 6 ir 7 straipsnių pakeitimo įstatymo projekto (toliau – ANR įstatymo pakeitimo projektas) tikslas</w:t>
      </w:r>
      <w:r w:rsidR="00931E64" w:rsidRPr="0065191E">
        <w:rPr>
          <w:rFonts w:ascii="Times New Roman" w:hAnsi="Times New Roman"/>
          <w:szCs w:val="24"/>
        </w:rPr>
        <w:t> </w:t>
      </w:r>
      <w:r w:rsidRPr="0065191E">
        <w:rPr>
          <w:rFonts w:ascii="Times New Roman" w:hAnsi="Times New Roman"/>
          <w:bCs/>
          <w:szCs w:val="24"/>
        </w:rPr>
        <w:t>–</w:t>
      </w:r>
      <w:r w:rsidR="00931E64" w:rsidRPr="0065191E">
        <w:rPr>
          <w:rFonts w:ascii="Times New Roman" w:hAnsi="Times New Roman"/>
          <w:bCs/>
          <w:szCs w:val="24"/>
        </w:rPr>
        <w:t> </w:t>
      </w:r>
      <w:r w:rsidRPr="0065191E">
        <w:rPr>
          <w:rFonts w:ascii="Times New Roman" w:hAnsi="Times New Roman"/>
          <w:bCs/>
          <w:szCs w:val="24"/>
        </w:rPr>
        <w:t>valstybės mastu centralizuotai Registr</w:t>
      </w:r>
      <w:r w:rsidR="005409C4" w:rsidRPr="0065191E">
        <w:rPr>
          <w:rFonts w:ascii="Times New Roman" w:hAnsi="Times New Roman"/>
          <w:bCs/>
          <w:szCs w:val="24"/>
        </w:rPr>
        <w:t>e</w:t>
      </w:r>
      <w:r w:rsidRPr="0065191E">
        <w:rPr>
          <w:rFonts w:ascii="Times New Roman" w:hAnsi="Times New Roman"/>
          <w:bCs/>
          <w:szCs w:val="24"/>
        </w:rPr>
        <w:t xml:space="preserve"> kaupti informaciją ne tik apie administracinius nusižengimus, bet ir apie Specialiųjų teisės aktų nustatyta tvarka užfiksuotus ūkio subjektų padarytus teisės pažeidimus ir ūkio subjektams skirtas poveikio priemones</w:t>
      </w:r>
      <w:r w:rsidRPr="0065191E">
        <w:rPr>
          <w:rFonts w:ascii="Times New Roman" w:hAnsi="Times New Roman"/>
          <w:bCs/>
          <w:color w:val="000000"/>
          <w:szCs w:val="24"/>
          <w:lang w:eastAsia="lt-LT"/>
        </w:rPr>
        <w:t>.</w:t>
      </w:r>
      <w:r w:rsidRPr="0065191E">
        <w:rPr>
          <w:rFonts w:ascii="Times New Roman" w:hAnsi="Times New Roman"/>
          <w:bCs/>
          <w:szCs w:val="24"/>
        </w:rPr>
        <w:t xml:space="preserve"> </w:t>
      </w:r>
      <w:r w:rsidR="00907656">
        <w:rPr>
          <w:rFonts w:ascii="Times New Roman" w:hAnsi="Times New Roman"/>
          <w:bCs/>
          <w:szCs w:val="24"/>
        </w:rPr>
        <w:t>Taigi</w:t>
      </w:r>
      <w:r w:rsidRPr="0065191E">
        <w:rPr>
          <w:rFonts w:ascii="Times New Roman" w:hAnsi="Times New Roman"/>
          <w:bCs/>
          <w:szCs w:val="24"/>
        </w:rPr>
        <w:t xml:space="preserve"> visa informacija apie pažeidimus, kurie savo esme sudaro administracinės atsakomybės turinį, būtų kaupiama ir tvarkoma vienoje vietoje, tai sudarytų prielaidas ir suteiktų galimybę minėtus pažeidimus patogiai administruoti elektroninėmis priemonėmis </w:t>
      </w:r>
      <w:r w:rsidRPr="0065191E">
        <w:rPr>
          <w:rFonts w:ascii="Times New Roman" w:hAnsi="Times New Roman"/>
          <w:color w:val="000000"/>
          <w:szCs w:val="24"/>
        </w:rPr>
        <w:t xml:space="preserve">(leistų </w:t>
      </w:r>
      <w:r w:rsidR="00931E64" w:rsidRPr="0065191E">
        <w:rPr>
          <w:rFonts w:ascii="Times New Roman" w:hAnsi="Times New Roman"/>
          <w:color w:val="000000"/>
          <w:szCs w:val="24"/>
        </w:rPr>
        <w:t>tvarkyti</w:t>
      </w:r>
      <w:r w:rsidRPr="0065191E">
        <w:rPr>
          <w:rFonts w:ascii="Times New Roman" w:hAnsi="Times New Roman"/>
          <w:color w:val="000000"/>
          <w:szCs w:val="24"/>
        </w:rPr>
        <w:t xml:space="preserve"> apskaitą, </w:t>
      </w:r>
      <w:r w:rsidR="00747FAC" w:rsidRPr="0065191E">
        <w:rPr>
          <w:rFonts w:ascii="Times New Roman" w:hAnsi="Times New Roman"/>
          <w:color w:val="000000"/>
          <w:szCs w:val="24"/>
        </w:rPr>
        <w:t xml:space="preserve">į Registrą gavus Valstybinės mokesčių inspekcijos prie Lietuvos Respublikos finansų ministerijos duomenis apie atliktus </w:t>
      </w:r>
      <w:proofErr w:type="spellStart"/>
      <w:r w:rsidR="00747FAC" w:rsidRPr="0065191E">
        <w:rPr>
          <w:rFonts w:ascii="Times New Roman" w:hAnsi="Times New Roman"/>
          <w:color w:val="000000"/>
          <w:szCs w:val="24"/>
        </w:rPr>
        <w:t>mokėjimus</w:t>
      </w:r>
      <w:proofErr w:type="spellEnd"/>
      <w:r w:rsidR="00747FAC" w:rsidRPr="0065191E">
        <w:rPr>
          <w:rFonts w:ascii="Times New Roman" w:hAnsi="Times New Roman"/>
          <w:color w:val="000000"/>
          <w:szCs w:val="24"/>
        </w:rPr>
        <w:t xml:space="preserve"> leistų vykdyti </w:t>
      </w:r>
      <w:r w:rsidRPr="0065191E">
        <w:rPr>
          <w:rFonts w:ascii="Times New Roman" w:hAnsi="Times New Roman"/>
          <w:color w:val="000000"/>
          <w:szCs w:val="24"/>
        </w:rPr>
        <w:t>paskirtų sankcijų sugretinimą su mokėjimu ir pan.)</w:t>
      </w:r>
      <w:r w:rsidRPr="0065191E">
        <w:rPr>
          <w:rFonts w:ascii="Times New Roman" w:hAnsi="Times New Roman"/>
          <w:bCs/>
          <w:szCs w:val="24"/>
        </w:rPr>
        <w:t>, taip pat leistų efektyviai panaudoti informaciją institucijų funkcij</w:t>
      </w:r>
      <w:r w:rsidR="00E173D2" w:rsidRPr="0065191E">
        <w:rPr>
          <w:rFonts w:ascii="Times New Roman" w:hAnsi="Times New Roman"/>
          <w:bCs/>
          <w:szCs w:val="24"/>
        </w:rPr>
        <w:t>oms</w:t>
      </w:r>
      <w:r w:rsidRPr="0065191E">
        <w:rPr>
          <w:rFonts w:ascii="Times New Roman" w:hAnsi="Times New Roman"/>
          <w:bCs/>
          <w:szCs w:val="24"/>
        </w:rPr>
        <w:t xml:space="preserve"> </w:t>
      </w:r>
      <w:r w:rsidR="00E173D2" w:rsidRPr="0065191E">
        <w:rPr>
          <w:rFonts w:ascii="Times New Roman" w:hAnsi="Times New Roman"/>
          <w:bCs/>
          <w:szCs w:val="24"/>
        </w:rPr>
        <w:t>atlikti</w:t>
      </w:r>
      <w:r w:rsidRPr="0065191E">
        <w:rPr>
          <w:rFonts w:ascii="Times New Roman" w:hAnsi="Times New Roman"/>
          <w:bCs/>
          <w:szCs w:val="24"/>
        </w:rPr>
        <w:t>.</w:t>
      </w:r>
    </w:p>
    <w:p w14:paraId="3157F383" w14:textId="77777777" w:rsidR="00D415A6" w:rsidRPr="0065191E" w:rsidRDefault="00D415A6">
      <w:pPr>
        <w:pStyle w:val="Standard"/>
        <w:tabs>
          <w:tab w:val="left" w:pos="1134"/>
        </w:tabs>
        <w:spacing w:after="0" w:line="360" w:lineRule="auto"/>
        <w:ind w:firstLine="851"/>
        <w:jc w:val="both"/>
      </w:pPr>
    </w:p>
    <w:p w14:paraId="3157F384" w14:textId="77777777" w:rsidR="00D415A6" w:rsidRPr="0065191E" w:rsidRDefault="00A91277">
      <w:pPr>
        <w:pStyle w:val="Betarp"/>
        <w:tabs>
          <w:tab w:val="left" w:pos="1134"/>
        </w:tabs>
        <w:spacing w:line="360" w:lineRule="auto"/>
        <w:ind w:firstLine="851"/>
        <w:jc w:val="both"/>
        <w:rPr>
          <w:lang w:val="lt-LT"/>
        </w:rPr>
      </w:pPr>
      <w:r w:rsidRPr="0065191E">
        <w:rPr>
          <w:rFonts w:ascii="Times New Roman" w:hAnsi="Times New Roman"/>
          <w:b/>
          <w:bCs/>
          <w:szCs w:val="24"/>
          <w:lang w:val="lt-LT"/>
        </w:rPr>
        <w:t xml:space="preserve">2. </w:t>
      </w:r>
      <w:r w:rsidRPr="0065191E">
        <w:rPr>
          <w:rFonts w:ascii="Times New Roman" w:hAnsi="Times New Roman"/>
          <w:b/>
          <w:szCs w:val="24"/>
          <w:lang w:val="lt-LT" w:eastAsia="lt-LT"/>
        </w:rPr>
        <w:t>Įstatymo</w:t>
      </w:r>
      <w:r w:rsidRPr="0065191E">
        <w:rPr>
          <w:rFonts w:ascii="Times New Roman" w:hAnsi="Times New Roman"/>
          <w:b/>
          <w:bCs/>
          <w:szCs w:val="24"/>
          <w:lang w:val="lt-LT"/>
        </w:rPr>
        <w:t xml:space="preserve"> projekto</w:t>
      </w:r>
      <w:r w:rsidRPr="0065191E">
        <w:rPr>
          <w:rFonts w:ascii="Times New Roman" w:hAnsi="Times New Roman"/>
          <w:b/>
          <w:szCs w:val="24"/>
          <w:lang w:val="lt-LT" w:eastAsia="en-GB"/>
        </w:rPr>
        <w:t xml:space="preserve"> iniciatoriai (institucija, asmenys ar piliečių įgalioti atstovai) ir rengėjai</w:t>
      </w:r>
    </w:p>
    <w:p w14:paraId="3157F385" w14:textId="77777777" w:rsidR="00D415A6" w:rsidRPr="00062DEE" w:rsidRDefault="00A91277">
      <w:pPr>
        <w:spacing w:line="360" w:lineRule="auto"/>
        <w:ind w:firstLine="851"/>
        <w:jc w:val="both"/>
        <w:rPr>
          <w:lang w:val="lt-LT"/>
        </w:rPr>
      </w:pPr>
      <w:r w:rsidRPr="0065191E">
        <w:rPr>
          <w:rFonts w:ascii="Times New Roman" w:hAnsi="Times New Roman"/>
          <w:szCs w:val="24"/>
          <w:lang w:val="lt-LT" w:eastAsia="en-GB"/>
        </w:rPr>
        <w:t xml:space="preserve">Įstatymo projektą parengė Lietuvos Respublikos vidaus reikalų ministerija. Tiesioginė rengėja – Informatikos ir ryšių departamento prie Lietuvos Respublikos vidaus reikalų ministerijos direktoriaus pavaduotoja Alvyda Pupkovienė (tel. (8 5) </w:t>
      </w:r>
      <w:r w:rsidRPr="0065191E">
        <w:rPr>
          <w:rFonts w:ascii="Times New Roman" w:hAnsi="Times New Roman"/>
          <w:color w:val="25324F"/>
          <w:szCs w:val="24"/>
          <w:lang w:val="lt-LT" w:eastAsia="lt-LT"/>
        </w:rPr>
        <w:t xml:space="preserve">271 7186, el. p. </w:t>
      </w:r>
      <w:hyperlink r:id="rId8">
        <w:r w:rsidRPr="0065191E">
          <w:rPr>
            <w:rStyle w:val="InternetLink0"/>
            <w:rFonts w:ascii="Times New Roman" w:hAnsi="Times New Roman"/>
            <w:color w:val="00000A"/>
            <w:szCs w:val="24"/>
            <w:u w:val="none"/>
            <w:lang w:val="lt-LT" w:eastAsia="lt-LT"/>
          </w:rPr>
          <w:t>alvyda.pupkoviene@vrm.lt</w:t>
        </w:r>
      </w:hyperlink>
      <w:r w:rsidRPr="0065191E">
        <w:rPr>
          <w:rFonts w:ascii="Times New Roman" w:hAnsi="Times New Roman"/>
          <w:szCs w:val="24"/>
          <w:lang w:val="lt-LT" w:eastAsia="lt-LT"/>
        </w:rPr>
        <w:t>).</w:t>
      </w:r>
    </w:p>
    <w:p w14:paraId="3157F386" w14:textId="77777777" w:rsidR="00D415A6" w:rsidRPr="0065191E" w:rsidRDefault="00D415A6">
      <w:pPr>
        <w:pStyle w:val="Standard"/>
        <w:tabs>
          <w:tab w:val="left" w:pos="1134"/>
        </w:tabs>
        <w:spacing w:after="0" w:line="360" w:lineRule="auto"/>
        <w:ind w:firstLine="851"/>
        <w:jc w:val="both"/>
        <w:rPr>
          <w:rFonts w:ascii="Times New Roman" w:hAnsi="Times New Roman"/>
          <w:szCs w:val="24"/>
          <w:lang w:eastAsia="lt-LT"/>
        </w:rPr>
      </w:pPr>
    </w:p>
    <w:p w14:paraId="3157F387" w14:textId="77777777" w:rsidR="00D415A6" w:rsidRPr="0065191E" w:rsidRDefault="00A91277">
      <w:pPr>
        <w:pStyle w:val="Standard"/>
        <w:tabs>
          <w:tab w:val="left" w:pos="1134"/>
        </w:tabs>
        <w:spacing w:after="0" w:line="360" w:lineRule="auto"/>
        <w:ind w:firstLine="851"/>
        <w:jc w:val="both"/>
      </w:pPr>
      <w:r w:rsidRPr="0065191E">
        <w:rPr>
          <w:rFonts w:ascii="Times New Roman" w:hAnsi="Times New Roman"/>
          <w:b/>
          <w:bCs/>
          <w:szCs w:val="24"/>
        </w:rPr>
        <w:t>3.</w:t>
      </w:r>
      <w:r w:rsidRPr="0065191E">
        <w:rPr>
          <w:rFonts w:ascii="Times New Roman" w:hAnsi="Times New Roman"/>
          <w:b/>
          <w:bCs/>
          <w:szCs w:val="24"/>
          <w:lang w:eastAsia="en-GB"/>
        </w:rPr>
        <w:t xml:space="preserve"> Kaip šiuo metu yra reguliuojami įstatymo projekte aptarti teisiniai santykiai</w:t>
      </w:r>
    </w:p>
    <w:p w14:paraId="3157F388" w14:textId="77777777" w:rsidR="00D415A6" w:rsidRPr="0065191E" w:rsidRDefault="00A91277">
      <w:pPr>
        <w:pStyle w:val="Standard"/>
        <w:tabs>
          <w:tab w:val="left" w:pos="1134"/>
        </w:tabs>
        <w:spacing w:after="0" w:line="360" w:lineRule="auto"/>
        <w:ind w:firstLine="851"/>
        <w:jc w:val="both"/>
        <w:rPr>
          <w:rFonts w:ascii="Times New Roman" w:hAnsi="Times New Roman"/>
          <w:szCs w:val="24"/>
          <w:lang w:eastAsia="en-GB"/>
        </w:rPr>
      </w:pPr>
      <w:r w:rsidRPr="0065191E">
        <w:rPr>
          <w:rFonts w:ascii="Times New Roman" w:hAnsi="Times New Roman"/>
          <w:bCs/>
          <w:szCs w:val="24"/>
          <w:lang w:eastAsia="en-GB"/>
        </w:rPr>
        <w:t xml:space="preserve">Šiuo metu Registre kaupiama informacija tik apie ANK nustatyta tvarka </w:t>
      </w:r>
      <w:r w:rsidRPr="0065191E">
        <w:rPr>
          <w:rFonts w:ascii="Times New Roman" w:hAnsi="Times New Roman"/>
          <w:szCs w:val="24"/>
          <w:lang w:eastAsia="en-GB"/>
        </w:rPr>
        <w:t>užfiksuotus administracinius nusižengimus.</w:t>
      </w:r>
    </w:p>
    <w:p w14:paraId="3157F389" w14:textId="0EDAE844" w:rsidR="00D415A6" w:rsidRPr="00907656" w:rsidRDefault="00A91277">
      <w:pPr>
        <w:pStyle w:val="Standard"/>
        <w:tabs>
          <w:tab w:val="left" w:pos="1134"/>
        </w:tabs>
        <w:spacing w:after="0" w:line="360" w:lineRule="auto"/>
        <w:ind w:firstLine="851"/>
        <w:jc w:val="both"/>
      </w:pPr>
      <w:r w:rsidRPr="0065191E">
        <w:rPr>
          <w:rFonts w:ascii="Times New Roman" w:hAnsi="Times New Roman"/>
          <w:szCs w:val="24"/>
          <w:lang w:eastAsia="en-GB"/>
        </w:rPr>
        <w:t>Lietuvos Respublikos viešojo administravimo įstatymo 36</w:t>
      </w:r>
      <w:r w:rsidRPr="0065191E">
        <w:rPr>
          <w:rFonts w:ascii="Times New Roman" w:hAnsi="Times New Roman"/>
          <w:szCs w:val="24"/>
          <w:vertAlign w:val="superscript"/>
          <w:lang w:eastAsia="en-GB"/>
        </w:rPr>
        <w:t>1</w:t>
      </w:r>
      <w:r w:rsidRPr="0065191E">
        <w:rPr>
          <w:rFonts w:ascii="Times New Roman" w:hAnsi="Times New Roman"/>
          <w:szCs w:val="24"/>
          <w:lang w:eastAsia="en-GB"/>
        </w:rPr>
        <w:t xml:space="preserve"> straipsn</w:t>
      </w:r>
      <w:r w:rsidR="005409C4" w:rsidRPr="0065191E">
        <w:rPr>
          <w:rFonts w:ascii="Times New Roman" w:hAnsi="Times New Roman"/>
          <w:szCs w:val="24"/>
          <w:lang w:eastAsia="en-GB"/>
        </w:rPr>
        <w:t>yje</w:t>
      </w:r>
      <w:r w:rsidRPr="0065191E">
        <w:rPr>
          <w:rFonts w:ascii="Times New Roman" w:hAnsi="Times New Roman"/>
          <w:szCs w:val="24"/>
          <w:lang w:eastAsia="en-GB"/>
        </w:rPr>
        <w:t xml:space="preserve"> „Ūkio subjektų veiklos priežiūra“ nustatyta, kad ū</w:t>
      </w:r>
      <w:r w:rsidRPr="0065191E">
        <w:rPr>
          <w:rFonts w:ascii="Times New Roman" w:hAnsi="Times New Roman"/>
          <w:szCs w:val="24"/>
        </w:rPr>
        <w:t>kio subjektų veiklos priežiūra – V</w:t>
      </w:r>
      <w:r w:rsidRPr="0065191E">
        <w:rPr>
          <w:rFonts w:ascii="Times New Roman" w:hAnsi="Times New Roman"/>
          <w:szCs w:val="24"/>
          <w:lang w:eastAsia="en-GB"/>
        </w:rPr>
        <w:t>iešojo administravimo</w:t>
      </w:r>
      <w:r w:rsidRPr="0065191E">
        <w:rPr>
          <w:rFonts w:ascii="Times New Roman" w:hAnsi="Times New Roman"/>
          <w:szCs w:val="24"/>
        </w:rPr>
        <w:t xml:space="preserve"> įstatymo nustatyta tvarka įgaliotų atlikti šio straipsnio 2 dalyje nurodytus veiksmus viešojo administravimo subjektų (toliau – priežiūrą atliekantys subjektai) veikla, skirta metodin</w:t>
      </w:r>
      <w:r w:rsidR="00E173D2" w:rsidRPr="0065191E">
        <w:rPr>
          <w:rFonts w:ascii="Times New Roman" w:hAnsi="Times New Roman"/>
          <w:szCs w:val="24"/>
        </w:rPr>
        <w:t>ei</w:t>
      </w:r>
      <w:r w:rsidRPr="0065191E">
        <w:rPr>
          <w:rFonts w:ascii="Times New Roman" w:hAnsi="Times New Roman"/>
          <w:szCs w:val="24"/>
        </w:rPr>
        <w:t xml:space="preserve"> pagalb</w:t>
      </w:r>
      <w:r w:rsidR="00E173D2" w:rsidRPr="0065191E">
        <w:rPr>
          <w:rFonts w:ascii="Times New Roman" w:hAnsi="Times New Roman"/>
          <w:szCs w:val="24"/>
        </w:rPr>
        <w:t>ai</w:t>
      </w:r>
      <w:r w:rsidRPr="0065191E">
        <w:rPr>
          <w:rFonts w:ascii="Times New Roman" w:hAnsi="Times New Roman"/>
          <w:szCs w:val="24"/>
        </w:rPr>
        <w:t xml:space="preserve"> ūkio subjektams</w:t>
      </w:r>
      <w:r w:rsidR="00E173D2" w:rsidRPr="0065191E">
        <w:rPr>
          <w:rFonts w:ascii="Times New Roman" w:hAnsi="Times New Roman"/>
          <w:szCs w:val="24"/>
        </w:rPr>
        <w:t xml:space="preserve"> teikti</w:t>
      </w:r>
      <w:r w:rsidRPr="0065191E">
        <w:rPr>
          <w:rFonts w:ascii="Times New Roman" w:hAnsi="Times New Roman"/>
          <w:szCs w:val="24"/>
        </w:rPr>
        <w:t>, prižiūrėti, kaip ūkio subjektai laikosi įstatymuose ir kituose teisės aktuose nustatytų reikalavimų, kontroliuoti, ar tinkamai tuos reikalavimus vykdo, ir įgyvendinti kitas priemones, užtikrinančias tinkamą teisės aktų reikalavimų laikymąsi ir užkertančias kelią</w:t>
      </w:r>
      <w:r w:rsidRPr="00907656">
        <w:rPr>
          <w:rFonts w:ascii="Times New Roman" w:hAnsi="Times New Roman"/>
          <w:szCs w:val="24"/>
        </w:rPr>
        <w:t xml:space="preserve"> žalai teisės normų </w:t>
      </w:r>
      <w:r w:rsidRPr="00907656">
        <w:rPr>
          <w:rFonts w:ascii="Times New Roman" w:hAnsi="Times New Roman"/>
          <w:color w:val="000000"/>
          <w:szCs w:val="24"/>
        </w:rPr>
        <w:t>saugomoms vertybėms</w:t>
      </w:r>
      <w:r w:rsidRPr="00907656">
        <w:rPr>
          <w:rFonts w:ascii="Times New Roman" w:hAnsi="Times New Roman"/>
          <w:szCs w:val="24"/>
        </w:rPr>
        <w:t xml:space="preserve"> atsirasti.</w:t>
      </w:r>
    </w:p>
    <w:p w14:paraId="3157F38A" w14:textId="77777777" w:rsidR="00D415A6" w:rsidRPr="0065191E" w:rsidRDefault="00A91277">
      <w:pPr>
        <w:pStyle w:val="Standard"/>
        <w:tabs>
          <w:tab w:val="left" w:pos="1134"/>
        </w:tabs>
        <w:spacing w:after="0" w:line="360" w:lineRule="auto"/>
        <w:ind w:firstLine="851"/>
        <w:jc w:val="both"/>
      </w:pPr>
      <w:r w:rsidRPr="0065191E">
        <w:rPr>
          <w:rFonts w:ascii="Times New Roman" w:hAnsi="Times New Roman"/>
          <w:szCs w:val="24"/>
        </w:rPr>
        <w:t>Ūkio subjektų veiklos priežiūra apima:</w:t>
      </w:r>
    </w:p>
    <w:p w14:paraId="3157F38B" w14:textId="308CA3E0" w:rsidR="00D415A6" w:rsidRPr="00907656" w:rsidRDefault="00A91277">
      <w:pPr>
        <w:pStyle w:val="Standard"/>
        <w:tabs>
          <w:tab w:val="left" w:pos="1134"/>
        </w:tabs>
        <w:spacing w:after="0" w:line="360" w:lineRule="auto"/>
        <w:ind w:firstLine="851"/>
        <w:jc w:val="both"/>
      </w:pPr>
      <w:r w:rsidRPr="0065191E">
        <w:rPr>
          <w:rFonts w:ascii="Times New Roman" w:hAnsi="Times New Roman"/>
          <w:szCs w:val="24"/>
        </w:rPr>
        <w:t>1) ūkio subjektų konsultavimą priežiūrą atliekančio subjekto kompetencijos klausimais ir kitų prevencinių veiksmų, skirtų užkirsti kelią</w:t>
      </w:r>
      <w:r w:rsidRPr="00907656">
        <w:rPr>
          <w:rFonts w:ascii="Times New Roman" w:hAnsi="Times New Roman"/>
          <w:szCs w:val="24"/>
        </w:rPr>
        <w:t xml:space="preserve"> galimiems teisės aktų pažeidimams, atlikimą;</w:t>
      </w:r>
    </w:p>
    <w:p w14:paraId="3157F38C" w14:textId="77777777" w:rsidR="00D415A6" w:rsidRPr="0065191E" w:rsidRDefault="00A91277">
      <w:pPr>
        <w:pStyle w:val="Standard"/>
        <w:tabs>
          <w:tab w:val="left" w:pos="1134"/>
        </w:tabs>
        <w:spacing w:after="0" w:line="360" w:lineRule="auto"/>
        <w:ind w:firstLine="851"/>
        <w:jc w:val="both"/>
      </w:pPr>
      <w:r w:rsidRPr="0065191E">
        <w:rPr>
          <w:rFonts w:ascii="Times New Roman" w:hAnsi="Times New Roman"/>
          <w:szCs w:val="24"/>
        </w:rPr>
        <w:t>2) ūkio subjektų veiklos patikrinimus;</w:t>
      </w:r>
    </w:p>
    <w:p w14:paraId="3157F38D" w14:textId="77777777" w:rsidR="00D415A6" w:rsidRPr="0065191E" w:rsidRDefault="00A91277">
      <w:pPr>
        <w:pStyle w:val="Standard"/>
        <w:tabs>
          <w:tab w:val="left" w:pos="1134"/>
        </w:tabs>
        <w:spacing w:after="0" w:line="360" w:lineRule="auto"/>
        <w:ind w:firstLine="851"/>
        <w:jc w:val="both"/>
      </w:pPr>
      <w:r w:rsidRPr="0065191E">
        <w:rPr>
          <w:rFonts w:ascii="Times New Roman" w:hAnsi="Times New Roman"/>
          <w:szCs w:val="24"/>
        </w:rPr>
        <w:t>3) teisės aktų nustatyta tvarka gautos informacijos apie ūkio subjektų veiklą vertinimą;</w:t>
      </w:r>
    </w:p>
    <w:p w14:paraId="3157F38E" w14:textId="77777777" w:rsidR="00D415A6" w:rsidRPr="0065191E" w:rsidRDefault="00A91277">
      <w:pPr>
        <w:pStyle w:val="Standard"/>
        <w:tabs>
          <w:tab w:val="left" w:pos="1134"/>
        </w:tabs>
        <w:spacing w:after="0" w:line="360" w:lineRule="auto"/>
        <w:ind w:firstLine="851"/>
        <w:jc w:val="both"/>
      </w:pPr>
      <w:r w:rsidRPr="0065191E">
        <w:rPr>
          <w:rFonts w:ascii="Times New Roman" w:hAnsi="Times New Roman"/>
          <w:szCs w:val="24"/>
        </w:rPr>
        <w:t>4) poveikio priemonių ūkio subjektams taikymą įstatymų ir jų pagrindu priimtų kitų teisės aktų nustatyta tvarka.</w:t>
      </w:r>
    </w:p>
    <w:p w14:paraId="3157F38F" w14:textId="77777777" w:rsidR="00D415A6" w:rsidRPr="0065191E" w:rsidRDefault="00A91277">
      <w:pPr>
        <w:pStyle w:val="Standard"/>
        <w:tabs>
          <w:tab w:val="left" w:pos="1134"/>
        </w:tabs>
        <w:spacing w:after="0" w:line="360" w:lineRule="auto"/>
        <w:ind w:firstLine="851"/>
        <w:jc w:val="both"/>
        <w:rPr>
          <w:rFonts w:ascii="Times New Roman" w:hAnsi="Times New Roman"/>
          <w:color w:val="000000"/>
          <w:szCs w:val="24"/>
          <w:lang w:eastAsia="en-GB"/>
        </w:rPr>
      </w:pPr>
      <w:r w:rsidRPr="0065191E">
        <w:rPr>
          <w:rFonts w:ascii="Times New Roman" w:hAnsi="Times New Roman"/>
          <w:color w:val="000000"/>
          <w:szCs w:val="24"/>
          <w:lang w:eastAsia="en-GB"/>
        </w:rPr>
        <w:t xml:space="preserve">Kaip nurodyta Poveikio priemonių taikymo ūkio subjektams pagrindinių nuostatų koncepcijos, patvirtintos Lietuvos Respublikos Vyriausybės 2012 m. spalio 24 d. nutarimu Nr. 1304  „Dėl </w:t>
      </w:r>
      <w:r w:rsidR="00E173D2" w:rsidRPr="0065191E">
        <w:rPr>
          <w:rFonts w:ascii="Times New Roman" w:hAnsi="Times New Roman"/>
          <w:color w:val="000000"/>
          <w:szCs w:val="24"/>
          <w:lang w:eastAsia="en-GB"/>
        </w:rPr>
        <w:t>P</w:t>
      </w:r>
      <w:r w:rsidRPr="0065191E">
        <w:rPr>
          <w:rFonts w:ascii="Times New Roman" w:hAnsi="Times New Roman"/>
          <w:color w:val="000000"/>
          <w:szCs w:val="24"/>
          <w:lang w:eastAsia="en-GB"/>
        </w:rPr>
        <w:t>oveikio priemonių taikymo ūkio subjektams pagrindinių nuostatų koncepcijos patvirtinimo“, 5 punkte, ūkio subjektų administracinę atsakomybę šiuo metu reglamentuoja apie 30 skirtingų įvairios specifikos įstatymų</w:t>
      </w:r>
      <w:r w:rsidR="00E173D2" w:rsidRPr="0065191E">
        <w:rPr>
          <w:rFonts w:ascii="Times New Roman" w:hAnsi="Times New Roman"/>
          <w:color w:val="000000"/>
          <w:szCs w:val="24"/>
          <w:lang w:eastAsia="en-GB"/>
        </w:rPr>
        <w:t>,</w:t>
      </w:r>
      <w:r w:rsidRPr="0065191E">
        <w:rPr>
          <w:rFonts w:ascii="Times New Roman" w:hAnsi="Times New Roman"/>
          <w:color w:val="000000"/>
          <w:szCs w:val="24"/>
          <w:lang w:eastAsia="en-GB"/>
        </w:rPr>
        <w:t xml:space="preserve"> </w:t>
      </w:r>
      <w:r w:rsidR="00E173D2" w:rsidRPr="0065191E">
        <w:rPr>
          <w:rFonts w:ascii="Times New Roman" w:hAnsi="Times New Roman"/>
          <w:color w:val="000000"/>
          <w:szCs w:val="24"/>
          <w:lang w:eastAsia="en-GB"/>
        </w:rPr>
        <w:t>t</w:t>
      </w:r>
      <w:r w:rsidRPr="0065191E">
        <w:rPr>
          <w:rFonts w:ascii="Times New Roman" w:hAnsi="Times New Roman"/>
          <w:color w:val="000000"/>
          <w:szCs w:val="24"/>
          <w:lang w:eastAsia="en-GB"/>
        </w:rPr>
        <w:t xml:space="preserve">ačiau centralizuotas informacijos apie </w:t>
      </w:r>
      <w:r w:rsidRPr="0065191E">
        <w:rPr>
          <w:rFonts w:ascii="Times New Roman" w:hAnsi="Times New Roman"/>
          <w:bCs/>
          <w:szCs w:val="24"/>
        </w:rPr>
        <w:t xml:space="preserve">ūkio subjektų padarytus teisės pažeidimus ir ūkio subjektams skirtas poveikio priemones </w:t>
      </w:r>
      <w:r w:rsidRPr="0065191E">
        <w:rPr>
          <w:rFonts w:ascii="Times New Roman" w:hAnsi="Times New Roman"/>
          <w:color w:val="000000"/>
          <w:szCs w:val="24"/>
          <w:lang w:eastAsia="en-GB"/>
        </w:rPr>
        <w:t>kaupimas nenumatytas.</w:t>
      </w:r>
    </w:p>
    <w:p w14:paraId="3157F390" w14:textId="2C710A51" w:rsidR="00D415A6" w:rsidRPr="0065191E" w:rsidRDefault="00A91277">
      <w:pPr>
        <w:pStyle w:val="Standard"/>
        <w:tabs>
          <w:tab w:val="left" w:pos="1134"/>
        </w:tabs>
        <w:spacing w:after="0" w:line="360" w:lineRule="auto"/>
        <w:ind w:firstLine="851"/>
        <w:jc w:val="both"/>
        <w:rPr>
          <w:rFonts w:ascii="Times New Roman" w:hAnsi="Times New Roman"/>
          <w:color w:val="000000"/>
          <w:szCs w:val="24"/>
          <w:lang w:eastAsia="en-GB"/>
        </w:rPr>
      </w:pPr>
      <w:r w:rsidRPr="0065191E">
        <w:rPr>
          <w:rFonts w:ascii="Times New Roman" w:hAnsi="Times New Roman"/>
          <w:color w:val="000000"/>
          <w:szCs w:val="24"/>
          <w:lang w:eastAsia="en-GB"/>
        </w:rPr>
        <w:t xml:space="preserve">Pagal Lietuvos Respublikos Vyriausybės programos įgyvendinimo plano, patvirtinto Lietuvos Respublikos Vyriausybės 2017 m. kovo 13 d. nutarimu Nr. 167 „Dėl Lietuvos Respublikos Vyriausybės programos įgyvendinimo plano patvirtinimo“, III prioriteto „Viešojo sektoriaus efektyvumo ir skaidrumo didinimas“ 3.2 krypties „Viešųjų ir administracinių paslaugų modernizavimas ir informacinės visuomenės plėtra“ 3.2.3 darbo „Verslo priežiūros institucijų veiklos efektyvumo didinimas, užtikrinant, kad bus pasiektas tikslas (apsaugotas saugomas gėris), ir mažinant priežiūros naštą verslui“ 2 punktą, Lietuvos Respublikos ekonomikos ir inovacijų ministerijai pavestas Priežiūrą atliekančių institucijų informacinės sistemos (toliau – PAIIS) sukūrimas. </w:t>
      </w:r>
      <w:r w:rsidR="00E173D2" w:rsidRPr="0065191E">
        <w:rPr>
          <w:rFonts w:ascii="Times New Roman" w:hAnsi="Times New Roman"/>
          <w:color w:val="000000"/>
          <w:szCs w:val="24"/>
          <w:lang w:eastAsia="en-GB"/>
        </w:rPr>
        <w:t xml:space="preserve">Su </w:t>
      </w:r>
      <w:r w:rsidRPr="0065191E">
        <w:rPr>
          <w:rFonts w:ascii="Times New Roman" w:hAnsi="Times New Roman"/>
          <w:color w:val="000000"/>
          <w:szCs w:val="24"/>
          <w:lang w:eastAsia="en-GB"/>
        </w:rPr>
        <w:t xml:space="preserve">PAIIS bus automatizuoti ūkio subjektų priežiūros procesai. ANR įstatymo pakeitimo projektas sudarys </w:t>
      </w:r>
      <w:r w:rsidRPr="0065191E">
        <w:rPr>
          <w:rFonts w:ascii="Times New Roman" w:hAnsi="Times New Roman"/>
          <w:color w:val="000000"/>
          <w:szCs w:val="24"/>
          <w:lang w:eastAsia="en-GB"/>
        </w:rPr>
        <w:lastRenderedPageBreak/>
        <w:t xml:space="preserve">teisinį pagrindą pasiekti PAIIS projekto tikslus – atliekant ūkio subjektų priežiūros procesus ūkio subjektų teisės pažeidimai turi būti užregistruoti </w:t>
      </w:r>
      <w:r w:rsidRPr="0065191E">
        <w:rPr>
          <w:rFonts w:ascii="Times New Roman" w:hAnsi="Times New Roman"/>
          <w:color w:val="auto"/>
          <w:szCs w:val="24"/>
          <w:lang w:eastAsia="en-GB"/>
        </w:rPr>
        <w:t>Registre</w:t>
      </w:r>
      <w:r w:rsidR="00C97F89" w:rsidRPr="0065191E">
        <w:rPr>
          <w:rFonts w:ascii="Times New Roman" w:hAnsi="Times New Roman"/>
          <w:color w:val="auto"/>
          <w:szCs w:val="24"/>
          <w:lang w:eastAsia="en-GB"/>
        </w:rPr>
        <w:t>, per Registro ir PAIIS sąsają bus sudaryta galimybė reikalingus ūkio subjektų teisės pažeidimų duomenis perduoti PAIIS</w:t>
      </w:r>
      <w:r w:rsidRPr="0065191E">
        <w:rPr>
          <w:rFonts w:ascii="Times New Roman" w:hAnsi="Times New Roman"/>
          <w:color w:val="auto"/>
          <w:szCs w:val="24"/>
        </w:rPr>
        <w:t>.</w:t>
      </w:r>
      <w:r w:rsidRPr="0065191E">
        <w:rPr>
          <w:rFonts w:ascii="Times New Roman" w:hAnsi="Times New Roman"/>
          <w:color w:val="auto"/>
          <w:szCs w:val="24"/>
          <w:lang w:eastAsia="en-GB"/>
        </w:rPr>
        <w:t xml:space="preserve"> </w:t>
      </w:r>
      <w:r w:rsidR="00E15CC5" w:rsidRPr="0065191E">
        <w:rPr>
          <w:rFonts w:ascii="Times New Roman" w:hAnsi="Times New Roman"/>
          <w:color w:val="auto"/>
          <w:szCs w:val="24"/>
          <w:lang w:eastAsia="en-GB"/>
        </w:rPr>
        <w:t>Registro ir PAIIS s</w:t>
      </w:r>
      <w:r w:rsidR="0034501E" w:rsidRPr="0065191E">
        <w:rPr>
          <w:rFonts w:ascii="Times New Roman" w:hAnsi="Times New Roman"/>
          <w:color w:val="auto"/>
          <w:szCs w:val="24"/>
          <w:lang w:eastAsia="en-GB"/>
        </w:rPr>
        <w:t xml:space="preserve">ąsajos kūrimas bus finansuojamas PAIIS projektui </w:t>
      </w:r>
      <w:r w:rsidR="00DD3933" w:rsidRPr="0065191E">
        <w:rPr>
          <w:rFonts w:ascii="Times New Roman" w:hAnsi="Times New Roman"/>
          <w:color w:val="auto"/>
          <w:szCs w:val="24"/>
          <w:lang w:eastAsia="en-GB"/>
        </w:rPr>
        <w:t>(</w:t>
      </w:r>
      <w:r w:rsidR="00DD3933" w:rsidRPr="0065191E">
        <w:rPr>
          <w:rFonts w:ascii="Times New Roman" w:hAnsi="Times New Roman"/>
          <w:color w:val="auto"/>
          <w:spacing w:val="2"/>
          <w:szCs w:val="24"/>
          <w:shd w:val="clear" w:color="auto" w:fill="FFFFFF"/>
        </w:rPr>
        <w:t>projekto kodas 10.1.4-ESFA-V-921)</w:t>
      </w:r>
      <w:r w:rsidR="00DD3933" w:rsidRPr="0065191E">
        <w:rPr>
          <w:rFonts w:ascii="Times New Roman" w:hAnsi="Times New Roman"/>
          <w:color w:val="auto"/>
          <w:szCs w:val="24"/>
          <w:lang w:eastAsia="en-GB"/>
        </w:rPr>
        <w:t xml:space="preserve"> </w:t>
      </w:r>
      <w:r w:rsidR="0034501E" w:rsidRPr="0065191E">
        <w:rPr>
          <w:rFonts w:ascii="Times New Roman" w:hAnsi="Times New Roman"/>
          <w:color w:val="auto"/>
          <w:szCs w:val="24"/>
          <w:lang w:eastAsia="en-GB"/>
        </w:rPr>
        <w:t xml:space="preserve">vykdyti skirtomis </w:t>
      </w:r>
      <w:r w:rsidR="0034501E" w:rsidRPr="0065191E">
        <w:rPr>
          <w:rFonts w:ascii="Times New Roman" w:hAnsi="Times New Roman"/>
          <w:bCs/>
          <w:color w:val="auto"/>
          <w:szCs w:val="24"/>
        </w:rPr>
        <w:t xml:space="preserve">Europos Sąjungos struktūrinių fondų lėšomis, papildomų biudžetinių lėšų </w:t>
      </w:r>
      <w:r w:rsidR="0034501E" w:rsidRPr="0065191E">
        <w:rPr>
          <w:rFonts w:ascii="Times New Roman" w:hAnsi="Times New Roman"/>
          <w:bCs/>
          <w:color w:val="000000"/>
          <w:szCs w:val="24"/>
        </w:rPr>
        <w:t>E</w:t>
      </w:r>
      <w:r w:rsidR="0034501E" w:rsidRPr="0065191E">
        <w:rPr>
          <w:rFonts w:ascii="Times New Roman" w:hAnsi="Times New Roman"/>
          <w:color w:val="000000"/>
          <w:szCs w:val="24"/>
          <w:lang w:eastAsia="en-GB"/>
        </w:rPr>
        <w:t xml:space="preserve">konomikos ir inovacijų ministerijai sąsajos kūrimas nepareikalaus.  </w:t>
      </w:r>
    </w:p>
    <w:p w14:paraId="3157F391" w14:textId="77777777" w:rsidR="00D415A6" w:rsidRPr="0065191E" w:rsidRDefault="00D415A6">
      <w:pPr>
        <w:pStyle w:val="Standard"/>
        <w:tabs>
          <w:tab w:val="left" w:pos="1134"/>
        </w:tabs>
        <w:spacing w:after="0" w:line="360" w:lineRule="auto"/>
        <w:ind w:firstLine="851"/>
        <w:jc w:val="both"/>
      </w:pPr>
    </w:p>
    <w:p w14:paraId="3157F392"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b/>
          <w:bCs/>
          <w:szCs w:val="24"/>
        </w:rPr>
        <w:t xml:space="preserve">4. </w:t>
      </w:r>
      <w:r w:rsidRPr="0065191E">
        <w:rPr>
          <w:rFonts w:ascii="Times New Roman" w:hAnsi="Times New Roman"/>
          <w:b/>
          <w:bCs/>
          <w:szCs w:val="24"/>
          <w:lang w:eastAsia="en-GB"/>
        </w:rPr>
        <w:t>Kokios siūlomos naujos teisinio reguliavimo nuostatos ir kokių teigiamų rezultatų laukiama</w:t>
      </w:r>
    </w:p>
    <w:p w14:paraId="3157F393" w14:textId="77777777" w:rsidR="00D415A6" w:rsidRPr="0065191E" w:rsidRDefault="00A91277">
      <w:pPr>
        <w:pStyle w:val="Standard"/>
        <w:tabs>
          <w:tab w:val="left" w:pos="1134"/>
        </w:tabs>
        <w:spacing w:after="0" w:line="360" w:lineRule="auto"/>
        <w:ind w:firstLine="851"/>
        <w:jc w:val="both"/>
        <w:rPr>
          <w:rFonts w:ascii="Times New Roman" w:hAnsi="Times New Roman"/>
          <w:color w:val="000000"/>
        </w:rPr>
      </w:pPr>
      <w:r w:rsidRPr="0065191E">
        <w:rPr>
          <w:rFonts w:ascii="Times New Roman" w:hAnsi="Times New Roman"/>
          <w:color w:val="000000"/>
          <w:szCs w:val="24"/>
          <w:lang w:eastAsia="lt-LT"/>
        </w:rPr>
        <w:t xml:space="preserve">ANR įstatymo pakeitimo projekte siūloma sudaryti prielaidas Registre centralizuotai kaupti informaciją apie visus pažeidimus, kurie iš esmės sudaro administracinės atsakomybės turinį. Todėl plečiamas Registro objektų sąrašas, šalia administracinių nusižengimų įtraukiant Specialiųjų teisės aktų nustatyta tvarka užfiksuotus ūkio subjektų padarytus teisės pažeidimus. Atitinkamai plečiamas ir Registro tvarkytojų sąrašas. Kaupiant šią informaciją centralizuotai pažeidimų administravimo procesas taip pat bus centralizuotas.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tikslinamos įstatymo nuostatos, susijusios su asmens duomenų tvarkymu. </w:t>
      </w:r>
      <w:r w:rsidRPr="0065191E">
        <w:rPr>
          <w:rFonts w:ascii="Times New Roman" w:hAnsi="Times New Roman"/>
          <w:szCs w:val="24"/>
        </w:rPr>
        <w:t xml:space="preserve">Numatoma keisti </w:t>
      </w:r>
      <w:r w:rsidRPr="0065191E">
        <w:rPr>
          <w:rFonts w:ascii="Times New Roman" w:hAnsi="Times New Roman"/>
          <w:color w:val="000000"/>
        </w:rPr>
        <w:t>Administracinių nusižengimų registro įstatymo 7 straipsnio 4 dalį išbraukiant nuostatą dėl galimybės skelbti viešai administracinio nusižengimo trumpą aprašymą.</w:t>
      </w:r>
    </w:p>
    <w:p w14:paraId="3157F394" w14:textId="77777777" w:rsidR="00D415A6" w:rsidRPr="0065191E" w:rsidRDefault="00D415A6">
      <w:pPr>
        <w:pStyle w:val="Standard"/>
        <w:tabs>
          <w:tab w:val="left" w:pos="1134"/>
        </w:tabs>
        <w:spacing w:after="0" w:line="360" w:lineRule="auto"/>
        <w:ind w:firstLine="851"/>
        <w:jc w:val="both"/>
        <w:rPr>
          <w:rFonts w:ascii="Times New Roman" w:hAnsi="Times New Roman"/>
          <w:b/>
          <w:szCs w:val="24"/>
        </w:rPr>
      </w:pPr>
    </w:p>
    <w:p w14:paraId="3157F395"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b/>
          <w:szCs w:val="24"/>
        </w:rPr>
        <w:t xml:space="preserve">5. </w:t>
      </w:r>
      <w:r w:rsidRPr="0065191E">
        <w:rPr>
          <w:rFonts w:ascii="Times New Roman" w:hAnsi="Times New Roman"/>
          <w:b/>
          <w:bCs/>
          <w:szCs w:val="24"/>
        </w:rPr>
        <w:t>Numatomo teisinio reguliavimo poveikio vertinimo rezultatai, galimos neigiamos priimto įstatymo pasekmės ir kokių priemonių reikėtų imtis, kad tokių pasekmių būtų išvengta</w:t>
      </w:r>
    </w:p>
    <w:p w14:paraId="3157F396" w14:textId="77777777" w:rsidR="00D415A6" w:rsidRPr="0065191E" w:rsidRDefault="00A91277">
      <w:pPr>
        <w:pStyle w:val="Standard"/>
        <w:tabs>
          <w:tab w:val="left" w:pos="1134"/>
        </w:tabs>
        <w:spacing w:after="0" w:line="360" w:lineRule="auto"/>
        <w:ind w:firstLine="851"/>
        <w:jc w:val="both"/>
        <w:rPr>
          <w:rFonts w:ascii="Times New Roman" w:hAnsi="Times New Roman"/>
          <w:szCs w:val="24"/>
        </w:rPr>
      </w:pPr>
      <w:r w:rsidRPr="0065191E">
        <w:rPr>
          <w:rFonts w:ascii="Times New Roman" w:hAnsi="Times New Roman"/>
          <w:szCs w:val="24"/>
        </w:rPr>
        <w:t>Priėmus įstatymą, neigiamų pasekmių nenumatoma.</w:t>
      </w:r>
    </w:p>
    <w:p w14:paraId="3157F397" w14:textId="7BB9EDCD" w:rsidR="00D415A6" w:rsidRPr="0065191E" w:rsidRDefault="00A91277">
      <w:pPr>
        <w:spacing w:line="360" w:lineRule="auto"/>
        <w:ind w:firstLine="851"/>
        <w:jc w:val="both"/>
        <w:rPr>
          <w:rFonts w:cs="Arial"/>
          <w:bCs/>
          <w:szCs w:val="24"/>
          <w:lang w:val="lt-LT" w:eastAsia="ja-JP"/>
        </w:rPr>
      </w:pPr>
      <w:r w:rsidRPr="0065191E">
        <w:rPr>
          <w:lang w:val="lt-LT"/>
        </w:rPr>
        <w:t>2019 m. kovo mėn. atliktas išorinio poveikio įvertinimas – apklaustos institucijos, vykdančios ūkio subjektų veiklos priežiūrą, atliktas galimų sukuriamų rezultatų (naudos ir žalos) nustatymas. Analizės metu</w:t>
      </w:r>
      <w:r w:rsidRPr="0065191E">
        <w:rPr>
          <w:rFonts w:cs="Arial"/>
          <w:bCs/>
          <w:szCs w:val="24"/>
          <w:lang w:val="lt-LT" w:eastAsia="ja-JP"/>
        </w:rPr>
        <w:t xml:space="preserve"> įvertinta, kad </w:t>
      </w:r>
      <w:r w:rsidR="002A7961" w:rsidRPr="0065191E">
        <w:rPr>
          <w:rFonts w:cs="Arial"/>
          <w:bCs/>
          <w:szCs w:val="24"/>
          <w:lang w:val="lt-LT" w:eastAsia="ja-JP"/>
        </w:rPr>
        <w:t xml:space="preserve">taikant </w:t>
      </w:r>
      <w:r w:rsidRPr="0065191E">
        <w:rPr>
          <w:rFonts w:cs="Arial"/>
          <w:bCs/>
          <w:szCs w:val="24"/>
          <w:lang w:val="lt-LT" w:eastAsia="ja-JP"/>
        </w:rPr>
        <w:t>informacin</w:t>
      </w:r>
      <w:r w:rsidR="002A7961" w:rsidRPr="0065191E">
        <w:rPr>
          <w:rFonts w:cs="Arial"/>
          <w:bCs/>
          <w:szCs w:val="24"/>
          <w:lang w:val="lt-LT" w:eastAsia="ja-JP"/>
        </w:rPr>
        <w:t>e</w:t>
      </w:r>
      <w:r w:rsidRPr="0065191E">
        <w:rPr>
          <w:rFonts w:cs="Arial"/>
          <w:bCs/>
          <w:szCs w:val="24"/>
          <w:lang w:val="lt-LT" w:eastAsia="ja-JP"/>
        </w:rPr>
        <w:t>s technologij</w:t>
      </w:r>
      <w:r w:rsidR="002A7961" w:rsidRPr="0065191E">
        <w:rPr>
          <w:rFonts w:cs="Arial"/>
          <w:bCs/>
          <w:szCs w:val="24"/>
          <w:lang w:val="lt-LT" w:eastAsia="ja-JP"/>
        </w:rPr>
        <w:t>a</w:t>
      </w:r>
      <w:r w:rsidRPr="0065191E">
        <w:rPr>
          <w:rFonts w:cs="Arial"/>
          <w:bCs/>
          <w:szCs w:val="24"/>
          <w:lang w:val="lt-LT" w:eastAsia="ja-JP"/>
        </w:rPr>
        <w:t xml:space="preserve">s sutaupomas institucijų darbuotojų darbo laiko kiekis yra reikšmingiausia Registro plėtros nauda. Atsižvelgus į skiriamų </w:t>
      </w:r>
      <w:r w:rsidR="00570397" w:rsidRPr="00062DEE">
        <w:rPr>
          <w:rFonts w:cs="Arial"/>
          <w:bCs/>
          <w:szCs w:val="24"/>
          <w:lang w:val="lt-LT" w:eastAsia="ja-JP"/>
        </w:rPr>
        <w:t xml:space="preserve">poveikio priemonių ūkio subjektams </w:t>
      </w:r>
      <w:r w:rsidRPr="0065191E">
        <w:rPr>
          <w:rFonts w:cs="Arial"/>
          <w:bCs/>
          <w:szCs w:val="24"/>
          <w:lang w:val="lt-LT" w:eastAsia="ja-JP"/>
        </w:rPr>
        <w:t xml:space="preserve">skaičiaus augimo tendenciją, apskaičiuotas darbo laiko kiekis, kurį kiekviena institucija sutaupys pradėjus naudoti išplėstą Registrą. Pažymima tai, kad jeigu institucijai prognozuojamas mažesnis nei 40-ies skiriamų </w:t>
      </w:r>
      <w:r w:rsidR="00570397" w:rsidRPr="00062DEE">
        <w:rPr>
          <w:rFonts w:cs="Arial"/>
          <w:bCs/>
          <w:szCs w:val="24"/>
          <w:lang w:val="lt-LT" w:eastAsia="ja-JP"/>
        </w:rPr>
        <w:t xml:space="preserve">poveikio priemonių ūkio subjektams </w:t>
      </w:r>
      <w:r w:rsidRPr="0065191E">
        <w:rPr>
          <w:rFonts w:cs="Arial"/>
          <w:bCs/>
          <w:szCs w:val="24"/>
          <w:lang w:val="lt-LT" w:eastAsia="ja-JP"/>
        </w:rPr>
        <w:t>kiekis, vertinama, kad institucijos sutaupytas darbo laikas per metus bus lygus bent 0,1 etato (200 valandų).</w:t>
      </w:r>
    </w:p>
    <w:p w14:paraId="3157F398" w14:textId="12041E05" w:rsidR="00D415A6" w:rsidRPr="0065191E" w:rsidRDefault="00A91277">
      <w:pPr>
        <w:spacing w:line="360" w:lineRule="auto"/>
        <w:ind w:firstLine="851"/>
        <w:jc w:val="both"/>
        <w:rPr>
          <w:rFonts w:cs="Arial"/>
          <w:bCs/>
          <w:szCs w:val="24"/>
          <w:lang w:val="lt-LT" w:eastAsia="ja-JP"/>
        </w:rPr>
      </w:pPr>
      <w:r w:rsidRPr="0065191E">
        <w:rPr>
          <w:lang w:val="lt-LT"/>
        </w:rPr>
        <w:lastRenderedPageBreak/>
        <w:t>Pasinaudojus ekonominės darbo valandos vertės prognoze ir institucijų sutaupomo darbo laiko skaičiavimu, įvertinta sukuriama ekonominė vertė dėl darbo laiko sutaupymo</w:t>
      </w:r>
      <w:r w:rsidRPr="0065191E">
        <w:rPr>
          <w:rFonts w:cs="Arial"/>
          <w:bCs/>
          <w:szCs w:val="24"/>
          <w:lang w:val="lt-LT" w:eastAsia="ja-JP"/>
        </w:rPr>
        <w:t xml:space="preserve">. </w:t>
      </w:r>
      <w:r w:rsidRPr="0065191E">
        <w:rPr>
          <w:bCs/>
          <w:lang w:val="lt-LT"/>
        </w:rPr>
        <w:t xml:space="preserve">Per ataskaitinį 15 metų laikotarpį būtų sukurta beveik 2,2 mln. </w:t>
      </w:r>
      <w:proofErr w:type="spellStart"/>
      <w:r w:rsidRPr="0065191E">
        <w:rPr>
          <w:bCs/>
          <w:lang w:val="lt-LT"/>
        </w:rPr>
        <w:t>Eur</w:t>
      </w:r>
      <w:proofErr w:type="spellEnd"/>
      <w:r w:rsidRPr="0065191E">
        <w:rPr>
          <w:bCs/>
          <w:lang w:val="lt-LT"/>
        </w:rPr>
        <w:t xml:space="preserve"> ekonominės vertės. </w:t>
      </w:r>
    </w:p>
    <w:p w14:paraId="3157F399" w14:textId="77777777" w:rsidR="00D415A6" w:rsidRPr="0065191E" w:rsidRDefault="00D415A6">
      <w:pPr>
        <w:tabs>
          <w:tab w:val="left" w:pos="1276"/>
          <w:tab w:val="left" w:pos="1418"/>
        </w:tabs>
        <w:spacing w:line="360" w:lineRule="auto"/>
        <w:jc w:val="both"/>
        <w:rPr>
          <w:rFonts w:cs="Arial"/>
          <w:bCs/>
          <w:szCs w:val="24"/>
          <w:lang w:val="lt-LT" w:eastAsia="ja-JP"/>
        </w:rPr>
      </w:pPr>
      <w:bookmarkStart w:id="0" w:name="_GoBack"/>
      <w:bookmarkEnd w:id="0"/>
    </w:p>
    <w:p w14:paraId="3157F39A" w14:textId="77777777" w:rsidR="00D415A6" w:rsidRPr="0065191E" w:rsidRDefault="00A91277">
      <w:pPr>
        <w:tabs>
          <w:tab w:val="left" w:pos="1276"/>
          <w:tab w:val="left" w:pos="1418"/>
        </w:tabs>
        <w:jc w:val="both"/>
        <w:rPr>
          <w:lang w:val="lt-LT"/>
        </w:rPr>
      </w:pPr>
      <w:r w:rsidRPr="0065191E">
        <w:rPr>
          <w:lang w:val="lt-LT"/>
        </w:rPr>
        <w:t>Sukuriama ekonominė nauda (2021–2034 m.)</w:t>
      </w:r>
    </w:p>
    <w:tbl>
      <w:tblPr>
        <w:tblStyle w:val="Civittatable8"/>
        <w:tblW w:w="5000" w:type="pct"/>
        <w:tblInd w:w="0" w:type="dxa"/>
        <w:tblLook w:val="04A0" w:firstRow="1" w:lastRow="0" w:firstColumn="1" w:lastColumn="0" w:noHBand="0" w:noVBand="1"/>
      </w:tblPr>
      <w:tblGrid>
        <w:gridCol w:w="1048"/>
        <w:gridCol w:w="572"/>
        <w:gridCol w:w="616"/>
        <w:gridCol w:w="616"/>
        <w:gridCol w:w="616"/>
        <w:gridCol w:w="616"/>
        <w:gridCol w:w="616"/>
        <w:gridCol w:w="616"/>
        <w:gridCol w:w="616"/>
        <w:gridCol w:w="616"/>
        <w:gridCol w:w="616"/>
        <w:gridCol w:w="616"/>
        <w:gridCol w:w="616"/>
        <w:gridCol w:w="616"/>
        <w:gridCol w:w="616"/>
      </w:tblGrid>
      <w:tr w:rsidR="00D415A6" w:rsidRPr="0065191E" w14:paraId="3157F3AA" w14:textId="77777777" w:rsidTr="00D415A6">
        <w:trPr>
          <w:cnfStyle w:val="100000000000" w:firstRow="1" w:lastRow="0" w:firstColumn="0" w:lastColumn="0" w:oddVBand="0" w:evenVBand="0" w:oddHBand="0" w:evenHBand="0" w:firstRowFirstColumn="0" w:firstRowLastColumn="0" w:lastRowFirstColumn="0" w:lastRowLastColumn="0"/>
        </w:trPr>
        <w:tc>
          <w:tcPr>
            <w:tcW w:w="1318" w:type="dxa"/>
            <w:tcMar>
              <w:left w:w="108" w:type="dxa"/>
            </w:tcMar>
          </w:tcPr>
          <w:p w14:paraId="3157F39B" w14:textId="77777777" w:rsidR="00D415A6" w:rsidRPr="0065191E" w:rsidRDefault="00A91277">
            <w:pPr>
              <w:rPr>
                <w:rFonts w:ascii="Times New Roman" w:hAnsi="Times New Roman"/>
                <w:caps w:val="0"/>
                <w:sz w:val="18"/>
                <w:szCs w:val="18"/>
              </w:rPr>
            </w:pPr>
            <w:r w:rsidRPr="0065191E">
              <w:rPr>
                <w:rFonts w:ascii="Times New Roman" w:eastAsia="SimSun" w:hAnsi="Times New Roman" w:cs="Cambria"/>
                <w:sz w:val="18"/>
                <w:szCs w:val="18"/>
              </w:rPr>
              <w:t>Metai</w:t>
            </w:r>
          </w:p>
        </w:tc>
        <w:tc>
          <w:tcPr>
            <w:tcW w:w="585" w:type="dxa"/>
            <w:tcMar>
              <w:left w:w="108" w:type="dxa"/>
            </w:tcMar>
          </w:tcPr>
          <w:p w14:paraId="3157F39C"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2021</w:t>
            </w:r>
          </w:p>
        </w:tc>
        <w:tc>
          <w:tcPr>
            <w:tcW w:w="585" w:type="dxa"/>
            <w:tcMar>
              <w:left w:w="108" w:type="dxa"/>
            </w:tcMar>
          </w:tcPr>
          <w:p w14:paraId="3157F39D"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2022</w:t>
            </w:r>
          </w:p>
        </w:tc>
        <w:tc>
          <w:tcPr>
            <w:tcW w:w="612" w:type="dxa"/>
            <w:tcMar>
              <w:left w:w="108" w:type="dxa"/>
            </w:tcMar>
          </w:tcPr>
          <w:p w14:paraId="3157F39E"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2023</w:t>
            </w:r>
          </w:p>
        </w:tc>
        <w:tc>
          <w:tcPr>
            <w:tcW w:w="584" w:type="dxa"/>
            <w:tcMar>
              <w:left w:w="108" w:type="dxa"/>
            </w:tcMar>
          </w:tcPr>
          <w:p w14:paraId="3157F39F"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2024</w:t>
            </w:r>
          </w:p>
        </w:tc>
        <w:tc>
          <w:tcPr>
            <w:tcW w:w="611" w:type="dxa"/>
            <w:tcMar>
              <w:left w:w="108" w:type="dxa"/>
            </w:tcMar>
          </w:tcPr>
          <w:p w14:paraId="3157F3A0"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2025</w:t>
            </w:r>
          </w:p>
        </w:tc>
        <w:tc>
          <w:tcPr>
            <w:tcW w:w="598" w:type="dxa"/>
            <w:tcMar>
              <w:left w:w="108" w:type="dxa"/>
            </w:tcMar>
          </w:tcPr>
          <w:p w14:paraId="3157F3A1"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2026</w:t>
            </w:r>
          </w:p>
        </w:tc>
        <w:tc>
          <w:tcPr>
            <w:tcW w:w="604" w:type="dxa"/>
            <w:tcMar>
              <w:left w:w="108" w:type="dxa"/>
            </w:tcMar>
          </w:tcPr>
          <w:p w14:paraId="3157F3A2"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2027</w:t>
            </w:r>
          </w:p>
        </w:tc>
        <w:tc>
          <w:tcPr>
            <w:tcW w:w="582" w:type="dxa"/>
            <w:tcMar>
              <w:left w:w="108" w:type="dxa"/>
            </w:tcMar>
          </w:tcPr>
          <w:p w14:paraId="3157F3A3"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2028</w:t>
            </w:r>
          </w:p>
        </w:tc>
        <w:tc>
          <w:tcPr>
            <w:tcW w:w="603" w:type="dxa"/>
            <w:tcMar>
              <w:left w:w="108" w:type="dxa"/>
            </w:tcMar>
          </w:tcPr>
          <w:p w14:paraId="3157F3A4"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2029</w:t>
            </w:r>
          </w:p>
        </w:tc>
        <w:tc>
          <w:tcPr>
            <w:tcW w:w="586" w:type="dxa"/>
            <w:tcMar>
              <w:left w:w="108" w:type="dxa"/>
            </w:tcMar>
          </w:tcPr>
          <w:p w14:paraId="3157F3A5"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2030</w:t>
            </w:r>
          </w:p>
        </w:tc>
        <w:tc>
          <w:tcPr>
            <w:tcW w:w="584" w:type="dxa"/>
            <w:tcMar>
              <w:left w:w="108" w:type="dxa"/>
            </w:tcMar>
          </w:tcPr>
          <w:p w14:paraId="3157F3A6"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2031</w:t>
            </w:r>
          </w:p>
        </w:tc>
        <w:tc>
          <w:tcPr>
            <w:tcW w:w="583" w:type="dxa"/>
            <w:tcMar>
              <w:left w:w="108" w:type="dxa"/>
            </w:tcMar>
          </w:tcPr>
          <w:p w14:paraId="3157F3A7"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2032</w:t>
            </w:r>
          </w:p>
        </w:tc>
        <w:tc>
          <w:tcPr>
            <w:tcW w:w="611" w:type="dxa"/>
            <w:tcMar>
              <w:left w:w="108" w:type="dxa"/>
            </w:tcMar>
          </w:tcPr>
          <w:p w14:paraId="3157F3A8"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2033</w:t>
            </w:r>
          </w:p>
        </w:tc>
        <w:tc>
          <w:tcPr>
            <w:tcW w:w="592" w:type="dxa"/>
            <w:tcMar>
              <w:left w:w="108" w:type="dxa"/>
            </w:tcMar>
          </w:tcPr>
          <w:p w14:paraId="3157F3A9" w14:textId="77777777" w:rsidR="00D415A6" w:rsidRPr="0065191E" w:rsidRDefault="00A91277">
            <w:pPr>
              <w:rPr>
                <w:rFonts w:ascii="Times New Roman" w:hAnsi="Times New Roman"/>
                <w:caps w:val="0"/>
                <w:sz w:val="18"/>
                <w:szCs w:val="18"/>
              </w:rPr>
            </w:pPr>
            <w:r w:rsidRPr="0065191E">
              <w:rPr>
                <w:rFonts w:ascii="Times New Roman" w:eastAsia="SimSun" w:hAnsi="Times New Roman"/>
                <w:sz w:val="18"/>
                <w:szCs w:val="18"/>
              </w:rPr>
              <w:t>2034</w:t>
            </w:r>
          </w:p>
        </w:tc>
      </w:tr>
      <w:tr w:rsidR="00D415A6" w:rsidRPr="0065191E" w14:paraId="3157F3BA" w14:textId="77777777" w:rsidTr="00D415A6">
        <w:trPr>
          <w:cnfStyle w:val="000000100000" w:firstRow="0" w:lastRow="0" w:firstColumn="0" w:lastColumn="0" w:oddVBand="0" w:evenVBand="0" w:oddHBand="1" w:evenHBand="0" w:firstRowFirstColumn="0" w:firstRowLastColumn="0" w:lastRowFirstColumn="0" w:lastRowLastColumn="0"/>
        </w:trPr>
        <w:tc>
          <w:tcPr>
            <w:tcW w:w="1318" w:type="dxa"/>
            <w:tcMar>
              <w:left w:w="108" w:type="dxa"/>
            </w:tcMar>
          </w:tcPr>
          <w:p w14:paraId="3157F3AB" w14:textId="77777777" w:rsidR="00D415A6" w:rsidRPr="0065191E" w:rsidRDefault="00A91277" w:rsidP="002A7961">
            <w:pPr>
              <w:rPr>
                <w:rFonts w:ascii="Times New Roman" w:hAnsi="Times New Roman"/>
                <w:sz w:val="18"/>
                <w:szCs w:val="18"/>
              </w:rPr>
            </w:pPr>
            <w:r w:rsidRPr="0065191E">
              <w:rPr>
                <w:rFonts w:ascii="Times New Roman" w:eastAsia="SimSun" w:hAnsi="Times New Roman" w:cs="Cambria"/>
                <w:sz w:val="18"/>
                <w:szCs w:val="18"/>
              </w:rPr>
              <w:t xml:space="preserve">Ekonominė darbo valandos vertė, </w:t>
            </w:r>
            <w:proofErr w:type="spellStart"/>
            <w:r w:rsidRPr="0065191E">
              <w:rPr>
                <w:rFonts w:ascii="Times New Roman" w:eastAsia="SimSun" w:hAnsi="Times New Roman" w:cs="Cambria"/>
                <w:sz w:val="18"/>
                <w:szCs w:val="18"/>
              </w:rPr>
              <w:t>Eur</w:t>
            </w:r>
            <w:proofErr w:type="spellEnd"/>
          </w:p>
        </w:tc>
        <w:tc>
          <w:tcPr>
            <w:tcW w:w="585" w:type="dxa"/>
            <w:tcMar>
              <w:left w:w="108" w:type="dxa"/>
            </w:tcMar>
          </w:tcPr>
          <w:p w14:paraId="3157F3AC"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8,91</w:t>
            </w:r>
          </w:p>
        </w:tc>
        <w:tc>
          <w:tcPr>
            <w:tcW w:w="585" w:type="dxa"/>
            <w:tcMar>
              <w:left w:w="108" w:type="dxa"/>
            </w:tcMar>
          </w:tcPr>
          <w:p w14:paraId="3157F3AD"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9,24</w:t>
            </w:r>
          </w:p>
        </w:tc>
        <w:tc>
          <w:tcPr>
            <w:tcW w:w="612" w:type="dxa"/>
            <w:tcMar>
              <w:left w:w="108" w:type="dxa"/>
            </w:tcMar>
          </w:tcPr>
          <w:p w14:paraId="3157F3AE"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9,57</w:t>
            </w:r>
          </w:p>
        </w:tc>
        <w:tc>
          <w:tcPr>
            <w:tcW w:w="584" w:type="dxa"/>
            <w:tcMar>
              <w:left w:w="108" w:type="dxa"/>
            </w:tcMar>
          </w:tcPr>
          <w:p w14:paraId="3157F3AF"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9,95</w:t>
            </w:r>
          </w:p>
        </w:tc>
        <w:tc>
          <w:tcPr>
            <w:tcW w:w="611" w:type="dxa"/>
            <w:tcMar>
              <w:left w:w="108" w:type="dxa"/>
            </w:tcMar>
          </w:tcPr>
          <w:p w14:paraId="3157F3B0"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10,35</w:t>
            </w:r>
          </w:p>
        </w:tc>
        <w:tc>
          <w:tcPr>
            <w:tcW w:w="598" w:type="dxa"/>
            <w:tcMar>
              <w:left w:w="108" w:type="dxa"/>
            </w:tcMar>
          </w:tcPr>
          <w:p w14:paraId="3157F3B1"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10,76</w:t>
            </w:r>
          </w:p>
        </w:tc>
        <w:tc>
          <w:tcPr>
            <w:tcW w:w="604" w:type="dxa"/>
            <w:tcMar>
              <w:left w:w="108" w:type="dxa"/>
            </w:tcMar>
          </w:tcPr>
          <w:p w14:paraId="3157F3B2"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11,19</w:t>
            </w:r>
          </w:p>
        </w:tc>
        <w:tc>
          <w:tcPr>
            <w:tcW w:w="582" w:type="dxa"/>
            <w:tcMar>
              <w:left w:w="108" w:type="dxa"/>
            </w:tcMar>
          </w:tcPr>
          <w:p w14:paraId="3157F3B3"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11,64</w:t>
            </w:r>
          </w:p>
        </w:tc>
        <w:tc>
          <w:tcPr>
            <w:tcW w:w="603" w:type="dxa"/>
            <w:tcMar>
              <w:left w:w="108" w:type="dxa"/>
            </w:tcMar>
          </w:tcPr>
          <w:p w14:paraId="3157F3B4"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12,1</w:t>
            </w:r>
          </w:p>
        </w:tc>
        <w:tc>
          <w:tcPr>
            <w:tcW w:w="586" w:type="dxa"/>
            <w:tcMar>
              <w:left w:w="108" w:type="dxa"/>
            </w:tcMar>
          </w:tcPr>
          <w:p w14:paraId="3157F3B5"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12,59</w:t>
            </w:r>
          </w:p>
        </w:tc>
        <w:tc>
          <w:tcPr>
            <w:tcW w:w="584" w:type="dxa"/>
            <w:tcMar>
              <w:left w:w="108" w:type="dxa"/>
            </w:tcMar>
          </w:tcPr>
          <w:p w14:paraId="3157F3B6"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13,09</w:t>
            </w:r>
          </w:p>
        </w:tc>
        <w:tc>
          <w:tcPr>
            <w:tcW w:w="583" w:type="dxa"/>
            <w:tcMar>
              <w:left w:w="108" w:type="dxa"/>
            </w:tcMar>
          </w:tcPr>
          <w:p w14:paraId="3157F3B7"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13,61</w:t>
            </w:r>
          </w:p>
        </w:tc>
        <w:tc>
          <w:tcPr>
            <w:tcW w:w="611" w:type="dxa"/>
            <w:tcMar>
              <w:left w:w="108" w:type="dxa"/>
            </w:tcMar>
          </w:tcPr>
          <w:p w14:paraId="3157F3B8"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14,16</w:t>
            </w:r>
          </w:p>
        </w:tc>
        <w:tc>
          <w:tcPr>
            <w:tcW w:w="592" w:type="dxa"/>
            <w:tcMar>
              <w:left w:w="108" w:type="dxa"/>
            </w:tcMar>
          </w:tcPr>
          <w:p w14:paraId="3157F3B9"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14,72</w:t>
            </w:r>
          </w:p>
        </w:tc>
      </w:tr>
      <w:tr w:rsidR="00D415A6" w:rsidRPr="0065191E" w14:paraId="3157F3CA" w14:textId="77777777" w:rsidTr="00D415A6">
        <w:trPr>
          <w:cnfStyle w:val="000000010000" w:firstRow="0" w:lastRow="0" w:firstColumn="0" w:lastColumn="0" w:oddVBand="0" w:evenVBand="0" w:oddHBand="0" w:evenHBand="1" w:firstRowFirstColumn="0" w:firstRowLastColumn="0" w:lastRowFirstColumn="0" w:lastRowLastColumn="0"/>
        </w:trPr>
        <w:tc>
          <w:tcPr>
            <w:tcW w:w="1318" w:type="dxa"/>
            <w:tcMar>
              <w:left w:w="108" w:type="dxa"/>
            </w:tcMar>
          </w:tcPr>
          <w:p w14:paraId="3157F3BB" w14:textId="77777777" w:rsidR="00D415A6" w:rsidRPr="0065191E" w:rsidRDefault="00A91277">
            <w:pPr>
              <w:rPr>
                <w:rFonts w:ascii="Times New Roman" w:hAnsi="Times New Roman"/>
                <w:sz w:val="18"/>
                <w:szCs w:val="18"/>
              </w:rPr>
            </w:pPr>
            <w:r w:rsidRPr="0065191E">
              <w:rPr>
                <w:rFonts w:ascii="Times New Roman" w:eastAsia="SimSun" w:hAnsi="Times New Roman" w:cs="Cambria"/>
                <w:sz w:val="18"/>
                <w:szCs w:val="18"/>
              </w:rPr>
              <w:t>Institucijų sutaupytų darbo valandų skaičius, tūkst. val.</w:t>
            </w:r>
          </w:p>
        </w:tc>
        <w:tc>
          <w:tcPr>
            <w:tcW w:w="585" w:type="dxa"/>
            <w:tcMar>
              <w:left w:w="108" w:type="dxa"/>
            </w:tcMar>
          </w:tcPr>
          <w:p w14:paraId="3157F3BC"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7,7</w:t>
            </w:r>
          </w:p>
        </w:tc>
        <w:tc>
          <w:tcPr>
            <w:tcW w:w="585" w:type="dxa"/>
            <w:tcMar>
              <w:left w:w="108" w:type="dxa"/>
            </w:tcMar>
          </w:tcPr>
          <w:p w14:paraId="3157F3BD"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8,0</w:t>
            </w:r>
          </w:p>
        </w:tc>
        <w:tc>
          <w:tcPr>
            <w:tcW w:w="612" w:type="dxa"/>
            <w:tcMar>
              <w:left w:w="108" w:type="dxa"/>
            </w:tcMar>
          </w:tcPr>
          <w:p w14:paraId="3157F3BE"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8,4</w:t>
            </w:r>
          </w:p>
        </w:tc>
        <w:tc>
          <w:tcPr>
            <w:tcW w:w="584" w:type="dxa"/>
            <w:tcMar>
              <w:left w:w="108" w:type="dxa"/>
            </w:tcMar>
          </w:tcPr>
          <w:p w14:paraId="3157F3BF"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8,8</w:t>
            </w:r>
          </w:p>
        </w:tc>
        <w:tc>
          <w:tcPr>
            <w:tcW w:w="611" w:type="dxa"/>
            <w:tcMar>
              <w:left w:w="108" w:type="dxa"/>
            </w:tcMar>
          </w:tcPr>
          <w:p w14:paraId="3157F3C0"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9,2</w:t>
            </w:r>
          </w:p>
        </w:tc>
        <w:tc>
          <w:tcPr>
            <w:tcW w:w="598" w:type="dxa"/>
            <w:tcMar>
              <w:left w:w="108" w:type="dxa"/>
            </w:tcMar>
          </w:tcPr>
          <w:p w14:paraId="3157F3C1"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9,7</w:t>
            </w:r>
          </w:p>
        </w:tc>
        <w:tc>
          <w:tcPr>
            <w:tcW w:w="604" w:type="dxa"/>
            <w:tcMar>
              <w:left w:w="108" w:type="dxa"/>
            </w:tcMar>
          </w:tcPr>
          <w:p w14:paraId="3157F3C2"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10,2</w:t>
            </w:r>
          </w:p>
        </w:tc>
        <w:tc>
          <w:tcPr>
            <w:tcW w:w="582" w:type="dxa"/>
            <w:tcMar>
              <w:left w:w="108" w:type="dxa"/>
            </w:tcMar>
          </w:tcPr>
          <w:p w14:paraId="3157F3C3"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10,7</w:t>
            </w:r>
          </w:p>
        </w:tc>
        <w:tc>
          <w:tcPr>
            <w:tcW w:w="603" w:type="dxa"/>
            <w:tcMar>
              <w:left w:w="108" w:type="dxa"/>
            </w:tcMar>
          </w:tcPr>
          <w:p w14:paraId="3157F3C4"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11,2</w:t>
            </w:r>
          </w:p>
        </w:tc>
        <w:tc>
          <w:tcPr>
            <w:tcW w:w="586" w:type="dxa"/>
            <w:tcMar>
              <w:left w:w="108" w:type="dxa"/>
            </w:tcMar>
          </w:tcPr>
          <w:p w14:paraId="3157F3C5"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11,8</w:t>
            </w:r>
          </w:p>
        </w:tc>
        <w:tc>
          <w:tcPr>
            <w:tcW w:w="584" w:type="dxa"/>
            <w:tcMar>
              <w:left w:w="108" w:type="dxa"/>
            </w:tcMar>
          </w:tcPr>
          <w:p w14:paraId="3157F3C6"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12,4</w:t>
            </w:r>
          </w:p>
        </w:tc>
        <w:tc>
          <w:tcPr>
            <w:tcW w:w="583" w:type="dxa"/>
            <w:tcMar>
              <w:left w:w="108" w:type="dxa"/>
            </w:tcMar>
          </w:tcPr>
          <w:p w14:paraId="3157F3C7"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13,0</w:t>
            </w:r>
          </w:p>
        </w:tc>
        <w:tc>
          <w:tcPr>
            <w:tcW w:w="611" w:type="dxa"/>
            <w:tcMar>
              <w:left w:w="108" w:type="dxa"/>
            </w:tcMar>
          </w:tcPr>
          <w:p w14:paraId="3157F3C8"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13,7</w:t>
            </w:r>
          </w:p>
        </w:tc>
        <w:tc>
          <w:tcPr>
            <w:tcW w:w="592" w:type="dxa"/>
            <w:tcMar>
              <w:left w:w="108" w:type="dxa"/>
            </w:tcMar>
          </w:tcPr>
          <w:p w14:paraId="3157F3C9" w14:textId="77777777" w:rsidR="00D415A6" w:rsidRPr="0065191E" w:rsidRDefault="00A91277">
            <w:pPr>
              <w:jc w:val="center"/>
              <w:rPr>
                <w:rFonts w:ascii="Times New Roman" w:hAnsi="Times New Roman"/>
                <w:sz w:val="18"/>
                <w:szCs w:val="18"/>
              </w:rPr>
            </w:pPr>
            <w:r w:rsidRPr="0065191E">
              <w:rPr>
                <w:rFonts w:ascii="Times New Roman" w:eastAsia="SimSun" w:hAnsi="Times New Roman" w:cs="Cambria"/>
                <w:sz w:val="18"/>
                <w:szCs w:val="18"/>
              </w:rPr>
              <w:t>14,4</w:t>
            </w:r>
          </w:p>
        </w:tc>
      </w:tr>
      <w:tr w:rsidR="00D415A6" w:rsidRPr="0065191E" w14:paraId="3157F3DA" w14:textId="77777777" w:rsidTr="00D415A6">
        <w:trPr>
          <w:cnfStyle w:val="000000100000" w:firstRow="0" w:lastRow="0" w:firstColumn="0" w:lastColumn="0" w:oddVBand="0" w:evenVBand="0" w:oddHBand="1" w:evenHBand="0" w:firstRowFirstColumn="0" w:firstRowLastColumn="0" w:lastRowFirstColumn="0" w:lastRowLastColumn="0"/>
        </w:trPr>
        <w:tc>
          <w:tcPr>
            <w:tcW w:w="1318" w:type="dxa"/>
            <w:tcMar>
              <w:left w:w="108" w:type="dxa"/>
            </w:tcMar>
          </w:tcPr>
          <w:p w14:paraId="3157F3CB" w14:textId="77777777" w:rsidR="00D415A6" w:rsidRPr="0065191E" w:rsidRDefault="00A91277" w:rsidP="002A7961">
            <w:pPr>
              <w:rPr>
                <w:rFonts w:ascii="Times New Roman" w:hAnsi="Times New Roman"/>
                <w:sz w:val="18"/>
                <w:szCs w:val="18"/>
              </w:rPr>
            </w:pPr>
            <w:r w:rsidRPr="0065191E">
              <w:rPr>
                <w:rFonts w:ascii="Times New Roman" w:eastAsia="SimSun" w:hAnsi="Times New Roman" w:cs="Cambria"/>
                <w:sz w:val="18"/>
                <w:szCs w:val="18"/>
              </w:rPr>
              <w:t xml:space="preserve">Ekonominė sutaupyto darbo laiko vertė, tūkst., </w:t>
            </w:r>
            <w:proofErr w:type="spellStart"/>
            <w:r w:rsidRPr="0065191E">
              <w:rPr>
                <w:rFonts w:ascii="Times New Roman" w:eastAsia="SimSun" w:hAnsi="Times New Roman" w:cs="Cambria"/>
                <w:sz w:val="18"/>
                <w:szCs w:val="18"/>
              </w:rPr>
              <w:t>Eur</w:t>
            </w:r>
            <w:proofErr w:type="spellEnd"/>
          </w:p>
        </w:tc>
        <w:tc>
          <w:tcPr>
            <w:tcW w:w="585" w:type="dxa"/>
            <w:tcMar>
              <w:left w:w="108" w:type="dxa"/>
            </w:tcMar>
          </w:tcPr>
          <w:p w14:paraId="3157F3CC"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68,6</w:t>
            </w:r>
          </w:p>
        </w:tc>
        <w:tc>
          <w:tcPr>
            <w:tcW w:w="585" w:type="dxa"/>
            <w:tcMar>
              <w:left w:w="108" w:type="dxa"/>
            </w:tcMar>
          </w:tcPr>
          <w:p w14:paraId="3157F3CD"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74,4</w:t>
            </w:r>
          </w:p>
        </w:tc>
        <w:tc>
          <w:tcPr>
            <w:tcW w:w="612" w:type="dxa"/>
            <w:tcMar>
              <w:left w:w="108" w:type="dxa"/>
            </w:tcMar>
          </w:tcPr>
          <w:p w14:paraId="3157F3CE"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80,6</w:t>
            </w:r>
          </w:p>
        </w:tc>
        <w:tc>
          <w:tcPr>
            <w:tcW w:w="584" w:type="dxa"/>
            <w:tcMar>
              <w:left w:w="108" w:type="dxa"/>
            </w:tcMar>
          </w:tcPr>
          <w:p w14:paraId="3157F3CF"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87,7</w:t>
            </w:r>
          </w:p>
        </w:tc>
        <w:tc>
          <w:tcPr>
            <w:tcW w:w="611" w:type="dxa"/>
            <w:tcMar>
              <w:left w:w="108" w:type="dxa"/>
            </w:tcMar>
          </w:tcPr>
          <w:p w14:paraId="3157F3D0"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95,6</w:t>
            </w:r>
          </w:p>
        </w:tc>
        <w:tc>
          <w:tcPr>
            <w:tcW w:w="598" w:type="dxa"/>
            <w:tcMar>
              <w:left w:w="108" w:type="dxa"/>
            </w:tcMar>
          </w:tcPr>
          <w:p w14:paraId="3157F3D1"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104,2</w:t>
            </w:r>
          </w:p>
        </w:tc>
        <w:tc>
          <w:tcPr>
            <w:tcW w:w="604" w:type="dxa"/>
            <w:tcMar>
              <w:left w:w="108" w:type="dxa"/>
            </w:tcMar>
          </w:tcPr>
          <w:p w14:paraId="3157F3D2"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113,7</w:t>
            </w:r>
          </w:p>
        </w:tc>
        <w:tc>
          <w:tcPr>
            <w:tcW w:w="582" w:type="dxa"/>
            <w:tcMar>
              <w:left w:w="108" w:type="dxa"/>
            </w:tcMar>
          </w:tcPr>
          <w:p w14:paraId="3157F3D3"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124,1</w:t>
            </w:r>
          </w:p>
        </w:tc>
        <w:tc>
          <w:tcPr>
            <w:tcW w:w="603" w:type="dxa"/>
            <w:tcMar>
              <w:left w:w="108" w:type="dxa"/>
            </w:tcMar>
          </w:tcPr>
          <w:p w14:paraId="3157F3D4"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135,4</w:t>
            </w:r>
          </w:p>
        </w:tc>
        <w:tc>
          <w:tcPr>
            <w:tcW w:w="586" w:type="dxa"/>
            <w:tcMar>
              <w:left w:w="108" w:type="dxa"/>
            </w:tcMar>
          </w:tcPr>
          <w:p w14:paraId="3157F3D5"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148,0</w:t>
            </w:r>
          </w:p>
        </w:tc>
        <w:tc>
          <w:tcPr>
            <w:tcW w:w="584" w:type="dxa"/>
            <w:tcMar>
              <w:left w:w="108" w:type="dxa"/>
            </w:tcMar>
          </w:tcPr>
          <w:p w14:paraId="3157F3D6"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161,7</w:t>
            </w:r>
          </w:p>
        </w:tc>
        <w:tc>
          <w:tcPr>
            <w:tcW w:w="583" w:type="dxa"/>
            <w:tcMar>
              <w:left w:w="108" w:type="dxa"/>
            </w:tcMar>
          </w:tcPr>
          <w:p w14:paraId="3157F3D7"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176,7</w:t>
            </w:r>
          </w:p>
        </w:tc>
        <w:tc>
          <w:tcPr>
            <w:tcW w:w="611" w:type="dxa"/>
            <w:tcMar>
              <w:left w:w="108" w:type="dxa"/>
            </w:tcMar>
          </w:tcPr>
          <w:p w14:paraId="3157F3D8"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193,4</w:t>
            </w:r>
          </w:p>
        </w:tc>
        <w:tc>
          <w:tcPr>
            <w:tcW w:w="592" w:type="dxa"/>
            <w:tcMar>
              <w:left w:w="108" w:type="dxa"/>
            </w:tcMar>
          </w:tcPr>
          <w:p w14:paraId="3157F3D9"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211,6</w:t>
            </w:r>
          </w:p>
        </w:tc>
      </w:tr>
      <w:tr w:rsidR="00D415A6" w:rsidRPr="0065191E" w14:paraId="3157F3EA" w14:textId="77777777" w:rsidTr="00D415A6">
        <w:trPr>
          <w:cnfStyle w:val="000000010000" w:firstRow="0" w:lastRow="0" w:firstColumn="0" w:lastColumn="0" w:oddVBand="0" w:evenVBand="0" w:oddHBand="0" w:evenHBand="1" w:firstRowFirstColumn="0" w:firstRowLastColumn="0" w:lastRowFirstColumn="0" w:lastRowLastColumn="0"/>
        </w:trPr>
        <w:tc>
          <w:tcPr>
            <w:tcW w:w="1318" w:type="dxa"/>
            <w:tcMar>
              <w:left w:w="108" w:type="dxa"/>
            </w:tcMar>
          </w:tcPr>
          <w:p w14:paraId="3157F3DB" w14:textId="77777777" w:rsidR="00D415A6" w:rsidRPr="0065191E" w:rsidRDefault="00A91277" w:rsidP="002A7961">
            <w:pPr>
              <w:rPr>
                <w:rFonts w:ascii="Times New Roman" w:hAnsi="Times New Roman"/>
                <w:sz w:val="18"/>
                <w:szCs w:val="18"/>
              </w:rPr>
            </w:pPr>
            <w:r w:rsidRPr="0065191E">
              <w:rPr>
                <w:rFonts w:ascii="Times New Roman" w:eastAsia="SimSun" w:hAnsi="Times New Roman" w:cs="Cambria"/>
                <w:sz w:val="18"/>
                <w:szCs w:val="18"/>
              </w:rPr>
              <w:t xml:space="preserve">Papildomai surenkamų sankcijų vertė, tūkst., </w:t>
            </w:r>
            <w:proofErr w:type="spellStart"/>
            <w:r w:rsidRPr="0065191E">
              <w:rPr>
                <w:rFonts w:ascii="Times New Roman" w:eastAsia="SimSun" w:hAnsi="Times New Roman" w:cs="Cambria"/>
                <w:sz w:val="18"/>
                <w:szCs w:val="18"/>
              </w:rPr>
              <w:t>Eur</w:t>
            </w:r>
            <w:proofErr w:type="spellEnd"/>
          </w:p>
        </w:tc>
        <w:tc>
          <w:tcPr>
            <w:tcW w:w="585" w:type="dxa"/>
            <w:tcMar>
              <w:left w:w="108" w:type="dxa"/>
            </w:tcMar>
          </w:tcPr>
          <w:p w14:paraId="3157F3DC"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85" w:type="dxa"/>
            <w:tcMar>
              <w:left w:w="108" w:type="dxa"/>
            </w:tcMar>
          </w:tcPr>
          <w:p w14:paraId="3157F3DD"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612" w:type="dxa"/>
            <w:tcMar>
              <w:left w:w="108" w:type="dxa"/>
            </w:tcMar>
          </w:tcPr>
          <w:p w14:paraId="3157F3DE"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84" w:type="dxa"/>
            <w:tcMar>
              <w:left w:w="108" w:type="dxa"/>
            </w:tcMar>
          </w:tcPr>
          <w:p w14:paraId="3157F3DF"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611" w:type="dxa"/>
            <w:tcMar>
              <w:left w:w="108" w:type="dxa"/>
            </w:tcMar>
          </w:tcPr>
          <w:p w14:paraId="3157F3E0"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98" w:type="dxa"/>
            <w:tcMar>
              <w:left w:w="108" w:type="dxa"/>
            </w:tcMar>
          </w:tcPr>
          <w:p w14:paraId="3157F3E1"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604" w:type="dxa"/>
            <w:tcMar>
              <w:left w:w="108" w:type="dxa"/>
            </w:tcMar>
          </w:tcPr>
          <w:p w14:paraId="3157F3E2"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82" w:type="dxa"/>
            <w:tcMar>
              <w:left w:w="108" w:type="dxa"/>
            </w:tcMar>
          </w:tcPr>
          <w:p w14:paraId="3157F3E3"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603" w:type="dxa"/>
            <w:tcMar>
              <w:left w:w="108" w:type="dxa"/>
            </w:tcMar>
          </w:tcPr>
          <w:p w14:paraId="3157F3E4"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86" w:type="dxa"/>
            <w:tcMar>
              <w:left w:w="108" w:type="dxa"/>
            </w:tcMar>
          </w:tcPr>
          <w:p w14:paraId="3157F3E5"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84" w:type="dxa"/>
            <w:tcMar>
              <w:left w:w="108" w:type="dxa"/>
            </w:tcMar>
          </w:tcPr>
          <w:p w14:paraId="3157F3E6"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83" w:type="dxa"/>
            <w:tcMar>
              <w:left w:w="108" w:type="dxa"/>
            </w:tcMar>
          </w:tcPr>
          <w:p w14:paraId="3157F3E7"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611" w:type="dxa"/>
            <w:tcMar>
              <w:left w:w="108" w:type="dxa"/>
            </w:tcMar>
          </w:tcPr>
          <w:p w14:paraId="3157F3E8"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c>
          <w:tcPr>
            <w:tcW w:w="592" w:type="dxa"/>
            <w:tcMar>
              <w:left w:w="108" w:type="dxa"/>
            </w:tcMar>
          </w:tcPr>
          <w:p w14:paraId="3157F3E9" w14:textId="77777777" w:rsidR="00D415A6" w:rsidRPr="0065191E" w:rsidRDefault="00A91277">
            <w:pPr>
              <w:jc w:val="center"/>
              <w:rPr>
                <w:rFonts w:ascii="Times New Roman" w:hAnsi="Times New Roman"/>
                <w:sz w:val="18"/>
                <w:szCs w:val="18"/>
              </w:rPr>
            </w:pPr>
            <w:r w:rsidRPr="0065191E">
              <w:rPr>
                <w:rFonts w:ascii="Times New Roman" w:eastAsia="SimSun" w:hAnsi="Times New Roman"/>
                <w:sz w:val="18"/>
                <w:szCs w:val="18"/>
              </w:rPr>
              <w:t>28,0</w:t>
            </w:r>
          </w:p>
        </w:tc>
      </w:tr>
      <w:tr w:rsidR="00D415A6" w:rsidRPr="0065191E" w14:paraId="3157F3FA" w14:textId="77777777" w:rsidTr="00D415A6">
        <w:trPr>
          <w:cnfStyle w:val="000000100000" w:firstRow="0" w:lastRow="0" w:firstColumn="0" w:lastColumn="0" w:oddVBand="0" w:evenVBand="0" w:oddHBand="1" w:evenHBand="0" w:firstRowFirstColumn="0" w:firstRowLastColumn="0" w:lastRowFirstColumn="0" w:lastRowLastColumn="0"/>
        </w:trPr>
        <w:tc>
          <w:tcPr>
            <w:tcW w:w="1318" w:type="dxa"/>
            <w:tcMar>
              <w:left w:w="108" w:type="dxa"/>
            </w:tcMar>
          </w:tcPr>
          <w:p w14:paraId="3157F3EB" w14:textId="77777777" w:rsidR="00D415A6" w:rsidRPr="0065191E" w:rsidRDefault="00A91277" w:rsidP="002A7961">
            <w:pPr>
              <w:rPr>
                <w:rFonts w:ascii="Times New Roman" w:hAnsi="Times New Roman"/>
                <w:b/>
                <w:sz w:val="18"/>
                <w:szCs w:val="18"/>
              </w:rPr>
            </w:pPr>
            <w:r w:rsidRPr="0065191E">
              <w:rPr>
                <w:rFonts w:ascii="Times New Roman" w:eastAsia="SimSun" w:hAnsi="Times New Roman" w:cs="Cambria"/>
                <w:b/>
                <w:sz w:val="18"/>
                <w:szCs w:val="18"/>
              </w:rPr>
              <w:t xml:space="preserve">Visa sukuriama ekonominė nauda, tūkst. </w:t>
            </w:r>
            <w:proofErr w:type="spellStart"/>
            <w:r w:rsidRPr="0065191E">
              <w:rPr>
                <w:rFonts w:ascii="Times New Roman" w:eastAsia="SimSun" w:hAnsi="Times New Roman" w:cs="Cambria"/>
                <w:b/>
                <w:sz w:val="18"/>
                <w:szCs w:val="18"/>
              </w:rPr>
              <w:t>Eur</w:t>
            </w:r>
            <w:proofErr w:type="spellEnd"/>
          </w:p>
        </w:tc>
        <w:tc>
          <w:tcPr>
            <w:tcW w:w="585" w:type="dxa"/>
            <w:tcMar>
              <w:left w:w="108" w:type="dxa"/>
            </w:tcMar>
          </w:tcPr>
          <w:p w14:paraId="3157F3EC"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96,6</w:t>
            </w:r>
          </w:p>
        </w:tc>
        <w:tc>
          <w:tcPr>
            <w:tcW w:w="585" w:type="dxa"/>
            <w:tcMar>
              <w:left w:w="108" w:type="dxa"/>
            </w:tcMar>
          </w:tcPr>
          <w:p w14:paraId="3157F3ED"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102,4</w:t>
            </w:r>
          </w:p>
        </w:tc>
        <w:tc>
          <w:tcPr>
            <w:tcW w:w="612" w:type="dxa"/>
            <w:tcMar>
              <w:left w:w="108" w:type="dxa"/>
            </w:tcMar>
          </w:tcPr>
          <w:p w14:paraId="3157F3EE"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108,6</w:t>
            </w:r>
          </w:p>
        </w:tc>
        <w:tc>
          <w:tcPr>
            <w:tcW w:w="584" w:type="dxa"/>
            <w:tcMar>
              <w:left w:w="108" w:type="dxa"/>
            </w:tcMar>
          </w:tcPr>
          <w:p w14:paraId="3157F3EF"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115,7</w:t>
            </w:r>
          </w:p>
        </w:tc>
        <w:tc>
          <w:tcPr>
            <w:tcW w:w="611" w:type="dxa"/>
            <w:tcMar>
              <w:left w:w="108" w:type="dxa"/>
            </w:tcMar>
          </w:tcPr>
          <w:p w14:paraId="3157F3F0"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123,6</w:t>
            </w:r>
          </w:p>
        </w:tc>
        <w:tc>
          <w:tcPr>
            <w:tcW w:w="598" w:type="dxa"/>
            <w:tcMar>
              <w:left w:w="108" w:type="dxa"/>
            </w:tcMar>
          </w:tcPr>
          <w:p w14:paraId="3157F3F1"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132,2</w:t>
            </w:r>
          </w:p>
        </w:tc>
        <w:tc>
          <w:tcPr>
            <w:tcW w:w="604" w:type="dxa"/>
            <w:tcMar>
              <w:left w:w="108" w:type="dxa"/>
            </w:tcMar>
          </w:tcPr>
          <w:p w14:paraId="3157F3F2"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141,7</w:t>
            </w:r>
          </w:p>
        </w:tc>
        <w:tc>
          <w:tcPr>
            <w:tcW w:w="582" w:type="dxa"/>
            <w:tcMar>
              <w:left w:w="108" w:type="dxa"/>
            </w:tcMar>
          </w:tcPr>
          <w:p w14:paraId="3157F3F3"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152,1</w:t>
            </w:r>
          </w:p>
        </w:tc>
        <w:tc>
          <w:tcPr>
            <w:tcW w:w="603" w:type="dxa"/>
            <w:tcMar>
              <w:left w:w="108" w:type="dxa"/>
            </w:tcMar>
          </w:tcPr>
          <w:p w14:paraId="3157F3F4"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163,4</w:t>
            </w:r>
          </w:p>
        </w:tc>
        <w:tc>
          <w:tcPr>
            <w:tcW w:w="586" w:type="dxa"/>
            <w:tcMar>
              <w:left w:w="108" w:type="dxa"/>
            </w:tcMar>
          </w:tcPr>
          <w:p w14:paraId="3157F3F5"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176,0</w:t>
            </w:r>
          </w:p>
        </w:tc>
        <w:tc>
          <w:tcPr>
            <w:tcW w:w="584" w:type="dxa"/>
            <w:tcMar>
              <w:left w:w="108" w:type="dxa"/>
            </w:tcMar>
          </w:tcPr>
          <w:p w14:paraId="3157F3F6"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189,7</w:t>
            </w:r>
          </w:p>
        </w:tc>
        <w:tc>
          <w:tcPr>
            <w:tcW w:w="583" w:type="dxa"/>
            <w:tcMar>
              <w:left w:w="108" w:type="dxa"/>
            </w:tcMar>
          </w:tcPr>
          <w:p w14:paraId="3157F3F7"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204,7</w:t>
            </w:r>
          </w:p>
        </w:tc>
        <w:tc>
          <w:tcPr>
            <w:tcW w:w="611" w:type="dxa"/>
            <w:tcMar>
              <w:left w:w="108" w:type="dxa"/>
            </w:tcMar>
          </w:tcPr>
          <w:p w14:paraId="3157F3F8"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221,4</w:t>
            </w:r>
          </w:p>
        </w:tc>
        <w:tc>
          <w:tcPr>
            <w:tcW w:w="592" w:type="dxa"/>
            <w:tcMar>
              <w:left w:w="108" w:type="dxa"/>
            </w:tcMar>
          </w:tcPr>
          <w:p w14:paraId="3157F3F9" w14:textId="77777777" w:rsidR="00D415A6" w:rsidRPr="0065191E" w:rsidRDefault="00A91277">
            <w:pPr>
              <w:jc w:val="center"/>
              <w:rPr>
                <w:rFonts w:ascii="Times New Roman" w:hAnsi="Times New Roman"/>
                <w:b/>
                <w:sz w:val="18"/>
                <w:szCs w:val="18"/>
              </w:rPr>
            </w:pPr>
            <w:r w:rsidRPr="0065191E">
              <w:rPr>
                <w:rFonts w:ascii="Times New Roman" w:eastAsia="SimSun" w:hAnsi="Times New Roman" w:cs="Cambria"/>
                <w:b/>
                <w:sz w:val="18"/>
                <w:szCs w:val="18"/>
              </w:rPr>
              <w:t>239,6</w:t>
            </w:r>
          </w:p>
        </w:tc>
      </w:tr>
    </w:tbl>
    <w:p w14:paraId="3157F3FB" w14:textId="77777777" w:rsidR="00D415A6" w:rsidRPr="00062DEE" w:rsidRDefault="00D415A6">
      <w:pPr>
        <w:jc w:val="both"/>
        <w:rPr>
          <w:lang w:val="lt-LT"/>
        </w:rPr>
      </w:pPr>
    </w:p>
    <w:p w14:paraId="3157F3FC" w14:textId="77777777" w:rsidR="00D415A6" w:rsidRPr="0065191E" w:rsidRDefault="00D415A6">
      <w:pPr>
        <w:pStyle w:val="Standard"/>
        <w:tabs>
          <w:tab w:val="left" w:pos="1134"/>
        </w:tabs>
        <w:spacing w:after="0" w:line="240" w:lineRule="auto"/>
        <w:ind w:firstLine="851"/>
        <w:jc w:val="both"/>
        <w:rPr>
          <w:rFonts w:ascii="Times New Roman" w:hAnsi="Times New Roman"/>
          <w:b/>
          <w:szCs w:val="24"/>
        </w:rPr>
      </w:pPr>
    </w:p>
    <w:p w14:paraId="3157F3FD" w14:textId="77777777" w:rsidR="00D415A6" w:rsidRPr="0065191E" w:rsidRDefault="00A91277">
      <w:pPr>
        <w:pStyle w:val="Standard"/>
        <w:tabs>
          <w:tab w:val="left" w:pos="1134"/>
        </w:tabs>
        <w:spacing w:after="0" w:line="360" w:lineRule="auto"/>
        <w:ind w:firstLine="851"/>
        <w:jc w:val="both"/>
        <w:rPr>
          <w:rFonts w:ascii="Times New Roman" w:hAnsi="Times New Roman"/>
          <w:b/>
          <w:szCs w:val="24"/>
        </w:rPr>
      </w:pPr>
      <w:r w:rsidRPr="0065191E">
        <w:rPr>
          <w:rFonts w:ascii="Times New Roman" w:hAnsi="Times New Roman"/>
          <w:b/>
          <w:szCs w:val="24"/>
        </w:rPr>
        <w:t>6. Kokią įtaką įstatymas turės kriminogeninei situacijai, korupcijai</w:t>
      </w:r>
    </w:p>
    <w:p w14:paraId="3157F3FE" w14:textId="43007205" w:rsidR="00D415A6" w:rsidRPr="0065191E" w:rsidRDefault="00A91277">
      <w:pPr>
        <w:pStyle w:val="Standard"/>
        <w:tabs>
          <w:tab w:val="left" w:pos="1134"/>
        </w:tabs>
        <w:spacing w:after="0" w:line="360" w:lineRule="auto"/>
        <w:ind w:firstLine="851"/>
        <w:jc w:val="both"/>
        <w:rPr>
          <w:rFonts w:ascii="Times New Roman" w:hAnsi="Times New Roman"/>
          <w:szCs w:val="24"/>
          <w:lang w:eastAsia="lt-LT"/>
        </w:rPr>
      </w:pPr>
      <w:r w:rsidRPr="0065191E">
        <w:rPr>
          <w:rFonts w:ascii="Times New Roman" w:hAnsi="Times New Roman"/>
          <w:szCs w:val="24"/>
          <w:lang w:eastAsia="lt-LT"/>
        </w:rPr>
        <w:t xml:space="preserve">Į Registrą suvestų sprendimų dėl poveikio priemonių skyrimo vykdymą organizuojant automatizuotu būdu (šiuo metu per ūkio subjektų patikrinimus pažeidimų dokumentai surašomi ant paprastųjų blankų) bus eliminuojamas žmogiškasis faktorius, dėl to toks vykdymo procesas leis sumažinti korupcijos riziką. </w:t>
      </w:r>
      <w:r w:rsidR="00DB1C7D" w:rsidRPr="00681E14">
        <w:rPr>
          <w:rFonts w:ascii="Times New Roman" w:hAnsi="Times New Roman"/>
          <w:szCs w:val="24"/>
          <w:lang w:eastAsia="lt-LT"/>
        </w:rPr>
        <w:t xml:space="preserve">2018 m. </w:t>
      </w:r>
      <w:r w:rsidRPr="00DB1C7D">
        <w:rPr>
          <w:rFonts w:ascii="Times New Roman" w:hAnsi="Times New Roman"/>
          <w:szCs w:val="24"/>
          <w:lang w:eastAsia="lt-LT"/>
        </w:rPr>
        <w:t>Lietuvos Respublikos specialiųjų tyrimų tarnyba</w:t>
      </w:r>
      <w:r w:rsidR="00DB1C7D">
        <w:rPr>
          <w:rFonts w:ascii="Times New Roman" w:hAnsi="Times New Roman"/>
          <w:szCs w:val="24"/>
          <w:lang w:eastAsia="lt-LT"/>
        </w:rPr>
        <w:t>,</w:t>
      </w:r>
      <w:r w:rsidRPr="00DB1C7D">
        <w:rPr>
          <w:rFonts w:ascii="Times New Roman" w:hAnsi="Times New Roman"/>
          <w:szCs w:val="24"/>
          <w:lang w:eastAsia="lt-LT"/>
        </w:rPr>
        <w:t xml:space="preserve"> atlikdama korupcijos rizikos analizę Narkotikų, tabako ir alkoholio kontrolės departamente</w:t>
      </w:r>
      <w:r w:rsidR="00DB1C7D">
        <w:rPr>
          <w:rFonts w:ascii="Times New Roman" w:hAnsi="Times New Roman"/>
          <w:szCs w:val="24"/>
          <w:lang w:eastAsia="lt-LT"/>
        </w:rPr>
        <w:t>,</w:t>
      </w:r>
      <w:r w:rsidRPr="00DB1C7D">
        <w:rPr>
          <w:rFonts w:ascii="Times New Roman" w:hAnsi="Times New Roman"/>
          <w:szCs w:val="24"/>
          <w:lang w:eastAsia="lt-LT"/>
        </w:rPr>
        <w:t xml:space="preserve"> pastebėjo </w:t>
      </w:r>
      <w:proofErr w:type="spellStart"/>
      <w:r w:rsidRPr="00DB1C7D">
        <w:rPr>
          <w:rFonts w:ascii="Times New Roman" w:hAnsi="Times New Roman"/>
          <w:szCs w:val="24"/>
          <w:lang w:eastAsia="lt-LT"/>
        </w:rPr>
        <w:t>tarpinstitucin</w:t>
      </w:r>
      <w:r w:rsidR="002A7961" w:rsidRPr="00DB1C7D">
        <w:rPr>
          <w:rFonts w:ascii="Times New Roman" w:hAnsi="Times New Roman"/>
          <w:szCs w:val="24"/>
          <w:lang w:eastAsia="lt-LT"/>
        </w:rPr>
        <w:t>ių</w:t>
      </w:r>
      <w:proofErr w:type="spellEnd"/>
      <w:r w:rsidRPr="0065191E">
        <w:rPr>
          <w:rFonts w:ascii="Times New Roman" w:hAnsi="Times New Roman"/>
          <w:szCs w:val="24"/>
          <w:lang w:eastAsia="lt-LT"/>
        </w:rPr>
        <w:t xml:space="preserve"> problem</w:t>
      </w:r>
      <w:r w:rsidR="002A7961" w:rsidRPr="0065191E">
        <w:rPr>
          <w:rFonts w:ascii="Times New Roman" w:hAnsi="Times New Roman"/>
          <w:szCs w:val="24"/>
          <w:lang w:eastAsia="lt-LT"/>
        </w:rPr>
        <w:t>ų</w:t>
      </w:r>
      <w:r w:rsidRPr="0065191E">
        <w:rPr>
          <w:rFonts w:ascii="Times New Roman" w:hAnsi="Times New Roman"/>
          <w:szCs w:val="24"/>
          <w:lang w:eastAsia="lt-LT"/>
        </w:rPr>
        <w:t xml:space="preserve">, kurios lemia korupcijos atsiradimo riziką ne tik šiame departamente, bet ir kitose verslo priežiūros funkcijas </w:t>
      </w:r>
      <w:r w:rsidR="002A7961" w:rsidRPr="0065191E">
        <w:rPr>
          <w:rFonts w:ascii="Times New Roman" w:hAnsi="Times New Roman"/>
          <w:szCs w:val="24"/>
          <w:lang w:eastAsia="lt-LT"/>
        </w:rPr>
        <w:t>atliekančiose</w:t>
      </w:r>
      <w:r w:rsidRPr="0065191E">
        <w:rPr>
          <w:rFonts w:ascii="Times New Roman" w:hAnsi="Times New Roman"/>
          <w:szCs w:val="24"/>
          <w:lang w:eastAsia="lt-LT"/>
        </w:rPr>
        <w:t xml:space="preserve"> institucijose dėl Registro netobulumo – nepritaikymo registruoti juridinių asmenų padarytų teisės aktų pažeidimų, už kuriuos gali būti taikomos</w:t>
      </w:r>
      <w:r w:rsidR="00570397" w:rsidRPr="0065191E">
        <w:rPr>
          <w:rFonts w:ascii="Times New Roman" w:hAnsi="Times New Roman"/>
          <w:szCs w:val="24"/>
          <w:lang w:eastAsia="lt-LT"/>
        </w:rPr>
        <w:t xml:space="preserve"> poveikio priemonės</w:t>
      </w:r>
      <w:r w:rsidRPr="0065191E">
        <w:rPr>
          <w:rFonts w:ascii="Times New Roman" w:hAnsi="Times New Roman"/>
          <w:szCs w:val="24"/>
          <w:lang w:eastAsia="lt-LT"/>
        </w:rPr>
        <w:t xml:space="preserve">.  </w:t>
      </w:r>
    </w:p>
    <w:p w14:paraId="3157F3FF" w14:textId="77777777" w:rsidR="00D415A6" w:rsidRPr="0065191E" w:rsidRDefault="00D415A6">
      <w:pPr>
        <w:pStyle w:val="Standard"/>
        <w:tabs>
          <w:tab w:val="left" w:pos="1134"/>
        </w:tabs>
        <w:spacing w:after="0" w:line="360" w:lineRule="auto"/>
        <w:ind w:firstLine="851"/>
        <w:jc w:val="both"/>
        <w:rPr>
          <w:rFonts w:ascii="Times New Roman" w:hAnsi="Times New Roman"/>
          <w:szCs w:val="24"/>
          <w:lang w:eastAsia="lt-LT"/>
        </w:rPr>
      </w:pPr>
    </w:p>
    <w:p w14:paraId="3157F400" w14:textId="77777777" w:rsidR="00D415A6" w:rsidRPr="0065191E" w:rsidRDefault="00A91277">
      <w:pPr>
        <w:pStyle w:val="Standard"/>
        <w:tabs>
          <w:tab w:val="left" w:pos="1134"/>
        </w:tabs>
        <w:spacing w:after="0" w:line="360" w:lineRule="auto"/>
        <w:ind w:firstLine="851"/>
        <w:jc w:val="both"/>
        <w:rPr>
          <w:rFonts w:ascii="Times New Roman" w:hAnsi="Times New Roman"/>
          <w:b/>
          <w:szCs w:val="24"/>
        </w:rPr>
      </w:pPr>
      <w:r w:rsidRPr="0065191E">
        <w:rPr>
          <w:rFonts w:ascii="Times New Roman" w:hAnsi="Times New Roman"/>
          <w:b/>
          <w:szCs w:val="24"/>
        </w:rPr>
        <w:t>7. Kaip įstatymo įgyvendinimas atsilieps verslo sąlygoms ir jo plėtrai</w:t>
      </w:r>
    </w:p>
    <w:p w14:paraId="3157F401" w14:textId="77777777" w:rsidR="00D415A6" w:rsidRPr="0065191E" w:rsidRDefault="00A91277">
      <w:pPr>
        <w:pStyle w:val="Standard"/>
        <w:spacing w:after="0" w:line="360" w:lineRule="auto"/>
        <w:ind w:firstLine="851"/>
        <w:jc w:val="both"/>
        <w:rPr>
          <w:rFonts w:ascii="Times New Roman" w:hAnsi="Times New Roman"/>
          <w:szCs w:val="24"/>
        </w:rPr>
      </w:pPr>
      <w:r w:rsidRPr="0065191E">
        <w:rPr>
          <w:rFonts w:ascii="Times New Roman" w:hAnsi="Times New Roman"/>
          <w:szCs w:val="24"/>
        </w:rPr>
        <w:lastRenderedPageBreak/>
        <w:t>Įstatymo priėmimas neigiamos įtakos verslo sąlygoms ir jo plėtrai neturės.</w:t>
      </w:r>
    </w:p>
    <w:p w14:paraId="3157F402" w14:textId="77777777" w:rsidR="00D415A6" w:rsidRPr="0065191E" w:rsidRDefault="00D415A6">
      <w:pPr>
        <w:pStyle w:val="Standard"/>
        <w:tabs>
          <w:tab w:val="left" w:pos="1134"/>
        </w:tabs>
        <w:spacing w:after="0" w:line="360" w:lineRule="auto"/>
        <w:ind w:firstLine="851"/>
        <w:jc w:val="both"/>
        <w:rPr>
          <w:rFonts w:ascii="Times New Roman" w:hAnsi="Times New Roman"/>
          <w:szCs w:val="24"/>
        </w:rPr>
      </w:pPr>
    </w:p>
    <w:p w14:paraId="3157F403"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b/>
          <w:szCs w:val="24"/>
        </w:rPr>
        <w:t xml:space="preserve">8. </w:t>
      </w:r>
      <w:r w:rsidRPr="0065191E">
        <w:rPr>
          <w:rFonts w:ascii="Times New Roman" w:hAnsi="Times New Roman"/>
          <w:b/>
          <w:bCs/>
          <w:szCs w:val="24"/>
          <w:lang w:eastAsia="en-GB"/>
        </w:rPr>
        <w:t>Įstatymo inkorporavimas į teisinę sistemą, kokius teisės aktus būtina priimti, kokius galiojančius teisės aktus reikia pakeisti ar pripažinti netekusiais galios</w:t>
      </w:r>
    </w:p>
    <w:p w14:paraId="3157F404"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szCs w:val="24"/>
        </w:rPr>
        <w:t xml:space="preserve">Siekiant ANR įstatymo pakeitimo </w:t>
      </w:r>
      <w:r w:rsidRPr="0065191E">
        <w:rPr>
          <w:rFonts w:ascii="Times New Roman" w:hAnsi="Times New Roman"/>
          <w:color w:val="000000"/>
          <w:szCs w:val="24"/>
          <w:lang w:eastAsia="lt-LT"/>
        </w:rPr>
        <w:t xml:space="preserve">įstatymą </w:t>
      </w:r>
      <w:r w:rsidRPr="0065191E">
        <w:rPr>
          <w:rFonts w:ascii="Times New Roman" w:hAnsi="Times New Roman"/>
          <w:szCs w:val="24"/>
        </w:rPr>
        <w:t>inkorporuoti į teisinę sistemą nereikės keisti kitų įstatymų.</w:t>
      </w:r>
    </w:p>
    <w:p w14:paraId="3157F405" w14:textId="77777777" w:rsidR="00D415A6" w:rsidRPr="0065191E" w:rsidRDefault="00D415A6">
      <w:pPr>
        <w:pStyle w:val="Standard"/>
        <w:tabs>
          <w:tab w:val="left" w:pos="2836"/>
        </w:tabs>
        <w:spacing w:after="0" w:line="360" w:lineRule="auto"/>
        <w:ind w:left="851"/>
        <w:jc w:val="both"/>
        <w:rPr>
          <w:rFonts w:ascii="Times New Roman" w:hAnsi="Times New Roman"/>
          <w:szCs w:val="24"/>
        </w:rPr>
      </w:pPr>
    </w:p>
    <w:p w14:paraId="3157F406"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b/>
          <w:bCs/>
          <w:szCs w:val="24"/>
        </w:rPr>
        <w:t xml:space="preserve">9. </w:t>
      </w:r>
      <w:r w:rsidRPr="0065191E">
        <w:rPr>
          <w:rFonts w:ascii="Times New Roman" w:hAnsi="Times New Roman"/>
          <w:b/>
          <w:bCs/>
          <w:szCs w:val="24"/>
          <w:lang w:eastAsia="en-GB"/>
        </w:rPr>
        <w:t xml:space="preserve">Ar įstatymo projektas parengtas laikantis Lietuvos Respublikos valstybinės kalbos, </w:t>
      </w:r>
      <w:bookmarkStart w:id="1" w:name="n1_635"/>
      <w:bookmarkEnd w:id="1"/>
      <w:r w:rsidRPr="0065191E">
        <w:rPr>
          <w:rFonts w:ascii="Times New Roman" w:hAnsi="Times New Roman"/>
          <w:b/>
          <w:bCs/>
          <w:szCs w:val="24"/>
          <w:lang w:eastAsia="en-GB"/>
        </w:rPr>
        <w:t>Teisėkūros pagrindų įstatym</w:t>
      </w:r>
      <w:bookmarkStart w:id="2" w:name="pn1_635"/>
      <w:bookmarkEnd w:id="2"/>
      <w:r w:rsidRPr="0065191E">
        <w:rPr>
          <w:rFonts w:ascii="Times New Roman" w:hAnsi="Times New Roman"/>
          <w:b/>
          <w:bCs/>
          <w:szCs w:val="24"/>
          <w:lang w:eastAsia="en-GB"/>
        </w:rPr>
        <w:t xml:space="preserve">o reikalavimų, o įstatymo projekto sąvokos ir jas įvardijantys terminai įvertinti </w:t>
      </w:r>
      <w:bookmarkStart w:id="3" w:name="n1_637"/>
      <w:bookmarkEnd w:id="3"/>
      <w:r w:rsidRPr="0065191E">
        <w:rPr>
          <w:rFonts w:ascii="Times New Roman" w:hAnsi="Times New Roman"/>
          <w:b/>
          <w:bCs/>
          <w:szCs w:val="24"/>
          <w:lang w:eastAsia="en-GB"/>
        </w:rPr>
        <w:t>Terminų banko įstatymo</w:t>
      </w:r>
      <w:bookmarkStart w:id="4" w:name="pn1_637"/>
      <w:bookmarkEnd w:id="4"/>
      <w:r w:rsidRPr="0065191E">
        <w:rPr>
          <w:rFonts w:ascii="Times New Roman" w:hAnsi="Times New Roman"/>
          <w:b/>
          <w:bCs/>
          <w:szCs w:val="24"/>
          <w:lang w:eastAsia="en-GB"/>
        </w:rPr>
        <w:t xml:space="preserve"> ir jo įgyvendinamųjų teisės aktų nustatyta tvarka</w:t>
      </w:r>
    </w:p>
    <w:p w14:paraId="3157F407" w14:textId="77777777" w:rsidR="00D415A6" w:rsidRPr="0065191E" w:rsidRDefault="00A91277">
      <w:pPr>
        <w:pStyle w:val="Standard"/>
        <w:spacing w:after="0" w:line="360" w:lineRule="auto"/>
        <w:ind w:firstLine="851"/>
        <w:jc w:val="both"/>
        <w:rPr>
          <w:szCs w:val="24"/>
        </w:rPr>
      </w:pPr>
      <w:r w:rsidRPr="0065191E">
        <w:rPr>
          <w:rFonts w:ascii="Times New Roman" w:hAnsi="Times New Roman"/>
          <w:szCs w:val="24"/>
          <w:lang w:eastAsia="lt-LT"/>
        </w:rPr>
        <w:t>Įstatymo</w:t>
      </w:r>
      <w:r w:rsidRPr="0065191E">
        <w:rPr>
          <w:rFonts w:ascii="Times New Roman" w:hAnsi="Times New Roman"/>
          <w:szCs w:val="24"/>
        </w:rPr>
        <w:t xml:space="preserve"> projektas parengtas laikantis </w:t>
      </w:r>
      <w:r w:rsidRPr="0065191E">
        <w:rPr>
          <w:rFonts w:ascii="Times New Roman" w:hAnsi="Times New Roman"/>
          <w:bCs/>
          <w:szCs w:val="24"/>
          <w:lang w:eastAsia="en-GB"/>
        </w:rPr>
        <w:t>Lietuvos Respublikos</w:t>
      </w:r>
      <w:r w:rsidRPr="0065191E">
        <w:rPr>
          <w:rFonts w:ascii="Times New Roman" w:hAnsi="Times New Roman"/>
          <w:b/>
          <w:bCs/>
          <w:szCs w:val="24"/>
          <w:lang w:eastAsia="en-GB"/>
        </w:rPr>
        <w:t xml:space="preserve"> </w:t>
      </w:r>
      <w:r w:rsidRPr="0065191E">
        <w:rPr>
          <w:rFonts w:ascii="Times New Roman" w:hAnsi="Times New Roman"/>
          <w:szCs w:val="24"/>
        </w:rPr>
        <w:t xml:space="preserve">valstybinės kalbos, </w:t>
      </w:r>
      <w:r w:rsidRPr="0065191E">
        <w:rPr>
          <w:rFonts w:ascii="Times New Roman" w:hAnsi="Times New Roman"/>
          <w:bCs/>
          <w:szCs w:val="24"/>
          <w:lang w:eastAsia="en-GB"/>
        </w:rPr>
        <w:t>Lietuvos Respublikos t</w:t>
      </w:r>
      <w:r w:rsidRPr="0065191E">
        <w:rPr>
          <w:rFonts w:ascii="Times New Roman" w:hAnsi="Times New Roman"/>
          <w:szCs w:val="24"/>
          <w:lang w:eastAsia="en-GB"/>
        </w:rPr>
        <w:t>eisėkūros pagrindų įstatymo reikalavimų</w:t>
      </w:r>
      <w:r w:rsidRPr="0065191E">
        <w:rPr>
          <w:rFonts w:ascii="Times New Roman" w:hAnsi="Times New Roman"/>
          <w:szCs w:val="24"/>
        </w:rPr>
        <w:t xml:space="preserve"> ir atitinka bendrinės lietuvių kalbos normas.</w:t>
      </w:r>
    </w:p>
    <w:p w14:paraId="3157F408" w14:textId="77777777" w:rsidR="00D415A6" w:rsidRPr="0065191E" w:rsidRDefault="00D415A6">
      <w:pPr>
        <w:pStyle w:val="Standard"/>
        <w:tabs>
          <w:tab w:val="left" w:pos="1134"/>
        </w:tabs>
        <w:spacing w:after="0" w:line="360" w:lineRule="auto"/>
        <w:ind w:firstLine="851"/>
        <w:jc w:val="both"/>
        <w:rPr>
          <w:rFonts w:ascii="Times New Roman" w:hAnsi="Times New Roman"/>
          <w:b/>
          <w:szCs w:val="24"/>
        </w:rPr>
      </w:pPr>
    </w:p>
    <w:p w14:paraId="3157F409"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b/>
          <w:bCs/>
          <w:szCs w:val="24"/>
        </w:rPr>
        <w:t>10. Ar į</w:t>
      </w:r>
      <w:r w:rsidRPr="0065191E">
        <w:rPr>
          <w:rFonts w:ascii="Times New Roman" w:hAnsi="Times New Roman"/>
          <w:b/>
          <w:szCs w:val="24"/>
          <w:lang w:eastAsia="lt-LT"/>
        </w:rPr>
        <w:t>statymo</w:t>
      </w:r>
      <w:r w:rsidRPr="0065191E">
        <w:rPr>
          <w:rFonts w:ascii="Times New Roman" w:hAnsi="Times New Roman"/>
          <w:b/>
          <w:bCs/>
          <w:szCs w:val="24"/>
        </w:rPr>
        <w:t xml:space="preserve"> projektas atitinka Žmogaus teisių ir pagrindinių laisvių apsaugos konvencijos nuostatas ir Europos Sąjungos dokumentus</w:t>
      </w:r>
    </w:p>
    <w:p w14:paraId="3157F40A"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szCs w:val="24"/>
          <w:lang w:eastAsia="lt-LT"/>
        </w:rPr>
        <w:t>Įstatymo</w:t>
      </w:r>
      <w:r w:rsidRPr="0065191E">
        <w:rPr>
          <w:rFonts w:ascii="Times New Roman" w:hAnsi="Times New Roman"/>
          <w:szCs w:val="24"/>
        </w:rPr>
        <w:t xml:space="preserve"> projektas neprieštarauja Žmogaus teisių ir pagrindinių laisvių apsaugos konvencijos nuostatoms ir Europos Sąjungos dokumentams.</w:t>
      </w:r>
    </w:p>
    <w:p w14:paraId="3157F40B" w14:textId="77777777" w:rsidR="00D415A6" w:rsidRPr="0065191E" w:rsidRDefault="00D415A6">
      <w:pPr>
        <w:pStyle w:val="Standard"/>
        <w:tabs>
          <w:tab w:val="left" w:pos="1134"/>
        </w:tabs>
        <w:spacing w:after="0" w:line="360" w:lineRule="auto"/>
        <w:ind w:firstLine="851"/>
        <w:jc w:val="both"/>
        <w:rPr>
          <w:rFonts w:ascii="Times New Roman" w:hAnsi="Times New Roman"/>
          <w:color w:val="000000"/>
          <w:szCs w:val="24"/>
        </w:rPr>
      </w:pPr>
    </w:p>
    <w:p w14:paraId="3157F40C"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b/>
          <w:bCs/>
          <w:szCs w:val="24"/>
        </w:rPr>
        <w:t xml:space="preserve">11. </w:t>
      </w:r>
      <w:r w:rsidRPr="0065191E">
        <w:rPr>
          <w:rFonts w:ascii="Times New Roman" w:hAnsi="Times New Roman"/>
          <w:b/>
          <w:bCs/>
          <w:szCs w:val="24"/>
          <w:lang w:eastAsia="en-GB"/>
        </w:rPr>
        <w:t>Jeigu įstatymui įgyvendinti reikia įgyvendinamųjų teisės aktų, – kas ir kada juos turėtų priimti</w:t>
      </w:r>
    </w:p>
    <w:p w14:paraId="3157F40D" w14:textId="2C1041BD"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szCs w:val="24"/>
        </w:rPr>
        <w:t xml:space="preserve">Priėmus įstatymą </w:t>
      </w:r>
      <w:r w:rsidR="005409C4" w:rsidRPr="0065191E">
        <w:rPr>
          <w:rFonts w:ascii="Times New Roman" w:hAnsi="Times New Roman"/>
          <w:szCs w:val="24"/>
        </w:rPr>
        <w:t xml:space="preserve">iki 2020 m. rugsėjo 1 d. </w:t>
      </w:r>
      <w:r w:rsidRPr="0065191E">
        <w:rPr>
          <w:rFonts w:ascii="Times New Roman" w:hAnsi="Times New Roman"/>
          <w:szCs w:val="24"/>
        </w:rPr>
        <w:t>tur</w:t>
      </w:r>
      <w:r w:rsidR="00695ED5" w:rsidRPr="0065191E">
        <w:rPr>
          <w:rFonts w:ascii="Times New Roman" w:hAnsi="Times New Roman"/>
          <w:szCs w:val="24"/>
        </w:rPr>
        <w:t>i</w:t>
      </w:r>
      <w:r w:rsidRPr="0065191E">
        <w:rPr>
          <w:rFonts w:ascii="Times New Roman" w:hAnsi="Times New Roman"/>
          <w:szCs w:val="24"/>
        </w:rPr>
        <w:t xml:space="preserve"> būti </w:t>
      </w:r>
      <w:r w:rsidR="00695ED5" w:rsidRPr="0065191E">
        <w:rPr>
          <w:rFonts w:ascii="Times New Roman" w:hAnsi="Times New Roman"/>
          <w:szCs w:val="24"/>
        </w:rPr>
        <w:t xml:space="preserve">pakeistas </w:t>
      </w:r>
      <w:r w:rsidRPr="0065191E">
        <w:rPr>
          <w:rFonts w:ascii="Times New Roman" w:hAnsi="Times New Roman"/>
          <w:szCs w:val="24"/>
        </w:rPr>
        <w:t xml:space="preserve">Lietuvos Respublikos Vyriausybės </w:t>
      </w:r>
      <w:r w:rsidRPr="0065191E">
        <w:rPr>
          <w:rFonts w:ascii="Times New Roman" w:hAnsi="Times New Roman"/>
          <w:bCs/>
          <w:color w:val="000000"/>
          <w:szCs w:val="24"/>
        </w:rPr>
        <w:t>2016 m. gruodžio 28 d. nutarimas Nr. 1278 „Dėl Administracinių teisės pažeidimų registro reorganizavimo ir Administracinių nusižengimų registro nuostatų patvirtinimo“</w:t>
      </w:r>
      <w:r w:rsidR="00CD0ECA" w:rsidRPr="0065191E">
        <w:rPr>
          <w:rFonts w:ascii="Times New Roman" w:hAnsi="Times New Roman"/>
          <w:bCs/>
          <w:color w:val="000000"/>
          <w:szCs w:val="24"/>
        </w:rPr>
        <w:t xml:space="preserve"> (šio teisės akto pakeitimo projektą parengs Vidaus reikalų ministerija)</w:t>
      </w:r>
      <w:r w:rsidR="00695ED5" w:rsidRPr="0065191E">
        <w:rPr>
          <w:rFonts w:ascii="Times New Roman" w:hAnsi="Times New Roman"/>
          <w:bCs/>
          <w:color w:val="000000"/>
          <w:szCs w:val="24"/>
        </w:rPr>
        <w:t xml:space="preserve">, </w:t>
      </w:r>
      <w:r w:rsidR="00695ED5" w:rsidRPr="0065191E">
        <w:rPr>
          <w:rFonts w:ascii="Times New Roman" w:hAnsi="Times New Roman"/>
          <w:szCs w:val="24"/>
          <w:lang w:eastAsia="en-GB"/>
        </w:rPr>
        <w:t xml:space="preserve">teisės aktai, nustatantys Specialiųjų teisės aktų pažeidimų nagrinėjimo tvarką ir </w:t>
      </w:r>
      <w:r w:rsidR="00570397" w:rsidRPr="00062DEE">
        <w:rPr>
          <w:rFonts w:ascii="Times New Roman" w:hAnsi="Times New Roman"/>
          <w:bCs/>
          <w:szCs w:val="24"/>
          <w:lang w:eastAsia="en-GB"/>
        </w:rPr>
        <w:t>Specialiuosiuose teisės aktuose nustatytų poveikio priemonių</w:t>
      </w:r>
      <w:r w:rsidR="00570397" w:rsidRPr="00062DEE" w:rsidDel="00570397">
        <w:rPr>
          <w:rFonts w:ascii="Times New Roman" w:hAnsi="Times New Roman"/>
          <w:szCs w:val="24"/>
          <w:lang w:eastAsia="en-GB"/>
        </w:rPr>
        <w:t xml:space="preserve"> </w:t>
      </w:r>
      <w:r w:rsidR="00695ED5" w:rsidRPr="0065191E">
        <w:rPr>
          <w:rFonts w:ascii="Times New Roman" w:hAnsi="Times New Roman"/>
          <w:szCs w:val="24"/>
          <w:lang w:eastAsia="en-GB"/>
        </w:rPr>
        <w:t>skyrimo taisykles</w:t>
      </w:r>
      <w:r w:rsidRPr="001E6784">
        <w:rPr>
          <w:rFonts w:ascii="Times New Roman" w:hAnsi="Times New Roman"/>
          <w:szCs w:val="24"/>
          <w:lang w:eastAsia="lt-LT"/>
        </w:rPr>
        <w:t>.</w:t>
      </w:r>
      <w:r w:rsidR="00CD0ECA" w:rsidRPr="00062DEE">
        <w:rPr>
          <w:rFonts w:ascii="TimesLT" w:hAnsi="TimesLT"/>
          <w:szCs w:val="20"/>
          <w:lang w:eastAsia="ar-SA"/>
        </w:rPr>
        <w:t xml:space="preserve"> </w:t>
      </w:r>
      <w:r w:rsidR="00CD0ECA" w:rsidRPr="0065191E">
        <w:rPr>
          <w:rFonts w:ascii="Times New Roman" w:hAnsi="Times New Roman"/>
          <w:szCs w:val="24"/>
          <w:lang w:eastAsia="lt-LT"/>
        </w:rPr>
        <w:t xml:space="preserve">Šiuos teisės aktų pakeitimus turi inicijuoti juos rengusios </w:t>
      </w:r>
      <w:r w:rsidR="00317114" w:rsidRPr="001E6784">
        <w:rPr>
          <w:rFonts w:ascii="Times New Roman" w:hAnsi="Times New Roman"/>
          <w:szCs w:val="24"/>
          <w:lang w:eastAsia="lt-LT"/>
        </w:rPr>
        <w:t xml:space="preserve">ir (ar) patvirtinusios </w:t>
      </w:r>
      <w:r w:rsidR="00CD0ECA" w:rsidRPr="00B651A8">
        <w:rPr>
          <w:rFonts w:ascii="Times New Roman" w:hAnsi="Times New Roman"/>
          <w:szCs w:val="24"/>
          <w:lang w:eastAsia="lt-LT"/>
        </w:rPr>
        <w:t>Lietuvos Respublikos institucijos.</w:t>
      </w:r>
    </w:p>
    <w:p w14:paraId="3157F40E" w14:textId="77777777" w:rsidR="00D415A6" w:rsidRPr="0065191E" w:rsidRDefault="00D415A6">
      <w:pPr>
        <w:pStyle w:val="Standard"/>
        <w:tabs>
          <w:tab w:val="left" w:pos="1134"/>
        </w:tabs>
        <w:spacing w:after="0" w:line="360" w:lineRule="auto"/>
        <w:ind w:firstLine="851"/>
        <w:jc w:val="both"/>
        <w:rPr>
          <w:rFonts w:ascii="Times New Roman" w:hAnsi="Times New Roman"/>
          <w:color w:val="000000"/>
          <w:szCs w:val="24"/>
        </w:rPr>
      </w:pPr>
    </w:p>
    <w:p w14:paraId="3157F40F" w14:textId="77777777" w:rsidR="00D415A6" w:rsidRPr="0065191E" w:rsidRDefault="00A91277">
      <w:pPr>
        <w:pStyle w:val="Standard"/>
        <w:tabs>
          <w:tab w:val="left" w:pos="1134"/>
        </w:tabs>
        <w:spacing w:after="0" w:line="360" w:lineRule="auto"/>
        <w:ind w:firstLine="851"/>
        <w:jc w:val="both"/>
        <w:rPr>
          <w:szCs w:val="24"/>
        </w:rPr>
      </w:pPr>
      <w:r w:rsidRPr="0065191E">
        <w:rPr>
          <w:rFonts w:ascii="Times New Roman" w:hAnsi="Times New Roman"/>
          <w:b/>
          <w:bCs/>
          <w:szCs w:val="24"/>
        </w:rPr>
        <w:t xml:space="preserve">12. </w:t>
      </w:r>
      <w:r w:rsidRPr="0065191E">
        <w:rPr>
          <w:rFonts w:ascii="Times New Roman" w:hAnsi="Times New Roman"/>
          <w:b/>
          <w:szCs w:val="24"/>
          <w:lang w:eastAsia="lt-LT"/>
        </w:rPr>
        <w:t>Kiek valstybės, savivaldybių biudžetų ir kitų valstybės įsteigtų fondų lėšų prireiks įstatymui įgyvendinti, ar bus galima sutaupyti (pateikiami prognozuojami rodikliai einamaisiais ir artimiausiais 3 biudžetiniais metais)</w:t>
      </w:r>
    </w:p>
    <w:p w14:paraId="3157F410" w14:textId="6BA2EBAA" w:rsidR="00D415A6" w:rsidRPr="0065191E" w:rsidRDefault="00A91277">
      <w:pPr>
        <w:pStyle w:val="HTMLiankstoformatuotas"/>
        <w:spacing w:line="360" w:lineRule="auto"/>
        <w:ind w:firstLine="993"/>
        <w:jc w:val="both"/>
        <w:rPr>
          <w:rFonts w:ascii="Times New Roman" w:eastAsia="Calibri" w:hAnsi="Times New Roman"/>
          <w:bCs/>
          <w:color w:val="000000"/>
          <w:sz w:val="24"/>
          <w:szCs w:val="24"/>
        </w:rPr>
      </w:pPr>
      <w:r w:rsidRPr="0065191E">
        <w:rPr>
          <w:rFonts w:ascii="Times New Roman" w:eastAsia="Calibri" w:hAnsi="Times New Roman"/>
          <w:bCs/>
          <w:color w:val="000000"/>
          <w:sz w:val="24"/>
          <w:szCs w:val="24"/>
        </w:rPr>
        <w:t xml:space="preserve">ANR įstatymo pakeitimo įstatymui įgyvendinti reikės 680 tūkst. eurų. Registro modernizavimą planuojama finansuoti Europos Sąjungos struktūrinių fondų lėšomis įgyvendinant </w:t>
      </w:r>
      <w:r w:rsidRPr="0065191E">
        <w:rPr>
          <w:rFonts w:ascii="Times New Roman" w:eastAsia="Calibri" w:hAnsi="Times New Roman"/>
          <w:sz w:val="24"/>
          <w:szCs w:val="24"/>
          <w:lang w:eastAsia="ar-SA"/>
        </w:rPr>
        <w:t>Viešojo valdymo tobulinimo 2012–2020 metų programos įgyvendinimo 201</w:t>
      </w:r>
      <w:r w:rsidR="00325773" w:rsidRPr="0065191E">
        <w:rPr>
          <w:rFonts w:ascii="Times New Roman" w:eastAsia="Calibri" w:hAnsi="Times New Roman"/>
          <w:sz w:val="24"/>
          <w:szCs w:val="24"/>
          <w:lang w:eastAsia="ar-SA"/>
        </w:rPr>
        <w:t>9</w:t>
      </w:r>
      <w:r w:rsidRPr="0065191E">
        <w:rPr>
          <w:rFonts w:ascii="Times New Roman" w:eastAsia="Calibri" w:hAnsi="Times New Roman"/>
          <w:sz w:val="24"/>
          <w:szCs w:val="24"/>
          <w:lang w:eastAsia="ar-SA"/>
        </w:rPr>
        <w:t>–20</w:t>
      </w:r>
      <w:r w:rsidR="00325773" w:rsidRPr="0065191E">
        <w:rPr>
          <w:rFonts w:ascii="Times New Roman" w:eastAsia="Calibri" w:hAnsi="Times New Roman"/>
          <w:sz w:val="24"/>
          <w:szCs w:val="24"/>
          <w:lang w:eastAsia="ar-SA"/>
        </w:rPr>
        <w:t>20</w:t>
      </w:r>
      <w:r w:rsidRPr="0065191E">
        <w:rPr>
          <w:rFonts w:ascii="Times New Roman" w:eastAsia="Calibri" w:hAnsi="Times New Roman"/>
          <w:sz w:val="24"/>
          <w:szCs w:val="24"/>
          <w:lang w:eastAsia="ar-SA"/>
        </w:rPr>
        <w:t xml:space="preserve"> metų veiksmų </w:t>
      </w:r>
      <w:r w:rsidRPr="0065191E">
        <w:rPr>
          <w:rFonts w:ascii="Times New Roman" w:eastAsia="Calibri" w:hAnsi="Times New Roman"/>
          <w:sz w:val="24"/>
          <w:szCs w:val="24"/>
          <w:lang w:eastAsia="ar-SA"/>
        </w:rPr>
        <w:lastRenderedPageBreak/>
        <w:t>plan</w:t>
      </w:r>
      <w:r w:rsidR="00695ED5" w:rsidRPr="0065191E">
        <w:rPr>
          <w:rFonts w:ascii="Times New Roman" w:eastAsia="Calibri" w:hAnsi="Times New Roman"/>
          <w:sz w:val="24"/>
          <w:szCs w:val="24"/>
          <w:lang w:eastAsia="ar-SA"/>
        </w:rPr>
        <w:t>o</w:t>
      </w:r>
      <w:r w:rsidRPr="0065191E">
        <w:rPr>
          <w:rFonts w:ascii="Times New Roman" w:eastAsia="Calibri" w:hAnsi="Times New Roman"/>
          <w:sz w:val="24"/>
          <w:szCs w:val="24"/>
          <w:lang w:eastAsia="ar-SA"/>
        </w:rPr>
        <w:t>, patvirtint</w:t>
      </w:r>
      <w:r w:rsidR="00695ED5" w:rsidRPr="0065191E">
        <w:rPr>
          <w:rFonts w:ascii="Times New Roman" w:eastAsia="Calibri" w:hAnsi="Times New Roman"/>
          <w:sz w:val="24"/>
          <w:szCs w:val="24"/>
          <w:lang w:eastAsia="ar-SA"/>
        </w:rPr>
        <w:t>o</w:t>
      </w:r>
      <w:r w:rsidRPr="0065191E">
        <w:rPr>
          <w:rFonts w:ascii="Times New Roman" w:eastAsia="Calibri" w:hAnsi="Times New Roman"/>
          <w:sz w:val="24"/>
          <w:szCs w:val="24"/>
          <w:lang w:eastAsia="ar-SA"/>
        </w:rPr>
        <w:t xml:space="preserve"> Lietuvos Respublikos vidaus reikalų ministro </w:t>
      </w:r>
      <w:r w:rsidR="00325773" w:rsidRPr="0065191E">
        <w:rPr>
          <w:rFonts w:ascii="Times New Roman" w:eastAsia="Calibri" w:hAnsi="Times New Roman"/>
          <w:sz w:val="24"/>
          <w:szCs w:val="24"/>
          <w:lang w:eastAsia="ar-SA"/>
        </w:rPr>
        <w:t>2019 m. gegužės 14 d. įsakymu Nr.</w:t>
      </w:r>
      <w:r w:rsidR="002A7961" w:rsidRPr="0065191E">
        <w:rPr>
          <w:rFonts w:ascii="Times New Roman" w:eastAsia="Calibri" w:hAnsi="Times New Roman"/>
          <w:sz w:val="24"/>
          <w:szCs w:val="24"/>
          <w:lang w:eastAsia="ar-SA"/>
        </w:rPr>
        <w:t> </w:t>
      </w:r>
      <w:r w:rsidR="00325773" w:rsidRPr="0065191E">
        <w:rPr>
          <w:rFonts w:ascii="Times New Roman" w:eastAsia="Calibri" w:hAnsi="Times New Roman"/>
          <w:sz w:val="24"/>
          <w:szCs w:val="24"/>
          <w:lang w:eastAsia="ar-SA"/>
        </w:rPr>
        <w:t xml:space="preserve">1V-451 </w:t>
      </w:r>
      <w:r w:rsidR="002A7961" w:rsidRPr="0065191E">
        <w:rPr>
          <w:rFonts w:ascii="Times New Roman" w:eastAsia="Calibri" w:hAnsi="Times New Roman"/>
          <w:sz w:val="24"/>
          <w:szCs w:val="24"/>
          <w:lang w:eastAsia="ar-SA"/>
        </w:rPr>
        <w:t>„</w:t>
      </w:r>
      <w:r w:rsidR="00325773" w:rsidRPr="0065191E">
        <w:rPr>
          <w:rFonts w:ascii="Times New Roman" w:eastAsia="Calibri" w:hAnsi="Times New Roman"/>
          <w:sz w:val="24"/>
          <w:szCs w:val="24"/>
          <w:lang w:eastAsia="ar-SA"/>
        </w:rPr>
        <w:t>Dėl Viešojo valdymo tobulinimo 2012–2020 metų programos įgyvendinimo 2019–2020 metų veiksmų plano patvirtinimo</w:t>
      </w:r>
      <w:r w:rsidR="002A7961" w:rsidRPr="0065191E">
        <w:rPr>
          <w:rFonts w:ascii="Times New Roman" w:eastAsia="Calibri" w:hAnsi="Times New Roman"/>
          <w:sz w:val="24"/>
          <w:szCs w:val="24"/>
          <w:lang w:eastAsia="ar-SA"/>
        </w:rPr>
        <w:t>“</w:t>
      </w:r>
      <w:r w:rsidR="00695ED5" w:rsidRPr="0065191E">
        <w:rPr>
          <w:rFonts w:ascii="Times New Roman" w:eastAsia="Calibri" w:hAnsi="Times New Roman"/>
          <w:sz w:val="24"/>
          <w:szCs w:val="24"/>
          <w:lang w:eastAsia="ar-SA"/>
        </w:rPr>
        <w:t xml:space="preserve">, </w:t>
      </w:r>
      <w:r w:rsidR="00CF6B94" w:rsidRPr="0065191E">
        <w:rPr>
          <w:rFonts w:ascii="Times New Roman" w:eastAsia="Calibri" w:hAnsi="Times New Roman"/>
          <w:sz w:val="24"/>
          <w:szCs w:val="24"/>
          <w:lang w:eastAsia="ar-SA"/>
        </w:rPr>
        <w:t xml:space="preserve">priemonę </w:t>
      </w:r>
      <w:r w:rsidR="00B651A8">
        <w:rPr>
          <w:rFonts w:ascii="Times New Roman" w:eastAsia="Calibri" w:hAnsi="Times New Roman"/>
          <w:sz w:val="24"/>
          <w:szCs w:val="24"/>
          <w:lang w:eastAsia="ar-SA"/>
        </w:rPr>
        <w:t>–</w:t>
      </w:r>
      <w:r w:rsidR="00B651A8" w:rsidRPr="00B651A8">
        <w:rPr>
          <w:rFonts w:ascii="Times New Roman" w:eastAsia="Calibri" w:hAnsi="Times New Roman"/>
          <w:sz w:val="24"/>
          <w:szCs w:val="24"/>
          <w:lang w:eastAsia="ar-SA"/>
        </w:rPr>
        <w:t xml:space="preserve"> </w:t>
      </w:r>
      <w:r w:rsidR="00CF6B94" w:rsidRPr="00B651A8">
        <w:rPr>
          <w:rFonts w:ascii="Times New Roman" w:eastAsia="Calibri" w:hAnsi="Times New Roman"/>
          <w:sz w:val="24"/>
          <w:szCs w:val="24"/>
          <w:lang w:eastAsia="ar-SA"/>
        </w:rPr>
        <w:t>Registro modernizavimas turi būti atliktas iki</w:t>
      </w:r>
      <w:r w:rsidR="00695ED5" w:rsidRPr="00D0166D">
        <w:rPr>
          <w:rFonts w:ascii="Times New Roman" w:eastAsia="Calibri" w:hAnsi="Times New Roman"/>
          <w:sz w:val="24"/>
          <w:szCs w:val="24"/>
          <w:lang w:eastAsia="ar-SA"/>
        </w:rPr>
        <w:t xml:space="preserve"> </w:t>
      </w:r>
      <w:r w:rsidR="00C97F89" w:rsidRPr="0065191E">
        <w:rPr>
          <w:rFonts w:ascii="Times New Roman" w:eastAsia="Calibri" w:hAnsi="Times New Roman"/>
          <w:sz w:val="24"/>
          <w:szCs w:val="24"/>
          <w:lang w:eastAsia="ar-SA"/>
        </w:rPr>
        <w:t>ANR įstatymo pakeitimo įstatymo įsigaliojimo datos</w:t>
      </w:r>
      <w:r w:rsidRPr="0065191E">
        <w:rPr>
          <w:rFonts w:ascii="Times New Roman" w:eastAsia="Calibri" w:hAnsi="Times New Roman"/>
          <w:sz w:val="24"/>
          <w:szCs w:val="24"/>
          <w:lang w:eastAsia="ar-SA"/>
        </w:rPr>
        <w:t>.</w:t>
      </w:r>
    </w:p>
    <w:p w14:paraId="3157F411" w14:textId="77777777" w:rsidR="00D415A6" w:rsidRPr="0065191E" w:rsidRDefault="00A91277">
      <w:pPr>
        <w:pStyle w:val="HTMLiankstoformatuotas"/>
        <w:spacing w:line="360" w:lineRule="auto"/>
        <w:ind w:firstLine="709"/>
        <w:jc w:val="both"/>
        <w:rPr>
          <w:rFonts w:ascii="Times New Roman" w:eastAsia="Calibri" w:hAnsi="Times New Roman"/>
          <w:bCs/>
          <w:color w:val="000000"/>
          <w:sz w:val="24"/>
          <w:szCs w:val="24"/>
        </w:rPr>
      </w:pPr>
      <w:r w:rsidRPr="0065191E">
        <w:rPr>
          <w:rFonts w:ascii="Times New Roman" w:eastAsia="Calibri" w:hAnsi="Times New Roman"/>
          <w:bCs/>
          <w:color w:val="000000"/>
          <w:sz w:val="24"/>
          <w:szCs w:val="24"/>
        </w:rPr>
        <w:t>Apibendrinant bendrąjį teikiamo ANR įstatymo pakeitimo poveikį numatoma, kad centralizavus teisės pažeidimų administravimą valstybės mastu bus sutaupyta – kitoms institucijoms nereiks kaupti savo informacijos duomenų bazėse ar informacinėse sistemose, bus sutaupyta darbo laik</w:t>
      </w:r>
      <w:r w:rsidR="002A7961" w:rsidRPr="0065191E">
        <w:rPr>
          <w:rFonts w:ascii="Times New Roman" w:eastAsia="Calibri" w:hAnsi="Times New Roman"/>
          <w:bCs/>
          <w:color w:val="000000"/>
          <w:sz w:val="24"/>
          <w:szCs w:val="24"/>
        </w:rPr>
        <w:t>o</w:t>
      </w:r>
      <w:r w:rsidRPr="0065191E">
        <w:rPr>
          <w:rFonts w:ascii="Times New Roman" w:eastAsia="Calibri" w:hAnsi="Times New Roman"/>
          <w:bCs/>
          <w:color w:val="000000"/>
          <w:sz w:val="24"/>
          <w:szCs w:val="24"/>
        </w:rPr>
        <w:t xml:space="preserve">, pagreitės paskirtų piniginių sankcijų, </w:t>
      </w:r>
      <w:r w:rsidRPr="0065191E">
        <w:rPr>
          <w:rFonts w:ascii="Times New Roman" w:hAnsi="Times New Roman"/>
          <w:bCs/>
          <w:color w:val="000000"/>
          <w:sz w:val="24"/>
          <w:szCs w:val="24"/>
          <w:lang w:eastAsia="lt-LT"/>
        </w:rPr>
        <w:t>procesinių nuobaudų</w:t>
      </w:r>
      <w:r w:rsidRPr="0065191E">
        <w:rPr>
          <w:rFonts w:ascii="Times New Roman" w:eastAsia="Calibri" w:hAnsi="Times New Roman"/>
          <w:bCs/>
          <w:color w:val="000000"/>
          <w:sz w:val="24"/>
          <w:szCs w:val="24"/>
        </w:rPr>
        <w:t xml:space="preserve"> mokėjimo ir išieškojimo procesai. </w:t>
      </w:r>
    </w:p>
    <w:p w14:paraId="3157F412" w14:textId="77777777" w:rsidR="00D415A6" w:rsidRPr="0065191E" w:rsidRDefault="00D415A6">
      <w:pPr>
        <w:pStyle w:val="HTMLiankstoformatuotas"/>
        <w:spacing w:line="360" w:lineRule="auto"/>
        <w:ind w:firstLine="709"/>
        <w:jc w:val="both"/>
        <w:rPr>
          <w:rFonts w:ascii="Times New Roman" w:hAnsi="Times New Roman"/>
          <w:b/>
          <w:bCs/>
          <w:szCs w:val="24"/>
        </w:rPr>
      </w:pPr>
    </w:p>
    <w:p w14:paraId="3157F413" w14:textId="77777777" w:rsidR="00D415A6" w:rsidRPr="0065191E" w:rsidRDefault="00A91277">
      <w:pPr>
        <w:pStyle w:val="Antrats"/>
        <w:tabs>
          <w:tab w:val="left" w:pos="1134"/>
        </w:tabs>
        <w:spacing w:after="0" w:line="360" w:lineRule="auto"/>
        <w:ind w:firstLine="851"/>
        <w:jc w:val="both"/>
        <w:rPr>
          <w:szCs w:val="24"/>
        </w:rPr>
      </w:pPr>
      <w:r w:rsidRPr="0065191E">
        <w:rPr>
          <w:rFonts w:ascii="Times New Roman" w:hAnsi="Times New Roman"/>
          <w:b/>
          <w:bCs/>
          <w:szCs w:val="24"/>
        </w:rPr>
        <w:t>13. Rengiant į</w:t>
      </w:r>
      <w:r w:rsidRPr="0065191E">
        <w:rPr>
          <w:rFonts w:ascii="Times New Roman" w:hAnsi="Times New Roman"/>
          <w:b/>
          <w:bCs/>
          <w:szCs w:val="24"/>
          <w:lang w:eastAsia="en-GB"/>
        </w:rPr>
        <w:t>statymo projektą gauti specialistų vertinimai ir išvados</w:t>
      </w:r>
    </w:p>
    <w:p w14:paraId="3157F414" w14:textId="77777777" w:rsidR="00D415A6" w:rsidRPr="0065191E" w:rsidRDefault="00A91277">
      <w:pPr>
        <w:pStyle w:val="Antrats"/>
        <w:tabs>
          <w:tab w:val="left" w:pos="1134"/>
        </w:tabs>
        <w:spacing w:after="0" w:line="360" w:lineRule="auto"/>
        <w:ind w:firstLine="851"/>
        <w:jc w:val="both"/>
        <w:rPr>
          <w:rFonts w:ascii="Times New Roman" w:hAnsi="Times New Roman"/>
          <w:szCs w:val="24"/>
        </w:rPr>
      </w:pPr>
      <w:r w:rsidRPr="0065191E">
        <w:rPr>
          <w:rFonts w:ascii="Times New Roman" w:hAnsi="Times New Roman"/>
          <w:szCs w:val="24"/>
        </w:rPr>
        <w:t>Rengiant įstatymo projektą negauta specialistų vertinimų.</w:t>
      </w:r>
    </w:p>
    <w:p w14:paraId="3157F415" w14:textId="77777777" w:rsidR="00D415A6" w:rsidRPr="0065191E" w:rsidRDefault="00D415A6">
      <w:pPr>
        <w:pStyle w:val="Standard"/>
        <w:tabs>
          <w:tab w:val="left" w:pos="1134"/>
        </w:tabs>
        <w:spacing w:after="0" w:line="360" w:lineRule="auto"/>
        <w:ind w:firstLine="851"/>
        <w:jc w:val="both"/>
        <w:rPr>
          <w:rFonts w:ascii="Times New Roman" w:hAnsi="Times New Roman"/>
          <w:color w:val="000000"/>
          <w:szCs w:val="24"/>
        </w:rPr>
      </w:pPr>
    </w:p>
    <w:p w14:paraId="3157F416" w14:textId="77777777" w:rsidR="00D415A6" w:rsidRPr="0065191E" w:rsidRDefault="00A91277">
      <w:pPr>
        <w:pStyle w:val="Antrats"/>
        <w:tabs>
          <w:tab w:val="left" w:pos="1134"/>
        </w:tabs>
        <w:spacing w:after="0" w:line="360" w:lineRule="auto"/>
        <w:ind w:firstLine="851"/>
        <w:jc w:val="both"/>
      </w:pPr>
      <w:r w:rsidRPr="0065191E">
        <w:rPr>
          <w:rFonts w:ascii="Times New Roman" w:hAnsi="Times New Roman"/>
          <w:b/>
          <w:bCs/>
          <w:szCs w:val="24"/>
        </w:rPr>
        <w:t xml:space="preserve">14. </w:t>
      </w:r>
      <w:r w:rsidRPr="0065191E">
        <w:rPr>
          <w:rStyle w:val="FontStyle13"/>
          <w:bCs/>
          <w:sz w:val="24"/>
          <w:szCs w:val="24"/>
        </w:rPr>
        <w:t xml:space="preserve">Reikšminiai žodžiai, kurių reikia šiam projektui įtraukti į kompiuterinę paieškos sistemą, įskaitant Europos žodyno </w:t>
      </w:r>
      <w:proofErr w:type="spellStart"/>
      <w:r w:rsidRPr="0065191E">
        <w:rPr>
          <w:rStyle w:val="FontStyle13"/>
          <w:bCs/>
          <w:i/>
          <w:sz w:val="24"/>
          <w:szCs w:val="24"/>
        </w:rPr>
        <w:t>Eurovoc</w:t>
      </w:r>
      <w:proofErr w:type="spellEnd"/>
      <w:r w:rsidRPr="0065191E">
        <w:rPr>
          <w:rStyle w:val="FontStyle13"/>
          <w:bCs/>
          <w:i/>
          <w:sz w:val="24"/>
          <w:szCs w:val="24"/>
        </w:rPr>
        <w:t xml:space="preserve"> </w:t>
      </w:r>
      <w:r w:rsidRPr="0065191E">
        <w:rPr>
          <w:rStyle w:val="FontStyle13"/>
          <w:bCs/>
          <w:sz w:val="24"/>
          <w:szCs w:val="24"/>
        </w:rPr>
        <w:t>terminus, temas bei sritis</w:t>
      </w:r>
    </w:p>
    <w:p w14:paraId="3157F417" w14:textId="77777777" w:rsidR="00D415A6" w:rsidRPr="0065191E" w:rsidRDefault="00A91277">
      <w:pPr>
        <w:pStyle w:val="Standard"/>
        <w:tabs>
          <w:tab w:val="left" w:pos="1134"/>
        </w:tabs>
        <w:spacing w:after="0" w:line="360" w:lineRule="auto"/>
        <w:ind w:right="43" w:firstLine="851"/>
        <w:jc w:val="both"/>
        <w:rPr>
          <w:szCs w:val="24"/>
        </w:rPr>
      </w:pPr>
      <w:r w:rsidRPr="0065191E">
        <w:rPr>
          <w:rFonts w:ascii="Times New Roman" w:hAnsi="Times New Roman"/>
          <w:szCs w:val="24"/>
          <w:lang w:eastAsia="en-GB"/>
        </w:rPr>
        <w:t xml:space="preserve">Reikšminiai žodžiai, kurių reikia ANR įstatymo pakeitimo projektui įtraukti į kompiuterinę paieškos sistemą: </w:t>
      </w:r>
      <w:r w:rsidRPr="0065191E">
        <w:rPr>
          <w:rFonts w:ascii="Times New Roman" w:hAnsi="Times New Roman"/>
          <w:color w:val="000000"/>
          <w:szCs w:val="24"/>
        </w:rPr>
        <w:t>„</w:t>
      </w:r>
      <w:r w:rsidRPr="0065191E">
        <w:rPr>
          <w:rFonts w:ascii="Times New Roman" w:hAnsi="Times New Roman"/>
          <w:color w:val="000000"/>
          <w:szCs w:val="24"/>
          <w:lang w:eastAsia="en-GB"/>
        </w:rPr>
        <w:t>ū</w:t>
      </w:r>
      <w:r w:rsidRPr="0065191E">
        <w:rPr>
          <w:rFonts w:ascii="Times New Roman" w:hAnsi="Times New Roman"/>
          <w:color w:val="000000"/>
          <w:szCs w:val="24"/>
        </w:rPr>
        <w:t>kio subjektų veiklos priežiūra“.</w:t>
      </w:r>
    </w:p>
    <w:p w14:paraId="3157F418" w14:textId="77777777" w:rsidR="00D415A6" w:rsidRPr="0065191E" w:rsidRDefault="00D415A6">
      <w:pPr>
        <w:pStyle w:val="Standard"/>
        <w:tabs>
          <w:tab w:val="left" w:pos="1134"/>
        </w:tabs>
        <w:spacing w:after="0" w:line="360" w:lineRule="auto"/>
        <w:ind w:right="43" w:firstLine="851"/>
        <w:jc w:val="both"/>
        <w:rPr>
          <w:szCs w:val="24"/>
        </w:rPr>
      </w:pPr>
    </w:p>
    <w:p w14:paraId="3157F419" w14:textId="77777777" w:rsidR="00D415A6" w:rsidRPr="0065191E" w:rsidRDefault="00A91277">
      <w:pPr>
        <w:pStyle w:val="Betarp"/>
        <w:tabs>
          <w:tab w:val="left" w:pos="1134"/>
        </w:tabs>
        <w:spacing w:line="360" w:lineRule="auto"/>
        <w:ind w:firstLine="851"/>
        <w:jc w:val="both"/>
        <w:rPr>
          <w:szCs w:val="24"/>
          <w:lang w:val="lt-LT"/>
        </w:rPr>
      </w:pPr>
      <w:r w:rsidRPr="0065191E">
        <w:rPr>
          <w:rFonts w:ascii="Times New Roman" w:hAnsi="Times New Roman"/>
          <w:b/>
          <w:bCs/>
          <w:szCs w:val="24"/>
          <w:lang w:val="lt-LT"/>
        </w:rPr>
        <w:t xml:space="preserve">15. </w:t>
      </w:r>
      <w:r w:rsidRPr="0065191E">
        <w:rPr>
          <w:rFonts w:ascii="Times New Roman" w:hAnsi="Times New Roman"/>
          <w:b/>
          <w:bCs/>
          <w:szCs w:val="24"/>
          <w:lang w:val="lt-LT" w:eastAsia="en-GB"/>
        </w:rPr>
        <w:t>Kiti, iniciatorių nuomone, reikalingi pagrindimai ir paaiškinimai</w:t>
      </w:r>
    </w:p>
    <w:p w14:paraId="3157F41A" w14:textId="77777777" w:rsidR="00D415A6" w:rsidRPr="0065191E" w:rsidRDefault="00A91277">
      <w:pPr>
        <w:pStyle w:val="Standard"/>
        <w:tabs>
          <w:tab w:val="left" w:pos="1134"/>
        </w:tabs>
        <w:spacing w:after="0" w:line="360" w:lineRule="auto"/>
        <w:ind w:firstLine="851"/>
        <w:jc w:val="both"/>
      </w:pPr>
      <w:r w:rsidRPr="0065191E">
        <w:rPr>
          <w:rFonts w:ascii="Times New Roman" w:hAnsi="Times New Roman"/>
          <w:szCs w:val="24"/>
        </w:rPr>
        <w:t>Nėra.</w:t>
      </w:r>
    </w:p>
    <w:sectPr w:rsidR="00D415A6" w:rsidRPr="0065191E">
      <w:headerReference w:type="default" r:id="rId9"/>
      <w:headerReference w:type="first" r:id="rId10"/>
      <w:pgSz w:w="11906" w:h="16838"/>
      <w:pgMar w:top="1134" w:right="567" w:bottom="1134" w:left="1701" w:header="567" w:footer="0"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E234C" w14:textId="77777777" w:rsidR="00281F76" w:rsidRDefault="00281F76">
      <w:r>
        <w:separator/>
      </w:r>
    </w:p>
  </w:endnote>
  <w:endnote w:type="continuationSeparator" w:id="0">
    <w:p w14:paraId="3E4FF4D0" w14:textId="77777777" w:rsidR="00281F76" w:rsidRDefault="0028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A200" w14:textId="77777777" w:rsidR="00281F76" w:rsidRDefault="00281F76">
      <w:r>
        <w:separator/>
      </w:r>
    </w:p>
  </w:footnote>
  <w:footnote w:type="continuationSeparator" w:id="0">
    <w:p w14:paraId="5CB5F1A0" w14:textId="77777777" w:rsidR="00281F76" w:rsidRDefault="00281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234250"/>
      <w:docPartObj>
        <w:docPartGallery w:val="Page Numbers (Top of Page)"/>
        <w:docPartUnique/>
      </w:docPartObj>
    </w:sdtPr>
    <w:sdtEndPr>
      <w:rPr>
        <w:rFonts w:ascii="Times New Roman" w:hAnsi="Times New Roman"/>
      </w:rPr>
    </w:sdtEndPr>
    <w:sdtContent>
      <w:p w14:paraId="3157F41F" w14:textId="3FA19670" w:rsidR="00D415A6" w:rsidRPr="005C3AA7" w:rsidRDefault="00A91277">
        <w:pPr>
          <w:pStyle w:val="Antrats"/>
          <w:jc w:val="center"/>
          <w:rPr>
            <w:rFonts w:ascii="Times New Roman" w:hAnsi="Times New Roman"/>
          </w:rPr>
        </w:pPr>
        <w:r w:rsidRPr="005C3AA7">
          <w:rPr>
            <w:rFonts w:ascii="Times New Roman" w:hAnsi="Times New Roman"/>
          </w:rPr>
          <w:fldChar w:fldCharType="begin"/>
        </w:r>
        <w:r w:rsidRPr="005C3AA7">
          <w:rPr>
            <w:rFonts w:ascii="Times New Roman" w:hAnsi="Times New Roman"/>
          </w:rPr>
          <w:instrText>PAGE</w:instrText>
        </w:r>
        <w:r w:rsidRPr="005C3AA7">
          <w:rPr>
            <w:rFonts w:ascii="Times New Roman" w:hAnsi="Times New Roman"/>
          </w:rPr>
          <w:fldChar w:fldCharType="separate"/>
        </w:r>
        <w:r w:rsidR="00B6552C">
          <w:rPr>
            <w:rFonts w:ascii="Times New Roman" w:hAnsi="Times New Roman"/>
            <w:noProof/>
          </w:rPr>
          <w:t>6</w:t>
        </w:r>
        <w:r w:rsidRPr="005C3AA7">
          <w:rPr>
            <w:rFonts w:ascii="Times New Roman" w:hAnsi="Times New Roman"/>
          </w:rPr>
          <w:fldChar w:fldCharType="end"/>
        </w:r>
      </w:p>
    </w:sdtContent>
  </w:sdt>
  <w:p w14:paraId="3157F420" w14:textId="77777777" w:rsidR="00D415A6" w:rsidRDefault="00D415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000496"/>
      <w:docPartObj>
        <w:docPartGallery w:val="Page Numbers (Top of Page)"/>
        <w:docPartUnique/>
      </w:docPartObj>
    </w:sdtPr>
    <w:sdtEndPr/>
    <w:sdtContent>
      <w:p w14:paraId="3157F421" w14:textId="77777777" w:rsidR="00D415A6" w:rsidRDefault="00B6552C">
        <w:pPr>
          <w:pStyle w:val="Antrats"/>
          <w:jc w:val="center"/>
        </w:pPr>
      </w:p>
    </w:sdtContent>
  </w:sdt>
  <w:p w14:paraId="3157F422" w14:textId="77777777" w:rsidR="00D415A6" w:rsidRDefault="00D41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A3CA3"/>
    <w:multiLevelType w:val="multilevel"/>
    <w:tmpl w:val="9C781B4C"/>
    <w:lvl w:ilvl="0">
      <w:start w:val="1"/>
      <w:numFmt w:val="decimal"/>
      <w:lvlText w:val="%1."/>
      <w:lvlJc w:val="left"/>
      <w:pPr>
        <w:ind w:left="1069" w:hanging="360"/>
      </w:pPr>
      <w:rPr>
        <w:rFonts w:ascii="Times New Roman" w:hAnsi="Times New Roman" w:cs="Times New Roman" w:hint="default"/>
        <w:b/>
        <w:sz w:val="24"/>
      </w:rPr>
    </w:lvl>
    <w:lvl w:ilvl="1">
      <w:start w:val="1"/>
      <w:numFmt w:val="lowerLetter"/>
      <w:lvlText w:val="%2."/>
      <w:lvlJc w:val="left"/>
      <w:pPr>
        <w:ind w:left="1429" w:hanging="360"/>
      </w:pPr>
      <w:rPr>
        <w:rFonts w:cs="Times New Roman"/>
      </w:rPr>
    </w:lvl>
    <w:lvl w:ilvl="2">
      <w:start w:val="1"/>
      <w:numFmt w:val="lowerRoman"/>
      <w:lvlText w:val="%3."/>
      <w:lvlJc w:val="right"/>
      <w:pPr>
        <w:ind w:left="1789" w:hanging="360"/>
      </w:pPr>
      <w:rPr>
        <w:rFonts w:cs="Times New Roman"/>
      </w:rPr>
    </w:lvl>
    <w:lvl w:ilvl="3">
      <w:start w:val="1"/>
      <w:numFmt w:val="decimal"/>
      <w:lvlText w:val="%4."/>
      <w:lvlJc w:val="left"/>
      <w:pPr>
        <w:ind w:left="2149" w:hanging="360"/>
      </w:pPr>
      <w:rPr>
        <w:rFonts w:cs="Times New Roman"/>
      </w:rPr>
    </w:lvl>
    <w:lvl w:ilvl="4">
      <w:start w:val="1"/>
      <w:numFmt w:val="lowerLetter"/>
      <w:lvlText w:val="%5."/>
      <w:lvlJc w:val="left"/>
      <w:pPr>
        <w:ind w:left="2509" w:hanging="360"/>
      </w:pPr>
      <w:rPr>
        <w:rFonts w:cs="Times New Roman"/>
      </w:rPr>
    </w:lvl>
    <w:lvl w:ilvl="5">
      <w:start w:val="1"/>
      <w:numFmt w:val="lowerRoman"/>
      <w:lvlText w:val="%6."/>
      <w:lvlJc w:val="right"/>
      <w:pPr>
        <w:ind w:left="2869" w:hanging="360"/>
      </w:pPr>
      <w:rPr>
        <w:rFonts w:cs="Times New Roman"/>
      </w:rPr>
    </w:lvl>
    <w:lvl w:ilvl="6">
      <w:start w:val="1"/>
      <w:numFmt w:val="decimal"/>
      <w:lvlText w:val="%7."/>
      <w:lvlJc w:val="left"/>
      <w:pPr>
        <w:ind w:left="3229" w:hanging="360"/>
      </w:pPr>
      <w:rPr>
        <w:rFonts w:cs="Times New Roman"/>
      </w:rPr>
    </w:lvl>
    <w:lvl w:ilvl="7">
      <w:start w:val="1"/>
      <w:numFmt w:val="lowerLetter"/>
      <w:lvlText w:val="%8."/>
      <w:lvlJc w:val="left"/>
      <w:pPr>
        <w:ind w:left="3589" w:hanging="360"/>
      </w:pPr>
      <w:rPr>
        <w:rFonts w:cs="Times New Roman"/>
      </w:rPr>
    </w:lvl>
    <w:lvl w:ilvl="8">
      <w:start w:val="1"/>
      <w:numFmt w:val="lowerRoman"/>
      <w:lvlText w:val="%9."/>
      <w:lvlJc w:val="right"/>
      <w:pPr>
        <w:ind w:left="3949" w:hanging="360"/>
      </w:pPr>
      <w:rPr>
        <w:rFonts w:cs="Times New Roman"/>
      </w:rPr>
    </w:lvl>
  </w:abstractNum>
  <w:abstractNum w:abstractNumId="1" w15:restartNumberingAfterBreak="0">
    <w:nsid w:val="58270E8E"/>
    <w:multiLevelType w:val="multilevel"/>
    <w:tmpl w:val="2D9C18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A6"/>
    <w:rsid w:val="00062DEE"/>
    <w:rsid w:val="001020C0"/>
    <w:rsid w:val="0011286D"/>
    <w:rsid w:val="00137828"/>
    <w:rsid w:val="001E6784"/>
    <w:rsid w:val="00204A8B"/>
    <w:rsid w:val="00204C2A"/>
    <w:rsid w:val="00281F76"/>
    <w:rsid w:val="00294139"/>
    <w:rsid w:val="002A7961"/>
    <w:rsid w:val="002B19C5"/>
    <w:rsid w:val="00317114"/>
    <w:rsid w:val="00325773"/>
    <w:rsid w:val="0034501E"/>
    <w:rsid w:val="00385E31"/>
    <w:rsid w:val="00401631"/>
    <w:rsid w:val="00453F9D"/>
    <w:rsid w:val="004F36C6"/>
    <w:rsid w:val="005409C4"/>
    <w:rsid w:val="00570397"/>
    <w:rsid w:val="005A0F3A"/>
    <w:rsid w:val="005C0D1E"/>
    <w:rsid w:val="005C3AA7"/>
    <w:rsid w:val="005D5036"/>
    <w:rsid w:val="00600800"/>
    <w:rsid w:val="00606D35"/>
    <w:rsid w:val="00643B6A"/>
    <w:rsid w:val="0065191E"/>
    <w:rsid w:val="00666A74"/>
    <w:rsid w:val="00695ED5"/>
    <w:rsid w:val="00696927"/>
    <w:rsid w:val="006C50EB"/>
    <w:rsid w:val="00747FAC"/>
    <w:rsid w:val="007B6B85"/>
    <w:rsid w:val="008A767F"/>
    <w:rsid w:val="00907656"/>
    <w:rsid w:val="00931E64"/>
    <w:rsid w:val="00A46079"/>
    <w:rsid w:val="00A90F9D"/>
    <w:rsid w:val="00A91277"/>
    <w:rsid w:val="00B651A8"/>
    <w:rsid w:val="00B6552C"/>
    <w:rsid w:val="00C320DA"/>
    <w:rsid w:val="00C97F89"/>
    <w:rsid w:val="00CB0B6B"/>
    <w:rsid w:val="00CB6190"/>
    <w:rsid w:val="00CD0ECA"/>
    <w:rsid w:val="00CF6B94"/>
    <w:rsid w:val="00D0166D"/>
    <w:rsid w:val="00D415A6"/>
    <w:rsid w:val="00D66DDB"/>
    <w:rsid w:val="00D852A9"/>
    <w:rsid w:val="00D865F8"/>
    <w:rsid w:val="00DA2148"/>
    <w:rsid w:val="00DB1C7D"/>
    <w:rsid w:val="00DD3933"/>
    <w:rsid w:val="00E15CC5"/>
    <w:rsid w:val="00E173D2"/>
    <w:rsid w:val="00F8310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F37D"/>
  <w15:docId w15:val="{84A6275A-AE3A-4459-B9E8-B126D7DC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rFonts w:ascii="TimesLT" w:hAnsi="TimesLT"/>
      <w:color w:val="00000A"/>
      <w:sz w:val="24"/>
      <w:lang w:eastAsia="ar-SA"/>
    </w:rPr>
  </w:style>
  <w:style w:type="paragraph" w:styleId="Antrat1">
    <w:name w:val="heading 1"/>
    <w:qFormat/>
    <w:pPr>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hAnsi="Times New Roman"/>
      <w:b/>
      <w:sz w:val="48"/>
    </w:rPr>
  </w:style>
  <w:style w:type="character" w:styleId="Grietas">
    <w:name w:val="Strong"/>
    <w:qFormat/>
    <w:rPr>
      <w:rFonts w:cs="Times New Roman"/>
      <w:b/>
    </w:rPr>
  </w:style>
  <w:style w:type="character" w:customStyle="1" w:styleId="BalloonTextChar">
    <w:name w:val="Balloon Text Char"/>
    <w:qFormat/>
    <w:rPr>
      <w:rFonts w:ascii="Tahoma" w:hAnsi="Tahoma"/>
      <w:sz w:val="16"/>
      <w:lang w:val="ru-RU" w:eastAsia="en-US"/>
    </w:rPr>
  </w:style>
  <w:style w:type="character" w:customStyle="1" w:styleId="Internetlink">
    <w:name w:val="Internet link"/>
    <w:qFormat/>
    <w:rPr>
      <w:color w:val="000080"/>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hAnsi="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hAnsi="Times New Roman" w:cs="Times New Roman"/>
      <w:sz w:val="22"/>
      <w:szCs w:val="22"/>
    </w:rPr>
  </w:style>
  <w:style w:type="character" w:customStyle="1" w:styleId="FontStyle13">
    <w:name w:val="Font Style13"/>
    <w:qFormat/>
    <w:rPr>
      <w:rFonts w:ascii="Times New Roman" w:hAnsi="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Times New Roman" w:hAnsi="Times New Roman" w:cs="Times New Roman"/>
      <w:b/>
      <w:sz w:val="24"/>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eastAsia="Calibri" w:cs="Times New Roman"/>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Calibri"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Calibri"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Times New Roman"/>
      <w:b/>
      <w:sz w:val="24"/>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sz w:val="24"/>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b/>
      <w:sz w:val="24"/>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b/>
      <w:sz w:val="24"/>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InternetLink0">
    <w:name w:val="Internet Link"/>
    <w:basedOn w:val="Numatytasispastraiposriftas"/>
    <w:uiPriority w:val="99"/>
    <w:semiHidden/>
    <w:unhideWhenUsed/>
    <w:rsid w:val="00FA67AB"/>
    <w:rPr>
      <w:color w:val="0563C1"/>
      <w:u w:val="single"/>
    </w:rPr>
  </w:style>
  <w:style w:type="character" w:customStyle="1" w:styleId="AntratsDiagrama">
    <w:name w:val="Antraštės Diagrama"/>
    <w:basedOn w:val="Numatytasispastraiposriftas"/>
    <w:link w:val="Antrats"/>
    <w:uiPriority w:val="99"/>
    <w:qFormat/>
    <w:rsid w:val="00113B60"/>
    <w:rPr>
      <w:color w:val="00000A"/>
      <w:sz w:val="24"/>
      <w:szCs w:val="22"/>
      <w:lang w:val="lt-LT"/>
    </w:rPr>
  </w:style>
  <w:style w:type="character" w:customStyle="1" w:styleId="ListLabel121">
    <w:name w:val="ListLabel 121"/>
    <w:qFormat/>
    <w:rPr>
      <w:rFonts w:cs="Times New Roman"/>
      <w:b/>
      <w:sz w:val="24"/>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pPr>
      <w:widowControl w:val="0"/>
    </w:pPr>
    <w:rPr>
      <w:rFonts w:cs="Mangal"/>
    </w:rPr>
  </w:style>
  <w:style w:type="paragraph" w:styleId="Antrat">
    <w:name w:val="caption"/>
    <w:qFormat/>
    <w:pPr>
      <w:widowControl w:val="0"/>
      <w:suppressLineNumbers/>
      <w:spacing w:before="120" w:after="120"/>
    </w:pPr>
    <w:rPr>
      <w:rFonts w:cs="Mangal"/>
      <w:i/>
      <w:iCs/>
      <w:sz w:val="24"/>
      <w:szCs w:val="24"/>
    </w:rPr>
  </w:style>
  <w:style w:type="paragraph" w:customStyle="1" w:styleId="Index">
    <w:name w:val="Index"/>
    <w:basedOn w:val="prastasis"/>
    <w:qFormat/>
    <w:pPr>
      <w:suppressLineNumbers/>
    </w:pPr>
    <w:rPr>
      <w:rFonts w:cs="Arial"/>
    </w:rPr>
  </w:style>
  <w:style w:type="paragraph" w:customStyle="1" w:styleId="Antrat10">
    <w:name w:val="Antraštė1"/>
    <w:qFormat/>
    <w:pPr>
      <w:keepNext/>
      <w:widowControl w:val="0"/>
      <w:spacing w:before="240" w:after="120"/>
    </w:pPr>
    <w:rPr>
      <w:rFonts w:ascii="Liberation Sans" w:eastAsia="Microsoft YaHei" w:hAnsi="Liberation Sans" w:cs="Mangal"/>
      <w:sz w:val="28"/>
      <w:szCs w:val="28"/>
    </w:rPr>
  </w:style>
  <w:style w:type="paragraph" w:customStyle="1" w:styleId="Rodykl">
    <w:name w:val="Rodyklė"/>
    <w:qFormat/>
    <w:pPr>
      <w:widowControl w:val="0"/>
      <w:suppressLineNumbers/>
    </w:pPr>
    <w:rPr>
      <w:rFonts w:cs="Mangal"/>
      <w:sz w:val="24"/>
    </w:rPr>
  </w:style>
  <w:style w:type="paragraph" w:customStyle="1" w:styleId="Standard">
    <w:name w:val="Standard"/>
    <w:qFormat/>
    <w:pPr>
      <w:spacing w:after="200" w:line="276" w:lineRule="auto"/>
    </w:pPr>
    <w:rPr>
      <w:color w:val="00000A"/>
      <w:sz w:val="24"/>
      <w:szCs w:val="22"/>
      <w:lang w:val="lt-LT"/>
    </w:rPr>
  </w:style>
  <w:style w:type="paragraph" w:customStyle="1" w:styleId="Textbody">
    <w:name w:val="Text body"/>
    <w:basedOn w:val="Standard"/>
    <w:qFormat/>
    <w:pPr>
      <w:spacing w:after="140" w:line="288" w:lineRule="auto"/>
    </w:pPr>
  </w:style>
  <w:style w:type="paragraph" w:styleId="Betarp">
    <w:name w:val="No Spacing"/>
    <w:qFormat/>
    <w:rPr>
      <w:color w:val="00000A"/>
      <w:sz w:val="24"/>
      <w:szCs w:val="22"/>
      <w:lang w:val="ru-RU"/>
    </w:rPr>
  </w:style>
  <w:style w:type="paragraph" w:styleId="Debesliotekstas">
    <w:name w:val="Balloon Text"/>
    <w:basedOn w:val="Standard"/>
    <w:qFormat/>
    <w:pPr>
      <w:spacing w:after="0" w:line="240" w:lineRule="auto"/>
    </w:pPr>
    <w:rPr>
      <w:rFonts w:ascii="Tahoma" w:hAnsi="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Cs w:val="24"/>
    </w:rPr>
  </w:style>
  <w:style w:type="paragraph" w:customStyle="1" w:styleId="Kopija">
    <w:name w:val="Kopija"/>
    <w:basedOn w:val="Standard"/>
    <w:qFormat/>
    <w:pPr>
      <w:spacing w:after="0" w:line="240" w:lineRule="auto"/>
      <w:ind w:right="3999"/>
    </w:pPr>
    <w:rPr>
      <w:rFonts w:ascii="Times New Roman" w:hAnsi="Times New Roman"/>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Antrats">
    <w:name w:val="header"/>
    <w:basedOn w:val="Standard"/>
    <w:link w:val="AntratsDiagrama"/>
    <w:uiPriority w:val="99"/>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aps/>
      <w:szCs w:val="20"/>
    </w:rPr>
  </w:style>
  <w:style w:type="paragraph" w:styleId="Pataisymai">
    <w:name w:val="Revision"/>
    <w:qFormat/>
    <w:rPr>
      <w:color w:val="00000A"/>
      <w:sz w:val="24"/>
      <w:szCs w:val="22"/>
      <w:lang w:val="lt-LT"/>
    </w:rPr>
  </w:style>
  <w:style w:type="paragraph" w:styleId="prastasiniatinklio">
    <w:name w:val="Normal (Web)"/>
    <w:basedOn w:val="Standard"/>
    <w:qFormat/>
    <w:pPr>
      <w:spacing w:after="0" w:line="240" w:lineRule="auto"/>
    </w:pPr>
    <w:rPr>
      <w:rFonts w:ascii="Times New Roman" w:eastAsia="Times New Roman" w:hAnsi="Times New Roman"/>
      <w:szCs w:val="24"/>
    </w:rPr>
  </w:style>
  <w:style w:type="paragraph" w:customStyle="1" w:styleId="Kadroturinys">
    <w:name w:val="Kadro turinys"/>
    <w:basedOn w:val="Standard"/>
    <w:qFormat/>
  </w:style>
  <w:style w:type="numbering" w:customStyle="1" w:styleId="Sraonra1">
    <w:name w:val="Sąrašo nėra1"/>
    <w:qFormat/>
  </w:style>
  <w:style w:type="table" w:customStyle="1" w:styleId="Civittatable8">
    <w:name w:val="Civitta table8"/>
    <w:basedOn w:val="prastojilentel"/>
    <w:uiPriority w:val="99"/>
    <w:rsid w:val="007A1A1B"/>
    <w:pPr>
      <w:spacing w:before="60" w:after="60"/>
    </w:pPr>
    <w:rPr>
      <w:rFonts w:asciiTheme="minorHAnsi" w:hAnsiTheme="minorHAnsi"/>
      <w:bCs/>
      <w:szCs w:val="22"/>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afterLines="0" w:after="60"/>
        <w:jc w:val="left"/>
      </w:pPr>
      <w:rPr>
        <w:rFonts w:asciiTheme="minorHAnsi" w:hAnsiTheme="minorHAnsi"/>
        <w:caps/>
        <w:smallCaps w:val="0"/>
        <w:color w:val="FFFFFF" w:themeColor="background1"/>
        <w:sz w:val="20"/>
      </w:rPr>
      <w:tbl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63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invalid.uri"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42036-7758-42F6-BBEA-106CE8F6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8637</Words>
  <Characters>4924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 DĖL LIETUVOS RESPUBLIKOS</vt:lpstr>
      <vt:lpstr>AIŠKINAMASIS RAŠTAS DĖL LIETUVOS RESPUBLIKOS</vt:lpstr>
    </vt:vector>
  </TitlesOfParts>
  <Company>Hewlett-Packard Company</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2019-07-17T06:25:00Z</dcterms:created>
  <dc:creator>m.gusauskiene</dc:creator>
  <dc:language>lt-LT</dc:language>
  <cp:lastModifiedBy>Alvyda Pupkovienė</cp:lastModifiedBy>
  <cp:lastPrinted>2018-06-06T10:28:00Z</cp:lastPrinted>
  <dcterms:modified xsi:type="dcterms:W3CDTF">2019-07-17T13:37:00Z</dcterms:modified>
  <cp:revision>3</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