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ac8a7259b8348ef8bb31cb3798b6e88"/>
        <w:lock w:val="sdtLocked"/>
        <w:richText/>
      </w:sdtPr>
      <w:sdtContent>
        <w:p>
          <w:pPr>
            <w:tabs>
              <w:tab w:val="center" w:pos="4819"/>
              <w:tab w:val="right" w:pos="9638"/>
            </w:tabs>
          </w:pPr>
        </w:p>
        <w:p>
          <w:pPr>
            <w:tabs>
              <w:tab w:val="center" w:pos="4819"/>
              <w:tab w:val="right" w:pos="9638"/>
            </w:tabs>
          </w:pPr>
        </w:p>
        <w:p>
          <w:pPr>
            <w:keepNext/>
            <w:ind w:left="8364"/>
            <w:jc w:val="both"/>
            <w:rPr>
              <w:color w:val="00000A"/>
              <w:szCs w:val="24"/>
              <w:lang w:eastAsia="lt-LT"/>
            </w:rPr>
          </w:pPr>
          <w:r>
            <w:rPr>
              <w:b/>
              <w:bCs/>
              <w:color w:val="00000A"/>
              <w:szCs w:val="24"/>
              <w:lang w:eastAsia="lt-LT"/>
            </w:rPr>
            <w:t>Projektas</w:t>
          </w:r>
        </w:p>
        <w:p>
          <w:pPr>
            <w:jc w:val="center"/>
            <w:rPr>
              <w:b/>
              <w:caps/>
            </w:rPr>
          </w:pPr>
        </w:p>
        <w:p>
          <w:pPr>
            <w:jc w:val="center"/>
            <w:rPr>
              <w:b/>
              <w:caps/>
            </w:rPr>
          </w:pPr>
          <w:r>
            <w:rPr>
              <w:b/>
              <w:caps/>
            </w:rPr>
            <w:t>Lietuvos Respublikos Vyriausybė</w:t>
          </w:r>
        </w:p>
        <w:p>
          <w:pPr>
            <w:jc w:val="center"/>
            <w:rPr>
              <w:caps/>
              <w:lang w:eastAsia="lt-LT"/>
            </w:rPr>
          </w:pPr>
        </w:p>
        <w:p>
          <w:pPr>
            <w:jc w:val="center"/>
            <w:rPr>
              <w:b/>
              <w:caps/>
              <w:lang w:eastAsia="lt-LT"/>
            </w:rPr>
          </w:pPr>
          <w:r>
            <w:rPr>
              <w:b/>
              <w:caps/>
              <w:lang w:eastAsia="lt-LT"/>
            </w:rPr>
            <w:t>nutarimas</w:t>
          </w:r>
        </w:p>
        <w:p>
          <w:pPr>
            <w:tabs>
              <w:tab w:val="left" w:pos="6804"/>
            </w:tabs>
            <w:jc w:val="center"/>
            <w:rPr>
              <w:b/>
              <w:caps/>
              <w:szCs w:val="24"/>
              <w:lang w:eastAsia="lt-LT"/>
            </w:rPr>
          </w:pPr>
          <w:r>
            <w:rPr>
              <w:b/>
              <w:caps/>
              <w:szCs w:val="24"/>
              <w:lang w:eastAsia="lt-LT"/>
            </w:rPr>
            <w:t xml:space="preserve">Dėl </w:t>
          </w:r>
          <w:r>
            <w:rPr>
              <w:b/>
              <w:bCs/>
              <w:szCs w:val="24"/>
              <w:lang w:eastAsia="lt-LT"/>
            </w:rPr>
            <w:t xml:space="preserve">LIETUVOS RESPUBLIKOS VYRIAUSYBĖS 2010 M. LAPKRIČIO 10 D. NUTARIMO NR. 1613-7 „DĖL </w:t>
          </w:r>
          <w:r>
            <w:rPr>
              <w:b/>
              <w:bCs/>
              <w:caps/>
              <w:szCs w:val="24"/>
              <w:lang w:eastAsia="lt-LT"/>
            </w:rPr>
            <w:t>NACIONALINĖS CIVILINĖS AVIACIJOS SAUGUMO PROGRAMOS PATVIRTINIMO“</w:t>
          </w:r>
        </w:p>
        <w:p>
          <w:pPr>
            <w:tabs>
              <w:tab w:val="left" w:pos="6804"/>
            </w:tabs>
            <w:jc w:val="center"/>
            <w:rPr>
              <w:b/>
              <w:caps/>
              <w:szCs w:val="24"/>
              <w:lang w:eastAsia="lt-LT"/>
            </w:rPr>
          </w:pPr>
          <w:r>
            <w:rPr>
              <w:b/>
              <w:bCs/>
              <w:caps/>
              <w:szCs w:val="24"/>
              <w:lang w:eastAsia="lt-LT"/>
            </w:rPr>
            <w:t>PAKEITIMO</w:t>
          </w:r>
        </w:p>
        <w:p>
          <w:pPr>
            <w:widowControl w:val="0"/>
            <w:jc w:val="center"/>
            <w:rPr>
              <w:szCs w:val="24"/>
              <w:lang w:eastAsia="lt-LT"/>
            </w:rPr>
          </w:pPr>
        </w:p>
        <w:p>
          <w:pPr>
            <w:widowControl w:val="0"/>
            <w:jc w:val="center"/>
            <w:rPr>
              <w:szCs w:val="24"/>
              <w:lang w:eastAsia="lt-LT"/>
            </w:rPr>
          </w:pPr>
          <w:r>
            <w:rPr>
              <w:szCs w:val="24"/>
              <w:lang w:eastAsia="lt-LT"/>
            </w:rPr>
            <w:t xml:space="preserve">Nr. </w:t>
          </w:r>
        </w:p>
        <w:p>
          <w:pPr>
            <w:widowControl w:val="0"/>
            <w:jc w:val="center"/>
            <w:rPr>
              <w:szCs w:val="24"/>
              <w:lang w:eastAsia="lt-LT"/>
            </w:rPr>
          </w:pPr>
          <w:r>
            <w:rPr>
              <w:szCs w:val="24"/>
              <w:lang w:eastAsia="lt-LT"/>
            </w:rPr>
            <w:t>Vilnius</w:t>
          </w:r>
        </w:p>
        <w:p>
          <w:pPr>
            <w:widowControl w:val="0"/>
            <w:jc w:val="center"/>
            <w:rPr>
              <w:szCs w:val="24"/>
              <w:lang w:eastAsia="lt-LT"/>
            </w:rPr>
          </w:pPr>
        </w:p>
        <w:sdt>
          <w:sdtPr>
            <w:alias w:val="preambule"/>
            <w:tag w:val="part_6c1f6cf6a2a942b7a82b74bb87aff977"/>
            <w:lock w:val="sdtLocked"/>
            <w:richText/>
          </w:sdtPr>
          <w:sdtContent>
            <w:p>
              <w:pPr>
                <w:tabs>
                  <w:tab w:val="left" w:pos="851"/>
                  <w:tab w:val="left" w:pos="1134"/>
                </w:tabs>
                <w:spacing w:line="360" w:lineRule="auto"/>
                <w:ind w:firstLine="851"/>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4e8b42141d8d4f449ee9eead8f2cfb13"/>
            <w:lock w:val="sdtLocked"/>
            <w:richText/>
          </w:sdtPr>
          <w:sdtContent>
            <w:p>
              <w:pPr>
                <w:tabs>
                  <w:tab w:val="left" w:pos="851"/>
                  <w:tab w:val="left" w:pos="1134"/>
                </w:tabs>
                <w:spacing w:line="360" w:lineRule="auto"/>
                <w:ind w:firstLine="851"/>
                <w:jc w:val="both"/>
                <w:rPr>
                  <w:szCs w:val="24"/>
                  <w:lang w:eastAsia="lt-LT"/>
                </w:rPr>
              </w:pPr>
              <w:r>
                <w:rPr>
                  <w:szCs w:val="24"/>
                  <w:lang w:eastAsia="lt-LT"/>
                </w:rPr>
                <w:t xml:space="preserve">Pakeisti </w:t>
              </w:r>
              <w:r>
                <w:rPr>
                  <w:color w:val="000000"/>
                </w:rPr>
                <w:t xml:space="preserve">Nacionalinę civilinės aviacijos saugumo programą, patvirtintą </w:t>
              </w:r>
              <w:r>
                <w:rPr>
                  <w:szCs w:val="24"/>
                  <w:lang w:eastAsia="lt-LT"/>
                </w:rPr>
                <w:t>Lietuvos Respublikos Vyriausybės 2010 m. lapkričio 10 d. nutarimu Nr. 1613-7 „Dėl Nacionalinės civilinės aviacijos saugumo programos patvirtinimo“:</w:t>
              </w:r>
            </w:p>
          </w:sdtContent>
        </w:sdt>
        <w:sdt>
          <w:sdtPr>
            <w:alias w:val="1 p."/>
            <w:tag w:val="part_3728156d28904652922c102c776a2b01"/>
            <w:lock w:val="sdtLocked"/>
            <w:richText/>
          </w:sdtPr>
          <w:sdtContent>
            <w:p>
              <w:pPr>
                <w:tabs>
                  <w:tab w:val="left" w:pos="851"/>
                  <w:tab w:val="left" w:pos="1134"/>
                </w:tabs>
                <w:spacing w:line="360" w:lineRule="auto"/>
                <w:ind w:firstLine="851"/>
                <w:jc w:val="both"/>
                <w:rPr>
                  <w:szCs w:val="24"/>
                  <w:lang w:eastAsia="lt-LT"/>
                </w:rPr>
              </w:pPr>
              <w:sdt>
                <w:sdtPr>
                  <w:alias w:val="Numeris"/>
                  <w:tag w:val="nr_3728156d28904652922c102c776a2b01"/>
                  <w:lock w:val="sdtLocked"/>
                  <w:richText/>
                </w:sdtPr>
                <w:sdtContent>
                  <w:r>
                    <w:rPr>
                      <w:rFonts w:eastAsia="Calibri"/>
                      <w:szCs w:val="24"/>
                      <w:lang w:eastAsia="lt-LT"/>
                    </w:rPr>
                    <w:t>1</w:t>
                  </w:r>
                </w:sdtContent>
              </w:sdt>
              <w:r>
                <w:rPr>
                  <w:rFonts w:eastAsia="Calibri"/>
                  <w:szCs w:val="24"/>
                  <w:lang w:eastAsia="lt-LT"/>
                </w:rPr>
                <w:t>.</w:t>
                <w:tab/>
              </w:r>
              <w:r>
                <w:rPr>
                  <w:color w:val="000000"/>
                </w:rPr>
                <w:t>Pakeisti 5.1.2.27 papunktį ir jį išdėstyti taip:</w:t>
              </w:r>
            </w:p>
            <w:sdt>
              <w:sdtPr>
                <w:alias w:val="citata"/>
                <w:tag w:val="part_ff7536833e6b4637b5a8ef2e379d7467"/>
                <w:lock w:val="sdtLocked"/>
                <w:richText/>
              </w:sdtPr>
              <w:sdtContent>
                <w:sdt>
                  <w:sdtPr>
                    <w:alias w:val="5.1.2.27 pp."/>
                    <w:tag w:val="part_d7e9f66161444845854a75ba6e439d85"/>
                    <w:lock w:val="sdtLocked"/>
                    <w:richText/>
                  </w:sdtPr>
                  <w:sdtContent>
                    <w:p>
                      <w:pPr>
                        <w:tabs>
                          <w:tab w:val="left" w:pos="851"/>
                          <w:tab w:val="left" w:pos="1134"/>
                        </w:tabs>
                        <w:spacing w:line="360" w:lineRule="auto"/>
                        <w:ind w:firstLine="851"/>
                        <w:jc w:val="both"/>
                        <w:rPr>
                          <w:szCs w:val="24"/>
                          <w:lang w:eastAsia="lt-LT"/>
                        </w:rPr>
                      </w:pPr>
                      <w:r>
                        <w:rPr>
                          <w:color w:val="000000"/>
                        </w:rPr>
                        <w:t>„</w:t>
                      </w:r>
                      <w:sdt>
                        <w:sdtPr>
                          <w:alias w:val="Numeris"/>
                          <w:tag w:val="nr_d7e9f66161444845854a75ba6e439d85"/>
                          <w:lock w:val="sdtLocked"/>
                          <w:richText/>
                        </w:sdtPr>
                        <w:sdtContent>
                          <w:r>
                            <w:rPr>
                              <w:color w:val="000000"/>
                            </w:rPr>
                            <w:t>5.1.2.27</w:t>
                          </w:r>
                        </w:sdtContent>
                      </w:sdt>
                      <w:r>
                        <w:rPr>
                          <w:color w:val="000000"/>
                        </w:rPr>
                        <w:t xml:space="preserve">. </w:t>
                      </w:r>
                      <w:r>
                        <w:rPr>
                          <w:color w:val="000000"/>
                          <w:szCs w:val="24"/>
                        </w:rPr>
                        <w:t>nagrinėja ir derina Lietuvos Respublikos ir užsienio valstybių institucijų kreipimusis leisti skrydžiuose iš Lietuvos Respublikos oro uostų Lietuvos Respublikos specialaus statuso subjektų pareigūnams ir tų užsienio valstybių teisėsaugos, saugumo ir gynybos institucijų pareigūnams vežti ginklus civilinio orlaivio keleivių salone ar pilotų kabinoje, atsižvelgiant į oro uoste skrydžius vykdančių užsienio valstybių vežėjo pažymėjimą turinčių vežėjų, kurių orlaivyje prašoma leisti vežti ginklus, saugumo programas;</w:t>
                      </w:r>
                      <w:r>
                        <w:rPr>
                          <w:color w:val="000000"/>
                        </w:rPr>
                        <w:t>“.</w:t>
                      </w:r>
                    </w:p>
                  </w:sdtContent>
                </w:sdt>
              </w:sdtContent>
            </w:sdt>
          </w:sdtContent>
        </w:sdt>
        <w:sdt>
          <w:sdtPr>
            <w:alias w:val="2 p."/>
            <w:tag w:val="part_0e7b2e45abb547db88513f4a639f6582"/>
            <w:lock w:val="sdtLocked"/>
            <w:richText/>
          </w:sdtPr>
          <w:sdtContent>
            <w:p>
              <w:pPr>
                <w:tabs>
                  <w:tab w:val="left" w:pos="851"/>
                  <w:tab w:val="left" w:pos="1134"/>
                </w:tabs>
                <w:spacing w:line="360" w:lineRule="auto"/>
                <w:ind w:firstLine="851"/>
                <w:jc w:val="both"/>
                <w:rPr>
                  <w:szCs w:val="24"/>
                  <w:lang w:eastAsia="lt-LT"/>
                </w:rPr>
              </w:pPr>
              <w:sdt>
                <w:sdtPr>
                  <w:alias w:val="Numeris"/>
                  <w:tag w:val="nr_0e7b2e45abb547db88513f4a639f6582"/>
                  <w:lock w:val="sdtLocked"/>
                  <w:richText/>
                </w:sdtPr>
                <w:sdtContent>
                  <w:r>
                    <w:rPr>
                      <w:rFonts w:eastAsia="Calibri"/>
                      <w:szCs w:val="24"/>
                      <w:lang w:eastAsia="lt-LT"/>
                    </w:rPr>
                    <w:t>2</w:t>
                  </w:r>
                </w:sdtContent>
              </w:sdt>
              <w:r>
                <w:rPr>
                  <w:rFonts w:eastAsia="Calibri"/>
                  <w:szCs w:val="24"/>
                  <w:lang w:eastAsia="lt-LT"/>
                </w:rPr>
                <w:t>.</w:t>
                <w:tab/>
              </w:r>
              <w:r>
                <w:rPr>
                  <w:szCs w:val="24"/>
                  <w:lang w:eastAsia="lt-LT"/>
                </w:rPr>
                <w:t>Pakeisti 5.3.1 papunktį ir jį išdėstyti taip:</w:t>
              </w:r>
            </w:p>
            <w:sdt>
              <w:sdtPr>
                <w:alias w:val="citata"/>
                <w:tag w:val="part_d7d3bce94dfc4cdba5ecfe9f5ec1dad2"/>
                <w:lock w:val="sdtLocked"/>
                <w:richText/>
              </w:sdtPr>
              <w:sdtContent>
                <w:sdt>
                  <w:sdtPr>
                    <w:alias w:val="5.3.1 pp."/>
                    <w:tag w:val="part_8425e3498806421fba7b24462b75f399"/>
                    <w:lock w:val="sdtLocked"/>
                    <w:richText/>
                  </w:sdtPr>
                  <w:sdtContent>
                    <w:p>
                      <w:pPr>
                        <w:tabs>
                          <w:tab w:val="left" w:pos="851"/>
                          <w:tab w:val="left" w:pos="1134"/>
                        </w:tabs>
                        <w:spacing w:line="360" w:lineRule="auto"/>
                        <w:ind w:firstLine="851"/>
                        <w:jc w:val="both"/>
                        <w:rPr>
                          <w:szCs w:val="24"/>
                          <w:lang w:eastAsia="lt-LT"/>
                        </w:rPr>
                      </w:pPr>
                      <w:r>
                        <w:rPr>
                          <w:szCs w:val="24"/>
                          <w:lang w:eastAsia="lt-LT"/>
                        </w:rPr>
                        <w:t>„</w:t>
                      </w:r>
                      <w:sdt>
                        <w:sdtPr>
                          <w:alias w:val="Numeris"/>
                          <w:tag w:val="nr_8425e3498806421fba7b24462b75f399"/>
                          <w:lock w:val="sdtLocked"/>
                          <w:richText/>
                        </w:sdtPr>
                        <w:sdtContent>
                          <w:r>
                            <w:rPr>
                              <w:szCs w:val="24"/>
                              <w:lang w:eastAsia="lt-LT"/>
                            </w:rPr>
                            <w:t>5.3.1</w:t>
                          </w:r>
                        </w:sdtContent>
                      </w:sdt>
                      <w:r>
                        <w:rPr>
                          <w:szCs w:val="24"/>
                          <w:lang w:eastAsia="lt-LT"/>
                        </w:rPr>
                        <w:t xml:space="preserve">. </w:t>
                      </w:r>
                      <w:r>
                        <w:rPr>
                          <w:color w:val="000000"/>
                        </w:rPr>
                        <w:t>pagal LTSA nustatytus aviacijos saugumo programų rengimo reikalavimus rengia ir tvirtina oro uosto aviacijos saugumo programą, organizuoja jos įgyvendinimą ir prižiūri, kaip jos laikomasi;</w:t>
                      </w:r>
                      <w:r>
                        <w:rPr>
                          <w:szCs w:val="24"/>
                          <w:lang w:eastAsia="lt-LT"/>
                        </w:rPr>
                        <w:t xml:space="preserve"> </w:t>
                      </w:r>
                      <w:r>
                        <w:rPr>
                          <w:color w:val="000000"/>
                        </w:rPr>
                        <w:t>oro uosto aviacijos saugumo programos rengimo metu</w:t>
                      </w:r>
                      <w:r>
                        <w:rPr>
                          <w:szCs w:val="24"/>
                          <w:lang w:eastAsia="lt-LT"/>
                        </w:rPr>
                        <w:t xml:space="preserve"> </w:t>
                      </w:r>
                      <w:r>
                        <w:rPr>
                          <w:color w:val="000000"/>
                        </w:rPr>
                        <w:t xml:space="preserve">informuoja </w:t>
                      </w:r>
                      <w:r>
                        <w:rPr>
                          <w:szCs w:val="24"/>
                          <w:lang w:eastAsia="lt-LT"/>
                        </w:rPr>
                        <w:t>Viešojo saugumo tarnybą prie Vidaus reikalų ministerijos (toliau – VST) apie planuojamas organizuoti oro uosto teritorijos fizinės apsaugos priemones</w:t>
                      </w:r>
                      <w:r>
                        <w:rPr>
                          <w:color w:val="000000"/>
                        </w:rPr>
                        <w:t>; oro uosto aviacijos saugumo programoje aprašomi metodai ir procedūros, kurių turi laikytis oro uosto valdytojas, kad atitiktų Reglamento (EB) Nr. 300/2008 ir</w:t>
                      </w:r>
                      <w:r>
                        <w:rPr>
                          <w:i/>
                          <w:iCs/>
                          <w:color w:val="000000"/>
                        </w:rPr>
                        <w:t xml:space="preserve"> </w:t>
                      </w:r>
                      <w:r>
                        <w:rPr>
                          <w:color w:val="000000"/>
                        </w:rPr>
                        <w:t>jo įgyvendinamųjų Europos Sąjungos teisės aktų bei Programos reikalavimus; oro uosto aviacijos saugumo programa apima aviacijos saugumo kokybės kontrolės nuostatas, kuriose aprašoma, kaip laikomasi minėtų metodų ir procedūrų;“.</w:t>
                      </w:r>
                    </w:p>
                  </w:sdtContent>
                </w:sdt>
              </w:sdtContent>
            </w:sdt>
          </w:sdtContent>
        </w:sdt>
        <w:sdt>
          <w:sdtPr>
            <w:alias w:val="3 p."/>
            <w:tag w:val="part_4c89c935337545a5a972f6aac749c9b8"/>
            <w:lock w:val="sdtLocked"/>
            <w:richText/>
          </w:sdtPr>
          <w:sdtContent>
            <w:p>
              <w:pPr>
                <w:tabs>
                  <w:tab w:val="left" w:pos="851"/>
                  <w:tab w:val="left" w:pos="1134"/>
                </w:tabs>
                <w:spacing w:line="360" w:lineRule="auto"/>
                <w:ind w:firstLine="851"/>
                <w:jc w:val="both"/>
                <w:rPr>
                  <w:szCs w:val="24"/>
                  <w:lang w:eastAsia="lt-LT"/>
                </w:rPr>
              </w:pPr>
              <w:sdt>
                <w:sdtPr>
                  <w:alias w:val="Numeris"/>
                  <w:tag w:val="nr_4c89c935337545a5a972f6aac749c9b8"/>
                  <w:lock w:val="sdtLocked"/>
                  <w:richText/>
                </w:sdtPr>
                <w:sdtContent>
                  <w:r>
                    <w:rPr>
                      <w:rFonts w:eastAsia="Calibri"/>
                      <w:szCs w:val="24"/>
                      <w:lang w:eastAsia="lt-LT"/>
                    </w:rPr>
                    <w:t>3</w:t>
                  </w:r>
                </w:sdtContent>
              </w:sdt>
              <w:r>
                <w:rPr>
                  <w:rFonts w:eastAsia="Calibri"/>
                  <w:szCs w:val="24"/>
                  <w:lang w:eastAsia="lt-LT"/>
                </w:rPr>
                <w:t>.</w:t>
                <w:tab/>
              </w:r>
              <w:r>
                <w:rPr>
                  <w:szCs w:val="24"/>
                  <w:lang w:eastAsia="lt-LT"/>
                </w:rPr>
                <w:t>Pakeisti 5.6.4 papunktį ir jį išdėstyti taip:</w:t>
              </w:r>
            </w:p>
            <w:sdt>
              <w:sdtPr>
                <w:alias w:val="citata"/>
                <w:tag w:val="part_f8c1474cecb04837bc22a1a77898cd1d"/>
                <w:lock w:val="sdtLocked"/>
                <w:richText/>
              </w:sdtPr>
              <w:sdtContent>
                <w:sdt>
                  <w:sdtPr>
                    <w:alias w:val="5.6.4 pp."/>
                    <w:tag w:val="part_3bb06ab9edca4f0dafef07cfa1e0fe7a"/>
                    <w:lock w:val="sdtLocked"/>
                    <w:richText/>
                  </w:sdtPr>
                  <w:sdtContent>
                    <w:p>
                      <w:pPr>
                        <w:tabs>
                          <w:tab w:val="left" w:pos="851"/>
                          <w:tab w:val="left" w:pos="1134"/>
                        </w:tabs>
                        <w:spacing w:line="360" w:lineRule="auto"/>
                        <w:ind w:firstLine="851"/>
                        <w:jc w:val="both"/>
                        <w:rPr>
                          <w:szCs w:val="24"/>
                          <w:lang w:eastAsia="lt-LT"/>
                        </w:rPr>
                      </w:pPr>
                      <w:r>
                        <w:rPr>
                          <w:szCs w:val="24"/>
                          <w:lang w:eastAsia="lt-LT"/>
                        </w:rPr>
                        <w:t>„</w:t>
                      </w:r>
                      <w:sdt>
                        <w:sdtPr>
                          <w:alias w:val="Numeris"/>
                          <w:tag w:val="nr_3bb06ab9edca4f0dafef07cfa1e0fe7a"/>
                          <w:lock w:val="sdtLocked"/>
                          <w:richText/>
                        </w:sdtPr>
                        <w:sdtContent>
                          <w:r>
                            <w:rPr>
                              <w:szCs w:val="24"/>
                              <w:lang w:eastAsia="lt-LT"/>
                            </w:rPr>
                            <w:t>5.6.4</w:t>
                          </w:r>
                        </w:sdtContent>
                      </w:sdt>
                      <w:r>
                        <w:rPr>
                          <w:szCs w:val="24"/>
                          <w:lang w:eastAsia="lt-LT"/>
                        </w:rPr>
                        <w:t xml:space="preserve">. </w:t>
                      </w:r>
                      <w:r>
                        <w:rPr>
                          <w:color w:val="000000"/>
                        </w:rPr>
                        <w:t>pagal kompetenciją rengia planus, derina juos su VST ir įgyvendina priemones neteisėtai veikai neutralizuoti;“.</w:t>
                      </w:r>
                    </w:p>
                  </w:sdtContent>
                </w:sdt>
              </w:sdtContent>
            </w:sdt>
          </w:sdtContent>
        </w:sdt>
        <w:sdt>
          <w:sdtPr>
            <w:alias w:val="4 p."/>
            <w:tag w:val="part_22ead84b17694b0daae872ad7b7469b4"/>
            <w:lock w:val="sdtLocked"/>
            <w:richText/>
          </w:sdtPr>
          <w:sdtContent>
            <w:p>
              <w:pPr>
                <w:tabs>
                  <w:tab w:val="left" w:pos="851"/>
                  <w:tab w:val="left" w:pos="993"/>
                  <w:tab w:val="left" w:pos="1134"/>
                </w:tabs>
                <w:spacing w:line="360" w:lineRule="auto"/>
                <w:ind w:firstLine="851"/>
                <w:jc w:val="both"/>
                <w:rPr>
                  <w:color w:val="000000"/>
                  <w:szCs w:val="24"/>
                  <w:lang w:eastAsia="lt-LT"/>
                </w:rPr>
              </w:pPr>
              <w:sdt>
                <w:sdtPr>
                  <w:alias w:val="Numeris"/>
                  <w:tag w:val="nr_22ead84b17694b0daae872ad7b7469b4"/>
                  <w:lock w:val="sdtLocked"/>
                  <w:richText/>
                </w:sdtPr>
                <w:sdtContent>
                  <w:r>
                    <w:rPr>
                      <w:rFonts w:eastAsia="Calibri"/>
                      <w:color w:val="000000"/>
                      <w:szCs w:val="24"/>
                      <w:lang w:eastAsia="lt-LT"/>
                    </w:rPr>
                    <w:t>4</w:t>
                  </w:r>
                </w:sdtContent>
              </w:sdt>
              <w:r>
                <w:rPr>
                  <w:rFonts w:eastAsia="Calibri"/>
                  <w:color w:val="000000"/>
                  <w:szCs w:val="24"/>
                  <w:lang w:eastAsia="lt-LT"/>
                </w:rPr>
                <w:t>.</w:t>
                <w:tab/>
              </w:r>
              <w:r>
                <w:rPr>
                  <w:color w:val="000000"/>
                  <w:szCs w:val="24"/>
                  <w:lang w:eastAsia="lt-LT"/>
                </w:rPr>
                <w:t>Papildyti 6.14 papunkčiu:</w:t>
              </w:r>
            </w:p>
            <w:sdt>
              <w:sdtPr>
                <w:alias w:val="citata"/>
                <w:tag w:val="part_f2e5e477b64a4c29a2ac7ce56c14ed02"/>
                <w:lock w:val="sdtLocked"/>
                <w:richText/>
              </w:sdtPr>
              <w:sdtContent>
                <w:sdt>
                  <w:sdtPr>
                    <w:alias w:val="6.14 pp."/>
                    <w:tag w:val="part_1150a91be70b48fb87db96c51667eb4c"/>
                    <w:lock w:val="sdtLocked"/>
                    <w:richText/>
                  </w:sdtPr>
                  <w:sdtContent>
                    <w:p>
                      <w:pPr>
                        <w:tabs>
                          <w:tab w:val="left" w:pos="851"/>
                          <w:tab w:val="left" w:pos="993"/>
                          <w:tab w:val="left" w:pos="1134"/>
                        </w:tabs>
                        <w:spacing w:line="360" w:lineRule="auto"/>
                        <w:ind w:firstLine="851"/>
                        <w:jc w:val="both"/>
                        <w:rPr>
                          <w:color w:val="000000"/>
                          <w:szCs w:val="24"/>
                          <w:lang w:eastAsia="lt-LT"/>
                        </w:rPr>
                      </w:pPr>
                      <w:r>
                        <w:rPr>
                          <w:color w:val="000000"/>
                          <w:szCs w:val="24"/>
                          <w:lang w:eastAsia="lt-LT"/>
                        </w:rPr>
                        <w:t>„</w:t>
                      </w:r>
                      <w:sdt>
                        <w:sdtPr>
                          <w:alias w:val="Numeris"/>
                          <w:tag w:val="nr_1150a91be70b48fb87db96c51667eb4c"/>
                          <w:lock w:val="sdtLocked"/>
                          <w:richText/>
                        </w:sdtPr>
                        <w:sdtContent>
                          <w:r>
                            <w:rPr>
                              <w:color w:val="000000"/>
                              <w:szCs w:val="24"/>
                              <w:lang w:eastAsia="lt-LT"/>
                            </w:rPr>
                            <w:t>6.14</w:t>
                          </w:r>
                        </w:sdtContent>
                      </w:sdt>
                      <w:r>
                        <w:rPr>
                          <w:color w:val="000000"/>
                          <w:szCs w:val="24"/>
                          <w:lang w:eastAsia="lt-LT"/>
                        </w:rPr>
                        <w:t>. VST vado pavaduotojas.“</w:t>
                      </w:r>
                    </w:p>
                  </w:sdtContent>
                </w:sdt>
              </w:sdtContent>
            </w:sdt>
          </w:sdtContent>
        </w:sdt>
        <w:sdt>
          <w:sdtPr>
            <w:alias w:val="5 p."/>
            <w:tag w:val="part_3673eb86cacc4ed989b369889936992d"/>
            <w:lock w:val="sdtLocked"/>
            <w:richText/>
          </w:sdtPr>
          <w:sdtContent>
            <w:p>
              <w:pPr>
                <w:tabs>
                  <w:tab w:val="left" w:pos="851"/>
                  <w:tab w:val="left" w:pos="993"/>
                  <w:tab w:val="left" w:pos="1134"/>
                </w:tabs>
                <w:spacing w:line="360" w:lineRule="auto"/>
                <w:ind w:firstLine="851"/>
                <w:jc w:val="both"/>
                <w:rPr>
                  <w:szCs w:val="24"/>
                  <w:lang w:eastAsia="lt-LT"/>
                </w:rPr>
              </w:pPr>
              <w:sdt>
                <w:sdtPr>
                  <w:alias w:val="Numeris"/>
                  <w:tag w:val="nr_3673eb86cacc4ed989b369889936992d"/>
                  <w:lock w:val="sdtLocked"/>
                  <w:richText/>
                </w:sdtPr>
                <w:sdtContent>
                  <w:r>
                    <w:rPr>
                      <w:rFonts w:eastAsia="Calibri"/>
                      <w:szCs w:val="24"/>
                      <w:lang w:eastAsia="lt-LT"/>
                    </w:rPr>
                    <w:t>5</w:t>
                  </w:r>
                </w:sdtContent>
              </w:sdt>
              <w:r>
                <w:rPr>
                  <w:rFonts w:eastAsia="Calibri"/>
                  <w:szCs w:val="24"/>
                  <w:lang w:eastAsia="lt-LT"/>
                </w:rPr>
                <w:t>.</w:t>
                <w:tab/>
              </w:r>
              <w:r>
                <w:rPr>
                  <w:szCs w:val="24"/>
                  <w:lang w:eastAsia="lt-LT"/>
                </w:rPr>
                <w:t>Pakeisti 10 punkto pirmąją pastraipą ir ją išdėstyti taip:</w:t>
              </w:r>
            </w:p>
            <w:sdt>
              <w:sdtPr>
                <w:alias w:val="citata"/>
                <w:tag w:val="part_b4fc40a3ae6e4c1c8cb21c31b1d4dad3"/>
                <w:lock w:val="sdtLocked"/>
                <w:richText/>
              </w:sdtPr>
              <w:sdtContent>
                <w:sdt>
                  <w:sdtPr>
                    <w:alias w:val="10 p."/>
                    <w:tag w:val="part_db2961dd1a8c4edc8b34461c0a9b5769"/>
                    <w:lock w:val="sdtLocked"/>
                    <w:richText/>
                  </w:sdtPr>
                  <w:sdtContent>
                    <w:p>
                      <w:pPr>
                        <w:tabs>
                          <w:tab w:val="left" w:pos="1134"/>
                        </w:tabs>
                        <w:spacing w:line="360" w:lineRule="auto"/>
                        <w:ind w:firstLine="851"/>
                        <w:jc w:val="both"/>
                        <w:rPr>
                          <w:szCs w:val="24"/>
                          <w:lang w:eastAsia="lt-LT"/>
                        </w:rPr>
                      </w:pPr>
                      <w:r>
                        <w:rPr>
                          <w:color w:val="000000"/>
                          <w:szCs w:val="24"/>
                          <w:lang w:eastAsia="lt-LT"/>
                        </w:rPr>
                        <w:t>„</w:t>
                      </w:r>
                      <w:sdt>
                        <w:sdtPr>
                          <w:alias w:val="Numeris"/>
                          <w:tag w:val="nr_db2961dd1a8c4edc8b34461c0a9b5769"/>
                          <w:lock w:val="sdtLocked"/>
                          <w:richText/>
                        </w:sdtPr>
                        <w:sdtContent>
                          <w:r>
                            <w:rPr>
                              <w:color w:val="000000"/>
                              <w:szCs w:val="24"/>
                              <w:lang w:eastAsia="lt-LT"/>
                            </w:rPr>
                            <w:t>10</w:t>
                          </w:r>
                        </w:sdtContent>
                      </w:sdt>
                      <w:r>
                        <w:rPr>
                          <w:color w:val="000000"/>
                          <w:szCs w:val="24"/>
                          <w:lang w:eastAsia="lt-LT"/>
                        </w:rPr>
                        <w:t xml:space="preserve">. </w:t>
                      </w:r>
                      <w:r>
                        <w:rPr>
                          <w:szCs w:val="24"/>
                        </w:rPr>
                        <w:t xml:space="preserve">Oro uosto aviacijos saugumo komisija koordinuoja oro uostuose savo veiklą vykdančių subjektų ir institucijų veiksmus. Šią komisiją sudaro oro uosto valdytojo vadovas, oro uosto saugumo, priešgaisrinės ir gelbėjimo tarnybų, policijos teritorinės įstaigos, VSAT užkardos, </w:t>
                      </w:r>
                      <w:r>
                        <w:rPr>
                          <w:bCs/>
                          <w:szCs w:val="24"/>
                        </w:rPr>
                        <w:t>oro uosto fizinę apsaugą vykdančio VST struktūrinio padalinio</w:t>
                      </w:r>
                      <w:r>
                        <w:rPr>
                          <w:szCs w:val="24"/>
                        </w:rPr>
                        <w:t>, muitinės posto, VSD, oro navigacijos paslaugų teikėjų ir prireikus kitų subjektų atstovai. Galutinę personalinę komisijos sudėtį tvirtina oro uosto valdytojo vadovas. Oro uosto aviacijos saugumo komisija atlieka šias funkcijas:</w:t>
                      </w:r>
                      <w:r>
                        <w:rPr>
                          <w:color w:val="000000"/>
                        </w:rPr>
                        <w:t>“.</w:t>
                      </w:r>
                    </w:p>
                  </w:sdtContent>
                </w:sdt>
              </w:sdtContent>
            </w:sdt>
          </w:sdtContent>
        </w:sdt>
        <w:sdt>
          <w:sdtPr>
            <w:alias w:val="6 p."/>
            <w:tag w:val="part_5309a41da8754cf7856ded6c90093be1"/>
            <w:lock w:val="sdtLocked"/>
            <w:richText/>
          </w:sdtPr>
          <w:sdtContent>
            <w:p>
              <w:pPr>
                <w:tabs>
                  <w:tab w:val="left" w:pos="851"/>
                  <w:tab w:val="left" w:pos="993"/>
                  <w:tab w:val="left" w:pos="1134"/>
                </w:tabs>
                <w:spacing w:line="360" w:lineRule="auto"/>
                <w:ind w:firstLine="851"/>
                <w:jc w:val="both"/>
                <w:rPr>
                  <w:szCs w:val="24"/>
                  <w:lang w:eastAsia="lt-LT"/>
                </w:rPr>
              </w:pPr>
              <w:sdt>
                <w:sdtPr>
                  <w:alias w:val="Numeris"/>
                  <w:tag w:val="nr_5309a41da8754cf7856ded6c90093be1"/>
                  <w:lock w:val="sdtLocked"/>
                  <w:richText/>
                </w:sdtPr>
                <w:sdtContent>
                  <w:r>
                    <w:rPr>
                      <w:rFonts w:eastAsia="Calibri"/>
                      <w:szCs w:val="24"/>
                      <w:lang w:eastAsia="lt-LT"/>
                    </w:rPr>
                    <w:t>6</w:t>
                  </w:r>
                </w:sdtContent>
              </w:sdt>
              <w:r>
                <w:rPr>
                  <w:rFonts w:eastAsia="Calibri"/>
                  <w:szCs w:val="24"/>
                  <w:lang w:eastAsia="lt-LT"/>
                </w:rPr>
                <w:t>.</w:t>
                <w:tab/>
              </w:r>
              <w:r>
                <w:rPr>
                  <w:color w:val="000000"/>
                </w:rPr>
                <w:t>Pakeisti 52.5 papunktį ir jį išdėstyti taip:</w:t>
              </w:r>
            </w:p>
            <w:sdt>
              <w:sdtPr>
                <w:alias w:val="citata"/>
                <w:tag w:val="part_63a431b4f230446c9bf7c2402cbf3a6d"/>
                <w:lock w:val="sdtLocked"/>
                <w:richText/>
              </w:sdtPr>
              <w:sdtContent>
                <w:sdt>
                  <w:sdtPr>
                    <w:alias w:val="52.5 pp."/>
                    <w:tag w:val="part_804f80547dde41d99fc88b05d7891084"/>
                    <w:lock w:val="sdtLocked"/>
                    <w:richText/>
                  </w:sdtPr>
                  <w:sdtContent>
                    <w:p>
                      <w:pPr>
                        <w:spacing w:line="360" w:lineRule="auto"/>
                        <w:ind w:firstLine="851"/>
                        <w:jc w:val="both"/>
                        <w:rPr>
                          <w:color w:val="000000"/>
                        </w:rPr>
                      </w:pPr>
                      <w:r>
                        <w:rPr>
                          <w:color w:val="000000"/>
                        </w:rPr>
                        <w:t>„</w:t>
                      </w:r>
                      <w:sdt>
                        <w:sdtPr>
                          <w:alias w:val="Numeris"/>
                          <w:tag w:val="nr_804f80547dde41d99fc88b05d7891084"/>
                          <w:lock w:val="sdtLocked"/>
                          <w:richText/>
                        </w:sdtPr>
                        <w:sdtContent>
                          <w:r>
                            <w:rPr>
                              <w:color w:val="000000"/>
                            </w:rPr>
                            <w:t>52.5</w:t>
                          </w:r>
                        </w:sdtContent>
                      </w:sdt>
                      <w:r>
                        <w:rPr>
                          <w:color w:val="000000"/>
                        </w:rPr>
                        <w:t xml:space="preserve">. įvertinę oro uoste skrydžius vykdančių Lietuvos Respublikos ir užsienio valstybių vežėjo pažymėjimą turinčių vežėjų saugumo programose nustatytas ginklų vežimo orlaiviuose procedūras, oro uosto aviacijos saugumo programoje nustato tvarką, kaip </w:t>
                      </w:r>
                      <w:r>
                        <w:t xml:space="preserve">Agentūros </w:t>
                      </w:r>
                      <w:r>
                        <w:rPr>
                          <w:color w:val="000000"/>
                        </w:rPr>
                        <w:t>suderinimą gavę Lietuvos Respublikos specialaus statuso subjektų pareigūnai ir užsienio valstybių teisėsaugos, saugumo ir gynybos institucijų pareigūnai ir jų ginklai patenka į šių vežėjų orlaivius.“</w:t>
                      </w:r>
                    </w:p>
                    <w:p>
                      <w:pPr>
                        <w:tabs>
                          <w:tab w:val="left" w:pos="993"/>
                        </w:tabs>
                        <w:spacing w:line="276" w:lineRule="auto"/>
                        <w:ind w:left="1069"/>
                        <w:jc w:val="both"/>
                        <w:rPr>
                          <w:color w:val="000000"/>
                          <w:szCs w:val="24"/>
                          <w:lang w:eastAsia="lt-LT"/>
                        </w:rPr>
                      </w:pPr>
                    </w:p>
                    <w:p>
                      <w:pPr>
                        <w:tabs>
                          <w:tab w:val="left" w:pos="993"/>
                          <w:tab w:val="left" w:pos="1134"/>
                        </w:tabs>
                        <w:spacing w:line="276" w:lineRule="auto"/>
                        <w:ind w:firstLine="720"/>
                        <w:jc w:val="both"/>
                        <w:rPr>
                          <w:lang w:eastAsia="lt-LT"/>
                        </w:rPr>
                      </w:pPr>
                    </w:p>
                    <w:p>
                      <w:pPr>
                        <w:widowControl w:val="0"/>
                        <w:tabs>
                          <w:tab w:val="left" w:pos="1134"/>
                        </w:tabs>
                      </w:pPr>
                    </w:p>
                  </w:sdtContent>
                </w:sdt>
              </w:sdtContent>
            </w:sdt>
          </w:sdtContent>
        </w:sdt>
        <w:sdt>
          <w:sdtPr>
            <w:alias w:val="signatura"/>
            <w:tag w:val="part_696d11950d6743d3913a46ba5b178519"/>
            <w:lock w:val="sdtLocked"/>
            <w:richText/>
          </w:sdtPr>
          <w:sdtContent>
            <w:p>
              <w:pPr>
                <w:widowControl w:val="0"/>
                <w:tabs>
                  <w:tab w:val="left" w:pos="1134"/>
                  <w:tab w:val="left" w:pos="7230"/>
                </w:tabs>
                <w:rPr>
                  <w:szCs w:val="24"/>
                  <w:lang w:eastAsia="lt-LT"/>
                </w:rPr>
              </w:pPr>
              <w:r>
                <w:rPr>
                  <w:szCs w:val="24"/>
                  <w:lang w:eastAsia="lt-LT"/>
                </w:rPr>
                <w:t>Ministras Pirmininkas</w:t>
                <w:tab/>
              </w:r>
            </w:p>
            <w:p>
              <w:pPr>
                <w:widowControl w:val="0"/>
                <w:tabs>
                  <w:tab w:val="left" w:pos="1134"/>
                </w:tabs>
                <w:rPr>
                  <w:szCs w:val="24"/>
                  <w:lang w:eastAsia="lt-LT"/>
                </w:rPr>
              </w:pPr>
            </w:p>
            <w:p>
              <w:pPr>
                <w:widowControl w:val="0"/>
                <w:tabs>
                  <w:tab w:val="left" w:pos="1134"/>
                </w:tabs>
                <w:rPr>
                  <w:szCs w:val="24"/>
                  <w:lang w:eastAsia="lt-LT"/>
                </w:rPr>
              </w:pPr>
            </w:p>
            <w:p>
              <w:pPr>
                <w:widowControl w:val="0"/>
                <w:tabs>
                  <w:tab w:val="left" w:pos="1134"/>
                </w:tabs>
                <w:rPr>
                  <w:szCs w:val="24"/>
                  <w:lang w:eastAsia="lt-LT"/>
                </w:rPr>
              </w:pPr>
            </w:p>
            <w:p>
              <w:pPr>
                <w:widowControl w:val="0"/>
                <w:tabs>
                  <w:tab w:val="left" w:pos="1134"/>
                  <w:tab w:val="left" w:pos="7230"/>
                </w:tabs>
                <w:rPr>
                  <w:szCs w:val="24"/>
                  <w:lang w:eastAsia="lt-LT"/>
                </w:rPr>
              </w:pPr>
              <w:r>
                <w:rPr>
                  <w:szCs w:val="24"/>
                  <w:lang w:eastAsia="lt-LT"/>
                </w:rPr>
                <w:t>Susisiekimo ministras</w:t>
                <w:tab/>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w:t>
    </w:r>
    <w:r>
      <w:rPr>
        <w:lang w:eastAsia="lt-LT"/>
      </w:rPr>
      <w:fldChar w:fldCharType="end"/>
    </w:r>
  </w:p>
  <w:p>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87395280">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835c79e04112470a9dd0e7f8b8633bbe" PartId="5ac8a7259b8348ef8bb31cb3798b6e88">
    <Part Type="preambule" DocPartId="c770ed5f2aad4805b88dde220d021450" PartId="6c1f6cf6a2a942b7a82b74bb87aff977"/>
    <Part Type="pastraipa" DocPartId="4e01c7f5748948639c95926da92c518a" PartId="4e8b42141d8d4f449ee9eead8f2cfb13"/>
    <Part Type="punktas" Nr="1" Abbr="1 p." DocPartId="8c28856183f24938abd46baf20cec3f2" PartId="3728156d28904652922c102c776a2b01">
      <Part Type="citata" DocPartId="bf2e077d9f984bb3a629e9f45e569f33" PartId="ff7536833e6b4637b5a8ef2e379d7467">
        <Part Type="papunktis" Nr="5.1.2.27" Abbr="5.1.2.27 pp." DocPartId="216587acacba4a5aa5e27f56359b1fe2" PartId="d7e9f66161444845854a75ba6e439d85"/>
      </Part>
    </Part>
    <Part Type="punktas" Nr="2" Abbr="2 p." DocPartId="97945dcef4934200979db3ab566ef7f8" PartId="0e7b2e45abb547db88513f4a639f6582">
      <Part Type="citata" DocPartId="5ac64d3c7d7645cab310345d05f1dc0c" PartId="d7d3bce94dfc4cdba5ecfe9f5ec1dad2">
        <Part Type="papunktis" Nr="5.3.1" Abbr="5.3.1 pp." DocPartId="fccdb26b3b9a44f28797e310efeb85f0" PartId="8425e3498806421fba7b24462b75f399"/>
      </Part>
    </Part>
    <Part Type="punktas" Nr="3" Abbr="3 p." DocPartId="2870be735c7743c0b8d4a154863d91ed" PartId="4c89c935337545a5a972f6aac749c9b8">
      <Part Type="citata" DocPartId="bd198df226784dc185f23d5d8d014ea6" PartId="f8c1474cecb04837bc22a1a77898cd1d">
        <Part Type="papunktis" Nr="5.6.4" Abbr="5.6.4 pp." DocPartId="87235a620e4846e69f1e3599a5c56a13" PartId="3bb06ab9edca4f0dafef07cfa1e0fe7a"/>
      </Part>
    </Part>
    <Part Type="punktas" Nr="4" Abbr="4 p." DocPartId="8a005fafab854630b5e21df6469b3c04" PartId="22ead84b17694b0daae872ad7b7469b4">
      <Part Type="citata" DocPartId="555292702fea47ed8db2a9ec5e8896bd" PartId="f2e5e477b64a4c29a2ac7ce56c14ed02">
        <Part Type="papunktis" Nr="6.14" Abbr="6.14 pp." DocPartId="147b9b6e32a441738355fc7a867bc9d2" PartId="1150a91be70b48fb87db96c51667eb4c"/>
      </Part>
    </Part>
    <Part Type="punktas" Nr="5" Abbr="5 p." DocPartId="59c8a33412744f0b81dec52646f29646" PartId="3673eb86cacc4ed989b369889936992d">
      <Part Type="citata" DocPartId="cb711e58ce56416193f27fa3c361ce3b" PartId="b4fc40a3ae6e4c1c8cb21c31b1d4dad3">
        <Part Type="punktas" Nr="10" Abbr="10 p." DocPartId="70622b58c4b048e6b43bc762db71d082" PartId="db2961dd1a8c4edc8b34461c0a9b5769"/>
      </Part>
    </Part>
    <Part Type="punktas" Nr="6" Abbr="6 p." DocPartId="a871a7cd645943e6ae786cf2d2209ffe" PartId="5309a41da8754cf7856ded6c90093be1">
      <Part Type="citata" DocPartId="c2de61a6e68a474faadc17d1f160be06" PartId="63a431b4f230446c9bf7c2402cbf3a6d">
        <Part Type="papunktis" Nr="52.5" Abbr="52.5 pp." DocPartId="d8f656ef712a487dae36cd60a0411e94" PartId="804f80547dde41d99fc88b05d7891084"/>
      </Part>
    </Part>
    <Part Type="signatura" DocPartId="8aed0e2c9a1f491ea48c318a70276afc" PartId="696d11950d6743d3913a46ba5b178519"/>
  </Part>
</Parts>
</file>

<file path=customXml/itemProps1.xml><?xml version="1.0" encoding="utf-8"?>
<ds:datastoreItem xmlns:ds="http://schemas.openxmlformats.org/officeDocument/2006/customXml" ds:itemID="{F7DF23C1-A7AC-4EED-8B23-1A4BA89C9BC6}">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2919</Characters>
  <Application>Microsoft Office Word</Application>
  <DocSecurity>4</DocSecurity>
  <Lines>63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3312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2019-04-03T06:09:00Z</dcterms:created>
  <dc:creator>Indrė Meironaitė-Gudaitienė</dc:creator>
  <cp:lastModifiedBy>Asseco</cp:lastModifiedBy>
  <cp:lastPrinted>2018-10-08T07:11:00Z</cp:lastPrinted>
  <dcterms:modified xsi:type="dcterms:W3CDTF">2019-04-03T06:09:00Z</dcterms:modified>
  <cp:revision>2</cp:revision>
</cp:coreProperties>
</file>