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3E1DC" w14:textId="210C9FCF" w:rsidR="008B24BB" w:rsidRPr="00315E61" w:rsidRDefault="009B5688" w:rsidP="00392001">
      <w:pPr>
        <w:spacing w:after="0" w:line="240" w:lineRule="auto"/>
        <w:ind w:right="-881"/>
        <w:jc w:val="center"/>
        <w:rPr>
          <w:rFonts w:ascii="Times New Roman" w:hAnsi="Times New Roman"/>
          <w:b/>
          <w:color w:val="000000"/>
          <w:sz w:val="24"/>
          <w:szCs w:val="24"/>
        </w:rPr>
      </w:pPr>
      <w:r w:rsidRPr="00315E61">
        <w:rPr>
          <w:rStyle w:val="Strong"/>
          <w:rFonts w:ascii="Times New Roman" w:hAnsi="Times New Roman"/>
          <w:sz w:val="24"/>
          <w:szCs w:val="24"/>
        </w:rPr>
        <w:t xml:space="preserve">REGLAMENTO </w:t>
      </w:r>
      <w:r w:rsidR="000956CA">
        <w:rPr>
          <w:rStyle w:val="Strong"/>
          <w:rFonts w:ascii="Times New Roman" w:hAnsi="Times New Roman"/>
          <w:sz w:val="24"/>
          <w:szCs w:val="24"/>
        </w:rPr>
        <w:t>(ES)</w:t>
      </w:r>
      <w:r w:rsidRPr="00315E61">
        <w:rPr>
          <w:rStyle w:val="Strong"/>
          <w:rFonts w:ascii="Times New Roman" w:hAnsi="Times New Roman"/>
          <w:sz w:val="24"/>
          <w:szCs w:val="24"/>
        </w:rPr>
        <w:t xml:space="preserve"> </w:t>
      </w:r>
      <w:r w:rsidR="001E63DC" w:rsidRPr="001E63DC">
        <w:rPr>
          <w:rFonts w:ascii="Times New Roman" w:hAnsi="Times New Roman"/>
          <w:b/>
          <w:bCs/>
          <w:sz w:val="24"/>
          <w:szCs w:val="24"/>
        </w:rPr>
        <w:t xml:space="preserve">2016/1628 </w:t>
      </w:r>
      <w:r w:rsidR="00A73A97" w:rsidRPr="00315E61">
        <w:rPr>
          <w:rFonts w:ascii="Times New Roman" w:hAnsi="Times New Roman"/>
          <w:b/>
          <w:color w:val="000000"/>
          <w:sz w:val="24"/>
          <w:szCs w:val="24"/>
        </w:rPr>
        <w:t xml:space="preserve">IR LIETUVOS RESPUBLIKOS </w:t>
      </w:r>
      <w:r w:rsidR="00244C05" w:rsidRPr="00315E61">
        <w:rPr>
          <w:rFonts w:ascii="Times New Roman" w:hAnsi="Times New Roman"/>
          <w:b/>
          <w:color w:val="000000"/>
          <w:sz w:val="24"/>
          <w:szCs w:val="24"/>
        </w:rPr>
        <w:t>NACIONALINI</w:t>
      </w:r>
      <w:r w:rsidR="00244C05">
        <w:rPr>
          <w:rFonts w:ascii="Times New Roman" w:hAnsi="Times New Roman"/>
          <w:b/>
          <w:color w:val="000000"/>
          <w:sz w:val="24"/>
          <w:szCs w:val="24"/>
        </w:rPr>
        <w:t>Ų</w:t>
      </w:r>
      <w:r w:rsidR="00244C05" w:rsidRPr="00315E61">
        <w:rPr>
          <w:rFonts w:ascii="Times New Roman" w:hAnsi="Times New Roman"/>
          <w:b/>
          <w:color w:val="000000"/>
          <w:sz w:val="24"/>
          <w:szCs w:val="24"/>
        </w:rPr>
        <w:t xml:space="preserve"> </w:t>
      </w:r>
      <w:r w:rsidR="00A73A97" w:rsidRPr="00315E61">
        <w:rPr>
          <w:rFonts w:ascii="Times New Roman" w:hAnsi="Times New Roman"/>
          <w:b/>
          <w:color w:val="000000"/>
          <w:sz w:val="24"/>
          <w:szCs w:val="24"/>
        </w:rPr>
        <w:t xml:space="preserve">TEISĖS </w:t>
      </w:r>
      <w:r w:rsidR="00244C05" w:rsidRPr="00315E61">
        <w:rPr>
          <w:rFonts w:ascii="Times New Roman" w:hAnsi="Times New Roman"/>
          <w:b/>
          <w:color w:val="000000"/>
          <w:sz w:val="24"/>
          <w:szCs w:val="24"/>
        </w:rPr>
        <w:t>AKT</w:t>
      </w:r>
      <w:r w:rsidR="00244C05">
        <w:rPr>
          <w:rFonts w:ascii="Times New Roman" w:hAnsi="Times New Roman"/>
          <w:b/>
          <w:color w:val="000000"/>
          <w:sz w:val="24"/>
          <w:szCs w:val="24"/>
        </w:rPr>
        <w:t>Ų</w:t>
      </w:r>
      <w:r w:rsidR="00244C05" w:rsidRPr="00315E61">
        <w:rPr>
          <w:rFonts w:ascii="Times New Roman" w:hAnsi="Times New Roman"/>
          <w:b/>
          <w:color w:val="000000"/>
          <w:sz w:val="24"/>
          <w:szCs w:val="24"/>
        </w:rPr>
        <w:t xml:space="preserve"> </w:t>
      </w:r>
      <w:r w:rsidR="00A73A97" w:rsidRPr="00315E61">
        <w:rPr>
          <w:rFonts w:ascii="Times New Roman" w:hAnsi="Times New Roman"/>
          <w:b/>
          <w:color w:val="000000"/>
          <w:sz w:val="24"/>
          <w:szCs w:val="24"/>
        </w:rPr>
        <w:t>ATITIKTIES LENTELĖ</w:t>
      </w:r>
    </w:p>
    <w:p w14:paraId="270C8C4A" w14:textId="77777777" w:rsidR="008B24BB" w:rsidRPr="00315E61" w:rsidRDefault="008B24BB" w:rsidP="008B24BB">
      <w:pPr>
        <w:spacing w:after="0" w:line="240" w:lineRule="auto"/>
        <w:jc w:val="center"/>
        <w:rPr>
          <w:rFonts w:ascii="Times New Roman" w:hAnsi="Times New Roman"/>
          <w:b/>
          <w:color w:val="000000"/>
          <w:sz w:val="24"/>
          <w:szCs w:val="24"/>
        </w:rP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7865"/>
        <w:gridCol w:w="1603"/>
      </w:tblGrid>
      <w:tr w:rsidR="00E85921" w:rsidRPr="00315E61" w14:paraId="303675BC" w14:textId="77777777" w:rsidTr="002F71A3">
        <w:trPr>
          <w:trHeight w:val="862"/>
        </w:trPr>
        <w:tc>
          <w:tcPr>
            <w:tcW w:w="4849" w:type="dxa"/>
          </w:tcPr>
          <w:p w14:paraId="276EC4C8" w14:textId="62CB71F3" w:rsidR="00E85921" w:rsidRPr="001E63DC" w:rsidRDefault="004554E5" w:rsidP="001E63DC">
            <w:pPr>
              <w:spacing w:before="75" w:after="75" w:line="240" w:lineRule="auto"/>
              <w:jc w:val="both"/>
              <w:rPr>
                <w:rFonts w:ascii="Times New Roman" w:eastAsia="Times New Roman" w:hAnsi="Times New Roman"/>
                <w:b/>
                <w:sz w:val="24"/>
                <w:szCs w:val="24"/>
                <w:lang w:eastAsia="lt-LT"/>
              </w:rPr>
            </w:pPr>
            <w:r w:rsidRPr="001E63DC">
              <w:rPr>
                <w:rFonts w:ascii="Times New Roman" w:hAnsi="Times New Roman"/>
                <w:b/>
                <w:bCs/>
                <w:sz w:val="24"/>
                <w:szCs w:val="24"/>
              </w:rPr>
              <w:t>2016 m. rugsėjo 14 d. Europos Parlamento ir Tarybos reglament</w:t>
            </w:r>
            <w:r w:rsidR="00D31291">
              <w:rPr>
                <w:rFonts w:ascii="Times New Roman" w:hAnsi="Times New Roman"/>
                <w:b/>
                <w:bCs/>
                <w:sz w:val="24"/>
                <w:szCs w:val="24"/>
              </w:rPr>
              <w:t>as</w:t>
            </w:r>
            <w:r w:rsidRPr="001E63DC">
              <w:rPr>
                <w:rFonts w:ascii="Times New Roman" w:hAnsi="Times New Roman"/>
                <w:b/>
                <w:bCs/>
                <w:sz w:val="24"/>
                <w:szCs w:val="24"/>
              </w:rPr>
              <w:t xml:space="preserve"> (ES) 2016/1628 dėl reikalavimų, susijusių su ne keliais judančių mechanizmų vidaus degimo variklių dujinių ir kietųjų dalelių išmetamųjų teršalų ribinėmis vertėmis ir tipo patvirtinimu, kuriuo iš dalies keičiami reglamentai (</w:t>
            </w:r>
            <w:r w:rsidRPr="001E63DC">
              <w:rPr>
                <w:rFonts w:ascii="Times New Roman" w:hAnsi="Times New Roman"/>
                <w:b/>
                <w:sz w:val="24"/>
                <w:szCs w:val="24"/>
              </w:rPr>
              <w:t>ES</w:t>
            </w:r>
            <w:r w:rsidRPr="001E63DC">
              <w:rPr>
                <w:rFonts w:ascii="Times New Roman" w:hAnsi="Times New Roman"/>
                <w:b/>
                <w:bCs/>
                <w:sz w:val="24"/>
                <w:szCs w:val="24"/>
              </w:rPr>
              <w:t>) Nr. 1024/2012 ir (</w:t>
            </w:r>
            <w:r w:rsidRPr="001E63DC">
              <w:rPr>
                <w:rFonts w:ascii="Times New Roman" w:hAnsi="Times New Roman"/>
                <w:b/>
                <w:sz w:val="24"/>
                <w:szCs w:val="24"/>
              </w:rPr>
              <w:t>ES</w:t>
            </w:r>
            <w:r w:rsidRPr="001E63DC">
              <w:rPr>
                <w:rFonts w:ascii="Times New Roman" w:hAnsi="Times New Roman"/>
                <w:b/>
                <w:bCs/>
                <w:sz w:val="24"/>
                <w:szCs w:val="24"/>
              </w:rPr>
              <w:t xml:space="preserve">) Nr. 167/2013 ir iš dalies keičiama bei panaikinama direktyva 97/68/EB </w:t>
            </w:r>
          </w:p>
        </w:tc>
        <w:tc>
          <w:tcPr>
            <w:tcW w:w="7865" w:type="dxa"/>
          </w:tcPr>
          <w:p w14:paraId="6DFFCEBC" w14:textId="62C9E815" w:rsidR="000956CA" w:rsidRPr="008B6E89" w:rsidRDefault="008B6E89" w:rsidP="009004BF">
            <w:pPr>
              <w:pStyle w:val="ISTATYMAS"/>
              <w:numPr>
                <w:ilvl w:val="0"/>
                <w:numId w:val="8"/>
              </w:numPr>
              <w:jc w:val="both"/>
              <w:rPr>
                <w:rFonts w:ascii="Times New Roman" w:hAnsi="Times New Roman"/>
                <w:b/>
                <w:sz w:val="24"/>
                <w:szCs w:val="24"/>
                <w:lang w:val="lt-LT"/>
              </w:rPr>
            </w:pPr>
            <w:bookmarkStart w:id="0" w:name="_Hlk531864278"/>
            <w:r w:rsidRPr="008B6E89">
              <w:rPr>
                <w:b/>
                <w:bCs/>
                <w:sz w:val="24"/>
                <w:szCs w:val="24"/>
                <w:lang w:val="lt-LT"/>
              </w:rPr>
              <w:t>Lietuvos Respublikos Vyriausybės nutarimo „Dėl 2016 m. rugsėjo 14 d. Europos Parlamento ir Tarybos reglamento (ES) 2016/1628 dėl reikalavimų, susijusių su ne keliais judančių mechanizmų vidaus degimo variklių dujinių ir kietųjų dalelių išmetamųjų teršalų ribinėmis vertėmis ir tipo patvirtinimu, kuriuo iš dalies keičiami reglamentai (</w:t>
            </w:r>
            <w:r w:rsidRPr="008B6E89">
              <w:rPr>
                <w:b/>
                <w:sz w:val="24"/>
                <w:szCs w:val="24"/>
                <w:lang w:val="lt-LT"/>
              </w:rPr>
              <w:t>ES</w:t>
            </w:r>
            <w:r w:rsidRPr="008B6E89">
              <w:rPr>
                <w:b/>
                <w:bCs/>
                <w:sz w:val="24"/>
                <w:szCs w:val="24"/>
                <w:lang w:val="lt-LT"/>
              </w:rPr>
              <w:t>) Nr. 1024/2012 ir (</w:t>
            </w:r>
            <w:r w:rsidRPr="008B6E89">
              <w:rPr>
                <w:b/>
                <w:sz w:val="24"/>
                <w:szCs w:val="24"/>
                <w:lang w:val="lt-LT"/>
              </w:rPr>
              <w:t>ES</w:t>
            </w:r>
            <w:r w:rsidRPr="008B6E89">
              <w:rPr>
                <w:b/>
                <w:bCs/>
                <w:sz w:val="24"/>
                <w:szCs w:val="24"/>
                <w:lang w:val="lt-LT"/>
              </w:rPr>
              <w:t>) Nr. 167/2013 ir iš dalies keičiama bei panaikinama direktyva 97/68/EB</w:t>
            </w:r>
            <w:r w:rsidR="000956CA" w:rsidRPr="008B6E89">
              <w:rPr>
                <w:b/>
                <w:bCs/>
                <w:sz w:val="24"/>
                <w:szCs w:val="24"/>
                <w:lang w:val="lt-LT"/>
              </w:rPr>
              <w:t>, nuostatų įgyvendinimo“ projekt</w:t>
            </w:r>
            <w:r w:rsidR="00D31291">
              <w:rPr>
                <w:b/>
                <w:bCs/>
                <w:sz w:val="24"/>
                <w:szCs w:val="24"/>
                <w:lang w:val="lt-LT"/>
              </w:rPr>
              <w:t>as</w:t>
            </w:r>
            <w:bookmarkEnd w:id="0"/>
            <w:r w:rsidR="005F01FE" w:rsidRPr="008B6E89">
              <w:rPr>
                <w:b/>
                <w:bCs/>
                <w:sz w:val="24"/>
                <w:szCs w:val="24"/>
                <w:lang w:val="lt-LT"/>
              </w:rPr>
              <w:t xml:space="preserve"> (toliau – nutarimo projektas).</w:t>
            </w:r>
          </w:p>
          <w:p w14:paraId="61ADA431" w14:textId="06B7A7E0" w:rsidR="00244C05" w:rsidRPr="005F01FE" w:rsidRDefault="005F01FE" w:rsidP="009004BF">
            <w:pPr>
              <w:pStyle w:val="ISTATYMAS"/>
              <w:numPr>
                <w:ilvl w:val="0"/>
                <w:numId w:val="8"/>
              </w:numPr>
              <w:jc w:val="both"/>
              <w:rPr>
                <w:rFonts w:ascii="Times New Roman" w:hAnsi="Times New Roman"/>
                <w:b/>
                <w:sz w:val="24"/>
                <w:szCs w:val="24"/>
                <w:lang w:val="lt-LT"/>
              </w:rPr>
            </w:pPr>
            <w:r w:rsidRPr="005F01FE">
              <w:rPr>
                <w:b/>
                <w:bCs/>
                <w:sz w:val="24"/>
                <w:szCs w:val="24"/>
                <w:lang w:val="lt-LT"/>
              </w:rPr>
              <w:t>Lietuvos Respublikos administracinių nusižengimų kodekso papildymo 370</w:t>
            </w:r>
            <w:r w:rsidRPr="005F01FE">
              <w:rPr>
                <w:b/>
                <w:bCs/>
                <w:sz w:val="24"/>
                <w:szCs w:val="24"/>
                <w:vertAlign w:val="superscript"/>
                <w:lang w:val="lt-LT"/>
              </w:rPr>
              <w:t>1</w:t>
            </w:r>
            <w:r w:rsidR="00856A7C">
              <w:rPr>
                <w:b/>
                <w:bCs/>
                <w:sz w:val="24"/>
                <w:szCs w:val="24"/>
                <w:vertAlign w:val="superscript"/>
                <w:lang w:val="lt-LT"/>
              </w:rPr>
              <w:t xml:space="preserve"> </w:t>
            </w:r>
            <w:r w:rsidRPr="005F01FE">
              <w:rPr>
                <w:b/>
                <w:bCs/>
                <w:sz w:val="24"/>
                <w:szCs w:val="24"/>
                <w:lang w:val="lt-LT"/>
              </w:rPr>
              <w:t>straipsni</w:t>
            </w:r>
            <w:r w:rsidR="00856A7C">
              <w:rPr>
                <w:b/>
                <w:bCs/>
                <w:sz w:val="24"/>
                <w:szCs w:val="24"/>
                <w:lang w:val="lt-LT"/>
              </w:rPr>
              <w:t>u</w:t>
            </w:r>
            <w:r w:rsidRPr="005F01FE">
              <w:rPr>
                <w:b/>
                <w:bCs/>
                <w:sz w:val="24"/>
                <w:szCs w:val="24"/>
                <w:lang w:val="lt-LT"/>
              </w:rPr>
              <w:t xml:space="preserve">, </w:t>
            </w:r>
            <w:r w:rsidR="008F6AF4">
              <w:rPr>
                <w:b/>
                <w:bCs/>
                <w:sz w:val="24"/>
                <w:szCs w:val="24"/>
                <w:lang w:val="lt-LT"/>
              </w:rPr>
              <w:t>K</w:t>
            </w:r>
            <w:r w:rsidRPr="005F01FE">
              <w:rPr>
                <w:b/>
                <w:bCs/>
                <w:sz w:val="24"/>
                <w:szCs w:val="24"/>
                <w:lang w:val="lt-LT"/>
              </w:rPr>
              <w:t>odekso</w:t>
            </w:r>
            <w:r w:rsidR="008F6AF4">
              <w:rPr>
                <w:b/>
                <w:bCs/>
                <w:sz w:val="24"/>
                <w:szCs w:val="24"/>
                <w:lang w:val="lt-LT"/>
              </w:rPr>
              <w:t xml:space="preserve"> </w:t>
            </w:r>
            <w:r w:rsidR="008F6AF4" w:rsidRPr="005F01FE">
              <w:rPr>
                <w:b/>
                <w:bCs/>
                <w:sz w:val="24"/>
                <w:szCs w:val="24"/>
                <w:lang w:val="lt-LT"/>
              </w:rPr>
              <w:t>370</w:t>
            </w:r>
            <w:r w:rsidR="008F6AF4" w:rsidRPr="005F01FE">
              <w:rPr>
                <w:b/>
                <w:bCs/>
                <w:sz w:val="24"/>
                <w:szCs w:val="24"/>
                <w:vertAlign w:val="superscript"/>
                <w:lang w:val="lt-LT"/>
              </w:rPr>
              <w:t>1</w:t>
            </w:r>
            <w:r w:rsidR="008F6AF4">
              <w:rPr>
                <w:b/>
                <w:bCs/>
                <w:sz w:val="24"/>
                <w:szCs w:val="24"/>
                <w:lang w:val="lt-LT"/>
              </w:rPr>
              <w:t xml:space="preserve">, </w:t>
            </w:r>
            <w:r w:rsidRPr="005F01FE">
              <w:rPr>
                <w:b/>
                <w:bCs/>
                <w:sz w:val="24"/>
                <w:szCs w:val="24"/>
                <w:lang w:val="lt-LT"/>
              </w:rPr>
              <w:t>589 straipsnio ir priedo pakeitimo įstatymo projekt</w:t>
            </w:r>
            <w:r w:rsidR="00D31291">
              <w:rPr>
                <w:b/>
                <w:bCs/>
                <w:sz w:val="24"/>
                <w:szCs w:val="24"/>
                <w:lang w:val="lt-LT"/>
              </w:rPr>
              <w:t>as</w:t>
            </w:r>
            <w:r w:rsidRPr="005F01FE">
              <w:rPr>
                <w:b/>
                <w:bCs/>
                <w:sz w:val="24"/>
                <w:szCs w:val="24"/>
                <w:lang w:val="lt-LT"/>
              </w:rPr>
              <w:t xml:space="preserve"> (toliau – įstatymo projektas).</w:t>
            </w:r>
          </w:p>
        </w:tc>
        <w:tc>
          <w:tcPr>
            <w:tcW w:w="1603" w:type="dxa"/>
          </w:tcPr>
          <w:p w14:paraId="5D80C5F0" w14:textId="77777777" w:rsidR="00E85921" w:rsidRPr="00315E61" w:rsidRDefault="00392001" w:rsidP="000E246A">
            <w:pPr>
              <w:spacing w:before="75" w:after="75" w:line="240" w:lineRule="auto"/>
              <w:jc w:val="both"/>
              <w:rPr>
                <w:rFonts w:ascii="Times New Roman" w:eastAsia="Times New Roman" w:hAnsi="Times New Roman"/>
                <w:b/>
                <w:sz w:val="24"/>
                <w:szCs w:val="24"/>
                <w:lang w:eastAsia="lt-LT"/>
              </w:rPr>
            </w:pPr>
            <w:r w:rsidRPr="00315E61">
              <w:rPr>
                <w:rFonts w:ascii="Times New Roman" w:hAnsi="Times New Roman"/>
                <w:b/>
                <w:sz w:val="24"/>
                <w:szCs w:val="24"/>
              </w:rPr>
              <w:t xml:space="preserve">Reglamento </w:t>
            </w:r>
            <w:r w:rsidR="000E246A" w:rsidRPr="00315E61">
              <w:rPr>
                <w:rFonts w:ascii="Times New Roman" w:hAnsi="Times New Roman"/>
                <w:b/>
                <w:sz w:val="24"/>
                <w:szCs w:val="24"/>
              </w:rPr>
              <w:t>įgyvendinimo</w:t>
            </w:r>
            <w:r w:rsidRPr="00315E61">
              <w:rPr>
                <w:rFonts w:ascii="Times New Roman" w:hAnsi="Times New Roman"/>
                <w:b/>
                <w:sz w:val="24"/>
                <w:szCs w:val="24"/>
              </w:rPr>
              <w:t xml:space="preserve"> </w:t>
            </w:r>
            <w:r w:rsidR="00E85921" w:rsidRPr="00315E61">
              <w:rPr>
                <w:rFonts w:ascii="Times New Roman" w:hAnsi="Times New Roman"/>
                <w:b/>
                <w:sz w:val="24"/>
                <w:szCs w:val="24"/>
              </w:rPr>
              <w:t>lygis</w:t>
            </w:r>
          </w:p>
        </w:tc>
      </w:tr>
      <w:tr w:rsidR="00392001" w:rsidRPr="00315E61" w14:paraId="548DE188" w14:textId="77777777" w:rsidTr="002F71A3">
        <w:trPr>
          <w:trHeight w:val="2110"/>
        </w:trPr>
        <w:tc>
          <w:tcPr>
            <w:tcW w:w="4849" w:type="dxa"/>
            <w:tcBorders>
              <w:bottom w:val="single" w:sz="4" w:space="0" w:color="auto"/>
            </w:tcBorders>
          </w:tcPr>
          <w:p w14:paraId="3387D772" w14:textId="77777777" w:rsidR="00013121" w:rsidRPr="00013121" w:rsidRDefault="00013121" w:rsidP="00013121">
            <w:pPr>
              <w:pStyle w:val="ti-art2"/>
              <w:shd w:val="clear" w:color="auto" w:fill="FFFFFF"/>
              <w:spacing w:before="0" w:after="0" w:line="240" w:lineRule="auto"/>
              <w:jc w:val="both"/>
              <w:rPr>
                <w:b/>
                <w:i w:val="0"/>
                <w:lang w:val="lt-LT"/>
              </w:rPr>
            </w:pPr>
            <w:r w:rsidRPr="00013121">
              <w:rPr>
                <w:b/>
                <w:i w:val="0"/>
                <w:lang w:val="lt-LT"/>
              </w:rPr>
              <w:t>5 straipsnis</w:t>
            </w:r>
          </w:p>
          <w:p w14:paraId="7D610634" w14:textId="77777777" w:rsidR="00013121" w:rsidRPr="00013121" w:rsidRDefault="00013121" w:rsidP="00013121">
            <w:pPr>
              <w:pStyle w:val="sti-art2"/>
              <w:shd w:val="clear" w:color="auto" w:fill="FFFFFF"/>
              <w:spacing w:before="0" w:after="0" w:line="240" w:lineRule="auto"/>
              <w:jc w:val="both"/>
              <w:rPr>
                <w:lang w:val="lt-LT"/>
              </w:rPr>
            </w:pPr>
            <w:r w:rsidRPr="00013121">
              <w:rPr>
                <w:lang w:val="lt-LT"/>
              </w:rPr>
              <w:t>Valstybių narių pareigos</w:t>
            </w:r>
          </w:p>
          <w:p w14:paraId="0E37F846" w14:textId="64869179" w:rsidR="00013121" w:rsidRPr="00013121" w:rsidRDefault="00013121" w:rsidP="00013121">
            <w:pPr>
              <w:pStyle w:val="normal2"/>
              <w:shd w:val="clear" w:color="auto" w:fill="FFFFFF"/>
              <w:spacing w:before="0" w:line="240" w:lineRule="auto"/>
              <w:rPr>
                <w:lang w:val="lt-LT"/>
              </w:rPr>
            </w:pPr>
            <w:r w:rsidRPr="00013121">
              <w:rPr>
                <w:lang w:val="lt-LT"/>
              </w:rPr>
              <w:t>1. Valstybės narės pagal šį reglamentą įsteigia arba paskiria tipo patvirtinimo institucijas ir rinkos priežiūros institucijas.</w:t>
            </w:r>
          </w:p>
          <w:p w14:paraId="143C40D1" w14:textId="04F7FE51" w:rsidR="00013121" w:rsidRPr="00013121" w:rsidRDefault="00013121" w:rsidP="00013121">
            <w:pPr>
              <w:pStyle w:val="normal2"/>
              <w:shd w:val="clear" w:color="auto" w:fill="FFFFFF"/>
              <w:spacing w:before="0" w:line="240" w:lineRule="auto"/>
              <w:rPr>
                <w:lang w:val="lt-LT"/>
              </w:rPr>
            </w:pPr>
            <w:r w:rsidRPr="00013121">
              <w:rPr>
                <w:lang w:val="lt-LT"/>
              </w:rPr>
              <w:t>2. Valstybės narės praneša Komisijai apie 1 dalyje nurodytų tipo patvirtinimo ir rinkos priežiūros institucijų įsteigimą ir paskyrimą, be kita ko, nurodo jų pavadinimus, pašto ir el. pašto adresus ir atsakomybės sritis. Komisija savo interneto svetainėje paskelbia tipo patvirtinimo institucijų sąrašą ir išsamius jų duomenis.</w:t>
            </w:r>
          </w:p>
          <w:p w14:paraId="6776789D" w14:textId="6756123B" w:rsidR="00562792" w:rsidRPr="00315E61" w:rsidRDefault="00562792" w:rsidP="00AD61FC">
            <w:pPr>
              <w:pStyle w:val="normal2"/>
              <w:shd w:val="clear" w:color="auto" w:fill="FFFFFF"/>
              <w:spacing w:before="0"/>
              <w:ind w:firstLine="321"/>
              <w:rPr>
                <w:rStyle w:val="Strong"/>
                <w:b w:val="0"/>
                <w:bCs w:val="0"/>
                <w:color w:val="000000"/>
              </w:rPr>
            </w:pPr>
          </w:p>
        </w:tc>
        <w:tc>
          <w:tcPr>
            <w:tcW w:w="7865" w:type="dxa"/>
            <w:tcBorders>
              <w:bottom w:val="single" w:sz="4" w:space="0" w:color="auto"/>
            </w:tcBorders>
          </w:tcPr>
          <w:p w14:paraId="46FE0310" w14:textId="0B517B1F" w:rsidR="00392001" w:rsidRDefault="005F01FE" w:rsidP="005F01FE">
            <w:pPr>
              <w:pStyle w:val="ISTATYMAS"/>
              <w:jc w:val="both"/>
              <w:rPr>
                <w:rFonts w:ascii="Times New Roman" w:hAnsi="Times New Roman"/>
                <w:b/>
                <w:sz w:val="24"/>
                <w:szCs w:val="24"/>
                <w:lang w:val="lt-LT"/>
              </w:rPr>
            </w:pPr>
            <w:r>
              <w:rPr>
                <w:rFonts w:ascii="Times New Roman" w:hAnsi="Times New Roman"/>
                <w:b/>
                <w:sz w:val="24"/>
                <w:szCs w:val="24"/>
                <w:lang w:val="lt-LT"/>
              </w:rPr>
              <w:t>Nutarimo projektas</w:t>
            </w:r>
          </w:p>
          <w:p w14:paraId="5ED3C442" w14:textId="7D1CFB67" w:rsidR="005F01FE" w:rsidRDefault="005F01FE" w:rsidP="00850F05">
            <w:pPr>
              <w:pStyle w:val="ISTATYMAS"/>
              <w:jc w:val="both"/>
              <w:rPr>
                <w:rFonts w:ascii="Times New Roman" w:hAnsi="Times New Roman"/>
                <w:b/>
                <w:sz w:val="24"/>
                <w:szCs w:val="24"/>
                <w:lang w:val="lt-LT"/>
              </w:rPr>
            </w:pPr>
          </w:p>
          <w:p w14:paraId="3864C91E" w14:textId="73D5A2CA" w:rsidR="00856A7C" w:rsidRPr="00856A7C" w:rsidRDefault="005F01FE" w:rsidP="00856A7C">
            <w:pPr>
              <w:spacing w:line="360" w:lineRule="auto"/>
              <w:ind w:firstLine="992"/>
              <w:jc w:val="both"/>
              <w:rPr>
                <w:rFonts w:ascii="Times New Roman" w:eastAsia="Times New Roman" w:hAnsi="Times New Roman"/>
                <w:bCs/>
                <w:sz w:val="24"/>
                <w:szCs w:val="24"/>
                <w:lang w:eastAsia="lt-LT"/>
              </w:rPr>
            </w:pPr>
            <w:r>
              <w:rPr>
                <w:rFonts w:ascii="Times New Roman" w:eastAsia="Times New Roman" w:hAnsi="Times New Roman"/>
                <w:sz w:val="24"/>
                <w:szCs w:val="24"/>
              </w:rPr>
              <w:t>„</w:t>
            </w:r>
            <w:r w:rsidR="008B6E89" w:rsidRPr="008B6E89">
              <w:rPr>
                <w:rFonts w:ascii="Times New Roman" w:eastAsia="Times New Roman" w:hAnsi="Times New Roman"/>
                <w:sz w:val="24"/>
                <w:szCs w:val="24"/>
              </w:rPr>
              <w:t xml:space="preserve">1. </w:t>
            </w:r>
            <w:r w:rsidR="00856A7C" w:rsidRPr="00856A7C">
              <w:rPr>
                <w:rFonts w:ascii="Times New Roman" w:eastAsia="Times New Roman" w:hAnsi="Times New Roman"/>
                <w:sz w:val="24"/>
                <w:szCs w:val="24"/>
              </w:rPr>
              <w:t xml:space="preserve">Paskirti Lietuvos transporto saugos administraciją atsakingą už </w:t>
            </w:r>
            <w:r w:rsidR="00DE6822">
              <w:rPr>
                <w:rFonts w:ascii="Times New Roman" w:eastAsia="Times New Roman" w:hAnsi="Times New Roman"/>
                <w:sz w:val="24"/>
                <w:szCs w:val="24"/>
              </w:rPr>
              <w:t>r</w:t>
            </w:r>
            <w:r w:rsidR="00856A7C" w:rsidRPr="00856A7C">
              <w:rPr>
                <w:rFonts w:ascii="Times New Roman" w:eastAsia="Times New Roman" w:hAnsi="Times New Roman"/>
                <w:sz w:val="24"/>
                <w:szCs w:val="24"/>
              </w:rPr>
              <w:t xml:space="preserve">eglamento </w:t>
            </w:r>
            <w:r w:rsidR="00856A7C" w:rsidRPr="008B6E89">
              <w:rPr>
                <w:rFonts w:ascii="Times New Roman" w:eastAsia="Times New Roman" w:hAnsi="Times New Roman"/>
                <w:b/>
                <w:sz w:val="24"/>
                <w:szCs w:val="24"/>
              </w:rPr>
              <w:t xml:space="preserve">(ES) </w:t>
            </w:r>
            <w:r w:rsidR="00856A7C" w:rsidRPr="008B6E89">
              <w:rPr>
                <w:rFonts w:ascii="Times New Roman" w:eastAsia="Times New Roman" w:hAnsi="Times New Roman"/>
                <w:b/>
                <w:bCs/>
                <w:sz w:val="24"/>
                <w:szCs w:val="24"/>
                <w:lang w:eastAsia="lt-LT"/>
              </w:rPr>
              <w:t>2016/1628</w:t>
            </w:r>
            <w:r w:rsidR="00856A7C">
              <w:rPr>
                <w:rFonts w:ascii="Times New Roman" w:eastAsia="Times New Roman" w:hAnsi="Times New Roman"/>
                <w:b/>
                <w:bCs/>
                <w:sz w:val="24"/>
                <w:szCs w:val="24"/>
                <w:lang w:eastAsia="lt-LT"/>
              </w:rPr>
              <w:t xml:space="preserve"> </w:t>
            </w:r>
            <w:r w:rsidR="00856A7C" w:rsidRPr="00856A7C">
              <w:rPr>
                <w:rFonts w:ascii="Times New Roman" w:eastAsia="Times New Roman" w:hAnsi="Times New Roman"/>
                <w:sz w:val="24"/>
                <w:szCs w:val="24"/>
              </w:rPr>
              <w:t xml:space="preserve">nuostatų susijusių su </w:t>
            </w:r>
            <w:r w:rsidR="00856A7C" w:rsidRPr="00856A7C">
              <w:rPr>
                <w:rFonts w:ascii="Times New Roman" w:eastAsia="Times New Roman" w:hAnsi="Times New Roman"/>
                <w:sz w:val="24"/>
                <w:szCs w:val="24"/>
                <w:lang w:eastAsia="lt-LT"/>
              </w:rPr>
              <w:t xml:space="preserve">ne keliais judančių mechanizmų ir jų variklių </w:t>
            </w:r>
            <w:r w:rsidR="00856A7C" w:rsidRPr="00856A7C">
              <w:rPr>
                <w:rFonts w:ascii="Times New Roman" w:eastAsia="Times New Roman" w:hAnsi="Times New Roman"/>
                <w:sz w:val="24"/>
                <w:szCs w:val="24"/>
              </w:rPr>
              <w:t>tipo patvirtinimu ir rinkos priežiūra, vykdymą.</w:t>
            </w:r>
          </w:p>
          <w:p w14:paraId="4D08E20F" w14:textId="114D4008" w:rsidR="00244C05" w:rsidRPr="008B6E89" w:rsidRDefault="00856A7C" w:rsidP="00856A7C">
            <w:pPr>
              <w:spacing w:after="0" w:line="360" w:lineRule="auto"/>
              <w:ind w:firstLine="992"/>
              <w:jc w:val="both"/>
              <w:rPr>
                <w:rFonts w:ascii="Times New Roman" w:eastAsia="Times New Roman" w:hAnsi="Times New Roman"/>
                <w:sz w:val="24"/>
                <w:szCs w:val="24"/>
              </w:rPr>
            </w:pPr>
            <w:r w:rsidRPr="00856A7C">
              <w:rPr>
                <w:rFonts w:ascii="Times New Roman" w:eastAsia="Times New Roman" w:hAnsi="Times New Roman"/>
                <w:sz w:val="24"/>
                <w:szCs w:val="24"/>
              </w:rPr>
              <w:t>2. Pavesti Lietuvos Respublikos susisiekimo ministerijai informuoti Europos Komisiją apie paskirt</w:t>
            </w:r>
            <w:r w:rsidR="003F3860">
              <w:rPr>
                <w:rFonts w:ascii="Times New Roman" w:eastAsia="Times New Roman" w:hAnsi="Times New Roman"/>
                <w:sz w:val="24"/>
                <w:szCs w:val="24"/>
              </w:rPr>
              <w:t>ą</w:t>
            </w:r>
            <w:r w:rsidRPr="00856A7C">
              <w:rPr>
                <w:rFonts w:ascii="Times New Roman" w:eastAsia="Times New Roman" w:hAnsi="Times New Roman"/>
                <w:sz w:val="24"/>
                <w:szCs w:val="24"/>
              </w:rPr>
              <w:t xml:space="preserve"> institucij</w:t>
            </w:r>
            <w:r w:rsidR="003F3860">
              <w:rPr>
                <w:rFonts w:ascii="Times New Roman" w:eastAsia="Times New Roman" w:hAnsi="Times New Roman"/>
                <w:sz w:val="24"/>
                <w:szCs w:val="24"/>
              </w:rPr>
              <w:t>ą</w:t>
            </w:r>
            <w:r w:rsidRPr="00856A7C">
              <w:rPr>
                <w:rFonts w:ascii="Times New Roman" w:eastAsia="Times New Roman" w:hAnsi="Times New Roman"/>
                <w:sz w:val="24"/>
                <w:szCs w:val="24"/>
              </w:rPr>
              <w:t>, atsakingas už Reglamento</w:t>
            </w:r>
            <w:r w:rsidRPr="00856A7C">
              <w:rPr>
                <w:rFonts w:ascii="Times New Roman" w:eastAsia="Times New Roman" w:hAnsi="Times New Roman"/>
                <w:bCs/>
                <w:sz w:val="24"/>
                <w:szCs w:val="24"/>
                <w:lang w:eastAsia="lt-LT"/>
              </w:rPr>
              <w:t xml:space="preserve"> </w:t>
            </w:r>
            <w:r w:rsidRPr="00856A7C">
              <w:rPr>
                <w:rFonts w:ascii="Times New Roman" w:eastAsia="Times New Roman" w:hAnsi="Times New Roman"/>
                <w:sz w:val="24"/>
                <w:szCs w:val="24"/>
              </w:rPr>
              <w:t>nuostatų vykdymo užtikrinimą</w:t>
            </w:r>
            <w:r w:rsidR="008B6E89" w:rsidRPr="008B6E89">
              <w:rPr>
                <w:rFonts w:ascii="Times New Roman" w:eastAsia="Times New Roman" w:hAnsi="Times New Roman"/>
                <w:sz w:val="24"/>
                <w:szCs w:val="24"/>
              </w:rPr>
              <w:t>.</w:t>
            </w:r>
            <w:bookmarkStart w:id="1" w:name="part_1741c3e51f774de0915815109be36328"/>
            <w:bookmarkStart w:id="2" w:name="part_c844df0588b44d05a6d043a313a4abef"/>
            <w:bookmarkEnd w:id="1"/>
            <w:bookmarkEnd w:id="2"/>
            <w:r w:rsidR="008B6E89">
              <w:rPr>
                <w:rFonts w:ascii="Times New Roman" w:eastAsia="Times New Roman" w:hAnsi="Times New Roman"/>
                <w:sz w:val="24"/>
                <w:szCs w:val="24"/>
              </w:rPr>
              <w:t>“</w:t>
            </w:r>
          </w:p>
        </w:tc>
        <w:tc>
          <w:tcPr>
            <w:tcW w:w="1603" w:type="dxa"/>
            <w:tcBorders>
              <w:bottom w:val="single" w:sz="4" w:space="0" w:color="auto"/>
            </w:tcBorders>
          </w:tcPr>
          <w:p w14:paraId="68D528DF" w14:textId="77777777" w:rsidR="00392001" w:rsidRPr="00315E61" w:rsidRDefault="00244C05" w:rsidP="00392001">
            <w:pPr>
              <w:spacing w:before="75" w:after="75" w:line="240" w:lineRule="auto"/>
              <w:jc w:val="both"/>
              <w:rPr>
                <w:rFonts w:ascii="Times New Roman" w:hAnsi="Times New Roman"/>
                <w:sz w:val="24"/>
                <w:szCs w:val="24"/>
              </w:rPr>
            </w:pPr>
            <w:r>
              <w:rPr>
                <w:rFonts w:ascii="Times New Roman" w:hAnsi="Times New Roman"/>
                <w:sz w:val="24"/>
                <w:szCs w:val="24"/>
              </w:rPr>
              <w:t>Visiškas</w:t>
            </w:r>
            <w:r w:rsidRPr="00315E61">
              <w:rPr>
                <w:rFonts w:ascii="Times New Roman" w:hAnsi="Times New Roman"/>
                <w:sz w:val="24"/>
                <w:szCs w:val="24"/>
              </w:rPr>
              <w:t xml:space="preserve"> </w:t>
            </w:r>
          </w:p>
        </w:tc>
      </w:tr>
      <w:tr w:rsidR="00CE0B8C" w:rsidRPr="00315E61" w14:paraId="55C1CFFF" w14:textId="77777777" w:rsidTr="002F71A3">
        <w:trPr>
          <w:trHeight w:val="381"/>
        </w:trPr>
        <w:tc>
          <w:tcPr>
            <w:tcW w:w="4849" w:type="dxa"/>
            <w:tcBorders>
              <w:top w:val="single" w:sz="4" w:space="0" w:color="auto"/>
              <w:bottom w:val="single" w:sz="4" w:space="0" w:color="auto"/>
            </w:tcBorders>
          </w:tcPr>
          <w:p w14:paraId="1B481764" w14:textId="77777777" w:rsidR="00BA0D82" w:rsidRPr="00BA0D82" w:rsidRDefault="00BA0D82" w:rsidP="00D52795">
            <w:pPr>
              <w:shd w:val="clear" w:color="auto" w:fill="FFFFFF"/>
              <w:spacing w:after="0" w:line="240" w:lineRule="auto"/>
              <w:jc w:val="both"/>
              <w:rPr>
                <w:rFonts w:ascii="Times New Roman" w:eastAsia="Times New Roman" w:hAnsi="Times New Roman"/>
                <w:b/>
                <w:iCs/>
                <w:sz w:val="24"/>
                <w:szCs w:val="24"/>
              </w:rPr>
            </w:pPr>
            <w:r w:rsidRPr="00BA0D82">
              <w:rPr>
                <w:rFonts w:ascii="Times New Roman" w:eastAsia="Times New Roman" w:hAnsi="Times New Roman"/>
                <w:b/>
                <w:iCs/>
                <w:sz w:val="24"/>
                <w:szCs w:val="24"/>
              </w:rPr>
              <w:t>57 straipsnis</w:t>
            </w:r>
          </w:p>
          <w:p w14:paraId="37B61140" w14:textId="77777777" w:rsidR="00BA0D82" w:rsidRPr="00BA0D82" w:rsidRDefault="00BA0D82" w:rsidP="00D52795">
            <w:pPr>
              <w:shd w:val="clear" w:color="auto" w:fill="FFFFFF"/>
              <w:spacing w:after="0" w:line="240" w:lineRule="auto"/>
              <w:jc w:val="both"/>
              <w:rPr>
                <w:rFonts w:ascii="Times New Roman" w:eastAsia="Times New Roman" w:hAnsi="Times New Roman"/>
                <w:b/>
                <w:bCs/>
                <w:sz w:val="24"/>
                <w:szCs w:val="24"/>
              </w:rPr>
            </w:pPr>
            <w:r w:rsidRPr="00BA0D82">
              <w:rPr>
                <w:rFonts w:ascii="Times New Roman" w:eastAsia="Times New Roman" w:hAnsi="Times New Roman"/>
                <w:b/>
                <w:bCs/>
                <w:sz w:val="24"/>
                <w:szCs w:val="24"/>
              </w:rPr>
              <w:t>Sankcijos</w:t>
            </w:r>
          </w:p>
          <w:p w14:paraId="5EC08762" w14:textId="24D9EE0E" w:rsidR="00BA0D82" w:rsidRPr="00BA0D82" w:rsidRDefault="00BA0D82" w:rsidP="00D52795">
            <w:pPr>
              <w:shd w:val="clear" w:color="auto" w:fill="FFFFFF"/>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1. Valstybės narės numato sankcijas už ekonominės veiklos vykdytojų ar pirminės įrangos gamintojų padarytus šio </w:t>
            </w:r>
            <w:r w:rsidRPr="00BA0D82">
              <w:rPr>
                <w:rFonts w:ascii="Times New Roman" w:hAnsi="Times New Roman"/>
                <w:sz w:val="24"/>
                <w:szCs w:val="24"/>
              </w:rPr>
              <w:t>reglamento</w:t>
            </w:r>
            <w:r w:rsidRPr="00BA0D82">
              <w:rPr>
                <w:rFonts w:ascii="Times New Roman" w:eastAsia="Times New Roman" w:hAnsi="Times New Roman"/>
                <w:sz w:val="24"/>
                <w:szCs w:val="24"/>
              </w:rPr>
              <w:t xml:space="preserve"> ir deleguotųjų arba įgyvendinimo aktų, priimtų pagal šį reglamentą, pažeidimus. Numatytos sankcijos turi būti veiksmingos, proporcingos ir atgrasomos.</w:t>
            </w:r>
          </w:p>
          <w:p w14:paraId="1B16B137" w14:textId="77777777" w:rsidR="00BA0D82" w:rsidRPr="00BA0D82" w:rsidRDefault="00BA0D82" w:rsidP="00D52795">
            <w:pPr>
              <w:shd w:val="clear" w:color="auto" w:fill="FFFFFF"/>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Valstybės narės ne vėliau kaip 2018 m. spalio 7 d. praneša Komisijai apie tas nuostatas ir </w:t>
            </w:r>
            <w:r w:rsidRPr="00BA0D82">
              <w:rPr>
                <w:rFonts w:ascii="Times New Roman" w:eastAsia="Times New Roman" w:hAnsi="Times New Roman"/>
                <w:sz w:val="24"/>
                <w:szCs w:val="24"/>
              </w:rPr>
              <w:lastRenderedPageBreak/>
              <w:t>nedelsdamos praneša jai apie visus vėlesnius su jomis susijusius pakeitimus.</w:t>
            </w:r>
          </w:p>
          <w:p w14:paraId="50995310" w14:textId="77777777" w:rsidR="00BA0D82" w:rsidRPr="00BA0D82" w:rsidRDefault="00BA0D82" w:rsidP="00D52795">
            <w:pPr>
              <w:shd w:val="clear" w:color="auto" w:fill="FFFFFF"/>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Valstybės narės imasi visų būtinų priemonių sankcijų įgyvendinimui užtikrinti.</w:t>
            </w:r>
          </w:p>
          <w:p w14:paraId="25145C9D" w14:textId="77777777" w:rsidR="00BA0D82" w:rsidRPr="00BA0D82" w:rsidRDefault="00BA0D82" w:rsidP="00D52795">
            <w:pPr>
              <w:shd w:val="clear" w:color="auto" w:fill="FFFFFF"/>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2.   Pažeidimai, už kuriuos skiriamos sankcijos:</w:t>
            </w:r>
          </w:p>
          <w:tbl>
            <w:tblPr>
              <w:tblW w:w="5000" w:type="pct"/>
              <w:tblCellMar>
                <w:left w:w="0" w:type="dxa"/>
                <w:right w:w="0" w:type="dxa"/>
              </w:tblCellMar>
              <w:tblLook w:val="04A0" w:firstRow="1" w:lastRow="0" w:firstColumn="1" w:lastColumn="0" w:noHBand="0" w:noVBand="1"/>
            </w:tblPr>
            <w:tblGrid>
              <w:gridCol w:w="200"/>
              <w:gridCol w:w="4433"/>
            </w:tblGrid>
            <w:tr w:rsidR="00BA0D82" w:rsidRPr="00D52795" w14:paraId="3578B9B1" w14:textId="77777777" w:rsidTr="00BA0D82">
              <w:tc>
                <w:tcPr>
                  <w:tcW w:w="0" w:type="auto"/>
                  <w:shd w:val="clear" w:color="auto" w:fill="auto"/>
                  <w:hideMark/>
                </w:tcPr>
                <w:p w14:paraId="1931B7A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a)</w:t>
                  </w:r>
                </w:p>
              </w:tc>
              <w:tc>
                <w:tcPr>
                  <w:tcW w:w="0" w:type="auto"/>
                  <w:shd w:val="clear" w:color="auto" w:fill="auto"/>
                  <w:hideMark/>
                </w:tcPr>
                <w:p w14:paraId="236003A6"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klaidingi pareiškimai, visų pirma taikant </w:t>
                  </w:r>
                  <w:r w:rsidRPr="00BA0D82">
                    <w:rPr>
                      <w:rFonts w:ascii="Times New Roman" w:hAnsi="Times New Roman"/>
                      <w:sz w:val="24"/>
                      <w:szCs w:val="24"/>
                    </w:rPr>
                    <w:t>ES</w:t>
                  </w:r>
                  <w:r w:rsidRPr="00BA0D82">
                    <w:rPr>
                      <w:rFonts w:ascii="Times New Roman" w:eastAsia="Times New Roman" w:hAnsi="Times New Roman"/>
                      <w:sz w:val="24"/>
                      <w:szCs w:val="24"/>
                    </w:rPr>
                    <w:t xml:space="preserve"> tipo patvirtinimo, atšaukimo arba su išimtimis susijusias procedūras;</w:t>
                  </w:r>
                </w:p>
              </w:tc>
            </w:tr>
            <w:tr w:rsidR="00BA0D82" w:rsidRPr="00D52795" w14:paraId="78959E7B" w14:textId="77777777" w:rsidTr="00BA0D82">
              <w:tc>
                <w:tcPr>
                  <w:tcW w:w="0" w:type="auto"/>
                  <w:shd w:val="clear" w:color="auto" w:fill="auto"/>
                  <w:hideMark/>
                </w:tcPr>
                <w:p w14:paraId="739C9C25" w14:textId="77777777" w:rsidR="00BA0D82" w:rsidRPr="00D52795" w:rsidRDefault="00BA0D82" w:rsidP="00D52795">
                  <w:pPr>
                    <w:spacing w:after="0" w:line="240" w:lineRule="auto"/>
                    <w:rPr>
                      <w:rFonts w:ascii="Times New Roman" w:hAnsi="Times New Roman"/>
                      <w:sz w:val="24"/>
                      <w:szCs w:val="24"/>
                    </w:rPr>
                  </w:pPr>
                  <w:r w:rsidRPr="00D52795">
                    <w:rPr>
                      <w:rFonts w:ascii="Times New Roman" w:hAnsi="Times New Roman"/>
                      <w:sz w:val="24"/>
                      <w:szCs w:val="24"/>
                    </w:rPr>
                    <w:t>b)</w:t>
                  </w:r>
                </w:p>
              </w:tc>
              <w:tc>
                <w:tcPr>
                  <w:tcW w:w="0" w:type="auto"/>
                  <w:shd w:val="clear" w:color="auto" w:fill="auto"/>
                  <w:hideMark/>
                </w:tcPr>
                <w:p w14:paraId="5A1F29DB" w14:textId="77777777" w:rsidR="00BA0D82" w:rsidRPr="00D52795" w:rsidRDefault="00BA0D82" w:rsidP="00D52795">
                  <w:pPr>
                    <w:spacing w:after="0" w:line="240" w:lineRule="auto"/>
                    <w:rPr>
                      <w:rFonts w:ascii="Times New Roman" w:hAnsi="Times New Roman"/>
                      <w:sz w:val="24"/>
                      <w:szCs w:val="24"/>
                    </w:rPr>
                  </w:pPr>
                  <w:r w:rsidRPr="00D52795">
                    <w:rPr>
                      <w:rFonts w:ascii="Times New Roman" w:hAnsi="Times New Roman"/>
                      <w:sz w:val="24"/>
                      <w:szCs w:val="24"/>
                    </w:rPr>
                    <w:t>ES tipo patvirtinimo arba eksploatuojamų variklių stebėsenos bandymų rezultatų klastojimas;</w:t>
                  </w:r>
                </w:p>
              </w:tc>
            </w:tr>
            <w:tr w:rsidR="00BA0D82" w:rsidRPr="00D52795" w14:paraId="49F33920" w14:textId="77777777" w:rsidTr="00BA0D82">
              <w:tc>
                <w:tcPr>
                  <w:tcW w:w="0" w:type="auto"/>
                  <w:shd w:val="clear" w:color="auto" w:fill="auto"/>
                  <w:hideMark/>
                </w:tcPr>
                <w:p w14:paraId="24ADFE8E" w14:textId="77777777" w:rsidR="00BA0D82" w:rsidRPr="00D52795" w:rsidRDefault="00BA0D82" w:rsidP="00D52795">
                  <w:pPr>
                    <w:spacing w:after="0" w:line="240" w:lineRule="auto"/>
                    <w:rPr>
                      <w:rFonts w:ascii="Times New Roman" w:hAnsi="Times New Roman"/>
                      <w:sz w:val="24"/>
                      <w:szCs w:val="24"/>
                    </w:rPr>
                  </w:pPr>
                  <w:r w:rsidRPr="00D52795">
                    <w:rPr>
                      <w:rFonts w:ascii="Times New Roman" w:hAnsi="Times New Roman"/>
                      <w:sz w:val="24"/>
                      <w:szCs w:val="24"/>
                    </w:rPr>
                    <w:t>c)</w:t>
                  </w:r>
                </w:p>
              </w:tc>
              <w:tc>
                <w:tcPr>
                  <w:tcW w:w="0" w:type="auto"/>
                  <w:shd w:val="clear" w:color="auto" w:fill="auto"/>
                  <w:hideMark/>
                </w:tcPr>
                <w:p w14:paraId="420B6374" w14:textId="77777777" w:rsidR="00BA0D82" w:rsidRPr="00D52795" w:rsidRDefault="00BA0D82" w:rsidP="00D52795">
                  <w:pPr>
                    <w:spacing w:after="0" w:line="240" w:lineRule="auto"/>
                    <w:rPr>
                      <w:rFonts w:ascii="Times New Roman" w:hAnsi="Times New Roman"/>
                      <w:sz w:val="24"/>
                      <w:szCs w:val="24"/>
                    </w:rPr>
                  </w:pPr>
                  <w:r w:rsidRPr="00D52795">
                    <w:rPr>
                      <w:rFonts w:ascii="Times New Roman" w:hAnsi="Times New Roman"/>
                      <w:sz w:val="24"/>
                      <w:szCs w:val="24"/>
                    </w:rPr>
                    <w:t>duomenų arba techninių specifikacijų, kurie galėtų lemti ES tipo patvirtinimo variklių atšaukimą arba atsisakymą jį suteikti arba panaikinimą, nuslėpimas;</w:t>
                  </w:r>
                </w:p>
              </w:tc>
            </w:tr>
            <w:tr w:rsidR="00BA0D82" w:rsidRPr="00D52795" w14:paraId="5DC8E6DF" w14:textId="77777777" w:rsidTr="00BA0D82">
              <w:tc>
                <w:tcPr>
                  <w:tcW w:w="0" w:type="auto"/>
                  <w:shd w:val="clear" w:color="auto" w:fill="auto"/>
                  <w:hideMark/>
                </w:tcPr>
                <w:p w14:paraId="353DCDF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d)</w:t>
                  </w:r>
                </w:p>
              </w:tc>
              <w:tc>
                <w:tcPr>
                  <w:tcW w:w="0" w:type="auto"/>
                  <w:shd w:val="clear" w:color="auto" w:fill="auto"/>
                  <w:hideMark/>
                </w:tcPr>
                <w:p w14:paraId="1F140322"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išderinimo strategijų taikymas;</w:t>
                  </w:r>
                </w:p>
              </w:tc>
            </w:tr>
            <w:tr w:rsidR="00BA0D82" w:rsidRPr="00D52795" w14:paraId="0F0917A7" w14:textId="77777777" w:rsidTr="00BA0D82">
              <w:tc>
                <w:tcPr>
                  <w:tcW w:w="0" w:type="auto"/>
                  <w:shd w:val="clear" w:color="auto" w:fill="auto"/>
                  <w:hideMark/>
                </w:tcPr>
                <w:p w14:paraId="6B0B7F6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e)</w:t>
                  </w:r>
                </w:p>
              </w:tc>
              <w:tc>
                <w:tcPr>
                  <w:tcW w:w="0" w:type="auto"/>
                  <w:shd w:val="clear" w:color="auto" w:fill="auto"/>
                  <w:hideMark/>
                </w:tcPr>
                <w:p w14:paraId="332434C4"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atsisakymas suteikti galimybę gauti informaciją;</w:t>
                  </w:r>
                </w:p>
              </w:tc>
            </w:tr>
            <w:tr w:rsidR="00BA0D82" w:rsidRPr="00D52795" w14:paraId="631ABEFB" w14:textId="77777777" w:rsidTr="00BA0D82">
              <w:tc>
                <w:tcPr>
                  <w:tcW w:w="0" w:type="auto"/>
                  <w:shd w:val="clear" w:color="auto" w:fill="auto"/>
                  <w:hideMark/>
                </w:tcPr>
                <w:p w14:paraId="3CD4B162"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f)</w:t>
                  </w:r>
                </w:p>
              </w:tc>
              <w:tc>
                <w:tcPr>
                  <w:tcW w:w="0" w:type="auto"/>
                  <w:shd w:val="clear" w:color="auto" w:fill="auto"/>
                  <w:hideMark/>
                </w:tcPr>
                <w:p w14:paraId="46A5D64A"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variklių, kuriems taikomas </w:t>
                  </w:r>
                  <w:r w:rsidRPr="00BA0D82">
                    <w:rPr>
                      <w:rFonts w:ascii="Times New Roman" w:hAnsi="Times New Roman"/>
                      <w:sz w:val="24"/>
                      <w:szCs w:val="24"/>
                    </w:rPr>
                    <w:t>ES tipo patvirtinimas, pateikimas rinkai be ES</w:t>
                  </w:r>
                  <w:r w:rsidRPr="00BA0D82">
                    <w:rPr>
                      <w:rFonts w:ascii="Times New Roman" w:eastAsia="Times New Roman" w:hAnsi="Times New Roman"/>
                      <w:sz w:val="24"/>
                      <w:szCs w:val="24"/>
                    </w:rPr>
                    <w:t xml:space="preserve"> tipo patvirtinimo arba dokumentų ar įstatymų nustatytų ženklinimų klastojimas to siekiant;</w:t>
                  </w:r>
                </w:p>
              </w:tc>
            </w:tr>
            <w:tr w:rsidR="00BA0D82" w:rsidRPr="00D52795" w14:paraId="6F5FF1CD" w14:textId="77777777" w:rsidTr="00BA0D82">
              <w:tc>
                <w:tcPr>
                  <w:tcW w:w="0" w:type="auto"/>
                  <w:shd w:val="clear" w:color="auto" w:fill="auto"/>
                  <w:hideMark/>
                </w:tcPr>
                <w:p w14:paraId="4B7D1367"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g)</w:t>
                  </w:r>
                </w:p>
              </w:tc>
              <w:tc>
                <w:tcPr>
                  <w:tcW w:w="0" w:type="auto"/>
                  <w:shd w:val="clear" w:color="auto" w:fill="auto"/>
                  <w:hideMark/>
                </w:tcPr>
                <w:p w14:paraId="185E2937"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pereinamojo laikotarpio variklių ir ne keliais judančių mechanizmų, kuriuose tokie varikliai yra įrengti, pateikimas rinkai pažeidžiant išimčių nuostatas;</w:t>
                  </w:r>
                </w:p>
              </w:tc>
            </w:tr>
            <w:tr w:rsidR="00BA0D82" w:rsidRPr="00D52795" w14:paraId="7F94F2CA" w14:textId="77777777" w:rsidTr="00BA0D82">
              <w:tc>
                <w:tcPr>
                  <w:tcW w:w="0" w:type="auto"/>
                  <w:shd w:val="clear" w:color="auto" w:fill="auto"/>
                  <w:hideMark/>
                </w:tcPr>
                <w:p w14:paraId="0E1849E8"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h)</w:t>
                  </w:r>
                </w:p>
              </w:tc>
              <w:tc>
                <w:tcPr>
                  <w:tcW w:w="0" w:type="auto"/>
                  <w:shd w:val="clear" w:color="auto" w:fill="auto"/>
                  <w:hideMark/>
                </w:tcPr>
                <w:p w14:paraId="54D80DC4"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35 straipsnio 3 ir 4 dalyse nustatytų apribojimų nesilaikymas;</w:t>
                  </w:r>
                </w:p>
              </w:tc>
            </w:tr>
            <w:tr w:rsidR="00BA0D82" w:rsidRPr="00D52795" w14:paraId="4778C05E" w14:textId="77777777" w:rsidTr="00BA0D82">
              <w:tc>
                <w:tcPr>
                  <w:tcW w:w="0" w:type="auto"/>
                  <w:shd w:val="clear" w:color="auto" w:fill="auto"/>
                  <w:hideMark/>
                </w:tcPr>
                <w:p w14:paraId="146DD96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i)</w:t>
                  </w:r>
                </w:p>
              </w:tc>
              <w:tc>
                <w:tcPr>
                  <w:tcW w:w="0" w:type="auto"/>
                  <w:shd w:val="clear" w:color="auto" w:fill="auto"/>
                  <w:hideMark/>
                </w:tcPr>
                <w:p w14:paraId="553AAFD7"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variklio, pakeisto taip, kad variklis nebeatitinka jo </w:t>
                  </w:r>
                  <w:r w:rsidRPr="00BA0D82">
                    <w:rPr>
                      <w:rFonts w:ascii="Times New Roman" w:hAnsi="Times New Roman"/>
                      <w:sz w:val="24"/>
                      <w:szCs w:val="24"/>
                    </w:rPr>
                    <w:t>ES</w:t>
                  </w:r>
                  <w:r w:rsidRPr="00BA0D82">
                    <w:rPr>
                      <w:rFonts w:ascii="Times New Roman" w:eastAsia="Times New Roman" w:hAnsi="Times New Roman"/>
                      <w:sz w:val="24"/>
                      <w:szCs w:val="24"/>
                    </w:rPr>
                    <w:t xml:space="preserve"> tipo patvirtinimo specifikacijų, pateikimas rinkai;</w:t>
                  </w:r>
                </w:p>
              </w:tc>
            </w:tr>
            <w:tr w:rsidR="00BA0D82" w:rsidRPr="00D52795" w14:paraId="45671F44" w14:textId="77777777" w:rsidTr="00BA0D82">
              <w:tc>
                <w:tcPr>
                  <w:tcW w:w="0" w:type="auto"/>
                  <w:shd w:val="clear" w:color="auto" w:fill="auto"/>
                  <w:hideMark/>
                </w:tcPr>
                <w:p w14:paraId="788E1CD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j)</w:t>
                  </w:r>
                </w:p>
              </w:tc>
              <w:tc>
                <w:tcPr>
                  <w:tcW w:w="0" w:type="auto"/>
                  <w:shd w:val="clear" w:color="auto" w:fill="auto"/>
                  <w:hideMark/>
                </w:tcPr>
                <w:p w14:paraId="7EF62E9C"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variklio įrengimas ne keliais judančiuose mechanizmuose, skirtuose naudoti pagal kitą paskirtį nei išimtiniam naudojimui, numatytam 4 straipsnyje;</w:t>
                  </w:r>
                </w:p>
              </w:tc>
            </w:tr>
          </w:tbl>
          <w:p w14:paraId="202752A4" w14:textId="77777777" w:rsidR="00BA0D82" w:rsidRPr="00BA0D82" w:rsidRDefault="00BA0D82" w:rsidP="00D52795">
            <w:pPr>
              <w:shd w:val="clear" w:color="auto" w:fill="FFFFFF"/>
              <w:spacing w:after="0" w:line="240" w:lineRule="auto"/>
              <w:rPr>
                <w:rFonts w:ascii="Times New Roman" w:eastAsia="Times New Roman" w:hAnsi="Times New Roman"/>
                <w:vanish/>
                <w:sz w:val="24"/>
                <w:szCs w:val="24"/>
              </w:rPr>
            </w:pPr>
          </w:p>
          <w:tbl>
            <w:tblPr>
              <w:tblW w:w="5000" w:type="pct"/>
              <w:tblCellMar>
                <w:left w:w="0" w:type="dxa"/>
                <w:right w:w="0" w:type="dxa"/>
              </w:tblCellMar>
              <w:tblLook w:val="04A0" w:firstRow="1" w:lastRow="0" w:firstColumn="1" w:lastColumn="0" w:noHBand="0" w:noVBand="1"/>
            </w:tblPr>
            <w:tblGrid>
              <w:gridCol w:w="267"/>
              <w:gridCol w:w="4366"/>
            </w:tblGrid>
            <w:tr w:rsidR="00BA0D82" w:rsidRPr="00D52795" w14:paraId="795CA51A" w14:textId="77777777" w:rsidTr="00BA0D82">
              <w:tc>
                <w:tcPr>
                  <w:tcW w:w="0" w:type="auto"/>
                  <w:shd w:val="clear" w:color="auto" w:fill="auto"/>
                  <w:hideMark/>
                </w:tcPr>
                <w:p w14:paraId="1F9A1660"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lastRenderedPageBreak/>
                    <w:t>k)</w:t>
                  </w:r>
                </w:p>
              </w:tc>
              <w:tc>
                <w:tcPr>
                  <w:tcW w:w="0" w:type="auto"/>
                  <w:shd w:val="clear" w:color="auto" w:fill="auto"/>
                  <w:hideMark/>
                </w:tcPr>
                <w:p w14:paraId="75592E93"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specialios paskirties variklio pateikimas rinkai pagal 34 straipsnio 5 arba 6 dalį, numatant jį naudoti kitame ne keliais judančiame mechanizme, nei numatyta tose dalyse;</w:t>
                  </w:r>
                </w:p>
              </w:tc>
            </w:tr>
            <w:tr w:rsidR="00BA0D82" w:rsidRPr="00BA0D82" w14:paraId="050AA758" w14:textId="77777777" w:rsidTr="00BA0D82">
              <w:tc>
                <w:tcPr>
                  <w:tcW w:w="0" w:type="auto"/>
                  <w:shd w:val="clear" w:color="auto" w:fill="auto"/>
                  <w:hideMark/>
                </w:tcPr>
                <w:p w14:paraId="39549867"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l)</w:t>
                  </w:r>
                </w:p>
              </w:tc>
              <w:tc>
                <w:tcPr>
                  <w:tcW w:w="0" w:type="auto"/>
                  <w:shd w:val="clear" w:color="auto" w:fill="auto"/>
                  <w:hideMark/>
                </w:tcPr>
                <w:p w14:paraId="7D677544"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variklio pateikimas rinkai pagal 34 straipsnio 7 ar 8 dalis, 58 straipsnio 9, 10 ar 11 dalis, numatant jį naudoti kitame mechanizme, nei nustatyta tose dalyse;</w:t>
                  </w:r>
                </w:p>
              </w:tc>
            </w:tr>
            <w:tr w:rsidR="00BA0D82" w:rsidRPr="00BA0D82" w14:paraId="5CA5E67B" w14:textId="77777777" w:rsidTr="00BA0D82">
              <w:tc>
                <w:tcPr>
                  <w:tcW w:w="0" w:type="auto"/>
                  <w:shd w:val="clear" w:color="auto" w:fill="auto"/>
                  <w:hideMark/>
                </w:tcPr>
                <w:p w14:paraId="37E7F130"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m)</w:t>
                  </w:r>
                </w:p>
              </w:tc>
              <w:tc>
                <w:tcPr>
                  <w:tcW w:w="0" w:type="auto"/>
                  <w:shd w:val="clear" w:color="auto" w:fill="auto"/>
                  <w:hideMark/>
                </w:tcPr>
                <w:p w14:paraId="581C9C52"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 xml:space="preserve">ne keliais judančių mechanizmų, kuriuose įrengti varikliai, kuriems taikomas </w:t>
                  </w:r>
                  <w:r w:rsidRPr="00BA0D82">
                    <w:t>ES</w:t>
                  </w:r>
                  <w:r w:rsidRPr="00BA0D82">
                    <w:rPr>
                      <w:rFonts w:ascii="Times New Roman" w:eastAsia="Times New Roman" w:hAnsi="Times New Roman"/>
                      <w:sz w:val="24"/>
                      <w:szCs w:val="24"/>
                    </w:rPr>
                    <w:t xml:space="preserve"> tipo patvirtinimas pagal šį reglamentą, pateikimas rinkai be tokio patvirtinimo;</w:t>
                  </w:r>
                </w:p>
              </w:tc>
            </w:tr>
            <w:tr w:rsidR="00BA0D82" w:rsidRPr="00BA0D82" w14:paraId="3C7D2FC2" w14:textId="77777777" w:rsidTr="00BA0D82">
              <w:tc>
                <w:tcPr>
                  <w:tcW w:w="0" w:type="auto"/>
                  <w:shd w:val="clear" w:color="auto" w:fill="auto"/>
                  <w:hideMark/>
                </w:tcPr>
                <w:p w14:paraId="6E5197EF"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n)</w:t>
                  </w:r>
                </w:p>
              </w:tc>
              <w:tc>
                <w:tcPr>
                  <w:tcW w:w="0" w:type="auto"/>
                  <w:shd w:val="clear" w:color="auto" w:fill="auto"/>
                  <w:hideMark/>
                </w:tcPr>
                <w:p w14:paraId="4B3E9F97" w14:textId="77777777" w:rsidR="00BA0D82" w:rsidRPr="00BA0D82" w:rsidRDefault="00BA0D82" w:rsidP="00D52795">
                  <w:pPr>
                    <w:spacing w:after="0" w:line="240" w:lineRule="auto"/>
                    <w:jc w:val="both"/>
                    <w:rPr>
                      <w:rFonts w:ascii="Times New Roman" w:eastAsia="Times New Roman" w:hAnsi="Times New Roman"/>
                      <w:sz w:val="24"/>
                      <w:szCs w:val="24"/>
                    </w:rPr>
                  </w:pPr>
                  <w:r w:rsidRPr="00BA0D82">
                    <w:rPr>
                      <w:rFonts w:ascii="Times New Roman" w:eastAsia="Times New Roman" w:hAnsi="Times New Roman"/>
                      <w:sz w:val="24"/>
                      <w:szCs w:val="24"/>
                    </w:rPr>
                    <w:t>ne keliais judančių mechanizmų pateikimas rinkai nesilaikant ne keliais judantiems mechanizmams taikomo apribojimo, kaip išdėstyta 34 straipsnio 8 dalyje.</w:t>
                  </w:r>
                </w:p>
              </w:tc>
            </w:tr>
          </w:tbl>
          <w:p w14:paraId="0795376C" w14:textId="77777777" w:rsidR="00BA0D82" w:rsidRPr="00BA0D82" w:rsidRDefault="00BA0D82" w:rsidP="00BB4AB8">
            <w:pPr>
              <w:shd w:val="clear" w:color="auto" w:fill="FFFFFF"/>
              <w:spacing w:after="0" w:line="312" w:lineRule="atLeast"/>
              <w:jc w:val="both"/>
              <w:rPr>
                <w:rFonts w:ascii="Times New Roman" w:eastAsia="Times New Roman" w:hAnsi="Times New Roman"/>
                <w:b/>
                <w:iCs/>
                <w:sz w:val="24"/>
                <w:szCs w:val="24"/>
              </w:rPr>
            </w:pPr>
          </w:p>
          <w:p w14:paraId="4FAFB024" w14:textId="71A05996" w:rsidR="00CE0B8C" w:rsidRPr="00BA0D82" w:rsidRDefault="00CE0B8C" w:rsidP="00CE0B8C">
            <w:pPr>
              <w:spacing w:before="75" w:after="75" w:line="240" w:lineRule="auto"/>
              <w:jc w:val="both"/>
              <w:rPr>
                <w:rStyle w:val="Strong"/>
                <w:rFonts w:ascii="Times New Roman" w:hAnsi="Times New Roman"/>
                <w:b w:val="0"/>
                <w:sz w:val="24"/>
                <w:szCs w:val="24"/>
              </w:rPr>
            </w:pPr>
          </w:p>
        </w:tc>
        <w:tc>
          <w:tcPr>
            <w:tcW w:w="7865" w:type="dxa"/>
            <w:tcBorders>
              <w:top w:val="single" w:sz="4" w:space="0" w:color="auto"/>
              <w:bottom w:val="single" w:sz="4" w:space="0" w:color="auto"/>
            </w:tcBorders>
          </w:tcPr>
          <w:p w14:paraId="220529AD" w14:textId="72FCEB6D" w:rsidR="00CE0B8C" w:rsidRDefault="00CE0B8C" w:rsidP="00856A7C">
            <w:pPr>
              <w:pStyle w:val="BodyText"/>
              <w:rPr>
                <w:b/>
              </w:rPr>
            </w:pPr>
            <w:r w:rsidRPr="00E74C02">
              <w:rPr>
                <w:b/>
              </w:rPr>
              <w:lastRenderedPageBreak/>
              <w:t>Įs</w:t>
            </w:r>
            <w:r w:rsidR="00BB4AB8">
              <w:rPr>
                <w:b/>
              </w:rPr>
              <w:t>tatymo</w:t>
            </w:r>
            <w:r w:rsidRPr="00E74C02">
              <w:rPr>
                <w:b/>
              </w:rPr>
              <w:t xml:space="preserve"> projektas</w:t>
            </w:r>
          </w:p>
          <w:p w14:paraId="3877DE0A" w14:textId="77777777" w:rsidR="008F6AF4" w:rsidRPr="008F6AF4" w:rsidRDefault="008F6AF4" w:rsidP="008F6AF4">
            <w:pPr>
              <w:ind w:firstLine="720"/>
              <w:jc w:val="both"/>
              <w:rPr>
                <w:rFonts w:ascii="Times New Roman" w:hAnsi="Times New Roman"/>
                <w:sz w:val="24"/>
                <w:szCs w:val="24"/>
                <w:lang w:val="en-US"/>
              </w:rPr>
            </w:pPr>
            <w:r w:rsidRPr="008F6AF4">
              <w:rPr>
                <w:rFonts w:ascii="Times New Roman" w:hAnsi="Times New Roman"/>
                <w:b/>
                <w:bCs/>
                <w:sz w:val="24"/>
                <w:szCs w:val="24"/>
              </w:rPr>
              <w:t>1 straipsnis. Kodekso papildymas 370</w:t>
            </w:r>
            <w:r w:rsidRPr="008F6AF4">
              <w:rPr>
                <w:rFonts w:ascii="Times New Roman" w:hAnsi="Times New Roman"/>
                <w:b/>
                <w:bCs/>
                <w:sz w:val="24"/>
                <w:szCs w:val="24"/>
                <w:vertAlign w:val="superscript"/>
              </w:rPr>
              <w:t>1</w:t>
            </w:r>
            <w:r w:rsidRPr="008F6AF4">
              <w:rPr>
                <w:rFonts w:ascii="Times New Roman" w:hAnsi="Times New Roman"/>
                <w:b/>
                <w:bCs/>
                <w:sz w:val="24"/>
                <w:szCs w:val="24"/>
              </w:rPr>
              <w:t xml:space="preserve"> straipsniu</w:t>
            </w:r>
          </w:p>
          <w:p w14:paraId="698DE625" w14:textId="77777777" w:rsidR="008F6AF4" w:rsidRPr="008F6AF4" w:rsidRDefault="008F6AF4" w:rsidP="008F6AF4">
            <w:pPr>
              <w:ind w:firstLine="720"/>
              <w:jc w:val="both"/>
              <w:rPr>
                <w:rFonts w:ascii="Times New Roman" w:hAnsi="Times New Roman"/>
                <w:sz w:val="24"/>
                <w:szCs w:val="24"/>
              </w:rPr>
            </w:pPr>
            <w:bookmarkStart w:id="3" w:name="_Hlk531009802"/>
            <w:r w:rsidRPr="008F6AF4">
              <w:rPr>
                <w:rFonts w:ascii="Times New Roman" w:hAnsi="Times New Roman"/>
                <w:sz w:val="24"/>
                <w:szCs w:val="24"/>
              </w:rPr>
              <w:t xml:space="preserve">Papildyti Kodeksą </w:t>
            </w:r>
            <w:bookmarkStart w:id="4" w:name="_Hlk531780028"/>
            <w:r w:rsidRPr="008F6AF4">
              <w:rPr>
                <w:rFonts w:ascii="Times New Roman" w:hAnsi="Times New Roman"/>
                <w:bCs/>
                <w:sz w:val="24"/>
                <w:szCs w:val="24"/>
              </w:rPr>
              <w:t>370</w:t>
            </w:r>
            <w:r w:rsidRPr="008F6AF4">
              <w:rPr>
                <w:rFonts w:ascii="Times New Roman" w:hAnsi="Times New Roman"/>
                <w:bCs/>
                <w:sz w:val="24"/>
                <w:szCs w:val="24"/>
                <w:vertAlign w:val="superscript"/>
              </w:rPr>
              <w:t>1</w:t>
            </w:r>
            <w:bookmarkEnd w:id="4"/>
            <w:r w:rsidRPr="008F6AF4">
              <w:rPr>
                <w:rFonts w:ascii="Times New Roman" w:hAnsi="Times New Roman"/>
                <w:sz w:val="24"/>
                <w:szCs w:val="24"/>
              </w:rPr>
              <w:t xml:space="preserve"> straipsniu:</w:t>
            </w:r>
          </w:p>
          <w:p w14:paraId="03C30258" w14:textId="77777777" w:rsidR="008F6AF4" w:rsidRPr="008F6AF4" w:rsidRDefault="008F6AF4" w:rsidP="008F6AF4">
            <w:pPr>
              <w:ind w:left="2552" w:hanging="1832"/>
              <w:jc w:val="both"/>
              <w:rPr>
                <w:rFonts w:ascii="Times New Roman" w:hAnsi="Times New Roman"/>
                <w:b/>
                <w:sz w:val="24"/>
                <w:szCs w:val="24"/>
              </w:rPr>
            </w:pPr>
            <w:r w:rsidRPr="008F6AF4">
              <w:rPr>
                <w:rFonts w:ascii="Times New Roman" w:hAnsi="Times New Roman"/>
                <w:sz w:val="24"/>
                <w:szCs w:val="24"/>
              </w:rPr>
              <w:t>„</w:t>
            </w:r>
            <w:r w:rsidRPr="008F6AF4">
              <w:rPr>
                <w:rFonts w:ascii="Times New Roman" w:hAnsi="Times New Roman"/>
                <w:b/>
                <w:bCs/>
                <w:sz w:val="24"/>
                <w:szCs w:val="24"/>
              </w:rPr>
              <w:t>370</w:t>
            </w:r>
            <w:r w:rsidRPr="008F6AF4">
              <w:rPr>
                <w:rFonts w:ascii="Times New Roman" w:hAnsi="Times New Roman"/>
                <w:b/>
                <w:bCs/>
                <w:sz w:val="24"/>
                <w:szCs w:val="24"/>
                <w:vertAlign w:val="superscript"/>
              </w:rPr>
              <w:t>1</w:t>
            </w:r>
            <w:r w:rsidRPr="008F6AF4">
              <w:rPr>
                <w:rFonts w:ascii="Times New Roman" w:hAnsi="Times New Roman"/>
                <w:b/>
                <w:sz w:val="24"/>
                <w:szCs w:val="24"/>
              </w:rPr>
              <w:t xml:space="preserve"> straipsnis.</w:t>
            </w:r>
            <w:r w:rsidRPr="008F6AF4">
              <w:rPr>
                <w:rFonts w:ascii="Times New Roman" w:hAnsi="Times New Roman"/>
                <w:sz w:val="24"/>
                <w:szCs w:val="24"/>
              </w:rPr>
              <w:t xml:space="preserve"> </w:t>
            </w:r>
            <w:r w:rsidRPr="008F6AF4">
              <w:rPr>
                <w:rFonts w:ascii="Times New Roman" w:hAnsi="Times New Roman"/>
                <w:b/>
                <w:sz w:val="24"/>
                <w:szCs w:val="24"/>
              </w:rPr>
              <w:t xml:space="preserve">Transporto priemonių, jų sistemų, komponentų ir atskirų techninių mazgų tipo patvirtinimo, rinkos priežiūros, administracinių ir techninių reikalavimų pažeidimai </w:t>
            </w:r>
          </w:p>
          <w:bookmarkEnd w:id="3"/>
          <w:p w14:paraId="6B3DA8D5"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lastRenderedPageBreak/>
              <w:t xml:space="preserve">1. </w:t>
            </w:r>
            <w:bookmarkStart w:id="5" w:name="_Hlk531779582"/>
            <w:r w:rsidRPr="008F6AF4">
              <w:rPr>
                <w:rFonts w:ascii="Times New Roman" w:hAnsi="Times New Roman"/>
                <w:sz w:val="24"/>
                <w:szCs w:val="24"/>
              </w:rPr>
              <w:t xml:space="preserve">Reglamento (ES) Nr. 168/2013 76 straipsnio 2 dalyje </w:t>
            </w:r>
            <w:bookmarkEnd w:id="5"/>
            <w:r w:rsidRPr="008F6AF4">
              <w:rPr>
                <w:rFonts w:ascii="Times New Roman" w:hAnsi="Times New Roman"/>
                <w:sz w:val="24"/>
                <w:szCs w:val="24"/>
              </w:rPr>
              <w:t>nurodytų pažeidimų padarymas</w:t>
            </w:r>
          </w:p>
          <w:p w14:paraId="3782DC6E"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trijų tūkstančių iki keturių tūkstančių eurų.</w:t>
            </w:r>
          </w:p>
          <w:p w14:paraId="324F34EA"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2. Šio straipsnio 1 dalyje numatytas administracinis nusižengimas, padarytas pakartotinai,</w:t>
            </w:r>
          </w:p>
          <w:p w14:paraId="23ADBD64"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penkių tūkstančių iki šešių tūkstančių eurų.</w:t>
            </w:r>
          </w:p>
          <w:p w14:paraId="5B476AA3" w14:textId="77777777" w:rsidR="008F6AF4" w:rsidRPr="008F6AF4" w:rsidRDefault="008F6AF4" w:rsidP="008F6AF4">
            <w:pPr>
              <w:ind w:firstLine="720"/>
              <w:jc w:val="both"/>
              <w:rPr>
                <w:rFonts w:ascii="Times New Roman" w:hAnsi="Times New Roman"/>
                <w:b/>
                <w:sz w:val="24"/>
                <w:szCs w:val="24"/>
              </w:rPr>
            </w:pPr>
            <w:r w:rsidRPr="008F6AF4">
              <w:rPr>
                <w:rFonts w:ascii="Times New Roman" w:hAnsi="Times New Roman"/>
                <w:sz w:val="24"/>
                <w:szCs w:val="24"/>
              </w:rPr>
              <w:t xml:space="preserve">3. </w:t>
            </w:r>
            <w:bookmarkStart w:id="6" w:name="_Hlk531779640"/>
            <w:r w:rsidRPr="008F6AF4">
              <w:rPr>
                <w:rFonts w:ascii="Times New Roman" w:hAnsi="Times New Roman"/>
                <w:b/>
                <w:sz w:val="24"/>
                <w:szCs w:val="24"/>
              </w:rPr>
              <w:t xml:space="preserve">Reglamento (ES) 2016/1628 57 straipsnio 2 dalyje </w:t>
            </w:r>
            <w:bookmarkEnd w:id="6"/>
            <w:r w:rsidRPr="008F6AF4">
              <w:rPr>
                <w:rFonts w:ascii="Times New Roman" w:hAnsi="Times New Roman"/>
                <w:b/>
                <w:sz w:val="24"/>
                <w:szCs w:val="24"/>
              </w:rPr>
              <w:t>nurodytų pažeidimų padarymas</w:t>
            </w:r>
          </w:p>
          <w:p w14:paraId="5DD2C9BA"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trijų tūkstančių iki keturių tūkstančių eurų.</w:t>
            </w:r>
          </w:p>
          <w:p w14:paraId="7A91CE97"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4. Šio straipsnio 3 dalyje numatytas administracinis nusižengimas, padarytas pakartotinai,</w:t>
            </w:r>
          </w:p>
          <w:p w14:paraId="46AF77E2"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penkių tūkstančių iki šešių tūkstančių eurų.“</w:t>
            </w:r>
          </w:p>
          <w:p w14:paraId="5496EAD9" w14:textId="77777777" w:rsidR="008F6AF4" w:rsidRPr="008F6AF4" w:rsidRDefault="008F6AF4" w:rsidP="008F6AF4">
            <w:pPr>
              <w:ind w:firstLine="720"/>
              <w:jc w:val="both"/>
              <w:rPr>
                <w:rFonts w:ascii="Times New Roman" w:hAnsi="Times New Roman"/>
                <w:b/>
                <w:sz w:val="24"/>
                <w:szCs w:val="24"/>
              </w:rPr>
            </w:pPr>
          </w:p>
          <w:p w14:paraId="3CBC6731" w14:textId="77777777" w:rsidR="008F6AF4" w:rsidRPr="008F6AF4" w:rsidRDefault="008F6AF4" w:rsidP="008F6AF4">
            <w:pPr>
              <w:ind w:firstLine="720"/>
              <w:jc w:val="both"/>
              <w:rPr>
                <w:rFonts w:ascii="Times New Roman" w:hAnsi="Times New Roman"/>
                <w:b/>
                <w:sz w:val="24"/>
                <w:szCs w:val="24"/>
              </w:rPr>
            </w:pPr>
            <w:r w:rsidRPr="008F6AF4">
              <w:rPr>
                <w:rFonts w:ascii="Times New Roman" w:hAnsi="Times New Roman"/>
                <w:b/>
                <w:sz w:val="24"/>
                <w:szCs w:val="24"/>
              </w:rPr>
              <w:t xml:space="preserve">2 straipsnis. Kodekso </w:t>
            </w:r>
            <w:r w:rsidRPr="008F6AF4">
              <w:rPr>
                <w:rFonts w:ascii="Times New Roman" w:hAnsi="Times New Roman"/>
                <w:b/>
                <w:bCs/>
                <w:sz w:val="24"/>
                <w:szCs w:val="24"/>
              </w:rPr>
              <w:t>370</w:t>
            </w:r>
            <w:r w:rsidRPr="008F6AF4">
              <w:rPr>
                <w:rFonts w:ascii="Times New Roman" w:hAnsi="Times New Roman"/>
                <w:b/>
                <w:bCs/>
                <w:sz w:val="24"/>
                <w:szCs w:val="24"/>
                <w:vertAlign w:val="superscript"/>
              </w:rPr>
              <w:t>1</w:t>
            </w:r>
            <w:r w:rsidRPr="008F6AF4">
              <w:rPr>
                <w:rFonts w:ascii="Times New Roman" w:hAnsi="Times New Roman"/>
                <w:b/>
                <w:sz w:val="24"/>
                <w:szCs w:val="24"/>
              </w:rPr>
              <w:t xml:space="preserve"> straipsnio pakeitimas</w:t>
            </w:r>
          </w:p>
          <w:p w14:paraId="22CF8CE8"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1. Papildyti Kodekso 370</w:t>
            </w:r>
            <w:r w:rsidRPr="008F6AF4">
              <w:rPr>
                <w:rFonts w:ascii="Times New Roman" w:hAnsi="Times New Roman"/>
                <w:sz w:val="24"/>
                <w:szCs w:val="24"/>
                <w:vertAlign w:val="superscript"/>
              </w:rPr>
              <w:t>1</w:t>
            </w:r>
            <w:r w:rsidRPr="008F6AF4">
              <w:rPr>
                <w:rFonts w:ascii="Times New Roman" w:hAnsi="Times New Roman"/>
                <w:sz w:val="24"/>
                <w:szCs w:val="24"/>
              </w:rPr>
              <w:t xml:space="preserve"> straipsnį 5 dalimi ir ją išdėstyti taip:</w:t>
            </w:r>
          </w:p>
          <w:p w14:paraId="0F5D6C69" w14:textId="77777777" w:rsidR="008F6AF4" w:rsidRPr="008F6AF4" w:rsidRDefault="008F6AF4" w:rsidP="008F6AF4">
            <w:pPr>
              <w:ind w:left="2552" w:hanging="1832"/>
              <w:jc w:val="both"/>
              <w:rPr>
                <w:rFonts w:ascii="Times New Roman" w:hAnsi="Times New Roman"/>
                <w:sz w:val="24"/>
                <w:szCs w:val="24"/>
              </w:rPr>
            </w:pPr>
            <w:r w:rsidRPr="008F6AF4">
              <w:rPr>
                <w:rFonts w:ascii="Times New Roman" w:hAnsi="Times New Roman"/>
                <w:sz w:val="24"/>
                <w:szCs w:val="24"/>
              </w:rPr>
              <w:t>„5. Reglamento (ES) 2018/858 84 straipsnio 2 ir 3 dalyse nurodytų pažeidimų padarymas</w:t>
            </w:r>
          </w:p>
          <w:p w14:paraId="0E14C09B"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trijų tūkstančių iki keturių tūkstančių eurų.“</w:t>
            </w:r>
          </w:p>
          <w:p w14:paraId="4D2DA039"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lastRenderedPageBreak/>
              <w:t>2. Papildyti Kodekso 370</w:t>
            </w:r>
            <w:r w:rsidRPr="008F6AF4">
              <w:rPr>
                <w:rFonts w:ascii="Times New Roman" w:hAnsi="Times New Roman"/>
                <w:sz w:val="24"/>
                <w:szCs w:val="24"/>
                <w:vertAlign w:val="superscript"/>
              </w:rPr>
              <w:t>1</w:t>
            </w:r>
            <w:r w:rsidRPr="008F6AF4">
              <w:rPr>
                <w:rFonts w:ascii="Times New Roman" w:hAnsi="Times New Roman"/>
                <w:sz w:val="24"/>
                <w:szCs w:val="24"/>
              </w:rPr>
              <w:t xml:space="preserve"> straipsnį 6 dalimi ir ją išdėstyti taip:</w:t>
            </w:r>
          </w:p>
          <w:p w14:paraId="6A688119"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„6. Šio straipsnio 5 dalyje numatytas administracinis nusižengimas, padarytas pakartotinai,</w:t>
            </w:r>
          </w:p>
          <w:p w14:paraId="462D867B"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užtraukia baudą juridinių asmenų vadovams ar kitiems atsakingiems asmenims nuo penkių tūkstančių iki šešių tūkstančių eurų.“</w:t>
            </w:r>
          </w:p>
          <w:p w14:paraId="5B8CF3D3" w14:textId="77777777" w:rsidR="008F6AF4" w:rsidRPr="008F6AF4" w:rsidRDefault="008F6AF4" w:rsidP="008F6AF4">
            <w:pPr>
              <w:ind w:firstLine="720"/>
              <w:jc w:val="both"/>
              <w:rPr>
                <w:rFonts w:ascii="Times New Roman" w:hAnsi="Times New Roman"/>
                <w:sz w:val="24"/>
                <w:szCs w:val="24"/>
              </w:rPr>
            </w:pPr>
          </w:p>
          <w:p w14:paraId="4972C902" w14:textId="77777777" w:rsidR="008F6AF4" w:rsidRPr="008F6AF4" w:rsidRDefault="008F6AF4" w:rsidP="008F6AF4">
            <w:pPr>
              <w:ind w:right="-58" w:firstLine="720"/>
              <w:jc w:val="both"/>
              <w:rPr>
                <w:rFonts w:ascii="Times New Roman" w:hAnsi="Times New Roman"/>
                <w:sz w:val="24"/>
                <w:szCs w:val="24"/>
                <w:lang w:val="en-US"/>
              </w:rPr>
            </w:pPr>
            <w:r w:rsidRPr="008F6AF4">
              <w:rPr>
                <w:rFonts w:ascii="Times New Roman" w:hAnsi="Times New Roman"/>
                <w:b/>
                <w:bCs/>
                <w:sz w:val="24"/>
                <w:szCs w:val="24"/>
              </w:rPr>
              <w:t>3 straipsnis. 589 straipsnio pakeitimas</w:t>
            </w:r>
          </w:p>
          <w:p w14:paraId="53962605" w14:textId="77777777" w:rsidR="008F6AF4" w:rsidRPr="008F6AF4" w:rsidRDefault="008F6AF4" w:rsidP="008F6AF4">
            <w:pPr>
              <w:ind w:firstLine="720"/>
              <w:jc w:val="both"/>
              <w:rPr>
                <w:rFonts w:ascii="Times New Roman" w:hAnsi="Times New Roman"/>
                <w:sz w:val="24"/>
                <w:szCs w:val="24"/>
              </w:rPr>
            </w:pPr>
            <w:bookmarkStart w:id="7" w:name="part_eedb9d834c834ec998ffecd2d31cd393"/>
            <w:bookmarkEnd w:id="7"/>
            <w:r w:rsidRPr="008F6AF4">
              <w:rPr>
                <w:rFonts w:ascii="Times New Roman" w:hAnsi="Times New Roman"/>
                <w:sz w:val="24"/>
                <w:szCs w:val="24"/>
              </w:rPr>
              <w:t>Pakeisti 589 straipsnio 63 punktą ir jį išdėstyti taip:</w:t>
            </w:r>
          </w:p>
          <w:p w14:paraId="423D74EB" w14:textId="77777777" w:rsidR="008F6AF4" w:rsidRPr="008F6AF4" w:rsidRDefault="008F6AF4" w:rsidP="008F6AF4">
            <w:pPr>
              <w:ind w:firstLine="720"/>
              <w:jc w:val="both"/>
              <w:rPr>
                <w:rFonts w:ascii="Times New Roman" w:hAnsi="Times New Roman"/>
                <w:sz w:val="24"/>
                <w:szCs w:val="24"/>
              </w:rPr>
            </w:pPr>
            <w:bookmarkStart w:id="8" w:name="part_94022af97a994fde8cf631f870fdead3"/>
            <w:bookmarkStart w:id="9" w:name="part_99cd803639f64823aac3561c6deb2509"/>
            <w:bookmarkEnd w:id="8"/>
            <w:bookmarkEnd w:id="9"/>
            <w:r w:rsidRPr="008F6AF4">
              <w:rPr>
                <w:rFonts w:ascii="Times New Roman" w:hAnsi="Times New Roman"/>
                <w:sz w:val="24"/>
                <w:szCs w:val="24"/>
              </w:rPr>
              <w:t>„</w:t>
            </w:r>
            <w:r w:rsidRPr="008F6AF4">
              <w:rPr>
                <w:rFonts w:ascii="Times New Roman" w:hAnsi="Times New Roman"/>
                <w:color w:val="000000"/>
                <w:sz w:val="24"/>
                <w:szCs w:val="24"/>
              </w:rPr>
              <w:t>63) Lietuvos transporto saugos administracijos</w:t>
            </w:r>
            <w:r w:rsidRPr="008F6AF4">
              <w:rPr>
                <w:rFonts w:ascii="Times New Roman" w:hAnsi="Times New Roman"/>
                <w:i/>
                <w:iCs/>
                <w:color w:val="000000"/>
                <w:sz w:val="24"/>
                <w:szCs w:val="24"/>
              </w:rPr>
              <w:t xml:space="preserve"> </w:t>
            </w:r>
            <w:r w:rsidRPr="008F6AF4">
              <w:rPr>
                <w:rFonts w:ascii="Times New Roman" w:hAnsi="Times New Roman"/>
                <w:color w:val="000000"/>
                <w:sz w:val="24"/>
                <w:szCs w:val="24"/>
              </w:rPr>
              <w:t xml:space="preserve">– dėl šio kodekso 127 straipsnio 1, 2 dalyse, 150, 306, 307 straipsniuose, 369 straipsnio 5, 6 dalyse, 370, </w:t>
            </w:r>
            <w:r w:rsidRPr="008F6AF4">
              <w:rPr>
                <w:rFonts w:ascii="Times New Roman" w:hAnsi="Times New Roman"/>
                <w:bCs/>
                <w:sz w:val="24"/>
                <w:szCs w:val="24"/>
              </w:rPr>
              <w:t>370</w:t>
            </w:r>
            <w:r w:rsidRPr="008F6AF4">
              <w:rPr>
                <w:rFonts w:ascii="Times New Roman" w:hAnsi="Times New Roman"/>
                <w:bCs/>
                <w:sz w:val="24"/>
                <w:szCs w:val="24"/>
                <w:vertAlign w:val="superscript"/>
              </w:rPr>
              <w:t>1</w:t>
            </w:r>
            <w:r w:rsidRPr="008F6AF4">
              <w:rPr>
                <w:rFonts w:ascii="Times New Roman" w:hAnsi="Times New Roman"/>
                <w:bCs/>
                <w:sz w:val="24"/>
                <w:szCs w:val="24"/>
              </w:rPr>
              <w:t>,</w:t>
            </w:r>
            <w:r w:rsidRPr="008F6AF4">
              <w:rPr>
                <w:rFonts w:ascii="Times New Roman" w:hAnsi="Times New Roman"/>
                <w:bCs/>
                <w:sz w:val="24"/>
                <w:szCs w:val="24"/>
                <w:vertAlign w:val="superscript"/>
              </w:rPr>
              <w:t xml:space="preserve"> </w:t>
            </w:r>
            <w:r w:rsidRPr="008F6AF4">
              <w:rPr>
                <w:rFonts w:ascii="Times New Roman" w:hAnsi="Times New Roman"/>
                <w:color w:val="000000"/>
                <w:sz w:val="24"/>
                <w:szCs w:val="24"/>
              </w:rPr>
              <w:t xml:space="preserve">372, 373, 374, 375, 376, 377, 378, 379, 380, 381, 382, 383, 384, </w:t>
            </w:r>
            <w:r w:rsidRPr="008F6AF4">
              <w:rPr>
                <w:rFonts w:ascii="Times New Roman" w:hAnsi="Times New Roman"/>
                <w:sz w:val="24"/>
                <w:szCs w:val="24"/>
              </w:rPr>
              <w:t>385, 386, 387, 388, 389, 390, 391, 392, 393, 394, 395, 396, 397, 398</w:t>
            </w:r>
            <w:r w:rsidRPr="008F6AF4">
              <w:rPr>
                <w:rFonts w:ascii="Times New Roman" w:hAnsi="Times New Roman"/>
                <w:color w:val="000000"/>
                <w:sz w:val="24"/>
                <w:szCs w:val="24"/>
              </w:rPr>
              <w:t xml:space="preserve"> straipsniuose, 401 </w:t>
            </w:r>
            <w:r w:rsidRPr="008F6AF4">
              <w:rPr>
                <w:rFonts w:ascii="Times New Roman" w:hAnsi="Times New Roman"/>
                <w:sz w:val="24"/>
                <w:szCs w:val="24"/>
              </w:rPr>
              <w:t>straipsnio 1, 2, 3, 4, 5, 6, 7, 8, 9, 10, 11, 12, 13, 14, 15, 16, 17, 18, 19, 20, 21, 22, 23, 25, 26 dalyse</w:t>
            </w:r>
            <w:r w:rsidRPr="008F6AF4">
              <w:rPr>
                <w:rFonts w:ascii="Times New Roman" w:hAnsi="Times New Roman"/>
                <w:color w:val="000000"/>
                <w:sz w:val="24"/>
                <w:szCs w:val="24"/>
              </w:rPr>
              <w:t xml:space="preserve">, 402, 403, 404, 405, 406, 407, 409, 410, 411, 413 straipsniuose, 415 straipsnio 2 dalyje, 425 straipsnyje, 426 straipsnio 4 dalyje, 429 straipsnyje, </w:t>
            </w:r>
            <w:r w:rsidRPr="008F6AF4">
              <w:rPr>
                <w:rFonts w:ascii="Times New Roman" w:hAnsi="Times New Roman"/>
                <w:sz w:val="24"/>
                <w:szCs w:val="24"/>
              </w:rPr>
              <w:t xml:space="preserve">431 straipsnio 1, 2 dalyse, </w:t>
            </w:r>
            <w:r w:rsidRPr="008F6AF4">
              <w:rPr>
                <w:rFonts w:ascii="Times New Roman" w:hAnsi="Times New Roman"/>
                <w:color w:val="000000"/>
                <w:sz w:val="24"/>
                <w:szCs w:val="24"/>
              </w:rPr>
              <w:t>434 straipsnio 1, 2, 3 dalyse, 435, 436, 437, 438, 439, 440, 441, 442, 443, 444, 445, 446, 447, 448, 449, 450, 451, 452, 453, 454, 455, 456, 457, 458 straipsniuose, 459 straipsnio 1, 4, 5, 6, 7, 9, 10 dalyse, 463, 505, 507, 515 straipsniuose numatytų administracinių nusižengimų;</w:t>
            </w:r>
            <w:r w:rsidRPr="008F6AF4">
              <w:rPr>
                <w:rFonts w:ascii="Times New Roman" w:hAnsi="Times New Roman"/>
                <w:sz w:val="24"/>
                <w:szCs w:val="24"/>
              </w:rPr>
              <w:t>“.</w:t>
            </w:r>
          </w:p>
          <w:p w14:paraId="4ABB32D0" w14:textId="77777777" w:rsidR="008F6AF4" w:rsidRPr="008F6AF4" w:rsidRDefault="008F6AF4" w:rsidP="008F6AF4">
            <w:pPr>
              <w:ind w:firstLine="720"/>
              <w:jc w:val="both"/>
              <w:rPr>
                <w:rFonts w:ascii="Times New Roman" w:hAnsi="Times New Roman"/>
                <w:b/>
                <w:bCs/>
                <w:sz w:val="24"/>
                <w:szCs w:val="24"/>
              </w:rPr>
            </w:pPr>
          </w:p>
          <w:p w14:paraId="0A992E6E"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b/>
                <w:bCs/>
                <w:sz w:val="24"/>
                <w:szCs w:val="24"/>
              </w:rPr>
              <w:t>4 straipsnis. Kodekso priedo pakeitimas</w:t>
            </w:r>
          </w:p>
          <w:p w14:paraId="3196F5C6" w14:textId="77777777" w:rsidR="008F6AF4" w:rsidRPr="008F6AF4" w:rsidRDefault="008F6AF4" w:rsidP="008F6AF4">
            <w:pPr>
              <w:ind w:firstLine="720"/>
              <w:jc w:val="both"/>
              <w:rPr>
                <w:rFonts w:ascii="Times New Roman" w:hAnsi="Times New Roman"/>
                <w:sz w:val="24"/>
                <w:szCs w:val="24"/>
              </w:rPr>
            </w:pPr>
            <w:bookmarkStart w:id="10" w:name="part_66caa6bfc86e42ab803d7106c7484b25"/>
            <w:bookmarkEnd w:id="10"/>
            <w:r w:rsidRPr="008F6AF4">
              <w:rPr>
                <w:rFonts w:ascii="Times New Roman" w:hAnsi="Times New Roman"/>
                <w:sz w:val="24"/>
                <w:szCs w:val="24"/>
              </w:rPr>
              <w:t>1. Papildyti Kodekso priedą nauju 78 punktu:</w:t>
            </w:r>
            <w:bookmarkStart w:id="11" w:name="part_6b8746e225a9446dbadade7e84306e17"/>
            <w:bookmarkStart w:id="12" w:name="part_f796b43bbfc44926b908a7109166db9b"/>
            <w:bookmarkEnd w:id="11"/>
            <w:bookmarkEnd w:id="12"/>
            <w:r w:rsidRPr="008F6AF4">
              <w:rPr>
                <w:rFonts w:ascii="Times New Roman" w:hAnsi="Times New Roman"/>
                <w:sz w:val="24"/>
                <w:szCs w:val="24"/>
              </w:rPr>
              <w:t xml:space="preserve"> </w:t>
            </w:r>
          </w:p>
          <w:p w14:paraId="075F6F2C"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color w:val="000000"/>
                <w:sz w:val="24"/>
                <w:szCs w:val="24"/>
              </w:rPr>
              <w:lastRenderedPageBreak/>
              <w:t xml:space="preserve">„78. 2013 m. sausio 15 d. </w:t>
            </w:r>
            <w:r w:rsidRPr="008F6AF4">
              <w:rPr>
                <w:rFonts w:ascii="Times New Roman" w:hAnsi="Times New Roman"/>
                <w:sz w:val="24"/>
                <w:szCs w:val="24"/>
              </w:rPr>
              <w:t xml:space="preserve">Europos Parlamento ir Tarybos reglamentas (ES) Nr. 168/2013 </w:t>
            </w:r>
            <w:r w:rsidRPr="008F6AF4">
              <w:rPr>
                <w:rFonts w:ascii="Times New Roman" w:hAnsi="Times New Roman"/>
                <w:bCs/>
                <w:sz w:val="24"/>
                <w:szCs w:val="24"/>
              </w:rPr>
              <w:t xml:space="preserve">dėl dviračių ir triračių transporto priemonių bei keturračių patvirtinimo ir rinkos priežiūros </w:t>
            </w:r>
            <w:r w:rsidRPr="008F6AF4">
              <w:rPr>
                <w:rFonts w:ascii="Times New Roman" w:hAnsi="Times New Roman"/>
                <w:sz w:val="24"/>
                <w:szCs w:val="24"/>
              </w:rPr>
              <w:t>(OL 2013 L 60, p. 52).“</w:t>
            </w:r>
          </w:p>
          <w:p w14:paraId="73388DF9"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sz w:val="24"/>
                <w:szCs w:val="24"/>
              </w:rPr>
              <w:t>2. Buvusius Kodekso priedo 78–101 punktus laikyti atitinkamai 79–102 punktais.</w:t>
            </w:r>
          </w:p>
          <w:p w14:paraId="5BAB82FD" w14:textId="77777777" w:rsidR="008F6AF4" w:rsidRPr="008F6AF4" w:rsidRDefault="008F6AF4" w:rsidP="008F6AF4">
            <w:pPr>
              <w:ind w:firstLine="720"/>
              <w:jc w:val="both"/>
              <w:rPr>
                <w:rFonts w:ascii="Times New Roman" w:hAnsi="Times New Roman"/>
                <w:sz w:val="24"/>
                <w:szCs w:val="24"/>
              </w:rPr>
            </w:pPr>
            <w:r w:rsidRPr="008F6AF4">
              <w:rPr>
                <w:rFonts w:ascii="Times New Roman" w:hAnsi="Times New Roman"/>
                <w:bCs/>
                <w:sz w:val="24"/>
                <w:szCs w:val="24"/>
              </w:rPr>
              <w:t xml:space="preserve">3. </w:t>
            </w:r>
            <w:bookmarkStart w:id="13" w:name="part_c1207cf4a9cc465fb6920b4371470c97"/>
            <w:bookmarkEnd w:id="13"/>
            <w:r w:rsidRPr="008F6AF4">
              <w:rPr>
                <w:rFonts w:ascii="Times New Roman" w:hAnsi="Times New Roman"/>
                <w:sz w:val="24"/>
                <w:szCs w:val="24"/>
              </w:rPr>
              <w:t>Papildyti Kodekso priedą nauju 101 punktu:</w:t>
            </w:r>
          </w:p>
          <w:p w14:paraId="5DCD15BA" w14:textId="77777777" w:rsidR="008F6AF4" w:rsidRPr="008F6AF4" w:rsidRDefault="008F6AF4" w:rsidP="008F6AF4">
            <w:pPr>
              <w:ind w:firstLine="720"/>
              <w:jc w:val="both"/>
              <w:rPr>
                <w:rFonts w:ascii="Times New Roman" w:hAnsi="Times New Roman"/>
                <w:b/>
                <w:bCs/>
                <w:sz w:val="24"/>
                <w:szCs w:val="24"/>
              </w:rPr>
            </w:pPr>
            <w:bookmarkStart w:id="14" w:name="part_44929bac5d004973bc65eca35cb78993"/>
            <w:bookmarkStart w:id="15" w:name="part_7d79a5f3161a4415a0940a38a4176e85"/>
            <w:bookmarkEnd w:id="14"/>
            <w:bookmarkEnd w:id="15"/>
            <w:r w:rsidRPr="008F6AF4">
              <w:rPr>
                <w:rFonts w:ascii="Times New Roman" w:hAnsi="Times New Roman"/>
                <w:b/>
                <w:sz w:val="24"/>
                <w:szCs w:val="24"/>
              </w:rPr>
              <w:t xml:space="preserve">„101. </w:t>
            </w:r>
            <w:r w:rsidRPr="008F6AF4">
              <w:rPr>
                <w:rFonts w:ascii="Times New Roman" w:hAnsi="Times New Roman"/>
                <w:b/>
                <w:bCs/>
                <w:sz w:val="24"/>
                <w:szCs w:val="24"/>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(OL 2016 L 252, p. 53).“</w:t>
            </w:r>
          </w:p>
          <w:p w14:paraId="1FC7570A" w14:textId="77777777" w:rsidR="008F6AF4" w:rsidRPr="008F6AF4" w:rsidRDefault="008F6AF4" w:rsidP="008F6AF4">
            <w:pPr>
              <w:ind w:firstLine="720"/>
              <w:jc w:val="both"/>
              <w:rPr>
                <w:rFonts w:ascii="Times New Roman" w:hAnsi="Times New Roman"/>
                <w:bCs/>
                <w:sz w:val="24"/>
                <w:szCs w:val="24"/>
              </w:rPr>
            </w:pPr>
            <w:r w:rsidRPr="008F6AF4">
              <w:rPr>
                <w:rFonts w:ascii="Times New Roman" w:hAnsi="Times New Roman"/>
                <w:bCs/>
                <w:sz w:val="24"/>
                <w:szCs w:val="24"/>
              </w:rPr>
              <w:t xml:space="preserve">4. </w:t>
            </w:r>
            <w:r w:rsidRPr="008F6AF4">
              <w:rPr>
                <w:rFonts w:ascii="Times New Roman" w:hAnsi="Times New Roman"/>
                <w:sz w:val="24"/>
                <w:szCs w:val="24"/>
              </w:rPr>
              <w:t>Buvusius Kodekso priedo 101 ir 102 punktus laikyti atitinkamai 102 ir 103 punktais.</w:t>
            </w:r>
          </w:p>
          <w:p w14:paraId="3D62E5A3" w14:textId="77777777" w:rsidR="008F6AF4" w:rsidRPr="008F6AF4" w:rsidRDefault="008F6AF4" w:rsidP="008F6AF4">
            <w:pPr>
              <w:ind w:firstLine="720"/>
              <w:jc w:val="both"/>
              <w:rPr>
                <w:rFonts w:ascii="Times New Roman" w:hAnsi="Times New Roman"/>
                <w:bCs/>
                <w:sz w:val="24"/>
                <w:szCs w:val="24"/>
              </w:rPr>
            </w:pPr>
            <w:r w:rsidRPr="008F6AF4">
              <w:rPr>
                <w:rFonts w:ascii="Times New Roman" w:hAnsi="Times New Roman"/>
                <w:bCs/>
                <w:sz w:val="24"/>
                <w:szCs w:val="24"/>
              </w:rPr>
              <w:t>5. Papildyti Kodekso priedą 104 punktu:</w:t>
            </w:r>
          </w:p>
          <w:p w14:paraId="1610713D" w14:textId="77777777" w:rsidR="008F6AF4" w:rsidRPr="008F6AF4" w:rsidRDefault="008F6AF4" w:rsidP="008F6AF4">
            <w:pPr>
              <w:ind w:firstLine="720"/>
              <w:jc w:val="both"/>
              <w:rPr>
                <w:rFonts w:ascii="Times New Roman" w:hAnsi="Times New Roman"/>
                <w:bCs/>
                <w:sz w:val="24"/>
                <w:szCs w:val="24"/>
              </w:rPr>
            </w:pPr>
            <w:r w:rsidRPr="008F6AF4">
              <w:rPr>
                <w:rFonts w:ascii="Times New Roman" w:hAnsi="Times New Roman"/>
                <w:bCs/>
                <w:sz w:val="24"/>
                <w:szCs w:val="24"/>
              </w:rPr>
              <w:t xml:space="preserve">„104. </w:t>
            </w:r>
            <w:r w:rsidRPr="008F6AF4">
              <w:rPr>
                <w:rFonts w:ascii="Times New Roman" w:hAnsi="Times New Roman"/>
                <w:sz w:val="24"/>
                <w:szCs w:val="24"/>
              </w:rPr>
              <w:t xml:space="preserve">2018 m. gegužės 30 d. </w:t>
            </w:r>
            <w:r w:rsidRPr="008F6AF4">
              <w:rPr>
                <w:rFonts w:ascii="Times New Roman" w:hAnsi="Times New Roman"/>
                <w:bCs/>
                <w:sz w:val="24"/>
                <w:szCs w:val="24"/>
              </w:rPr>
              <w:t>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(OL 2018 L 151, p. 1).“</w:t>
            </w:r>
          </w:p>
          <w:p w14:paraId="0FD4EE88" w14:textId="77777777" w:rsidR="008F6AF4" w:rsidRPr="008F6AF4" w:rsidRDefault="008F6AF4" w:rsidP="008F6AF4">
            <w:pPr>
              <w:ind w:firstLine="720"/>
              <w:jc w:val="both"/>
              <w:rPr>
                <w:rFonts w:ascii="Times New Roman" w:hAnsi="Times New Roman"/>
                <w:b/>
                <w:sz w:val="24"/>
                <w:szCs w:val="24"/>
              </w:rPr>
            </w:pPr>
          </w:p>
          <w:p w14:paraId="76CF81D0" w14:textId="77777777" w:rsidR="008F6AF4" w:rsidRPr="008F6AF4" w:rsidRDefault="008F6AF4" w:rsidP="008F6AF4">
            <w:pPr>
              <w:ind w:firstLine="709"/>
              <w:jc w:val="both"/>
              <w:rPr>
                <w:rFonts w:ascii="Times New Roman" w:hAnsi="Times New Roman"/>
                <w:b/>
                <w:sz w:val="24"/>
                <w:szCs w:val="24"/>
              </w:rPr>
            </w:pPr>
            <w:r w:rsidRPr="008F6AF4">
              <w:rPr>
                <w:rFonts w:ascii="Times New Roman" w:hAnsi="Times New Roman"/>
                <w:b/>
                <w:sz w:val="24"/>
                <w:szCs w:val="24"/>
              </w:rPr>
              <w:t xml:space="preserve">5 straipsnis. Įstatymo įsigaliojimas </w:t>
            </w:r>
          </w:p>
          <w:p w14:paraId="3B1C8819" w14:textId="4410AC9C" w:rsidR="008F6AF4" w:rsidRPr="00315E61" w:rsidRDefault="008F6AF4" w:rsidP="008F6AF4">
            <w:pPr>
              <w:ind w:firstLine="709"/>
              <w:jc w:val="both"/>
            </w:pPr>
            <w:r w:rsidRPr="008F6AF4">
              <w:rPr>
                <w:rFonts w:ascii="Times New Roman" w:hAnsi="Times New Roman"/>
                <w:color w:val="000000"/>
                <w:sz w:val="24"/>
                <w:szCs w:val="24"/>
                <w:shd w:val="clear" w:color="auto" w:fill="FFFFFF"/>
              </w:rPr>
              <w:t xml:space="preserve">Šio įstatymo 2 straipsnis įsigalioja </w:t>
            </w:r>
            <w:r w:rsidRPr="008F6AF4">
              <w:rPr>
                <w:rFonts w:ascii="Times New Roman" w:hAnsi="Times New Roman"/>
                <w:spacing w:val="2"/>
                <w:sz w:val="24"/>
                <w:szCs w:val="24"/>
                <w:lang w:eastAsia="ar-SA"/>
              </w:rPr>
              <w:t>2020 m. rugsėjo 1 d.</w:t>
            </w:r>
            <w:bookmarkStart w:id="16" w:name="part_168e940172d7440aa3c83e91c225eea6"/>
            <w:bookmarkStart w:id="17" w:name="part_70a828651e4c498a9655d5f283e2c657"/>
            <w:bookmarkStart w:id="18" w:name="_GoBack"/>
            <w:bookmarkEnd w:id="16"/>
            <w:bookmarkEnd w:id="17"/>
            <w:bookmarkEnd w:id="18"/>
          </w:p>
        </w:tc>
        <w:tc>
          <w:tcPr>
            <w:tcW w:w="1603" w:type="dxa"/>
            <w:tcBorders>
              <w:top w:val="single" w:sz="4" w:space="0" w:color="auto"/>
              <w:bottom w:val="single" w:sz="4" w:space="0" w:color="auto"/>
            </w:tcBorders>
          </w:tcPr>
          <w:p w14:paraId="509DEE0A" w14:textId="77777777" w:rsidR="00CE0B8C" w:rsidRPr="00315E61" w:rsidRDefault="00CE0B8C" w:rsidP="00CE0B8C">
            <w:pPr>
              <w:spacing w:before="75" w:after="75" w:line="240" w:lineRule="auto"/>
              <w:jc w:val="both"/>
              <w:rPr>
                <w:rFonts w:ascii="Times New Roman" w:hAnsi="Times New Roman"/>
                <w:sz w:val="24"/>
                <w:szCs w:val="24"/>
              </w:rPr>
            </w:pPr>
            <w:r w:rsidRPr="00315E61">
              <w:rPr>
                <w:rFonts w:ascii="Times New Roman" w:hAnsi="Times New Roman"/>
                <w:sz w:val="24"/>
                <w:szCs w:val="24"/>
              </w:rPr>
              <w:lastRenderedPageBreak/>
              <w:t>Visiškas</w:t>
            </w:r>
          </w:p>
        </w:tc>
      </w:tr>
    </w:tbl>
    <w:p w14:paraId="514C2906" w14:textId="77777777" w:rsidR="00482AC0" w:rsidRPr="00315E61" w:rsidRDefault="00C96138" w:rsidP="00C96138">
      <w:pPr>
        <w:spacing w:after="0"/>
        <w:jc w:val="center"/>
        <w:rPr>
          <w:rFonts w:ascii="Times New Roman" w:hAnsi="Times New Roman"/>
          <w:sz w:val="24"/>
          <w:szCs w:val="24"/>
        </w:rPr>
      </w:pPr>
      <w:r w:rsidRPr="00315E61">
        <w:rPr>
          <w:rFonts w:ascii="Times New Roman" w:hAnsi="Times New Roman"/>
          <w:sz w:val="24"/>
          <w:szCs w:val="24"/>
        </w:rPr>
        <w:lastRenderedPageBreak/>
        <w:t>____________________</w:t>
      </w:r>
    </w:p>
    <w:sectPr w:rsidR="00482AC0" w:rsidRPr="00315E61" w:rsidSect="008B24BB">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DejaVu Sans">
    <w:altName w:val="Times New Roman"/>
    <w:charset w:val="BA"/>
    <w:family w:val="swiss"/>
    <w:pitch w:val="variable"/>
    <w:sig w:usb0="E7002EFF" w:usb1="5200FDFF" w:usb2="0A042021"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C9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EF4ACE"/>
    <w:multiLevelType w:val="hybridMultilevel"/>
    <w:tmpl w:val="F46A42D2"/>
    <w:lvl w:ilvl="0" w:tplc="A4A028DE">
      <w:start w:val="1"/>
      <w:numFmt w:val="decimal"/>
      <w:lvlText w:val="%1."/>
      <w:lvlJc w:val="left"/>
      <w:pPr>
        <w:ind w:left="16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D4D9E"/>
    <w:multiLevelType w:val="hybridMultilevel"/>
    <w:tmpl w:val="FC60A05E"/>
    <w:lvl w:ilvl="0" w:tplc="04270001">
      <w:start w:val="1"/>
      <w:numFmt w:val="bullet"/>
      <w:lvlText w:val=""/>
      <w:lvlJc w:val="left"/>
      <w:pPr>
        <w:ind w:left="1209" w:hanging="360"/>
      </w:pPr>
      <w:rPr>
        <w:rFonts w:ascii="Symbol" w:hAnsi="Symbol" w:hint="default"/>
      </w:rPr>
    </w:lvl>
    <w:lvl w:ilvl="1" w:tplc="04270003" w:tentative="1">
      <w:start w:val="1"/>
      <w:numFmt w:val="bullet"/>
      <w:lvlText w:val="o"/>
      <w:lvlJc w:val="left"/>
      <w:pPr>
        <w:ind w:left="1929" w:hanging="360"/>
      </w:pPr>
      <w:rPr>
        <w:rFonts w:ascii="Courier New" w:hAnsi="Courier New" w:cs="Courier New" w:hint="default"/>
      </w:rPr>
    </w:lvl>
    <w:lvl w:ilvl="2" w:tplc="04270005" w:tentative="1">
      <w:start w:val="1"/>
      <w:numFmt w:val="bullet"/>
      <w:lvlText w:val=""/>
      <w:lvlJc w:val="left"/>
      <w:pPr>
        <w:ind w:left="2649" w:hanging="360"/>
      </w:pPr>
      <w:rPr>
        <w:rFonts w:ascii="Wingdings" w:hAnsi="Wingdings" w:hint="default"/>
      </w:rPr>
    </w:lvl>
    <w:lvl w:ilvl="3" w:tplc="04270001" w:tentative="1">
      <w:start w:val="1"/>
      <w:numFmt w:val="bullet"/>
      <w:lvlText w:val=""/>
      <w:lvlJc w:val="left"/>
      <w:pPr>
        <w:ind w:left="3369" w:hanging="360"/>
      </w:pPr>
      <w:rPr>
        <w:rFonts w:ascii="Symbol" w:hAnsi="Symbol" w:hint="default"/>
      </w:rPr>
    </w:lvl>
    <w:lvl w:ilvl="4" w:tplc="04270003" w:tentative="1">
      <w:start w:val="1"/>
      <w:numFmt w:val="bullet"/>
      <w:lvlText w:val="o"/>
      <w:lvlJc w:val="left"/>
      <w:pPr>
        <w:ind w:left="4089" w:hanging="360"/>
      </w:pPr>
      <w:rPr>
        <w:rFonts w:ascii="Courier New" w:hAnsi="Courier New" w:cs="Courier New" w:hint="default"/>
      </w:rPr>
    </w:lvl>
    <w:lvl w:ilvl="5" w:tplc="04270005" w:tentative="1">
      <w:start w:val="1"/>
      <w:numFmt w:val="bullet"/>
      <w:lvlText w:val=""/>
      <w:lvlJc w:val="left"/>
      <w:pPr>
        <w:ind w:left="4809" w:hanging="360"/>
      </w:pPr>
      <w:rPr>
        <w:rFonts w:ascii="Wingdings" w:hAnsi="Wingdings" w:hint="default"/>
      </w:rPr>
    </w:lvl>
    <w:lvl w:ilvl="6" w:tplc="04270001" w:tentative="1">
      <w:start w:val="1"/>
      <w:numFmt w:val="bullet"/>
      <w:lvlText w:val=""/>
      <w:lvlJc w:val="left"/>
      <w:pPr>
        <w:ind w:left="5529" w:hanging="360"/>
      </w:pPr>
      <w:rPr>
        <w:rFonts w:ascii="Symbol" w:hAnsi="Symbol" w:hint="default"/>
      </w:rPr>
    </w:lvl>
    <w:lvl w:ilvl="7" w:tplc="04270003" w:tentative="1">
      <w:start w:val="1"/>
      <w:numFmt w:val="bullet"/>
      <w:lvlText w:val="o"/>
      <w:lvlJc w:val="left"/>
      <w:pPr>
        <w:ind w:left="6249" w:hanging="360"/>
      </w:pPr>
      <w:rPr>
        <w:rFonts w:ascii="Courier New" w:hAnsi="Courier New" w:cs="Courier New" w:hint="default"/>
      </w:rPr>
    </w:lvl>
    <w:lvl w:ilvl="8" w:tplc="04270005" w:tentative="1">
      <w:start w:val="1"/>
      <w:numFmt w:val="bullet"/>
      <w:lvlText w:val=""/>
      <w:lvlJc w:val="left"/>
      <w:pPr>
        <w:ind w:left="6969" w:hanging="360"/>
      </w:pPr>
      <w:rPr>
        <w:rFonts w:ascii="Wingdings" w:hAnsi="Wingdings" w:hint="default"/>
      </w:rPr>
    </w:lvl>
  </w:abstractNum>
  <w:abstractNum w:abstractNumId="3" w15:restartNumberingAfterBreak="0">
    <w:nsid w:val="2D0F4603"/>
    <w:multiLevelType w:val="hybridMultilevel"/>
    <w:tmpl w:val="5C4AFBD2"/>
    <w:lvl w:ilvl="0" w:tplc="3A1237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13680"/>
    <w:multiLevelType w:val="multilevel"/>
    <w:tmpl w:val="91F8468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D04F25"/>
    <w:multiLevelType w:val="hybridMultilevel"/>
    <w:tmpl w:val="3320A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BB5288"/>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230D22"/>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1617FF"/>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3043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701D02"/>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715FA6"/>
    <w:multiLevelType w:val="hybridMultilevel"/>
    <w:tmpl w:val="CC243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0"/>
  </w:num>
  <w:num w:numId="5">
    <w:abstractNumId w:val="3"/>
  </w:num>
  <w:num w:numId="6">
    <w:abstractNumId w:val="2"/>
  </w:num>
  <w:num w:numId="7">
    <w:abstractNumId w:val="5"/>
  </w:num>
  <w:num w:numId="8">
    <w:abstractNumId w:val="7"/>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6B"/>
    <w:rsid w:val="00013121"/>
    <w:rsid w:val="00062BC0"/>
    <w:rsid w:val="000956CA"/>
    <w:rsid w:val="000C20B4"/>
    <w:rsid w:val="000D3F19"/>
    <w:rsid w:val="000D60D8"/>
    <w:rsid w:val="000E246A"/>
    <w:rsid w:val="00120E47"/>
    <w:rsid w:val="001B543D"/>
    <w:rsid w:val="001D4E7B"/>
    <w:rsid w:val="001E63DC"/>
    <w:rsid w:val="0024345C"/>
    <w:rsid w:val="0024407E"/>
    <w:rsid w:val="00244C05"/>
    <w:rsid w:val="00245D64"/>
    <w:rsid w:val="0027485A"/>
    <w:rsid w:val="00286188"/>
    <w:rsid w:val="002974F1"/>
    <w:rsid w:val="002A0376"/>
    <w:rsid w:val="002B3E7C"/>
    <w:rsid w:val="002F71A3"/>
    <w:rsid w:val="00315E61"/>
    <w:rsid w:val="00392001"/>
    <w:rsid w:val="0039358F"/>
    <w:rsid w:val="003C1D45"/>
    <w:rsid w:val="003C2786"/>
    <w:rsid w:val="003E238A"/>
    <w:rsid w:val="003F3860"/>
    <w:rsid w:val="003F6C6F"/>
    <w:rsid w:val="003F6D86"/>
    <w:rsid w:val="004554E5"/>
    <w:rsid w:val="00455D25"/>
    <w:rsid w:val="00482AC0"/>
    <w:rsid w:val="00562792"/>
    <w:rsid w:val="005C2DD0"/>
    <w:rsid w:val="005C6AAE"/>
    <w:rsid w:val="005E0D28"/>
    <w:rsid w:val="005F01FE"/>
    <w:rsid w:val="005F04A2"/>
    <w:rsid w:val="00623D34"/>
    <w:rsid w:val="0068114A"/>
    <w:rsid w:val="0068390C"/>
    <w:rsid w:val="00684F88"/>
    <w:rsid w:val="006B16DE"/>
    <w:rsid w:val="006C7D31"/>
    <w:rsid w:val="0073774B"/>
    <w:rsid w:val="007E61A6"/>
    <w:rsid w:val="00835DA6"/>
    <w:rsid w:val="008509A9"/>
    <w:rsid w:val="00850F05"/>
    <w:rsid w:val="00856A7C"/>
    <w:rsid w:val="0089415D"/>
    <w:rsid w:val="008B24BB"/>
    <w:rsid w:val="008B555E"/>
    <w:rsid w:val="008B6E89"/>
    <w:rsid w:val="008E5310"/>
    <w:rsid w:val="008F6AF4"/>
    <w:rsid w:val="009004BF"/>
    <w:rsid w:val="00912A14"/>
    <w:rsid w:val="00953D11"/>
    <w:rsid w:val="00971B4B"/>
    <w:rsid w:val="009B5688"/>
    <w:rsid w:val="009C2F0B"/>
    <w:rsid w:val="009D1E60"/>
    <w:rsid w:val="009D33AF"/>
    <w:rsid w:val="009D78FB"/>
    <w:rsid w:val="00A64881"/>
    <w:rsid w:val="00A73A97"/>
    <w:rsid w:val="00AD61FC"/>
    <w:rsid w:val="00AD66C7"/>
    <w:rsid w:val="00B06F86"/>
    <w:rsid w:val="00B45407"/>
    <w:rsid w:val="00B86C15"/>
    <w:rsid w:val="00BA0D82"/>
    <w:rsid w:val="00BB4AB8"/>
    <w:rsid w:val="00BB7614"/>
    <w:rsid w:val="00BC3A5F"/>
    <w:rsid w:val="00C0106B"/>
    <w:rsid w:val="00C22B8B"/>
    <w:rsid w:val="00C263C8"/>
    <w:rsid w:val="00C30B69"/>
    <w:rsid w:val="00C91A88"/>
    <w:rsid w:val="00C946AB"/>
    <w:rsid w:val="00C96138"/>
    <w:rsid w:val="00CB5638"/>
    <w:rsid w:val="00CC078D"/>
    <w:rsid w:val="00CC0DE3"/>
    <w:rsid w:val="00CE0B8C"/>
    <w:rsid w:val="00D30463"/>
    <w:rsid w:val="00D31291"/>
    <w:rsid w:val="00D52795"/>
    <w:rsid w:val="00DA66A1"/>
    <w:rsid w:val="00DE6822"/>
    <w:rsid w:val="00E74C02"/>
    <w:rsid w:val="00E85921"/>
    <w:rsid w:val="00F240F2"/>
    <w:rsid w:val="00F34DDA"/>
    <w:rsid w:val="00FA220D"/>
    <w:rsid w:val="00FD1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626"/>
  <w15:docId w15:val="{09ED4FD1-25C3-4CCB-B3EB-3D928CE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0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85921"/>
    <w:rPr>
      <w:b/>
      <w:bCs/>
    </w:rPr>
  </w:style>
  <w:style w:type="paragraph" w:customStyle="1" w:styleId="Pavadinimas1">
    <w:name w:val="Pavadinimas1"/>
    <w:rsid w:val="008B24BB"/>
    <w:pPr>
      <w:autoSpaceDE w:val="0"/>
      <w:autoSpaceDN w:val="0"/>
      <w:adjustRightInd w:val="0"/>
      <w:ind w:left="850"/>
    </w:pPr>
    <w:rPr>
      <w:rFonts w:ascii="TimesLT" w:eastAsia="Times New Roman" w:hAnsi="TimesLT"/>
      <w:b/>
      <w:bCs/>
      <w:caps/>
      <w:sz w:val="22"/>
      <w:szCs w:val="22"/>
      <w:lang w:val="en-US" w:eastAsia="en-US"/>
    </w:rPr>
  </w:style>
  <w:style w:type="paragraph" w:customStyle="1" w:styleId="ISTATYMAS">
    <w:name w:val="ISTATYMAS"/>
    <w:rsid w:val="008B24BB"/>
    <w:pPr>
      <w:autoSpaceDE w:val="0"/>
      <w:autoSpaceDN w:val="0"/>
      <w:adjustRightInd w:val="0"/>
      <w:jc w:val="center"/>
    </w:pPr>
    <w:rPr>
      <w:rFonts w:ascii="TimesLT" w:eastAsia="Times New Roman" w:hAnsi="TimesLT"/>
      <w:lang w:val="en-US" w:eastAsia="en-US"/>
    </w:rPr>
  </w:style>
  <w:style w:type="paragraph" w:customStyle="1" w:styleId="Pagrindinistekstas1">
    <w:name w:val="Pagrindinis tekstas1"/>
    <w:rsid w:val="00A73A97"/>
    <w:pPr>
      <w:autoSpaceDE w:val="0"/>
      <w:autoSpaceDN w:val="0"/>
      <w:adjustRightInd w:val="0"/>
      <w:ind w:firstLine="312"/>
      <w:jc w:val="both"/>
    </w:pPr>
    <w:rPr>
      <w:rFonts w:ascii="TimesLT" w:eastAsia="Times New Roman" w:hAnsi="TimesLT"/>
      <w:lang w:val="en-US" w:eastAsia="en-US"/>
    </w:rPr>
  </w:style>
  <w:style w:type="paragraph" w:styleId="BodyText">
    <w:name w:val="Body Text"/>
    <w:basedOn w:val="Normal"/>
    <w:link w:val="BodyTextChar"/>
    <w:autoRedefine/>
    <w:rsid w:val="00CB5638"/>
    <w:pPr>
      <w:tabs>
        <w:tab w:val="left" w:pos="720"/>
      </w:tabs>
      <w:spacing w:after="0" w:line="240" w:lineRule="auto"/>
      <w:jc w:val="both"/>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CB5638"/>
    <w:rPr>
      <w:rFonts w:ascii="Times New Roman" w:eastAsia="Times New Roman" w:hAnsi="Times New Roman"/>
      <w:sz w:val="24"/>
    </w:rPr>
  </w:style>
  <w:style w:type="paragraph" w:styleId="ListParagraph">
    <w:name w:val="List Paragraph"/>
    <w:basedOn w:val="Normal"/>
    <w:uiPriority w:val="34"/>
    <w:qFormat/>
    <w:rsid w:val="0039358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4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D64"/>
    <w:rPr>
      <w:rFonts w:ascii="Tahoma" w:hAnsi="Tahoma" w:cs="Tahoma"/>
      <w:sz w:val="16"/>
      <w:szCs w:val="16"/>
      <w:lang w:eastAsia="en-US"/>
    </w:rPr>
  </w:style>
  <w:style w:type="character" w:styleId="CommentReference">
    <w:name w:val="annotation reference"/>
    <w:basedOn w:val="DefaultParagraphFont"/>
    <w:uiPriority w:val="99"/>
    <w:semiHidden/>
    <w:unhideWhenUsed/>
    <w:rsid w:val="000D60D8"/>
    <w:rPr>
      <w:sz w:val="16"/>
      <w:szCs w:val="16"/>
    </w:rPr>
  </w:style>
  <w:style w:type="paragraph" w:styleId="CommentText">
    <w:name w:val="annotation text"/>
    <w:basedOn w:val="Normal"/>
    <w:link w:val="CommentTextChar"/>
    <w:uiPriority w:val="99"/>
    <w:semiHidden/>
    <w:unhideWhenUsed/>
    <w:rsid w:val="000D60D8"/>
    <w:pPr>
      <w:spacing w:line="240" w:lineRule="auto"/>
    </w:pPr>
    <w:rPr>
      <w:sz w:val="20"/>
      <w:szCs w:val="20"/>
    </w:rPr>
  </w:style>
  <w:style w:type="character" w:customStyle="1" w:styleId="CommentTextChar">
    <w:name w:val="Comment Text Char"/>
    <w:basedOn w:val="DefaultParagraphFont"/>
    <w:link w:val="CommentText"/>
    <w:uiPriority w:val="99"/>
    <w:semiHidden/>
    <w:rsid w:val="000D60D8"/>
    <w:rPr>
      <w:lang w:eastAsia="en-US"/>
    </w:rPr>
  </w:style>
  <w:style w:type="paragraph" w:styleId="CommentSubject">
    <w:name w:val="annotation subject"/>
    <w:basedOn w:val="CommentText"/>
    <w:next w:val="CommentText"/>
    <w:link w:val="CommentSubjectChar"/>
    <w:uiPriority w:val="99"/>
    <w:semiHidden/>
    <w:unhideWhenUsed/>
    <w:rsid w:val="000D60D8"/>
    <w:rPr>
      <w:b/>
      <w:bCs/>
    </w:rPr>
  </w:style>
  <w:style w:type="character" w:customStyle="1" w:styleId="CommentSubjectChar">
    <w:name w:val="Comment Subject Char"/>
    <w:basedOn w:val="CommentTextChar"/>
    <w:link w:val="CommentSubject"/>
    <w:uiPriority w:val="99"/>
    <w:semiHidden/>
    <w:rsid w:val="000D60D8"/>
    <w:rPr>
      <w:b/>
      <w:bCs/>
      <w:lang w:eastAsia="en-US"/>
    </w:rPr>
  </w:style>
  <w:style w:type="paragraph" w:customStyle="1" w:styleId="Standard">
    <w:name w:val="Standard"/>
    <w:link w:val="StandardChar"/>
    <w:uiPriority w:val="99"/>
    <w:rsid w:val="00CB5638"/>
    <w:pPr>
      <w:suppressAutoHyphens/>
      <w:autoSpaceDN w:val="0"/>
      <w:textAlignment w:val="baseline"/>
    </w:pPr>
    <w:rPr>
      <w:rFonts w:ascii="Times New Roman" w:eastAsia="Times New Roman" w:hAnsi="Times New Roman"/>
      <w:kern w:val="3"/>
      <w:sz w:val="24"/>
      <w:szCs w:val="24"/>
      <w:lang w:eastAsia="en-GB"/>
    </w:rPr>
  </w:style>
  <w:style w:type="paragraph" w:styleId="Title">
    <w:name w:val="Title"/>
    <w:basedOn w:val="Standard"/>
    <w:next w:val="Normal"/>
    <w:link w:val="TitleChar"/>
    <w:uiPriority w:val="99"/>
    <w:qFormat/>
    <w:rsid w:val="00CB5638"/>
    <w:pPr>
      <w:keepNext/>
      <w:spacing w:before="240" w:after="120"/>
    </w:pPr>
    <w:rPr>
      <w:rFonts w:ascii="Arial" w:eastAsia="DejaVu Sans" w:hAnsi="Arial" w:cs="DejaVu Sans"/>
      <w:sz w:val="28"/>
      <w:szCs w:val="28"/>
    </w:rPr>
  </w:style>
  <w:style w:type="character" w:customStyle="1" w:styleId="TitleChar">
    <w:name w:val="Title Char"/>
    <w:basedOn w:val="DefaultParagraphFont"/>
    <w:link w:val="Title"/>
    <w:uiPriority w:val="99"/>
    <w:rsid w:val="00CB5638"/>
    <w:rPr>
      <w:rFonts w:ascii="Arial" w:eastAsia="DejaVu Sans" w:hAnsi="Arial" w:cs="DejaVu Sans"/>
      <w:kern w:val="3"/>
      <w:sz w:val="28"/>
      <w:szCs w:val="28"/>
      <w:lang w:eastAsia="en-GB"/>
    </w:rPr>
  </w:style>
  <w:style w:type="character" w:customStyle="1" w:styleId="StandardChar">
    <w:name w:val="Standard Char"/>
    <w:link w:val="Standard"/>
    <w:uiPriority w:val="99"/>
    <w:locked/>
    <w:rsid w:val="00CB5638"/>
    <w:rPr>
      <w:rFonts w:ascii="Times New Roman" w:eastAsia="Times New Roman" w:hAnsi="Times New Roman"/>
      <w:kern w:val="3"/>
      <w:sz w:val="24"/>
      <w:szCs w:val="24"/>
      <w:lang w:eastAsia="en-GB"/>
    </w:rPr>
  </w:style>
  <w:style w:type="paragraph" w:customStyle="1" w:styleId="normal2">
    <w:name w:val="normal2"/>
    <w:basedOn w:val="Normal"/>
    <w:rsid w:val="005F01FE"/>
    <w:pPr>
      <w:spacing w:before="120" w:after="0" w:line="312" w:lineRule="atLeast"/>
      <w:jc w:val="both"/>
    </w:pPr>
    <w:rPr>
      <w:rFonts w:ascii="Times New Roman" w:eastAsia="Times New Roman" w:hAnsi="Times New Roman"/>
      <w:sz w:val="24"/>
      <w:szCs w:val="24"/>
      <w:lang w:val="en-US"/>
    </w:rPr>
  </w:style>
  <w:style w:type="paragraph" w:customStyle="1" w:styleId="sti-art2">
    <w:name w:val="sti-art2"/>
    <w:basedOn w:val="Normal"/>
    <w:rsid w:val="005F01FE"/>
    <w:pPr>
      <w:spacing w:before="60" w:after="120" w:line="312" w:lineRule="atLeast"/>
      <w:jc w:val="center"/>
    </w:pPr>
    <w:rPr>
      <w:rFonts w:ascii="Times New Roman" w:eastAsia="Times New Roman" w:hAnsi="Times New Roman"/>
      <w:b/>
      <w:bCs/>
      <w:sz w:val="24"/>
      <w:szCs w:val="24"/>
      <w:lang w:val="en-US"/>
    </w:rPr>
  </w:style>
  <w:style w:type="paragraph" w:customStyle="1" w:styleId="ti-art2">
    <w:name w:val="ti-art2"/>
    <w:basedOn w:val="Normal"/>
    <w:rsid w:val="005F01FE"/>
    <w:pPr>
      <w:spacing w:before="360" w:after="120" w:line="312" w:lineRule="atLeast"/>
      <w:jc w:val="center"/>
    </w:pPr>
    <w:rPr>
      <w:rFonts w:ascii="Times New Roman" w:eastAsia="Times New Roman" w:hAnsi="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1863">
      <w:bodyDiv w:val="1"/>
      <w:marLeft w:val="0"/>
      <w:marRight w:val="0"/>
      <w:marTop w:val="0"/>
      <w:marBottom w:val="0"/>
      <w:divBdr>
        <w:top w:val="none" w:sz="0" w:space="0" w:color="auto"/>
        <w:left w:val="none" w:sz="0" w:space="0" w:color="auto"/>
        <w:bottom w:val="none" w:sz="0" w:space="0" w:color="auto"/>
        <w:right w:val="none" w:sz="0" w:space="0" w:color="auto"/>
      </w:divBdr>
      <w:divsChild>
        <w:div w:id="1548253826">
          <w:marLeft w:val="0"/>
          <w:marRight w:val="0"/>
          <w:marTop w:val="0"/>
          <w:marBottom w:val="0"/>
          <w:divBdr>
            <w:top w:val="none" w:sz="0" w:space="0" w:color="auto"/>
            <w:left w:val="none" w:sz="0" w:space="0" w:color="auto"/>
            <w:bottom w:val="none" w:sz="0" w:space="0" w:color="auto"/>
            <w:right w:val="none" w:sz="0" w:space="0" w:color="auto"/>
          </w:divBdr>
          <w:divsChild>
            <w:div w:id="916405625">
              <w:marLeft w:val="0"/>
              <w:marRight w:val="0"/>
              <w:marTop w:val="0"/>
              <w:marBottom w:val="0"/>
              <w:divBdr>
                <w:top w:val="none" w:sz="0" w:space="0" w:color="auto"/>
                <w:left w:val="none" w:sz="0" w:space="0" w:color="auto"/>
                <w:bottom w:val="none" w:sz="0" w:space="0" w:color="auto"/>
                <w:right w:val="none" w:sz="0" w:space="0" w:color="auto"/>
              </w:divBdr>
              <w:divsChild>
                <w:div w:id="1537813415">
                  <w:marLeft w:val="0"/>
                  <w:marRight w:val="0"/>
                  <w:marTop w:val="0"/>
                  <w:marBottom w:val="0"/>
                  <w:divBdr>
                    <w:top w:val="none" w:sz="0" w:space="0" w:color="auto"/>
                    <w:left w:val="none" w:sz="0" w:space="0" w:color="auto"/>
                    <w:bottom w:val="none" w:sz="0" w:space="0" w:color="auto"/>
                    <w:right w:val="none" w:sz="0" w:space="0" w:color="auto"/>
                  </w:divBdr>
                  <w:divsChild>
                    <w:div w:id="1203399036">
                      <w:marLeft w:val="-150"/>
                      <w:marRight w:val="-150"/>
                      <w:marTop w:val="0"/>
                      <w:marBottom w:val="0"/>
                      <w:divBdr>
                        <w:top w:val="none" w:sz="0" w:space="0" w:color="auto"/>
                        <w:left w:val="none" w:sz="0" w:space="0" w:color="auto"/>
                        <w:bottom w:val="none" w:sz="0" w:space="0" w:color="auto"/>
                        <w:right w:val="none" w:sz="0" w:space="0" w:color="auto"/>
                      </w:divBdr>
                      <w:divsChild>
                        <w:div w:id="1050299502">
                          <w:marLeft w:val="0"/>
                          <w:marRight w:val="0"/>
                          <w:marTop w:val="0"/>
                          <w:marBottom w:val="0"/>
                          <w:divBdr>
                            <w:top w:val="none" w:sz="0" w:space="0" w:color="auto"/>
                            <w:left w:val="none" w:sz="0" w:space="0" w:color="auto"/>
                            <w:bottom w:val="none" w:sz="0" w:space="0" w:color="auto"/>
                            <w:right w:val="none" w:sz="0" w:space="0" w:color="auto"/>
                          </w:divBdr>
                          <w:divsChild>
                            <w:div w:id="1503161113">
                              <w:marLeft w:val="0"/>
                              <w:marRight w:val="0"/>
                              <w:marTop w:val="0"/>
                              <w:marBottom w:val="0"/>
                              <w:divBdr>
                                <w:top w:val="none" w:sz="0" w:space="0" w:color="auto"/>
                                <w:left w:val="none" w:sz="0" w:space="0" w:color="auto"/>
                                <w:bottom w:val="none" w:sz="0" w:space="0" w:color="auto"/>
                                <w:right w:val="none" w:sz="0" w:space="0" w:color="auto"/>
                              </w:divBdr>
                              <w:divsChild>
                                <w:div w:id="1395663953">
                                  <w:marLeft w:val="0"/>
                                  <w:marRight w:val="0"/>
                                  <w:marTop w:val="0"/>
                                  <w:marBottom w:val="300"/>
                                  <w:divBdr>
                                    <w:top w:val="none" w:sz="0" w:space="0" w:color="auto"/>
                                    <w:left w:val="none" w:sz="0" w:space="0" w:color="auto"/>
                                    <w:bottom w:val="none" w:sz="0" w:space="0" w:color="auto"/>
                                    <w:right w:val="none" w:sz="0" w:space="0" w:color="auto"/>
                                  </w:divBdr>
                                  <w:divsChild>
                                    <w:div w:id="1258824825">
                                      <w:marLeft w:val="0"/>
                                      <w:marRight w:val="0"/>
                                      <w:marTop w:val="0"/>
                                      <w:marBottom w:val="0"/>
                                      <w:divBdr>
                                        <w:top w:val="none" w:sz="0" w:space="0" w:color="auto"/>
                                        <w:left w:val="none" w:sz="0" w:space="0" w:color="auto"/>
                                        <w:bottom w:val="none" w:sz="0" w:space="0" w:color="auto"/>
                                        <w:right w:val="none" w:sz="0" w:space="0" w:color="auto"/>
                                      </w:divBdr>
                                      <w:divsChild>
                                        <w:div w:id="1293637813">
                                          <w:marLeft w:val="0"/>
                                          <w:marRight w:val="0"/>
                                          <w:marTop w:val="0"/>
                                          <w:marBottom w:val="0"/>
                                          <w:divBdr>
                                            <w:top w:val="none" w:sz="0" w:space="0" w:color="auto"/>
                                            <w:left w:val="none" w:sz="0" w:space="0" w:color="auto"/>
                                            <w:bottom w:val="none" w:sz="0" w:space="0" w:color="auto"/>
                                            <w:right w:val="none" w:sz="0" w:space="0" w:color="auto"/>
                                          </w:divBdr>
                                          <w:divsChild>
                                            <w:div w:id="1971940261">
                                              <w:marLeft w:val="0"/>
                                              <w:marRight w:val="0"/>
                                              <w:marTop w:val="0"/>
                                              <w:marBottom w:val="0"/>
                                              <w:divBdr>
                                                <w:top w:val="none" w:sz="0" w:space="0" w:color="auto"/>
                                                <w:left w:val="none" w:sz="0" w:space="0" w:color="auto"/>
                                                <w:bottom w:val="none" w:sz="0" w:space="0" w:color="auto"/>
                                                <w:right w:val="none" w:sz="0" w:space="0" w:color="auto"/>
                                              </w:divBdr>
                                              <w:divsChild>
                                                <w:div w:id="1474444699">
                                                  <w:marLeft w:val="0"/>
                                                  <w:marRight w:val="0"/>
                                                  <w:marTop w:val="0"/>
                                                  <w:marBottom w:val="0"/>
                                                  <w:divBdr>
                                                    <w:top w:val="none" w:sz="0" w:space="0" w:color="auto"/>
                                                    <w:left w:val="none" w:sz="0" w:space="0" w:color="auto"/>
                                                    <w:bottom w:val="none" w:sz="0" w:space="0" w:color="auto"/>
                                                    <w:right w:val="none" w:sz="0" w:space="0" w:color="auto"/>
                                                  </w:divBdr>
                                                  <w:divsChild>
                                                    <w:div w:id="1712533570">
                                                      <w:marLeft w:val="0"/>
                                                      <w:marRight w:val="0"/>
                                                      <w:marTop w:val="0"/>
                                                      <w:marBottom w:val="0"/>
                                                      <w:divBdr>
                                                        <w:top w:val="none" w:sz="0" w:space="0" w:color="auto"/>
                                                        <w:left w:val="none" w:sz="0" w:space="0" w:color="auto"/>
                                                        <w:bottom w:val="none" w:sz="0" w:space="0" w:color="auto"/>
                                                        <w:right w:val="none" w:sz="0" w:space="0" w:color="auto"/>
                                                      </w:divBdr>
                                                      <w:divsChild>
                                                        <w:div w:id="535315794">
                                                          <w:marLeft w:val="0"/>
                                                          <w:marRight w:val="0"/>
                                                          <w:marTop w:val="0"/>
                                                          <w:marBottom w:val="0"/>
                                                          <w:divBdr>
                                                            <w:top w:val="none" w:sz="0" w:space="0" w:color="auto"/>
                                                            <w:left w:val="none" w:sz="0" w:space="0" w:color="auto"/>
                                                            <w:bottom w:val="none" w:sz="0" w:space="0" w:color="auto"/>
                                                            <w:right w:val="none" w:sz="0" w:space="0" w:color="auto"/>
                                                          </w:divBdr>
                                                          <w:divsChild>
                                                            <w:div w:id="9408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21668">
      <w:bodyDiv w:val="1"/>
      <w:marLeft w:val="0"/>
      <w:marRight w:val="0"/>
      <w:marTop w:val="0"/>
      <w:marBottom w:val="0"/>
      <w:divBdr>
        <w:top w:val="none" w:sz="0" w:space="0" w:color="auto"/>
        <w:left w:val="none" w:sz="0" w:space="0" w:color="auto"/>
        <w:bottom w:val="none" w:sz="0" w:space="0" w:color="auto"/>
        <w:right w:val="none" w:sz="0" w:space="0" w:color="auto"/>
      </w:divBdr>
      <w:divsChild>
        <w:div w:id="3151147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7391446">
      <w:bodyDiv w:val="1"/>
      <w:marLeft w:val="0"/>
      <w:marRight w:val="0"/>
      <w:marTop w:val="0"/>
      <w:marBottom w:val="0"/>
      <w:divBdr>
        <w:top w:val="none" w:sz="0" w:space="0" w:color="auto"/>
        <w:left w:val="none" w:sz="0" w:space="0" w:color="auto"/>
        <w:bottom w:val="none" w:sz="0" w:space="0" w:color="auto"/>
        <w:right w:val="none" w:sz="0" w:space="0" w:color="auto"/>
      </w:divBdr>
    </w:div>
    <w:div w:id="955674730">
      <w:bodyDiv w:val="1"/>
      <w:marLeft w:val="0"/>
      <w:marRight w:val="0"/>
      <w:marTop w:val="0"/>
      <w:marBottom w:val="0"/>
      <w:divBdr>
        <w:top w:val="none" w:sz="0" w:space="0" w:color="auto"/>
        <w:left w:val="none" w:sz="0" w:space="0" w:color="auto"/>
        <w:bottom w:val="none" w:sz="0" w:space="0" w:color="auto"/>
        <w:right w:val="none" w:sz="0" w:space="0" w:color="auto"/>
      </w:divBdr>
      <w:divsChild>
        <w:div w:id="2047177747">
          <w:marLeft w:val="0"/>
          <w:marRight w:val="0"/>
          <w:marTop w:val="0"/>
          <w:marBottom w:val="0"/>
          <w:divBdr>
            <w:top w:val="none" w:sz="0" w:space="0" w:color="auto"/>
            <w:left w:val="none" w:sz="0" w:space="0" w:color="auto"/>
            <w:bottom w:val="none" w:sz="0" w:space="0" w:color="auto"/>
            <w:right w:val="none" w:sz="0" w:space="0" w:color="auto"/>
          </w:divBdr>
          <w:divsChild>
            <w:div w:id="1392000728">
              <w:marLeft w:val="0"/>
              <w:marRight w:val="0"/>
              <w:marTop w:val="0"/>
              <w:marBottom w:val="0"/>
              <w:divBdr>
                <w:top w:val="none" w:sz="0" w:space="0" w:color="auto"/>
                <w:left w:val="none" w:sz="0" w:space="0" w:color="auto"/>
                <w:bottom w:val="none" w:sz="0" w:space="0" w:color="auto"/>
                <w:right w:val="none" w:sz="0" w:space="0" w:color="auto"/>
              </w:divBdr>
              <w:divsChild>
                <w:div w:id="2013797353">
                  <w:marLeft w:val="0"/>
                  <w:marRight w:val="0"/>
                  <w:marTop w:val="0"/>
                  <w:marBottom w:val="0"/>
                  <w:divBdr>
                    <w:top w:val="none" w:sz="0" w:space="0" w:color="auto"/>
                    <w:left w:val="none" w:sz="0" w:space="0" w:color="auto"/>
                    <w:bottom w:val="none" w:sz="0" w:space="0" w:color="auto"/>
                    <w:right w:val="none" w:sz="0" w:space="0" w:color="auto"/>
                  </w:divBdr>
                  <w:divsChild>
                    <w:div w:id="1748768472">
                      <w:marLeft w:val="-150"/>
                      <w:marRight w:val="-150"/>
                      <w:marTop w:val="0"/>
                      <w:marBottom w:val="0"/>
                      <w:divBdr>
                        <w:top w:val="none" w:sz="0" w:space="0" w:color="auto"/>
                        <w:left w:val="none" w:sz="0" w:space="0" w:color="auto"/>
                        <w:bottom w:val="none" w:sz="0" w:space="0" w:color="auto"/>
                        <w:right w:val="none" w:sz="0" w:space="0" w:color="auto"/>
                      </w:divBdr>
                      <w:divsChild>
                        <w:div w:id="1432358025">
                          <w:marLeft w:val="0"/>
                          <w:marRight w:val="0"/>
                          <w:marTop w:val="0"/>
                          <w:marBottom w:val="0"/>
                          <w:divBdr>
                            <w:top w:val="none" w:sz="0" w:space="0" w:color="auto"/>
                            <w:left w:val="none" w:sz="0" w:space="0" w:color="auto"/>
                            <w:bottom w:val="none" w:sz="0" w:space="0" w:color="auto"/>
                            <w:right w:val="none" w:sz="0" w:space="0" w:color="auto"/>
                          </w:divBdr>
                          <w:divsChild>
                            <w:div w:id="554974358">
                              <w:marLeft w:val="0"/>
                              <w:marRight w:val="0"/>
                              <w:marTop w:val="0"/>
                              <w:marBottom w:val="0"/>
                              <w:divBdr>
                                <w:top w:val="none" w:sz="0" w:space="0" w:color="auto"/>
                                <w:left w:val="none" w:sz="0" w:space="0" w:color="auto"/>
                                <w:bottom w:val="none" w:sz="0" w:space="0" w:color="auto"/>
                                <w:right w:val="none" w:sz="0" w:space="0" w:color="auto"/>
                              </w:divBdr>
                              <w:divsChild>
                                <w:div w:id="792285814">
                                  <w:marLeft w:val="0"/>
                                  <w:marRight w:val="0"/>
                                  <w:marTop w:val="0"/>
                                  <w:marBottom w:val="300"/>
                                  <w:divBdr>
                                    <w:top w:val="none" w:sz="0" w:space="0" w:color="auto"/>
                                    <w:left w:val="none" w:sz="0" w:space="0" w:color="auto"/>
                                    <w:bottom w:val="none" w:sz="0" w:space="0" w:color="auto"/>
                                    <w:right w:val="none" w:sz="0" w:space="0" w:color="auto"/>
                                  </w:divBdr>
                                  <w:divsChild>
                                    <w:div w:id="892042437">
                                      <w:marLeft w:val="0"/>
                                      <w:marRight w:val="0"/>
                                      <w:marTop w:val="0"/>
                                      <w:marBottom w:val="0"/>
                                      <w:divBdr>
                                        <w:top w:val="none" w:sz="0" w:space="0" w:color="auto"/>
                                        <w:left w:val="none" w:sz="0" w:space="0" w:color="auto"/>
                                        <w:bottom w:val="none" w:sz="0" w:space="0" w:color="auto"/>
                                        <w:right w:val="none" w:sz="0" w:space="0" w:color="auto"/>
                                      </w:divBdr>
                                      <w:divsChild>
                                        <w:div w:id="1469057366">
                                          <w:marLeft w:val="0"/>
                                          <w:marRight w:val="0"/>
                                          <w:marTop w:val="0"/>
                                          <w:marBottom w:val="0"/>
                                          <w:divBdr>
                                            <w:top w:val="none" w:sz="0" w:space="0" w:color="auto"/>
                                            <w:left w:val="none" w:sz="0" w:space="0" w:color="auto"/>
                                            <w:bottom w:val="none" w:sz="0" w:space="0" w:color="auto"/>
                                            <w:right w:val="none" w:sz="0" w:space="0" w:color="auto"/>
                                          </w:divBdr>
                                          <w:divsChild>
                                            <w:div w:id="193034728">
                                              <w:marLeft w:val="0"/>
                                              <w:marRight w:val="0"/>
                                              <w:marTop w:val="0"/>
                                              <w:marBottom w:val="0"/>
                                              <w:divBdr>
                                                <w:top w:val="none" w:sz="0" w:space="0" w:color="auto"/>
                                                <w:left w:val="none" w:sz="0" w:space="0" w:color="auto"/>
                                                <w:bottom w:val="none" w:sz="0" w:space="0" w:color="auto"/>
                                                <w:right w:val="none" w:sz="0" w:space="0" w:color="auto"/>
                                              </w:divBdr>
                                              <w:divsChild>
                                                <w:div w:id="812714922">
                                                  <w:marLeft w:val="0"/>
                                                  <w:marRight w:val="0"/>
                                                  <w:marTop w:val="0"/>
                                                  <w:marBottom w:val="0"/>
                                                  <w:divBdr>
                                                    <w:top w:val="none" w:sz="0" w:space="0" w:color="auto"/>
                                                    <w:left w:val="none" w:sz="0" w:space="0" w:color="auto"/>
                                                    <w:bottom w:val="none" w:sz="0" w:space="0" w:color="auto"/>
                                                    <w:right w:val="none" w:sz="0" w:space="0" w:color="auto"/>
                                                  </w:divBdr>
                                                  <w:divsChild>
                                                    <w:div w:id="935674716">
                                                      <w:marLeft w:val="0"/>
                                                      <w:marRight w:val="0"/>
                                                      <w:marTop w:val="0"/>
                                                      <w:marBottom w:val="0"/>
                                                      <w:divBdr>
                                                        <w:top w:val="none" w:sz="0" w:space="0" w:color="auto"/>
                                                        <w:left w:val="none" w:sz="0" w:space="0" w:color="auto"/>
                                                        <w:bottom w:val="none" w:sz="0" w:space="0" w:color="auto"/>
                                                        <w:right w:val="none" w:sz="0" w:space="0" w:color="auto"/>
                                                      </w:divBdr>
                                                      <w:divsChild>
                                                        <w:div w:id="1479345277">
                                                          <w:marLeft w:val="0"/>
                                                          <w:marRight w:val="0"/>
                                                          <w:marTop w:val="0"/>
                                                          <w:marBottom w:val="0"/>
                                                          <w:divBdr>
                                                            <w:top w:val="none" w:sz="0" w:space="0" w:color="auto"/>
                                                            <w:left w:val="none" w:sz="0" w:space="0" w:color="auto"/>
                                                            <w:bottom w:val="none" w:sz="0" w:space="0" w:color="auto"/>
                                                            <w:right w:val="none" w:sz="0" w:space="0" w:color="auto"/>
                                                          </w:divBdr>
                                                          <w:divsChild>
                                                            <w:div w:id="1045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184638">
      <w:bodyDiv w:val="1"/>
      <w:marLeft w:val="0"/>
      <w:marRight w:val="0"/>
      <w:marTop w:val="0"/>
      <w:marBottom w:val="0"/>
      <w:divBdr>
        <w:top w:val="none" w:sz="0" w:space="0" w:color="auto"/>
        <w:left w:val="none" w:sz="0" w:space="0" w:color="auto"/>
        <w:bottom w:val="none" w:sz="0" w:space="0" w:color="auto"/>
        <w:right w:val="none" w:sz="0" w:space="0" w:color="auto"/>
      </w:divBdr>
      <w:divsChild>
        <w:div w:id="1186407865">
          <w:marLeft w:val="0"/>
          <w:marRight w:val="0"/>
          <w:marTop w:val="0"/>
          <w:marBottom w:val="0"/>
          <w:divBdr>
            <w:top w:val="none" w:sz="0" w:space="0" w:color="auto"/>
            <w:left w:val="none" w:sz="0" w:space="0" w:color="auto"/>
            <w:bottom w:val="none" w:sz="0" w:space="0" w:color="auto"/>
            <w:right w:val="none" w:sz="0" w:space="0" w:color="auto"/>
          </w:divBdr>
          <w:divsChild>
            <w:div w:id="2043553736">
              <w:marLeft w:val="0"/>
              <w:marRight w:val="0"/>
              <w:marTop w:val="0"/>
              <w:marBottom w:val="0"/>
              <w:divBdr>
                <w:top w:val="none" w:sz="0" w:space="0" w:color="auto"/>
                <w:left w:val="none" w:sz="0" w:space="0" w:color="auto"/>
                <w:bottom w:val="none" w:sz="0" w:space="0" w:color="auto"/>
                <w:right w:val="none" w:sz="0" w:space="0" w:color="auto"/>
              </w:divBdr>
              <w:divsChild>
                <w:div w:id="1835603589">
                  <w:marLeft w:val="0"/>
                  <w:marRight w:val="0"/>
                  <w:marTop w:val="0"/>
                  <w:marBottom w:val="0"/>
                  <w:divBdr>
                    <w:top w:val="none" w:sz="0" w:space="0" w:color="auto"/>
                    <w:left w:val="none" w:sz="0" w:space="0" w:color="auto"/>
                    <w:bottom w:val="none" w:sz="0" w:space="0" w:color="auto"/>
                    <w:right w:val="none" w:sz="0" w:space="0" w:color="auto"/>
                  </w:divBdr>
                  <w:divsChild>
                    <w:div w:id="1258947760">
                      <w:marLeft w:val="0"/>
                      <w:marRight w:val="0"/>
                      <w:marTop w:val="0"/>
                      <w:marBottom w:val="0"/>
                      <w:divBdr>
                        <w:top w:val="none" w:sz="0" w:space="0" w:color="auto"/>
                        <w:left w:val="none" w:sz="0" w:space="0" w:color="auto"/>
                        <w:bottom w:val="none" w:sz="0" w:space="0" w:color="auto"/>
                        <w:right w:val="none" w:sz="0" w:space="0" w:color="auto"/>
                      </w:divBdr>
                    </w:div>
                    <w:div w:id="1266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3561">
      <w:bodyDiv w:val="1"/>
      <w:marLeft w:val="0"/>
      <w:marRight w:val="0"/>
      <w:marTop w:val="0"/>
      <w:marBottom w:val="0"/>
      <w:divBdr>
        <w:top w:val="none" w:sz="0" w:space="0" w:color="auto"/>
        <w:left w:val="none" w:sz="0" w:space="0" w:color="auto"/>
        <w:bottom w:val="none" w:sz="0" w:space="0" w:color="auto"/>
        <w:right w:val="none" w:sz="0" w:space="0" w:color="auto"/>
      </w:divBdr>
      <w:divsChild>
        <w:div w:id="83035148">
          <w:marLeft w:val="0"/>
          <w:marRight w:val="0"/>
          <w:marTop w:val="0"/>
          <w:marBottom w:val="0"/>
          <w:divBdr>
            <w:top w:val="none" w:sz="0" w:space="0" w:color="auto"/>
            <w:left w:val="none" w:sz="0" w:space="0" w:color="auto"/>
            <w:bottom w:val="none" w:sz="0" w:space="0" w:color="auto"/>
            <w:right w:val="none" w:sz="0" w:space="0" w:color="auto"/>
          </w:divBdr>
          <w:divsChild>
            <w:div w:id="1468038887">
              <w:marLeft w:val="0"/>
              <w:marRight w:val="0"/>
              <w:marTop w:val="0"/>
              <w:marBottom w:val="0"/>
              <w:divBdr>
                <w:top w:val="none" w:sz="0" w:space="0" w:color="auto"/>
                <w:left w:val="none" w:sz="0" w:space="0" w:color="auto"/>
                <w:bottom w:val="none" w:sz="0" w:space="0" w:color="auto"/>
                <w:right w:val="none" w:sz="0" w:space="0" w:color="auto"/>
              </w:divBdr>
              <w:divsChild>
                <w:div w:id="1421214679">
                  <w:marLeft w:val="0"/>
                  <w:marRight w:val="0"/>
                  <w:marTop w:val="0"/>
                  <w:marBottom w:val="0"/>
                  <w:divBdr>
                    <w:top w:val="none" w:sz="0" w:space="0" w:color="auto"/>
                    <w:left w:val="none" w:sz="0" w:space="0" w:color="auto"/>
                    <w:bottom w:val="none" w:sz="0" w:space="0" w:color="auto"/>
                    <w:right w:val="none" w:sz="0" w:space="0" w:color="auto"/>
                  </w:divBdr>
                  <w:divsChild>
                    <w:div w:id="670645544">
                      <w:marLeft w:val="-150"/>
                      <w:marRight w:val="-150"/>
                      <w:marTop w:val="0"/>
                      <w:marBottom w:val="0"/>
                      <w:divBdr>
                        <w:top w:val="none" w:sz="0" w:space="0" w:color="auto"/>
                        <w:left w:val="none" w:sz="0" w:space="0" w:color="auto"/>
                        <w:bottom w:val="none" w:sz="0" w:space="0" w:color="auto"/>
                        <w:right w:val="none" w:sz="0" w:space="0" w:color="auto"/>
                      </w:divBdr>
                      <w:divsChild>
                        <w:div w:id="1207832728">
                          <w:marLeft w:val="0"/>
                          <w:marRight w:val="0"/>
                          <w:marTop w:val="0"/>
                          <w:marBottom w:val="0"/>
                          <w:divBdr>
                            <w:top w:val="none" w:sz="0" w:space="0" w:color="auto"/>
                            <w:left w:val="none" w:sz="0" w:space="0" w:color="auto"/>
                            <w:bottom w:val="none" w:sz="0" w:space="0" w:color="auto"/>
                            <w:right w:val="none" w:sz="0" w:space="0" w:color="auto"/>
                          </w:divBdr>
                          <w:divsChild>
                            <w:div w:id="658116661">
                              <w:marLeft w:val="0"/>
                              <w:marRight w:val="0"/>
                              <w:marTop w:val="0"/>
                              <w:marBottom w:val="0"/>
                              <w:divBdr>
                                <w:top w:val="none" w:sz="0" w:space="0" w:color="auto"/>
                                <w:left w:val="none" w:sz="0" w:space="0" w:color="auto"/>
                                <w:bottom w:val="none" w:sz="0" w:space="0" w:color="auto"/>
                                <w:right w:val="none" w:sz="0" w:space="0" w:color="auto"/>
                              </w:divBdr>
                              <w:divsChild>
                                <w:div w:id="507911184">
                                  <w:marLeft w:val="0"/>
                                  <w:marRight w:val="0"/>
                                  <w:marTop w:val="0"/>
                                  <w:marBottom w:val="300"/>
                                  <w:divBdr>
                                    <w:top w:val="none" w:sz="0" w:space="0" w:color="auto"/>
                                    <w:left w:val="none" w:sz="0" w:space="0" w:color="auto"/>
                                    <w:bottom w:val="none" w:sz="0" w:space="0" w:color="auto"/>
                                    <w:right w:val="none" w:sz="0" w:space="0" w:color="auto"/>
                                  </w:divBdr>
                                  <w:divsChild>
                                    <w:div w:id="1917742175">
                                      <w:marLeft w:val="0"/>
                                      <w:marRight w:val="0"/>
                                      <w:marTop w:val="0"/>
                                      <w:marBottom w:val="0"/>
                                      <w:divBdr>
                                        <w:top w:val="none" w:sz="0" w:space="0" w:color="auto"/>
                                        <w:left w:val="none" w:sz="0" w:space="0" w:color="auto"/>
                                        <w:bottom w:val="none" w:sz="0" w:space="0" w:color="auto"/>
                                        <w:right w:val="none" w:sz="0" w:space="0" w:color="auto"/>
                                      </w:divBdr>
                                      <w:divsChild>
                                        <w:div w:id="1115902828">
                                          <w:marLeft w:val="0"/>
                                          <w:marRight w:val="0"/>
                                          <w:marTop w:val="0"/>
                                          <w:marBottom w:val="0"/>
                                          <w:divBdr>
                                            <w:top w:val="none" w:sz="0" w:space="0" w:color="auto"/>
                                            <w:left w:val="none" w:sz="0" w:space="0" w:color="auto"/>
                                            <w:bottom w:val="none" w:sz="0" w:space="0" w:color="auto"/>
                                            <w:right w:val="none" w:sz="0" w:space="0" w:color="auto"/>
                                          </w:divBdr>
                                          <w:divsChild>
                                            <w:div w:id="1316644152">
                                              <w:marLeft w:val="0"/>
                                              <w:marRight w:val="0"/>
                                              <w:marTop w:val="0"/>
                                              <w:marBottom w:val="0"/>
                                              <w:divBdr>
                                                <w:top w:val="none" w:sz="0" w:space="0" w:color="auto"/>
                                                <w:left w:val="none" w:sz="0" w:space="0" w:color="auto"/>
                                                <w:bottom w:val="none" w:sz="0" w:space="0" w:color="auto"/>
                                                <w:right w:val="none" w:sz="0" w:space="0" w:color="auto"/>
                                              </w:divBdr>
                                              <w:divsChild>
                                                <w:div w:id="1477917909">
                                                  <w:marLeft w:val="0"/>
                                                  <w:marRight w:val="0"/>
                                                  <w:marTop w:val="0"/>
                                                  <w:marBottom w:val="0"/>
                                                  <w:divBdr>
                                                    <w:top w:val="none" w:sz="0" w:space="0" w:color="auto"/>
                                                    <w:left w:val="none" w:sz="0" w:space="0" w:color="auto"/>
                                                    <w:bottom w:val="none" w:sz="0" w:space="0" w:color="auto"/>
                                                    <w:right w:val="none" w:sz="0" w:space="0" w:color="auto"/>
                                                  </w:divBdr>
                                                  <w:divsChild>
                                                    <w:div w:id="935383">
                                                      <w:marLeft w:val="0"/>
                                                      <w:marRight w:val="0"/>
                                                      <w:marTop w:val="0"/>
                                                      <w:marBottom w:val="0"/>
                                                      <w:divBdr>
                                                        <w:top w:val="none" w:sz="0" w:space="0" w:color="auto"/>
                                                        <w:left w:val="none" w:sz="0" w:space="0" w:color="auto"/>
                                                        <w:bottom w:val="none" w:sz="0" w:space="0" w:color="auto"/>
                                                        <w:right w:val="none" w:sz="0" w:space="0" w:color="auto"/>
                                                      </w:divBdr>
                                                      <w:divsChild>
                                                        <w:div w:id="299193039">
                                                          <w:marLeft w:val="0"/>
                                                          <w:marRight w:val="0"/>
                                                          <w:marTop w:val="0"/>
                                                          <w:marBottom w:val="0"/>
                                                          <w:divBdr>
                                                            <w:top w:val="none" w:sz="0" w:space="0" w:color="auto"/>
                                                            <w:left w:val="none" w:sz="0" w:space="0" w:color="auto"/>
                                                            <w:bottom w:val="none" w:sz="0" w:space="0" w:color="auto"/>
                                                            <w:right w:val="none" w:sz="0" w:space="0" w:color="auto"/>
                                                          </w:divBdr>
                                                          <w:divsChild>
                                                            <w:div w:id="1013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364929">
      <w:bodyDiv w:val="1"/>
      <w:marLeft w:val="0"/>
      <w:marRight w:val="0"/>
      <w:marTop w:val="0"/>
      <w:marBottom w:val="0"/>
      <w:divBdr>
        <w:top w:val="none" w:sz="0" w:space="0" w:color="auto"/>
        <w:left w:val="none" w:sz="0" w:space="0" w:color="auto"/>
        <w:bottom w:val="none" w:sz="0" w:space="0" w:color="auto"/>
        <w:right w:val="none" w:sz="0" w:space="0" w:color="auto"/>
      </w:divBdr>
      <w:divsChild>
        <w:div w:id="1387142378">
          <w:marLeft w:val="0"/>
          <w:marRight w:val="0"/>
          <w:marTop w:val="0"/>
          <w:marBottom w:val="0"/>
          <w:divBdr>
            <w:top w:val="none" w:sz="0" w:space="0" w:color="auto"/>
            <w:left w:val="none" w:sz="0" w:space="0" w:color="auto"/>
            <w:bottom w:val="none" w:sz="0" w:space="0" w:color="auto"/>
            <w:right w:val="none" w:sz="0" w:space="0" w:color="auto"/>
          </w:divBdr>
          <w:divsChild>
            <w:div w:id="329792448">
              <w:marLeft w:val="0"/>
              <w:marRight w:val="0"/>
              <w:marTop w:val="0"/>
              <w:marBottom w:val="0"/>
              <w:divBdr>
                <w:top w:val="none" w:sz="0" w:space="0" w:color="auto"/>
                <w:left w:val="none" w:sz="0" w:space="0" w:color="auto"/>
                <w:bottom w:val="none" w:sz="0" w:space="0" w:color="auto"/>
                <w:right w:val="none" w:sz="0" w:space="0" w:color="auto"/>
              </w:divBdr>
              <w:divsChild>
                <w:div w:id="1684820428">
                  <w:marLeft w:val="0"/>
                  <w:marRight w:val="0"/>
                  <w:marTop w:val="0"/>
                  <w:marBottom w:val="0"/>
                  <w:divBdr>
                    <w:top w:val="none" w:sz="0" w:space="0" w:color="auto"/>
                    <w:left w:val="none" w:sz="0" w:space="0" w:color="auto"/>
                    <w:bottom w:val="none" w:sz="0" w:space="0" w:color="auto"/>
                    <w:right w:val="none" w:sz="0" w:space="0" w:color="auto"/>
                  </w:divBdr>
                  <w:divsChild>
                    <w:div w:id="1943486901">
                      <w:marLeft w:val="-150"/>
                      <w:marRight w:val="-150"/>
                      <w:marTop w:val="0"/>
                      <w:marBottom w:val="0"/>
                      <w:divBdr>
                        <w:top w:val="none" w:sz="0" w:space="0" w:color="auto"/>
                        <w:left w:val="none" w:sz="0" w:space="0" w:color="auto"/>
                        <w:bottom w:val="none" w:sz="0" w:space="0" w:color="auto"/>
                        <w:right w:val="none" w:sz="0" w:space="0" w:color="auto"/>
                      </w:divBdr>
                      <w:divsChild>
                        <w:div w:id="814493706">
                          <w:marLeft w:val="0"/>
                          <w:marRight w:val="0"/>
                          <w:marTop w:val="0"/>
                          <w:marBottom w:val="0"/>
                          <w:divBdr>
                            <w:top w:val="none" w:sz="0" w:space="0" w:color="auto"/>
                            <w:left w:val="none" w:sz="0" w:space="0" w:color="auto"/>
                            <w:bottom w:val="none" w:sz="0" w:space="0" w:color="auto"/>
                            <w:right w:val="none" w:sz="0" w:space="0" w:color="auto"/>
                          </w:divBdr>
                          <w:divsChild>
                            <w:div w:id="1322155782">
                              <w:marLeft w:val="0"/>
                              <w:marRight w:val="0"/>
                              <w:marTop w:val="0"/>
                              <w:marBottom w:val="0"/>
                              <w:divBdr>
                                <w:top w:val="none" w:sz="0" w:space="0" w:color="auto"/>
                                <w:left w:val="none" w:sz="0" w:space="0" w:color="auto"/>
                                <w:bottom w:val="none" w:sz="0" w:space="0" w:color="auto"/>
                                <w:right w:val="none" w:sz="0" w:space="0" w:color="auto"/>
                              </w:divBdr>
                              <w:divsChild>
                                <w:div w:id="1966348685">
                                  <w:marLeft w:val="0"/>
                                  <w:marRight w:val="0"/>
                                  <w:marTop w:val="0"/>
                                  <w:marBottom w:val="300"/>
                                  <w:divBdr>
                                    <w:top w:val="none" w:sz="0" w:space="0" w:color="auto"/>
                                    <w:left w:val="none" w:sz="0" w:space="0" w:color="auto"/>
                                    <w:bottom w:val="none" w:sz="0" w:space="0" w:color="auto"/>
                                    <w:right w:val="none" w:sz="0" w:space="0" w:color="auto"/>
                                  </w:divBdr>
                                  <w:divsChild>
                                    <w:div w:id="100146348">
                                      <w:marLeft w:val="0"/>
                                      <w:marRight w:val="0"/>
                                      <w:marTop w:val="0"/>
                                      <w:marBottom w:val="0"/>
                                      <w:divBdr>
                                        <w:top w:val="none" w:sz="0" w:space="0" w:color="auto"/>
                                        <w:left w:val="none" w:sz="0" w:space="0" w:color="auto"/>
                                        <w:bottom w:val="none" w:sz="0" w:space="0" w:color="auto"/>
                                        <w:right w:val="none" w:sz="0" w:space="0" w:color="auto"/>
                                      </w:divBdr>
                                      <w:divsChild>
                                        <w:div w:id="1861774170">
                                          <w:marLeft w:val="0"/>
                                          <w:marRight w:val="0"/>
                                          <w:marTop w:val="0"/>
                                          <w:marBottom w:val="0"/>
                                          <w:divBdr>
                                            <w:top w:val="none" w:sz="0" w:space="0" w:color="auto"/>
                                            <w:left w:val="none" w:sz="0" w:space="0" w:color="auto"/>
                                            <w:bottom w:val="none" w:sz="0" w:space="0" w:color="auto"/>
                                            <w:right w:val="none" w:sz="0" w:space="0" w:color="auto"/>
                                          </w:divBdr>
                                          <w:divsChild>
                                            <w:div w:id="530730686">
                                              <w:marLeft w:val="0"/>
                                              <w:marRight w:val="0"/>
                                              <w:marTop w:val="0"/>
                                              <w:marBottom w:val="0"/>
                                              <w:divBdr>
                                                <w:top w:val="none" w:sz="0" w:space="0" w:color="auto"/>
                                                <w:left w:val="none" w:sz="0" w:space="0" w:color="auto"/>
                                                <w:bottom w:val="none" w:sz="0" w:space="0" w:color="auto"/>
                                                <w:right w:val="none" w:sz="0" w:space="0" w:color="auto"/>
                                              </w:divBdr>
                                              <w:divsChild>
                                                <w:div w:id="1935045190">
                                                  <w:marLeft w:val="0"/>
                                                  <w:marRight w:val="0"/>
                                                  <w:marTop w:val="0"/>
                                                  <w:marBottom w:val="0"/>
                                                  <w:divBdr>
                                                    <w:top w:val="none" w:sz="0" w:space="0" w:color="auto"/>
                                                    <w:left w:val="none" w:sz="0" w:space="0" w:color="auto"/>
                                                    <w:bottom w:val="none" w:sz="0" w:space="0" w:color="auto"/>
                                                    <w:right w:val="none" w:sz="0" w:space="0" w:color="auto"/>
                                                  </w:divBdr>
                                                  <w:divsChild>
                                                    <w:div w:id="593979152">
                                                      <w:marLeft w:val="0"/>
                                                      <w:marRight w:val="0"/>
                                                      <w:marTop w:val="0"/>
                                                      <w:marBottom w:val="0"/>
                                                      <w:divBdr>
                                                        <w:top w:val="none" w:sz="0" w:space="0" w:color="auto"/>
                                                        <w:left w:val="none" w:sz="0" w:space="0" w:color="auto"/>
                                                        <w:bottom w:val="none" w:sz="0" w:space="0" w:color="auto"/>
                                                        <w:right w:val="none" w:sz="0" w:space="0" w:color="auto"/>
                                                      </w:divBdr>
                                                      <w:divsChild>
                                                        <w:div w:id="564419011">
                                                          <w:marLeft w:val="0"/>
                                                          <w:marRight w:val="0"/>
                                                          <w:marTop w:val="0"/>
                                                          <w:marBottom w:val="0"/>
                                                          <w:divBdr>
                                                            <w:top w:val="none" w:sz="0" w:space="0" w:color="auto"/>
                                                            <w:left w:val="none" w:sz="0" w:space="0" w:color="auto"/>
                                                            <w:bottom w:val="none" w:sz="0" w:space="0" w:color="auto"/>
                                                            <w:right w:val="none" w:sz="0" w:space="0" w:color="auto"/>
                                                          </w:divBdr>
                                                          <w:divsChild>
                                                            <w:div w:id="1792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6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3578-1910-4D13-931D-A9AD5479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1295</Words>
  <Characters>7386</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2019-03-19T07:38:00Z</dcterms:created>
  <dc:creator>sm</dc:creator>
  <cp:lastModifiedBy>Gintaras Aliksandravičius</cp:lastModifiedBy>
  <cp:lastPrinted>2016-04-28T08:28:00Z</cp:lastPrinted>
  <dcterms:modified xsi:type="dcterms:W3CDTF">2019-04-16T07:39:00Z</dcterms:modified>
  <cp:revision>3</cp:revision>
</cp:coreProperties>
</file>