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3EE3B407" w:rsidR="00D72B5F" w:rsidRPr="009372F3" w:rsidRDefault="008A2DE7" w:rsidP="00E662D6">
      <w:pPr>
        <w:pStyle w:val="Pavadinimas"/>
        <w:spacing w:line="240" w:lineRule="auto"/>
        <w:ind w:right="0"/>
      </w:pPr>
      <w:r>
        <w:t xml:space="preserve">DĖL </w:t>
      </w:r>
      <w:r w:rsidR="00D72B5F" w:rsidRPr="009372F3">
        <w:t xml:space="preserve">lIETUVOS rESPUBLIKOS POZICIJOS DĖL KLAUSIMŲ, SVARSTOMŲ </w:t>
      </w:r>
    </w:p>
    <w:p w14:paraId="54367954" w14:textId="5174C4E6" w:rsidR="00D72B5F" w:rsidRPr="009372F3" w:rsidRDefault="00D72B5F" w:rsidP="005A0AF4">
      <w:pPr>
        <w:pStyle w:val="Pavadinimas"/>
        <w:spacing w:line="240" w:lineRule="auto"/>
        <w:ind w:right="0"/>
        <w:rPr>
          <w:b w:val="0"/>
          <w:bCs w:val="0"/>
          <w:caps w:val="0"/>
        </w:rPr>
      </w:pPr>
      <w:r w:rsidRPr="009372F3">
        <w:t>20</w:t>
      </w:r>
      <w:r w:rsidR="00DA66A9">
        <w:t>20</w:t>
      </w:r>
      <w:r w:rsidRPr="009372F3">
        <w:t xml:space="preserve"> m. </w:t>
      </w:r>
      <w:r w:rsidR="00DA66A9">
        <w:rPr>
          <w:lang w:eastAsia="lt-LT"/>
        </w:rPr>
        <w:t>sausio</w:t>
      </w:r>
      <w:r w:rsidR="001D0844">
        <w:rPr>
          <w:lang w:eastAsia="lt-LT"/>
        </w:rPr>
        <w:t xml:space="preserve"> </w:t>
      </w:r>
      <w:r w:rsidR="00DA66A9">
        <w:rPr>
          <w:lang w:eastAsia="lt-LT"/>
        </w:rPr>
        <w:t>2</w:t>
      </w:r>
      <w:r w:rsidR="00521BBF">
        <w:rPr>
          <w:lang w:eastAsia="lt-LT"/>
        </w:rPr>
        <w:t>7</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5A64FF73" w14:textId="77777777" w:rsidR="00D72B5F" w:rsidRPr="009372F3" w:rsidRDefault="00D72B5F" w:rsidP="00D72B5F">
      <w:pPr>
        <w:ind w:firstLine="720"/>
        <w:jc w:val="both"/>
      </w:pPr>
    </w:p>
    <w:p w14:paraId="6FA8BFF5" w14:textId="77777777" w:rsidR="00D72B5F" w:rsidRDefault="00D72B5F" w:rsidP="00D72B5F">
      <w:pPr>
        <w:pStyle w:val="Default"/>
      </w:pPr>
    </w:p>
    <w:p w14:paraId="37D90A66" w14:textId="0BA6D043" w:rsidR="007046E6" w:rsidRDefault="007046E6" w:rsidP="00A3698B">
      <w:pPr>
        <w:pStyle w:val="Default"/>
        <w:ind w:firstLine="426"/>
      </w:pPr>
      <w:r>
        <w:t>Š</w:t>
      </w:r>
      <w:r w:rsidRPr="007046E6">
        <w:t xml:space="preserve">. m. </w:t>
      </w:r>
      <w:r w:rsidR="00DA66A9">
        <w:t>sausio 2</w:t>
      </w:r>
      <w:r w:rsidR="00521BBF">
        <w:t>7</w:t>
      </w:r>
      <w:r w:rsidRPr="007046E6">
        <w:t xml:space="preserve"> d. vyksiančio ES Tarybos (žemės ūkis ir žuvininkystė) posėdžio (toliau – ES Tarybos posėdis) preliminarioje darbotvarkėje numatyta svarstyti šiuos klausimus:</w:t>
      </w:r>
    </w:p>
    <w:p w14:paraId="67AD0BD9" w14:textId="77777777" w:rsidR="00D72B5F" w:rsidRPr="009372F3" w:rsidRDefault="00D72B5F" w:rsidP="00D72B5F">
      <w:pPr>
        <w:pStyle w:val="Default"/>
        <w:rPr>
          <w:u w:val="single"/>
        </w:rPr>
      </w:pPr>
    </w:p>
    <w:p w14:paraId="74AC841B" w14:textId="271DEE8C" w:rsidR="00D72B5F" w:rsidRDefault="008A2DE7" w:rsidP="00C05A9C">
      <w:pPr>
        <w:pStyle w:val="Default"/>
        <w:rPr>
          <w:bCs/>
        </w:rPr>
      </w:pPr>
      <w:r>
        <w:rPr>
          <w:bCs/>
        </w:rPr>
        <w:t xml:space="preserve">      </w:t>
      </w:r>
      <w:r w:rsidR="00C05A9C" w:rsidRPr="00C05A9C">
        <w:rPr>
          <w:bCs/>
        </w:rPr>
        <w:t>1.</w:t>
      </w:r>
      <w:r w:rsidR="00C05A9C">
        <w:rPr>
          <w:bCs/>
        </w:rPr>
        <w:t xml:space="preserve"> </w:t>
      </w:r>
      <w:r w:rsidR="00DA66A9">
        <w:rPr>
          <w:bCs/>
        </w:rPr>
        <w:t>Pirmininkaujančios valstybės narės darbo programa</w:t>
      </w:r>
      <w:r>
        <w:rPr>
          <w:bCs/>
        </w:rPr>
        <w:t>.</w:t>
      </w:r>
    </w:p>
    <w:p w14:paraId="1043AE02" w14:textId="0ACAD744" w:rsidR="00216E58" w:rsidRDefault="00216E58" w:rsidP="00216E58">
      <w:pPr>
        <w:pStyle w:val="Default"/>
        <w:rPr>
          <w:bCs/>
        </w:rPr>
      </w:pPr>
    </w:p>
    <w:p w14:paraId="276D07DA" w14:textId="42552B88" w:rsidR="00147E7C" w:rsidRDefault="008A2DE7" w:rsidP="00C05A9C">
      <w:pPr>
        <w:pStyle w:val="Default"/>
      </w:pPr>
      <w:r>
        <w:t xml:space="preserve">      </w:t>
      </w:r>
      <w:r w:rsidR="00C05A9C" w:rsidRPr="00C05A9C">
        <w:t xml:space="preserve">2. </w:t>
      </w:r>
      <w:r w:rsidR="00DA66A9">
        <w:t>Žaliasis kursas – su žemės ūkiu susiję aspektai</w:t>
      </w:r>
      <w:r>
        <w:t>.</w:t>
      </w:r>
    </w:p>
    <w:p w14:paraId="37448EB2" w14:textId="77777777" w:rsidR="004F70E5" w:rsidRDefault="004F70E5" w:rsidP="00C05A9C">
      <w:pPr>
        <w:pStyle w:val="Default"/>
      </w:pPr>
    </w:p>
    <w:p w14:paraId="163B108C" w14:textId="250829A4" w:rsidR="004F70E5" w:rsidRDefault="008A2DE7" w:rsidP="00C05A9C">
      <w:pPr>
        <w:pStyle w:val="Default"/>
      </w:pPr>
      <w:r>
        <w:t xml:space="preserve">     </w:t>
      </w:r>
      <w:r w:rsidR="004F70E5">
        <w:t>3.</w:t>
      </w:r>
      <w:r w:rsidR="0082481F" w:rsidRPr="0082481F">
        <w:t xml:space="preserve"> </w:t>
      </w:r>
      <w:bookmarkStart w:id="0" w:name="_Hlk29889993"/>
      <w:r w:rsidR="00DA66A9" w:rsidRPr="00DA66A9">
        <w:t>Reglamentai dėl BŽŪP pereinamojo laikotarpio taisyklių</w:t>
      </w:r>
      <w:r>
        <w:t>.</w:t>
      </w:r>
    </w:p>
    <w:bookmarkEnd w:id="0"/>
    <w:p w14:paraId="36418222" w14:textId="0A2A32B7" w:rsidR="00216E58" w:rsidRDefault="00216E58" w:rsidP="00C05A9C">
      <w:pPr>
        <w:pStyle w:val="Default"/>
      </w:pPr>
    </w:p>
    <w:p w14:paraId="0A4E3B6A" w14:textId="77777777" w:rsidR="00216E58" w:rsidRPr="009372F3" w:rsidRDefault="00216E58" w:rsidP="00345667">
      <w:pPr>
        <w:rPr>
          <w:b/>
          <w:bCs/>
          <w:sz w:val="28"/>
          <w:szCs w:val="28"/>
        </w:rPr>
      </w:pPr>
    </w:p>
    <w:p w14:paraId="64DF202F" w14:textId="22557B03" w:rsidR="006D5593" w:rsidRDefault="008A2DE7" w:rsidP="007046E6">
      <w:pPr>
        <w:spacing w:line="360" w:lineRule="auto"/>
      </w:pPr>
      <w:r>
        <w:t xml:space="preserve">    </w:t>
      </w:r>
      <w:r w:rsidR="007046E6" w:rsidRPr="007046E6">
        <w:t>Teikiame preliminarias Lietuvos Respublikos pozicijas ES Tarybos posėdžiui:</w:t>
      </w:r>
    </w:p>
    <w:p w14:paraId="59D81E93" w14:textId="0559AF70" w:rsidR="00DA66A9" w:rsidRPr="00573E6A" w:rsidRDefault="008A2DE7" w:rsidP="00DA66A9">
      <w:pPr>
        <w:spacing w:before="120"/>
        <w:rPr>
          <w:b/>
          <w:bCs/>
        </w:rPr>
      </w:pPr>
      <w:r>
        <w:rPr>
          <w:b/>
        </w:rPr>
        <w:t xml:space="preserve">    </w:t>
      </w:r>
      <w:r w:rsidR="004821A0" w:rsidRPr="004821A0">
        <w:rPr>
          <w:b/>
        </w:rPr>
        <w:t xml:space="preserve">1. </w:t>
      </w:r>
      <w:r w:rsidR="00DA66A9" w:rsidRPr="00DA66A9">
        <w:rPr>
          <w:b/>
        </w:rPr>
        <w:t>Pirmininkaujančios valstybės narės darbo programa</w:t>
      </w:r>
    </w:p>
    <w:p w14:paraId="24DB3E06" w14:textId="3A23329C" w:rsidR="00504910" w:rsidRDefault="00504910" w:rsidP="00DA66A9">
      <w:pPr>
        <w:ind w:firstLine="426"/>
        <w:rPr>
          <w:bCs/>
          <w:i/>
          <w:iCs/>
        </w:rPr>
      </w:pPr>
      <w:r w:rsidRPr="004F1E3C">
        <w:rPr>
          <w:bCs/>
          <w:i/>
          <w:iCs/>
        </w:rPr>
        <w:t xml:space="preserve"> P</w:t>
      </w:r>
      <w:r w:rsidR="00DA66A9">
        <w:rPr>
          <w:bCs/>
          <w:i/>
          <w:iCs/>
        </w:rPr>
        <w:t xml:space="preserve">irmininkaujančios valstybės narės </w:t>
      </w:r>
      <w:r w:rsidR="00F74BCF">
        <w:rPr>
          <w:bCs/>
          <w:i/>
          <w:iCs/>
        </w:rPr>
        <w:t>pranešimas</w:t>
      </w:r>
    </w:p>
    <w:p w14:paraId="0369156C" w14:textId="77777777" w:rsidR="00E3354B" w:rsidRDefault="00E3354B" w:rsidP="00E3354B">
      <w:pPr>
        <w:spacing w:line="360" w:lineRule="auto"/>
        <w:ind w:firstLine="426"/>
        <w:jc w:val="both"/>
        <w:rPr>
          <w:rFonts w:eastAsia="Calibri"/>
          <w:szCs w:val="22"/>
        </w:rPr>
      </w:pPr>
    </w:p>
    <w:p w14:paraId="5ECC0454" w14:textId="3883FAD6" w:rsidR="00E3354B" w:rsidRPr="00E3354B" w:rsidRDefault="00E3354B" w:rsidP="00E3354B">
      <w:pPr>
        <w:spacing w:line="360" w:lineRule="auto"/>
        <w:ind w:firstLine="426"/>
        <w:jc w:val="both"/>
        <w:rPr>
          <w:rFonts w:eastAsia="Calibri"/>
          <w:szCs w:val="22"/>
        </w:rPr>
      </w:pPr>
      <w:r w:rsidRPr="00E3354B">
        <w:rPr>
          <w:rFonts w:eastAsia="Calibri"/>
          <w:szCs w:val="22"/>
        </w:rPr>
        <w:t>Kroatija savo pirmininkavimo ES Tarybai programoje išskiria šiuos pagrindinius darbus ES Tarybos (žemės ūkis ir žuvininkystė) srityje:</w:t>
      </w:r>
    </w:p>
    <w:p w14:paraId="0A3FA1BB" w14:textId="77777777" w:rsidR="00751B20" w:rsidRDefault="00751B20" w:rsidP="000D4346">
      <w:pPr>
        <w:jc w:val="both"/>
        <w:rPr>
          <w:rFonts w:eastAsia="Calibri"/>
          <w:szCs w:val="22"/>
          <w:u w:val="single"/>
        </w:rPr>
      </w:pPr>
    </w:p>
    <w:p w14:paraId="53CEE2EE" w14:textId="7B4B13B3" w:rsidR="00E3354B" w:rsidRPr="00E3354B" w:rsidRDefault="00E3354B" w:rsidP="0011583B">
      <w:pPr>
        <w:spacing w:line="360" w:lineRule="auto"/>
        <w:ind w:firstLine="426"/>
        <w:jc w:val="both"/>
        <w:rPr>
          <w:rFonts w:eastAsia="Calibri"/>
          <w:szCs w:val="22"/>
        </w:rPr>
      </w:pPr>
      <w:r w:rsidRPr="00E3354B">
        <w:rPr>
          <w:rFonts w:eastAsia="Calibri"/>
          <w:szCs w:val="22"/>
          <w:u w:val="single"/>
        </w:rPr>
        <w:t>Žemės ūkis</w:t>
      </w:r>
    </w:p>
    <w:p w14:paraId="59882B66" w14:textId="4A3E421A" w:rsidR="00E3354B" w:rsidRPr="00E3354B" w:rsidRDefault="00E3354B" w:rsidP="009572D7">
      <w:pPr>
        <w:spacing w:line="360" w:lineRule="auto"/>
        <w:ind w:firstLine="426"/>
        <w:jc w:val="both"/>
        <w:rPr>
          <w:rFonts w:eastAsia="Calibri"/>
          <w:szCs w:val="22"/>
        </w:rPr>
      </w:pPr>
      <w:r w:rsidRPr="00E3354B">
        <w:rPr>
          <w:rFonts w:eastAsia="Calibri"/>
          <w:szCs w:val="22"/>
        </w:rPr>
        <w:t xml:space="preserve">Prioritetas – tolesnis darbas ir susitarimas dėl Bendrosios žemės ūkio politikos (BŽŪP) po 2020 m. teisės aktų rinkinio, siekiant laiku priimti naujas BŽŪP taisykles, kurios atitiktų naujus bendrus ES prioritetus, įskaitant su aplinka ir klimatu susijusius tikslus, būtų paprastesnės įgyvendinti ir pritaikytos prie </w:t>
      </w:r>
      <w:r w:rsidR="00BE3B39">
        <w:rPr>
          <w:rFonts w:eastAsia="Calibri"/>
          <w:szCs w:val="22"/>
        </w:rPr>
        <w:t>valstybių narių</w:t>
      </w:r>
      <w:r w:rsidRPr="00E3354B">
        <w:rPr>
          <w:rFonts w:eastAsia="Calibri"/>
          <w:szCs w:val="22"/>
        </w:rPr>
        <w:t xml:space="preserve"> poreikių. Pirm</w:t>
      </w:r>
      <w:r w:rsidR="00BE3B39">
        <w:rPr>
          <w:rFonts w:eastAsia="Calibri"/>
          <w:szCs w:val="22"/>
        </w:rPr>
        <w:t>ininkaujanti valstybė narė</w:t>
      </w:r>
      <w:r w:rsidRPr="00E3354B">
        <w:rPr>
          <w:rFonts w:eastAsia="Calibri"/>
          <w:szCs w:val="22"/>
        </w:rPr>
        <w:t xml:space="preserve"> taip pat </w:t>
      </w:r>
      <w:r w:rsidR="00BE3B39">
        <w:rPr>
          <w:rFonts w:eastAsia="Calibri"/>
          <w:szCs w:val="22"/>
        </w:rPr>
        <w:t>skirs daug dėmesio</w:t>
      </w:r>
      <w:r w:rsidRPr="00E3354B">
        <w:rPr>
          <w:rFonts w:eastAsia="Calibri"/>
          <w:szCs w:val="22"/>
        </w:rPr>
        <w:t xml:space="preserve"> pereinamojo laikotarpio reglamentų pasiūlyma</w:t>
      </w:r>
      <w:r w:rsidR="007040BB">
        <w:rPr>
          <w:rFonts w:eastAsia="Calibri"/>
          <w:szCs w:val="22"/>
        </w:rPr>
        <w:t>m</w:t>
      </w:r>
      <w:r w:rsidRPr="00E3354B">
        <w:rPr>
          <w:rFonts w:eastAsia="Calibri"/>
          <w:szCs w:val="22"/>
        </w:rPr>
        <w:t>s, siekiant užtikrinti BŽŪP įgyvendinimo tęstinumą ir palengvinti perėjimą prie naujo biudžetinio laikotarpio. Ypatingas dėmesys bus skiriamas pažeidžiamų kaimo bendruomenių poreikiams</w:t>
      </w:r>
      <w:r w:rsidR="009572D7">
        <w:rPr>
          <w:rFonts w:eastAsia="Calibri"/>
          <w:szCs w:val="22"/>
        </w:rPr>
        <w:t>, šeimos bei smulkiems ūkiams</w:t>
      </w:r>
      <w:r w:rsidRPr="00E3354B">
        <w:rPr>
          <w:rFonts w:eastAsia="Calibri"/>
          <w:szCs w:val="22"/>
        </w:rPr>
        <w:t xml:space="preserve"> ir žemės ūkio bei kaimo vietovių modernizavimui. </w:t>
      </w:r>
      <w:r w:rsidRPr="009C043E">
        <w:rPr>
          <w:rFonts w:eastAsia="Calibri"/>
          <w:szCs w:val="22"/>
        </w:rPr>
        <w:t>Siekdama paspartinti valstybių narių ir ES lygiu suplanuotus veiksmus, Pirm</w:t>
      </w:r>
      <w:r w:rsidR="009C043E" w:rsidRPr="009C043E">
        <w:rPr>
          <w:rFonts w:eastAsia="Calibri"/>
          <w:szCs w:val="22"/>
        </w:rPr>
        <w:t>ininkaujanti valstybė na</w:t>
      </w:r>
      <w:r w:rsidR="009C043E">
        <w:rPr>
          <w:rFonts w:eastAsia="Calibri"/>
          <w:szCs w:val="22"/>
        </w:rPr>
        <w:t xml:space="preserve">rė </w:t>
      </w:r>
      <w:r w:rsidR="00662744">
        <w:rPr>
          <w:rFonts w:eastAsia="Calibri"/>
          <w:szCs w:val="22"/>
        </w:rPr>
        <w:t>suintensyvins diskusijas</w:t>
      </w:r>
      <w:r w:rsidRPr="00E3354B">
        <w:rPr>
          <w:rFonts w:eastAsia="Calibri"/>
          <w:szCs w:val="22"/>
        </w:rPr>
        <w:t xml:space="preserve"> dėl </w:t>
      </w:r>
      <w:proofErr w:type="spellStart"/>
      <w:r w:rsidRPr="00E3354B">
        <w:rPr>
          <w:rFonts w:eastAsia="Calibri"/>
          <w:szCs w:val="22"/>
        </w:rPr>
        <w:t>bioekonomikos</w:t>
      </w:r>
      <w:proofErr w:type="spellEnd"/>
      <w:r w:rsidRPr="00E3354B">
        <w:rPr>
          <w:rFonts w:eastAsia="Calibri"/>
          <w:szCs w:val="22"/>
        </w:rPr>
        <w:t xml:space="preserve"> skatinimo. </w:t>
      </w:r>
      <w:r w:rsidRPr="009C043E">
        <w:rPr>
          <w:rFonts w:eastAsia="Calibri"/>
          <w:szCs w:val="22"/>
        </w:rPr>
        <w:t>Be to, bus nuolat stebima žemės ūkio rinkų padėtis ir prireikus dėl to keičiamasi nuomonėmis ES Tarybos</w:t>
      </w:r>
      <w:r w:rsidR="0038245B">
        <w:rPr>
          <w:rFonts w:eastAsia="Calibri"/>
          <w:szCs w:val="22"/>
        </w:rPr>
        <w:t xml:space="preserve"> posėdžių</w:t>
      </w:r>
      <w:r w:rsidRPr="00E3354B">
        <w:rPr>
          <w:rFonts w:eastAsia="Calibri"/>
          <w:szCs w:val="22"/>
        </w:rPr>
        <w:t xml:space="preserve"> metu.</w:t>
      </w:r>
    </w:p>
    <w:p w14:paraId="57F5D586" w14:textId="50398281" w:rsidR="00E3354B" w:rsidRPr="00E3354B" w:rsidRDefault="00E3354B" w:rsidP="0011583B">
      <w:pPr>
        <w:spacing w:line="360" w:lineRule="auto"/>
        <w:ind w:firstLine="426"/>
        <w:jc w:val="both"/>
        <w:rPr>
          <w:rFonts w:eastAsia="Calibri"/>
          <w:szCs w:val="22"/>
        </w:rPr>
      </w:pPr>
      <w:r w:rsidRPr="00E3354B">
        <w:rPr>
          <w:rFonts w:eastAsia="Calibri"/>
          <w:szCs w:val="22"/>
          <w:u w:val="single"/>
        </w:rPr>
        <w:t xml:space="preserve">Maisto sauga, veterinarija ir </w:t>
      </w:r>
      <w:proofErr w:type="spellStart"/>
      <w:r w:rsidRPr="00E3354B">
        <w:rPr>
          <w:rFonts w:eastAsia="Calibri"/>
          <w:szCs w:val="22"/>
          <w:u w:val="single"/>
        </w:rPr>
        <w:t>fitosanitarija</w:t>
      </w:r>
      <w:proofErr w:type="spellEnd"/>
    </w:p>
    <w:p w14:paraId="0D0D5DFC" w14:textId="516936D1" w:rsidR="00E3354B" w:rsidRPr="00E3354B" w:rsidRDefault="00E3354B" w:rsidP="00BB3CC5">
      <w:pPr>
        <w:spacing w:line="360" w:lineRule="auto"/>
        <w:ind w:firstLine="426"/>
        <w:jc w:val="both"/>
        <w:rPr>
          <w:rFonts w:eastAsia="Calibri"/>
          <w:szCs w:val="22"/>
        </w:rPr>
      </w:pPr>
      <w:r w:rsidRPr="00E3354B">
        <w:rPr>
          <w:rFonts w:eastAsia="Calibri"/>
          <w:szCs w:val="22"/>
        </w:rPr>
        <w:t>Pirm</w:t>
      </w:r>
      <w:r w:rsidR="00BB3CC5">
        <w:rPr>
          <w:rFonts w:eastAsia="Calibri"/>
          <w:szCs w:val="22"/>
        </w:rPr>
        <w:t>ininkaujanti Kroatija</w:t>
      </w:r>
      <w:r w:rsidRPr="00E3354B">
        <w:rPr>
          <w:rFonts w:eastAsia="Calibri"/>
          <w:szCs w:val="22"/>
        </w:rPr>
        <w:t xml:space="preserve"> numato siekti vienodo visoje ES fitosanitarinės apsaugos lygio ir vienodų veiklos sąlygų Europos gamintojams ir prek</w:t>
      </w:r>
      <w:r w:rsidR="00662744">
        <w:rPr>
          <w:rFonts w:eastAsia="Calibri"/>
          <w:szCs w:val="22"/>
        </w:rPr>
        <w:t>ybininkams</w:t>
      </w:r>
      <w:r w:rsidRPr="00E3354B">
        <w:rPr>
          <w:rFonts w:eastAsia="Calibri"/>
          <w:szCs w:val="22"/>
        </w:rPr>
        <w:t xml:space="preserve"> užtikrinimo. Bus toliau aptariamos priemonės, skirtos gyvūnų ligų prevencijai, kontrolei ir panaikinimui ES lygiu. Vartotojų apsaugos ir maisto saugos klausimai bus svarstomi Europos žaliojo kurso ir naujos sektorinės strategijos „Nuo lauko iki stalo“ kontekste. 2020 m. paskelbti Tarptautiniai augalų sveikatos metai bus pažymimi įvairiais renginiais, iš kurių pagrindinis – 64-asis Augalų apsaugos seminaras.</w:t>
      </w:r>
    </w:p>
    <w:p w14:paraId="2F2A724E" w14:textId="77777777" w:rsidR="00954006" w:rsidRDefault="00954006" w:rsidP="0011583B">
      <w:pPr>
        <w:spacing w:line="360" w:lineRule="auto"/>
        <w:ind w:firstLine="426"/>
        <w:jc w:val="both"/>
        <w:rPr>
          <w:rFonts w:eastAsia="Calibri"/>
          <w:szCs w:val="22"/>
          <w:u w:val="single"/>
        </w:rPr>
      </w:pPr>
    </w:p>
    <w:p w14:paraId="0192EF92" w14:textId="77777777" w:rsidR="00954006" w:rsidRDefault="00954006" w:rsidP="0011583B">
      <w:pPr>
        <w:spacing w:line="360" w:lineRule="auto"/>
        <w:ind w:firstLine="426"/>
        <w:jc w:val="both"/>
        <w:rPr>
          <w:rFonts w:eastAsia="Calibri"/>
          <w:szCs w:val="22"/>
          <w:u w:val="single"/>
        </w:rPr>
      </w:pPr>
    </w:p>
    <w:p w14:paraId="1FB86D4B" w14:textId="77777777" w:rsidR="00954006" w:rsidRDefault="00954006" w:rsidP="0011583B">
      <w:pPr>
        <w:spacing w:line="360" w:lineRule="auto"/>
        <w:ind w:firstLine="426"/>
        <w:jc w:val="both"/>
        <w:rPr>
          <w:rFonts w:eastAsia="Calibri"/>
          <w:szCs w:val="22"/>
          <w:u w:val="single"/>
        </w:rPr>
      </w:pPr>
    </w:p>
    <w:p w14:paraId="54DB3A07" w14:textId="7CFD627E" w:rsidR="00E3354B" w:rsidRPr="00E3354B" w:rsidRDefault="00E3354B" w:rsidP="0011583B">
      <w:pPr>
        <w:spacing w:line="360" w:lineRule="auto"/>
        <w:ind w:firstLine="426"/>
        <w:jc w:val="both"/>
        <w:rPr>
          <w:rFonts w:eastAsia="Calibri"/>
          <w:szCs w:val="22"/>
          <w:u w:val="single"/>
        </w:rPr>
      </w:pPr>
      <w:r w:rsidRPr="00E3354B">
        <w:rPr>
          <w:rFonts w:eastAsia="Calibri"/>
          <w:szCs w:val="22"/>
          <w:u w:val="single"/>
        </w:rPr>
        <w:lastRenderedPageBreak/>
        <w:t>Miškininkystė</w:t>
      </w:r>
    </w:p>
    <w:p w14:paraId="794E0232" w14:textId="6B64EA56" w:rsidR="00E3354B" w:rsidRPr="00E3354B" w:rsidRDefault="00E3354B" w:rsidP="008B3631">
      <w:pPr>
        <w:spacing w:line="360" w:lineRule="auto"/>
        <w:ind w:firstLine="426"/>
        <w:jc w:val="both"/>
        <w:rPr>
          <w:rFonts w:eastAsia="Calibri"/>
          <w:szCs w:val="22"/>
        </w:rPr>
      </w:pPr>
      <w:r w:rsidRPr="00E3354B">
        <w:rPr>
          <w:rFonts w:eastAsia="Calibri"/>
          <w:szCs w:val="22"/>
        </w:rPr>
        <w:t>Atsižvelgdama į pastaraisiais metais miškų patiriamus iššūkius dėl gamtinių nelaimių, kenkėjų atakų ir miškų gaisrų bei tvaraus miškų valdymo svarbą, Pirm</w:t>
      </w:r>
      <w:r w:rsidR="00954006">
        <w:rPr>
          <w:rFonts w:eastAsia="Calibri"/>
          <w:szCs w:val="22"/>
        </w:rPr>
        <w:t>ininkaujanti valstybė narė</w:t>
      </w:r>
      <w:r w:rsidRPr="00E3354B">
        <w:rPr>
          <w:rFonts w:eastAsia="Calibri"/>
          <w:szCs w:val="22"/>
        </w:rPr>
        <w:t xml:space="preserve"> tęs diskusijas dėl naujos ES miškų strategijos po 2020 m. priėmimo.</w:t>
      </w:r>
    </w:p>
    <w:p w14:paraId="40B72855" w14:textId="7FA8A179" w:rsidR="00E3354B" w:rsidRPr="00E3354B" w:rsidRDefault="00E3354B" w:rsidP="0011583B">
      <w:pPr>
        <w:spacing w:line="360" w:lineRule="auto"/>
        <w:ind w:firstLine="426"/>
        <w:jc w:val="both"/>
        <w:rPr>
          <w:rFonts w:eastAsia="Calibri"/>
          <w:szCs w:val="22"/>
          <w:u w:val="single"/>
        </w:rPr>
      </w:pPr>
      <w:r w:rsidRPr="00E3354B">
        <w:rPr>
          <w:rFonts w:eastAsia="Calibri"/>
          <w:szCs w:val="22"/>
          <w:u w:val="single"/>
        </w:rPr>
        <w:t>Žuvininkystė</w:t>
      </w:r>
    </w:p>
    <w:p w14:paraId="4D931B92" w14:textId="337431B0" w:rsidR="00E3354B" w:rsidRPr="00E3354B" w:rsidRDefault="00E3354B" w:rsidP="008B3631">
      <w:pPr>
        <w:spacing w:line="360" w:lineRule="auto"/>
        <w:ind w:firstLine="426"/>
        <w:jc w:val="both"/>
        <w:rPr>
          <w:rFonts w:eastAsia="Calibri"/>
          <w:szCs w:val="22"/>
        </w:rPr>
      </w:pPr>
      <w:r w:rsidRPr="00E3354B">
        <w:rPr>
          <w:rFonts w:eastAsia="Calibri"/>
          <w:szCs w:val="22"/>
        </w:rPr>
        <w:t>Pirm</w:t>
      </w:r>
      <w:r w:rsidR="00BB3CC5">
        <w:rPr>
          <w:rFonts w:eastAsia="Calibri"/>
          <w:szCs w:val="22"/>
        </w:rPr>
        <w:t>ininkaujančios valstybės narės</w:t>
      </w:r>
      <w:r w:rsidRPr="00E3354B">
        <w:rPr>
          <w:rFonts w:eastAsia="Calibri"/>
          <w:szCs w:val="22"/>
        </w:rPr>
        <w:t xml:space="preserve"> prioritetas – ženklios pažangos tarpinstitucinėse derybose dėl Europos jūrų reikalų ir žuvininkystės fondo 2021–2027 m. siekimas. Pirm</w:t>
      </w:r>
      <w:r w:rsidR="009E6E23">
        <w:rPr>
          <w:rFonts w:eastAsia="Calibri"/>
          <w:szCs w:val="22"/>
        </w:rPr>
        <w:t>ininkaujanti</w:t>
      </w:r>
      <w:r w:rsidRPr="00E3354B">
        <w:rPr>
          <w:rFonts w:eastAsia="Calibri"/>
          <w:szCs w:val="22"/>
        </w:rPr>
        <w:t xml:space="preserve"> Kroatija ypač pabrėžia mažos apimties priekrantės žvejybos socialinę-ekonominę svarbą</w:t>
      </w:r>
      <w:r w:rsidR="00132276">
        <w:rPr>
          <w:rFonts w:eastAsia="Calibri"/>
          <w:szCs w:val="22"/>
        </w:rPr>
        <w:t>,</w:t>
      </w:r>
      <w:r w:rsidRPr="00E3354B">
        <w:rPr>
          <w:rFonts w:eastAsia="Calibri"/>
          <w:szCs w:val="22"/>
        </w:rPr>
        <w:t xml:space="preserve"> užtikrinant pakrančių ir salų bendruomenių tvarumą. </w:t>
      </w:r>
      <w:r w:rsidR="00A6317E">
        <w:rPr>
          <w:rFonts w:eastAsia="Calibri"/>
          <w:szCs w:val="22"/>
        </w:rPr>
        <w:t>Kroatija</w:t>
      </w:r>
      <w:r w:rsidRPr="00E3354B">
        <w:rPr>
          <w:rFonts w:eastAsia="Calibri"/>
          <w:szCs w:val="22"/>
        </w:rPr>
        <w:t xml:space="preserve"> sieks tolesnės pažangos svarstant pasiūlymą dėl Žuvininkystės kontrolės reglamento peržiūros. Taip pat numatoma ES akvakultūros plėtros strateginių gairių peržiūra bei pritaikymas naujam programavimo laikotarpiui. Galiausiai, Pirm</w:t>
      </w:r>
      <w:r w:rsidR="00A6317E">
        <w:rPr>
          <w:rFonts w:eastAsia="Calibri"/>
          <w:szCs w:val="22"/>
        </w:rPr>
        <w:t>ininkaujanti valstybė narė</w:t>
      </w:r>
      <w:r w:rsidRPr="00E3354B">
        <w:rPr>
          <w:rFonts w:eastAsia="Calibri"/>
          <w:szCs w:val="22"/>
        </w:rPr>
        <w:t xml:space="preserve"> užtikrins ES ir valstybių narių pozicijų žuvininkystės srities tarptautinių organizacijų susitikimams rengimą </w:t>
      </w:r>
      <w:r w:rsidR="00A6317E">
        <w:rPr>
          <w:rFonts w:eastAsia="Calibri"/>
          <w:szCs w:val="22"/>
        </w:rPr>
        <w:t>bei</w:t>
      </w:r>
      <w:r w:rsidRPr="00E3354B">
        <w:rPr>
          <w:rFonts w:eastAsia="Calibri"/>
          <w:szCs w:val="22"/>
        </w:rPr>
        <w:t xml:space="preserve"> koordinavimą.</w:t>
      </w:r>
    </w:p>
    <w:p w14:paraId="09E7444D" w14:textId="75688814" w:rsidR="00504910" w:rsidRPr="004F1E3C" w:rsidRDefault="00504910" w:rsidP="00504910">
      <w:pPr>
        <w:ind w:firstLine="426"/>
        <w:rPr>
          <w:bCs/>
        </w:rPr>
      </w:pPr>
    </w:p>
    <w:p w14:paraId="6490393F" w14:textId="60A6C084" w:rsidR="0082481F" w:rsidRPr="00AF4F9D" w:rsidRDefault="0082481F" w:rsidP="00B370E0">
      <w:pPr>
        <w:spacing w:line="360" w:lineRule="auto"/>
        <w:ind w:firstLine="426"/>
        <w:jc w:val="both"/>
        <w:rPr>
          <w:b/>
          <w:u w:val="single"/>
        </w:rPr>
      </w:pPr>
      <w:r w:rsidRPr="00AF4F9D">
        <w:rPr>
          <w:b/>
          <w:u w:val="single"/>
        </w:rPr>
        <w:t>Lietuvos pozicija</w:t>
      </w:r>
    </w:p>
    <w:p w14:paraId="19954C87" w14:textId="73594A95" w:rsidR="004C0C5C" w:rsidRDefault="00E3354B" w:rsidP="008B3631">
      <w:pPr>
        <w:spacing w:line="360" w:lineRule="auto"/>
        <w:ind w:firstLine="426"/>
        <w:jc w:val="both"/>
        <w:rPr>
          <w:rFonts w:eastAsia="Calibri"/>
          <w:szCs w:val="22"/>
        </w:rPr>
      </w:pPr>
      <w:r w:rsidRPr="00E3354B">
        <w:rPr>
          <w:rFonts w:eastAsia="Calibri"/>
          <w:szCs w:val="22"/>
        </w:rPr>
        <w:t xml:space="preserve">Lietuva palaiko ES Tarybai </w:t>
      </w:r>
      <w:r w:rsidR="00132276">
        <w:rPr>
          <w:rFonts w:eastAsia="Calibri"/>
          <w:szCs w:val="22"/>
        </w:rPr>
        <w:t>P</w:t>
      </w:r>
      <w:r w:rsidRPr="00E3354B">
        <w:rPr>
          <w:rFonts w:eastAsia="Calibri"/>
          <w:szCs w:val="22"/>
        </w:rPr>
        <w:t>irmininkaujančios Kroatijos darbo programą ir ketina aktyviai dalyvauti svarstant konkrečius klausimus</w:t>
      </w:r>
      <w:r w:rsidR="004C0C5C">
        <w:rPr>
          <w:rFonts w:eastAsia="Calibri"/>
          <w:szCs w:val="22"/>
        </w:rPr>
        <w:t>, ypač susijusius su BŽŪP po 2020 m.</w:t>
      </w:r>
      <w:r w:rsidRPr="00E3354B">
        <w:rPr>
          <w:rFonts w:eastAsia="Calibri"/>
          <w:szCs w:val="22"/>
        </w:rPr>
        <w:t xml:space="preserve"> </w:t>
      </w:r>
    </w:p>
    <w:p w14:paraId="7A76D7CA" w14:textId="438F3402" w:rsidR="00E3354B" w:rsidRPr="00E3354B" w:rsidRDefault="00E3354B" w:rsidP="00893A05">
      <w:pPr>
        <w:spacing w:line="360" w:lineRule="auto"/>
        <w:ind w:firstLine="426"/>
        <w:jc w:val="both"/>
        <w:rPr>
          <w:rFonts w:eastAsia="Calibri"/>
          <w:szCs w:val="22"/>
        </w:rPr>
      </w:pPr>
      <w:r w:rsidRPr="00E3354B">
        <w:rPr>
          <w:rFonts w:eastAsia="Calibri"/>
          <w:szCs w:val="22"/>
        </w:rPr>
        <w:t xml:space="preserve">ES Tarybos metu Lietuva išklausys </w:t>
      </w:r>
      <w:r w:rsidR="00132276">
        <w:rPr>
          <w:rFonts w:eastAsia="Calibri"/>
          <w:szCs w:val="22"/>
        </w:rPr>
        <w:t>P</w:t>
      </w:r>
      <w:r w:rsidRPr="00E3354B">
        <w:rPr>
          <w:rFonts w:eastAsia="Calibri"/>
          <w:szCs w:val="22"/>
        </w:rPr>
        <w:t>irmininkaujančios valstybės narės informaciją.</w:t>
      </w:r>
    </w:p>
    <w:p w14:paraId="50F1C9D6" w14:textId="77777777" w:rsidR="00C26086" w:rsidRDefault="00C26086" w:rsidP="00C26086">
      <w:pPr>
        <w:spacing w:line="360" w:lineRule="auto"/>
        <w:jc w:val="both"/>
        <w:rPr>
          <w:color w:val="000000"/>
        </w:rPr>
      </w:pPr>
    </w:p>
    <w:p w14:paraId="768D2E54" w14:textId="6BF14D8D" w:rsidR="00482F90" w:rsidRPr="00482F90" w:rsidRDefault="00132276" w:rsidP="00482F90">
      <w:pPr>
        <w:jc w:val="both"/>
        <w:rPr>
          <w:rFonts w:eastAsia="Calibri"/>
          <w:b/>
          <w:bCs/>
        </w:rPr>
      </w:pPr>
      <w:r>
        <w:rPr>
          <w:b/>
        </w:rPr>
        <w:t xml:space="preserve">       </w:t>
      </w:r>
      <w:r w:rsidR="004B4CBD">
        <w:rPr>
          <w:b/>
        </w:rPr>
        <w:t xml:space="preserve">2. </w:t>
      </w:r>
      <w:r w:rsidR="00482F90" w:rsidRPr="00482F90">
        <w:rPr>
          <w:rFonts w:eastAsia="Calibri"/>
          <w:b/>
          <w:bCs/>
        </w:rPr>
        <w:t xml:space="preserve"> </w:t>
      </w:r>
      <w:r w:rsidR="00DA66A9" w:rsidRPr="00DA66A9">
        <w:rPr>
          <w:rFonts w:eastAsia="Calibri"/>
          <w:b/>
          <w:bCs/>
        </w:rPr>
        <w:t>Žaliasis kursas – su žemės ūkiu susiję aspektai</w:t>
      </w:r>
    </w:p>
    <w:p w14:paraId="2137357E" w14:textId="67CB108F" w:rsidR="00482F90" w:rsidRPr="00482F90" w:rsidRDefault="00482F90" w:rsidP="00482F90">
      <w:pPr>
        <w:ind w:firstLine="284"/>
        <w:rPr>
          <w:rFonts w:eastAsia="Calibri"/>
          <w:i/>
          <w:iCs/>
        </w:rPr>
      </w:pPr>
      <w:r w:rsidRPr="00482F90">
        <w:rPr>
          <w:rFonts w:eastAsia="Calibri"/>
          <w:i/>
          <w:iCs/>
        </w:rPr>
        <w:t> </w:t>
      </w:r>
      <w:r w:rsidR="00DA66A9">
        <w:rPr>
          <w:rFonts w:eastAsia="Calibri"/>
          <w:i/>
          <w:iCs/>
        </w:rPr>
        <w:t>Europos Komisijos pranešimas</w:t>
      </w:r>
    </w:p>
    <w:p w14:paraId="5E0BE8AE" w14:textId="77777777" w:rsidR="00482F90" w:rsidRPr="00280D90" w:rsidRDefault="00482F90" w:rsidP="00482F90">
      <w:pPr>
        <w:rPr>
          <w:rFonts w:eastAsia="Calibri"/>
        </w:rPr>
      </w:pPr>
    </w:p>
    <w:p w14:paraId="005B3178" w14:textId="77777777" w:rsidR="000159F7" w:rsidRDefault="00922988" w:rsidP="00280D90">
      <w:pPr>
        <w:spacing w:line="360" w:lineRule="auto"/>
        <w:ind w:firstLine="426"/>
        <w:jc w:val="both"/>
        <w:rPr>
          <w:color w:val="000000"/>
          <w:szCs w:val="20"/>
          <w:lang w:eastAsia="lt-LT" w:bidi="lt-LT"/>
        </w:rPr>
      </w:pPr>
      <w:r>
        <w:rPr>
          <w:color w:val="000000"/>
          <w:szCs w:val="20"/>
          <w:lang w:eastAsia="lt-LT" w:bidi="lt-LT"/>
        </w:rPr>
        <w:t xml:space="preserve">Europos žaliasis kursas </w:t>
      </w:r>
      <w:r w:rsidRPr="00922988">
        <w:rPr>
          <w:color w:val="000000"/>
          <w:szCs w:val="20"/>
          <w:lang w:eastAsia="lt-LT" w:bidi="lt-LT"/>
        </w:rPr>
        <w:t xml:space="preserve">yra Europos Sąjungos atsakas į klimato ir aplinkos iššūkius, </w:t>
      </w:r>
      <w:r>
        <w:rPr>
          <w:color w:val="000000"/>
          <w:szCs w:val="20"/>
          <w:lang w:eastAsia="lt-LT" w:bidi="lt-LT"/>
        </w:rPr>
        <w:t>t</w:t>
      </w:r>
      <w:r w:rsidRPr="00922988">
        <w:rPr>
          <w:color w:val="000000"/>
          <w:szCs w:val="20"/>
          <w:lang w:eastAsia="lt-LT" w:bidi="lt-LT"/>
        </w:rPr>
        <w:t>ai yra nauja augimo strategija, kuria siekiama pertvarkyti ES į klestinčią visuomenę su modernia, tausiai išteklius naudojančia ir konkurencinga ekonomika</w:t>
      </w:r>
      <w:r>
        <w:rPr>
          <w:color w:val="000000"/>
          <w:szCs w:val="20"/>
          <w:lang w:eastAsia="lt-LT" w:bidi="lt-LT"/>
        </w:rPr>
        <w:t xml:space="preserve">. </w:t>
      </w:r>
      <w:r w:rsidRPr="00922988">
        <w:rPr>
          <w:color w:val="000000"/>
          <w:szCs w:val="20"/>
          <w:lang w:eastAsia="lt-LT" w:bidi="lt-LT"/>
        </w:rPr>
        <w:t xml:space="preserve">2019 m. gruodžio 11 d. buvo patvirtintas </w:t>
      </w:r>
      <w:r>
        <w:rPr>
          <w:color w:val="000000"/>
          <w:szCs w:val="20"/>
          <w:lang w:eastAsia="lt-LT" w:bidi="lt-LT"/>
        </w:rPr>
        <w:t xml:space="preserve">Europos </w:t>
      </w:r>
      <w:r w:rsidR="00280D90" w:rsidRPr="00280D90">
        <w:rPr>
          <w:color w:val="000000"/>
          <w:szCs w:val="20"/>
          <w:lang w:eastAsia="lt-LT" w:bidi="lt-LT"/>
        </w:rPr>
        <w:t>Komisijos komunikatas „Europos žaliasis kursas“</w:t>
      </w:r>
      <w:r>
        <w:rPr>
          <w:color w:val="000000"/>
          <w:szCs w:val="20"/>
          <w:lang w:eastAsia="lt-LT" w:bidi="lt-LT"/>
        </w:rPr>
        <w:t>, kuriame</w:t>
      </w:r>
      <w:r w:rsidR="00280D90" w:rsidRPr="00280D90">
        <w:rPr>
          <w:color w:val="000000"/>
          <w:szCs w:val="20"/>
          <w:lang w:eastAsia="lt-LT" w:bidi="lt-LT"/>
        </w:rPr>
        <w:t xml:space="preserve"> nustatomi </w:t>
      </w:r>
      <w:r w:rsidR="00280D90" w:rsidRPr="005D2B79">
        <w:rPr>
          <w:color w:val="000000"/>
          <w:szCs w:val="20"/>
          <w:lang w:eastAsia="lt-LT" w:bidi="lt-LT"/>
        </w:rPr>
        <w:t>atei</w:t>
      </w:r>
      <w:r w:rsidR="00EC4A46" w:rsidRPr="005D2B79">
        <w:rPr>
          <w:color w:val="000000"/>
          <w:szCs w:val="20"/>
          <w:lang w:eastAsia="lt-LT" w:bidi="lt-LT"/>
        </w:rPr>
        <w:t>ties</w:t>
      </w:r>
      <w:r w:rsidR="00280D90" w:rsidRPr="00280D90">
        <w:rPr>
          <w:color w:val="000000"/>
          <w:szCs w:val="20"/>
          <w:lang w:eastAsia="lt-LT" w:bidi="lt-LT"/>
        </w:rPr>
        <w:t xml:space="preserve"> tikslai, atsižvelgiant į iššūkius klimato kaitos ir aplinkos srityse. </w:t>
      </w:r>
      <w:r w:rsidR="00C72F91" w:rsidRPr="00C72F91">
        <w:rPr>
          <w:color w:val="000000"/>
          <w:szCs w:val="20"/>
          <w:lang w:eastAsia="lt-LT" w:bidi="lt-LT"/>
        </w:rPr>
        <w:t xml:space="preserve">Bus siekiama, kad Europa taptų pirmuoju neutralaus poveikio klimatui žemynu iki 2050 m. </w:t>
      </w:r>
      <w:r>
        <w:rPr>
          <w:color w:val="000000"/>
          <w:szCs w:val="20"/>
          <w:lang w:eastAsia="lt-LT" w:bidi="lt-LT"/>
        </w:rPr>
        <w:t>Taip pat</w:t>
      </w:r>
      <w:r w:rsidR="00280D90" w:rsidRPr="00280D90">
        <w:rPr>
          <w:color w:val="000000"/>
          <w:szCs w:val="20"/>
          <w:lang w:eastAsia="lt-LT" w:bidi="lt-LT"/>
        </w:rPr>
        <w:t xml:space="preserve"> pateikiamas pagrindinių Europos žaliajam kursui įgyvendinti reikalingų politikos sričių priemonių planas</w:t>
      </w:r>
      <w:r w:rsidR="00C72F91">
        <w:rPr>
          <w:color w:val="000000"/>
          <w:szCs w:val="20"/>
          <w:lang w:eastAsia="lt-LT" w:bidi="lt-LT"/>
        </w:rPr>
        <w:t xml:space="preserve">, kuris </w:t>
      </w:r>
      <w:r w:rsidR="00280D90" w:rsidRPr="00280D90">
        <w:rPr>
          <w:color w:val="000000"/>
          <w:szCs w:val="20"/>
          <w:lang w:eastAsia="lt-LT" w:bidi="lt-LT"/>
        </w:rPr>
        <w:t>bus atnaujinamas pagal kintančius poreikius ir formu</w:t>
      </w:r>
      <w:r>
        <w:rPr>
          <w:color w:val="000000"/>
          <w:szCs w:val="20"/>
          <w:lang w:eastAsia="lt-LT" w:bidi="lt-LT"/>
        </w:rPr>
        <w:t xml:space="preserve">ojant </w:t>
      </w:r>
      <w:r w:rsidR="00280D90" w:rsidRPr="00280D90">
        <w:rPr>
          <w:color w:val="000000"/>
          <w:szCs w:val="20"/>
          <w:lang w:eastAsia="lt-LT" w:bidi="lt-LT"/>
        </w:rPr>
        <w:t>politinius sprendimus.</w:t>
      </w:r>
      <w:r w:rsidR="00280D90">
        <w:rPr>
          <w:color w:val="000000"/>
          <w:szCs w:val="20"/>
          <w:lang w:eastAsia="lt-LT" w:bidi="lt-LT"/>
        </w:rPr>
        <w:t xml:space="preserve"> </w:t>
      </w:r>
    </w:p>
    <w:p w14:paraId="3FB50BE3" w14:textId="74472400" w:rsidR="00482F90" w:rsidRDefault="00B1123F" w:rsidP="00280D90">
      <w:pPr>
        <w:spacing w:line="360" w:lineRule="auto"/>
        <w:ind w:firstLine="426"/>
        <w:jc w:val="both"/>
        <w:rPr>
          <w:color w:val="000000"/>
          <w:szCs w:val="20"/>
          <w:lang w:eastAsia="lt-LT" w:bidi="lt-LT"/>
        </w:rPr>
      </w:pPr>
      <w:r>
        <w:rPr>
          <w:color w:val="000000"/>
          <w:szCs w:val="20"/>
          <w:lang w:eastAsia="lt-LT" w:bidi="lt-LT"/>
        </w:rPr>
        <w:t>K</w:t>
      </w:r>
      <w:r w:rsidRPr="00B1123F">
        <w:rPr>
          <w:color w:val="000000"/>
          <w:szCs w:val="20"/>
          <w:lang w:eastAsia="lt-LT" w:bidi="lt-LT"/>
        </w:rPr>
        <w:t xml:space="preserve">omunikate dėl Europos žaliojo kurso pažymėta, kad 2020 m. pavasarį Komisija pristatys visus maisto grandinės etapus apimančią strategiją „Nuo lauko iki stalo“. </w:t>
      </w:r>
      <w:r>
        <w:rPr>
          <w:color w:val="000000"/>
          <w:szCs w:val="20"/>
          <w:lang w:eastAsia="lt-LT" w:bidi="lt-LT"/>
        </w:rPr>
        <w:t xml:space="preserve">Ši </w:t>
      </w:r>
      <w:r w:rsidRPr="00B1123F">
        <w:rPr>
          <w:color w:val="000000"/>
          <w:szCs w:val="20"/>
          <w:lang w:eastAsia="lt-LT" w:bidi="lt-LT"/>
        </w:rPr>
        <w:t>strategija turėtų sustiprinti pastangas kovoti su klimato kaita, saugoti aplinką ir biologinę įvairovę.</w:t>
      </w:r>
      <w:r w:rsidR="000159F7" w:rsidRPr="000159F7">
        <w:t xml:space="preserve"> </w:t>
      </w:r>
      <w:r w:rsidR="000159F7" w:rsidRPr="000159F7">
        <w:rPr>
          <w:color w:val="000000"/>
          <w:szCs w:val="20"/>
          <w:lang w:eastAsia="lt-LT" w:bidi="lt-LT"/>
        </w:rPr>
        <w:t xml:space="preserve">Komunikate įvardijama, kad „Nuo lauko iki stalo“ strategijos tikslas </w:t>
      </w:r>
      <w:r w:rsidR="00132276">
        <w:rPr>
          <w:color w:val="000000"/>
          <w:szCs w:val="20"/>
          <w:lang w:eastAsia="lt-LT" w:bidi="lt-LT"/>
        </w:rPr>
        <w:t>–</w:t>
      </w:r>
      <w:r w:rsidR="000159F7" w:rsidRPr="000159F7">
        <w:rPr>
          <w:color w:val="000000"/>
          <w:szCs w:val="20"/>
          <w:lang w:eastAsia="lt-LT" w:bidi="lt-LT"/>
        </w:rPr>
        <w:t xml:space="preserve"> prisidėti prie žiedinės ekonomikos kūrimo, taip pat mažinti maisto perdirbimo ir mažmeninės prekybos sektorių poveikį aplinkai</w:t>
      </w:r>
      <w:r w:rsidR="00FF052E">
        <w:rPr>
          <w:color w:val="000000"/>
          <w:szCs w:val="20"/>
          <w:lang w:eastAsia="lt-LT" w:bidi="lt-LT"/>
        </w:rPr>
        <w:t>,</w:t>
      </w:r>
      <w:r w:rsidR="000159F7" w:rsidRPr="000159F7">
        <w:rPr>
          <w:color w:val="000000"/>
          <w:szCs w:val="20"/>
          <w:lang w:eastAsia="lt-LT" w:bidi="lt-LT"/>
        </w:rPr>
        <w:t xml:space="preserve"> imantis veiksmų transporto, sandėliavimo, pakavimo ir maisto atliekų srityje.</w:t>
      </w:r>
      <w:r w:rsidR="0056579F" w:rsidRPr="0056579F">
        <w:t xml:space="preserve"> </w:t>
      </w:r>
      <w:r w:rsidR="0056579F">
        <w:t>Numatoma</w:t>
      </w:r>
      <w:r w:rsidR="0056579F" w:rsidRPr="0056579F">
        <w:rPr>
          <w:color w:val="000000"/>
          <w:szCs w:val="20"/>
          <w:lang w:eastAsia="lt-LT" w:bidi="lt-LT"/>
        </w:rPr>
        <w:t xml:space="preserve"> pasiūlyt</w:t>
      </w:r>
      <w:r w:rsidR="0056579F">
        <w:rPr>
          <w:color w:val="000000"/>
          <w:szCs w:val="20"/>
          <w:lang w:eastAsia="lt-LT" w:bidi="lt-LT"/>
        </w:rPr>
        <w:t>i</w:t>
      </w:r>
      <w:r w:rsidR="0056579F" w:rsidRPr="0056579F">
        <w:rPr>
          <w:color w:val="000000"/>
          <w:szCs w:val="20"/>
          <w:lang w:eastAsia="lt-LT" w:bidi="lt-LT"/>
        </w:rPr>
        <w:t xml:space="preserve"> priemon</w:t>
      </w:r>
      <w:r w:rsidR="0056579F">
        <w:rPr>
          <w:color w:val="000000"/>
          <w:szCs w:val="20"/>
          <w:lang w:eastAsia="lt-LT" w:bidi="lt-LT"/>
        </w:rPr>
        <w:t>e</w:t>
      </w:r>
      <w:r w:rsidR="0056579F" w:rsidRPr="0056579F">
        <w:rPr>
          <w:color w:val="000000"/>
          <w:szCs w:val="20"/>
          <w:lang w:eastAsia="lt-LT" w:bidi="lt-LT"/>
        </w:rPr>
        <w:t>s, įskaitant teisėkūros p</w:t>
      </w:r>
      <w:r w:rsidR="0056579F">
        <w:rPr>
          <w:color w:val="000000"/>
          <w:szCs w:val="20"/>
          <w:lang w:eastAsia="lt-LT" w:bidi="lt-LT"/>
        </w:rPr>
        <w:t>asiūlymus</w:t>
      </w:r>
      <w:r w:rsidR="0056579F" w:rsidRPr="0056579F">
        <w:rPr>
          <w:color w:val="000000"/>
          <w:szCs w:val="20"/>
          <w:lang w:eastAsia="lt-LT" w:bidi="lt-LT"/>
        </w:rPr>
        <w:t xml:space="preserve">, kuriomis </w:t>
      </w:r>
      <w:r w:rsidR="0056579F">
        <w:rPr>
          <w:color w:val="000000"/>
          <w:szCs w:val="20"/>
          <w:lang w:eastAsia="lt-LT" w:bidi="lt-LT"/>
        </w:rPr>
        <w:t xml:space="preserve">bus </w:t>
      </w:r>
      <w:r w:rsidR="0056579F" w:rsidRPr="0056579F">
        <w:rPr>
          <w:color w:val="000000"/>
          <w:szCs w:val="20"/>
          <w:lang w:eastAsia="lt-LT" w:bidi="lt-LT"/>
        </w:rPr>
        <w:t>siekiama sumažinti pesticidų</w:t>
      </w:r>
      <w:r w:rsidR="0056579F">
        <w:rPr>
          <w:color w:val="000000"/>
          <w:szCs w:val="20"/>
          <w:lang w:eastAsia="lt-LT" w:bidi="lt-LT"/>
        </w:rPr>
        <w:t xml:space="preserve">, </w:t>
      </w:r>
      <w:r w:rsidR="0056579F" w:rsidRPr="0056579F">
        <w:rPr>
          <w:color w:val="000000"/>
          <w:szCs w:val="20"/>
          <w:lang w:eastAsia="lt-LT" w:bidi="lt-LT"/>
        </w:rPr>
        <w:t>trąšų bei antibiotikų naudojimą.</w:t>
      </w:r>
    </w:p>
    <w:p w14:paraId="47C28D72" w14:textId="355CEF5E" w:rsidR="00280D90" w:rsidRDefault="00280D90" w:rsidP="00280D90">
      <w:pPr>
        <w:spacing w:line="360" w:lineRule="auto"/>
        <w:ind w:firstLine="426"/>
        <w:jc w:val="both"/>
        <w:rPr>
          <w:rFonts w:eastAsia="Calibri"/>
        </w:rPr>
      </w:pPr>
      <w:r w:rsidRPr="00280D90">
        <w:rPr>
          <w:rFonts w:eastAsia="Calibri"/>
        </w:rPr>
        <w:lastRenderedPageBreak/>
        <w:t>ES Tarybos posėdžio metu Europos Komisija pristatys komunikatą „Europos žaliasis susitarimas“, pagrindinis dėmesys bus skiriamas žemės ūkio aspektams.</w:t>
      </w:r>
    </w:p>
    <w:p w14:paraId="5E6AC464" w14:textId="77777777" w:rsidR="00421EE2" w:rsidRDefault="00421EE2" w:rsidP="00482F90">
      <w:pPr>
        <w:spacing w:line="360" w:lineRule="auto"/>
        <w:ind w:firstLine="426"/>
        <w:rPr>
          <w:rFonts w:eastAsia="Calibri"/>
          <w:b/>
          <w:bCs/>
        </w:rPr>
      </w:pPr>
    </w:p>
    <w:p w14:paraId="1F95D79D" w14:textId="4B8C3F72" w:rsidR="00482F90" w:rsidRPr="00482F90" w:rsidRDefault="00482F90" w:rsidP="00482F90">
      <w:pPr>
        <w:spacing w:line="360" w:lineRule="auto"/>
        <w:ind w:firstLine="426"/>
        <w:rPr>
          <w:rFonts w:eastAsia="Calibri"/>
          <w:b/>
          <w:bCs/>
        </w:rPr>
      </w:pPr>
      <w:bookmarkStart w:id="1" w:name="_Hlk30167016"/>
      <w:r w:rsidRPr="00482F90">
        <w:rPr>
          <w:rFonts w:eastAsia="Calibri"/>
          <w:b/>
          <w:bCs/>
        </w:rPr>
        <w:t>Lietuvos pozicija:</w:t>
      </w:r>
    </w:p>
    <w:p w14:paraId="36393271" w14:textId="1763200A" w:rsidR="00F95DCD" w:rsidRDefault="004754FE" w:rsidP="00482F90">
      <w:pPr>
        <w:spacing w:line="360" w:lineRule="auto"/>
        <w:ind w:firstLine="426"/>
        <w:jc w:val="both"/>
      </w:pPr>
      <w:r>
        <w:t xml:space="preserve">Europos žaliasis kursas </w:t>
      </w:r>
      <w:r w:rsidR="00194792">
        <w:t>numato</w:t>
      </w:r>
      <w:r>
        <w:t xml:space="preserve"> kryptį, kuri</w:t>
      </w:r>
      <w:r w:rsidR="00194792">
        <w:t xml:space="preserve">os </w:t>
      </w:r>
      <w:r>
        <w:t xml:space="preserve"> Europa</w:t>
      </w:r>
      <w:r w:rsidR="00194792">
        <w:t xml:space="preserve"> turėtų laikytis</w:t>
      </w:r>
      <w:r>
        <w:t xml:space="preserve"> artimiausioje ateityje. Norint nukreipti Europą nauju tvaraus ir integracinio augimo keliu, pokyčiai yra neišvengiami ir būtini visose srityse. Su žemės ūkiu susiję aspektai negali būti aptariami izoliuotai, reikalingas holistinis požiūris. </w:t>
      </w:r>
      <w:r w:rsidR="001E1D83">
        <w:t>Bendroji žemės ūkio politika gali ir prisidės prie reikalingų pokyčių</w:t>
      </w:r>
      <w:r w:rsidR="007B7735">
        <w:t>, s</w:t>
      </w:r>
      <w:r w:rsidR="001D4D2A">
        <w:t xml:space="preserve">varbu, kad priimami sprendimai būtų pagrįsti poveikio vertinimu. </w:t>
      </w:r>
    </w:p>
    <w:p w14:paraId="479387E4" w14:textId="069C140C" w:rsidR="001D4D2A" w:rsidRDefault="001E1D83" w:rsidP="00482F90">
      <w:pPr>
        <w:spacing w:line="360" w:lineRule="auto"/>
        <w:ind w:firstLine="426"/>
        <w:jc w:val="both"/>
        <w:rPr>
          <w:rFonts w:eastAsia="Calibri"/>
        </w:rPr>
      </w:pPr>
      <w:r>
        <w:t xml:space="preserve">Vienu esminių dokumentų turėtų tapti šiuo metu EK rengiama strategija „Nuo ūkio iki stalo“. Komunikate </w:t>
      </w:r>
      <w:r w:rsidRPr="00280D90">
        <w:rPr>
          <w:rFonts w:eastAsia="Calibri"/>
        </w:rPr>
        <w:t>„Europos žaliasis susitarimas“</w:t>
      </w:r>
      <w:r>
        <w:rPr>
          <w:rFonts w:eastAsia="Calibri"/>
        </w:rPr>
        <w:t xml:space="preserve"> teisingai pažymima, kad Europos ūkininkai </w:t>
      </w:r>
      <w:r w:rsidR="00F95DCD">
        <w:rPr>
          <w:rFonts w:eastAsia="Calibri"/>
        </w:rPr>
        <w:t>yra ypač svarbūs pertvarkos įgyvendintojai. Taikant priemones, kuriose akcentuojama ne atitiktis reikalavimams, o veiklos rezultatai, turėtų būti deramai atlyginama ūkininkams už geresnius veiklos rezultatus aplinkos ir klimato atžvilgiu. Toks požiūris gerai dera su EK siūlomu naujuoju BŽŪP įgyvendinimo modeliu, t.</w:t>
      </w:r>
      <w:r w:rsidR="00132276">
        <w:rPr>
          <w:rFonts w:eastAsia="Calibri"/>
        </w:rPr>
        <w:t xml:space="preserve"> </w:t>
      </w:r>
      <w:r w:rsidR="00F95DCD">
        <w:rPr>
          <w:rFonts w:eastAsia="Calibri"/>
        </w:rPr>
        <w:t>y. orientacija visų pirma į veiklos rezultatą.</w:t>
      </w:r>
      <w:r w:rsidR="00C360CE">
        <w:rPr>
          <w:rFonts w:eastAsia="Calibri"/>
        </w:rPr>
        <w:t xml:space="preserve"> Itin svarbu, kad auganti ambicija būtų paremta adekvačiu BŽŪP biudžetu. </w:t>
      </w:r>
    </w:p>
    <w:p w14:paraId="188001A6" w14:textId="34EBAC40" w:rsidR="00F95DCD" w:rsidRDefault="001D4D2A" w:rsidP="00482F90">
      <w:pPr>
        <w:spacing w:line="360" w:lineRule="auto"/>
        <w:ind w:firstLine="426"/>
        <w:jc w:val="both"/>
        <w:rPr>
          <w:rFonts w:eastAsia="Calibri"/>
        </w:rPr>
      </w:pPr>
      <w:r>
        <w:rPr>
          <w:rFonts w:eastAsia="Calibri"/>
        </w:rPr>
        <w:t>BŽŪP strateginių planų suderinamumas su Žaliuoju kursu ir strategija „Nuo ūkio iki stalo“ yra svarbus tikslas. Jų vertinim</w:t>
      </w:r>
      <w:r w:rsidR="00C360CE">
        <w:rPr>
          <w:rFonts w:eastAsia="Calibri"/>
        </w:rPr>
        <w:t>ui</w:t>
      </w:r>
      <w:r>
        <w:rPr>
          <w:rFonts w:eastAsia="Calibri"/>
        </w:rPr>
        <w:t xml:space="preserve"> pagal griežtus klimato srities ir aplinkosaugos kriterijus</w:t>
      </w:r>
      <w:r w:rsidR="00C360CE">
        <w:rPr>
          <w:rFonts w:eastAsia="Calibri"/>
        </w:rPr>
        <w:t xml:space="preserve"> būtinas sutarimas dėl vieningos vertinimo sistemos, tinkamiausių rodiklių pasirinkimo. </w:t>
      </w:r>
      <w:r w:rsidR="00775E6E">
        <w:rPr>
          <w:rFonts w:eastAsia="Calibri"/>
        </w:rPr>
        <w:t xml:space="preserve">Taip pat svarbu, kad veiksmų plane (priedas prie Komunikato) nurodyti veiksmai nevėluotų ir neprasilenktų laike su BŽŪP strateginių planų tvirtinimu.  </w:t>
      </w:r>
      <w:r>
        <w:rPr>
          <w:rFonts w:eastAsia="Calibri"/>
        </w:rPr>
        <w:t xml:space="preserve"> </w:t>
      </w:r>
    </w:p>
    <w:p w14:paraId="2BE489AC" w14:textId="2CB9B8BF" w:rsidR="00C360CE" w:rsidRDefault="00C360CE" w:rsidP="00482F90">
      <w:pPr>
        <w:spacing w:line="360" w:lineRule="auto"/>
        <w:ind w:firstLine="426"/>
        <w:jc w:val="both"/>
        <w:rPr>
          <w:rFonts w:eastAsia="Calibri"/>
        </w:rPr>
      </w:pPr>
      <w:r>
        <w:t xml:space="preserve">Pritariame </w:t>
      </w:r>
      <w:r w:rsidR="000E3B63">
        <w:t xml:space="preserve">Europos </w:t>
      </w:r>
      <w:r>
        <w:t>Komisijos siekiui nustatyti priemones sumažinti pesticidų, antibiotikų ir sintetinių trąšų naudojimą</w:t>
      </w:r>
      <w:r w:rsidR="00775E6E">
        <w:t>, įsiklausius į dialogą su suinteresuotaisiais subjektais</w:t>
      </w:r>
      <w:r>
        <w:t>. Tuo pačiu labai svarbu užtikrinti aplinkai draugiškas alternatyvas, o ES turi ieškoti naujų būdų</w:t>
      </w:r>
      <w:r w:rsidR="00132276">
        <w:t>,</w:t>
      </w:r>
      <w:r>
        <w:t xml:space="preserve"> kaip apsaugoti derlių nuo kenkėjų ir ligų. </w:t>
      </w:r>
      <w:r w:rsidR="00F95DCD">
        <w:rPr>
          <w:rFonts w:eastAsia="Calibri"/>
        </w:rPr>
        <w:t xml:space="preserve">Palaikome Komunikato nuostatą, kad Europoje turi </w:t>
      </w:r>
      <w:r w:rsidR="001D4D2A">
        <w:rPr>
          <w:rFonts w:eastAsia="Calibri"/>
        </w:rPr>
        <w:t>daugėti plotų, kuriuose ūkininkaujama ekologiškai.</w:t>
      </w:r>
    </w:p>
    <w:p w14:paraId="76F80E57" w14:textId="4DD52D3D" w:rsidR="00C94B30" w:rsidRDefault="001D4D2A" w:rsidP="00482F90">
      <w:pPr>
        <w:spacing w:line="360" w:lineRule="auto"/>
        <w:ind w:firstLine="426"/>
        <w:jc w:val="both"/>
      </w:pPr>
      <w:r>
        <w:rPr>
          <w:rFonts w:eastAsia="Calibri"/>
        </w:rPr>
        <w:t xml:space="preserve"> </w:t>
      </w:r>
      <w:r w:rsidR="00775E6E">
        <w:rPr>
          <w:rFonts w:eastAsia="Calibri"/>
        </w:rPr>
        <w:t>Galiausiai, a</w:t>
      </w:r>
      <w:r w:rsidR="00C94B30">
        <w:t xml:space="preserve">bejojame dėl ES 2030 m. ne mažiau 40 proc. ŠESD sumažinimo tikslo didinimo iki mažiausiai 50 proc., nes ir šiuo metu nustatyti ŠESD mažinimo tikslai sunkiai įgyvendinami </w:t>
      </w:r>
      <w:r w:rsidR="00006AF9">
        <w:t>bei</w:t>
      </w:r>
      <w:r w:rsidR="00C94B30">
        <w:t xml:space="preserve"> reikalauja didelių finansinių išteklių. ES 2030 m. šiltnamio dujų mažinimo tikslo didinimui paramos bus sunku tikėtis be išsamaus poveikio vertinimo valstybių narių lygiu ir naštos pasidalinimo mechanizmo didesnių iššūkių šalims.</w:t>
      </w:r>
    </w:p>
    <w:bookmarkEnd w:id="1"/>
    <w:p w14:paraId="4B7A4185" w14:textId="77777777" w:rsidR="004A5EC2" w:rsidRDefault="004A5EC2" w:rsidP="004A5EC2">
      <w:pPr>
        <w:jc w:val="both"/>
        <w:rPr>
          <w:rFonts w:eastAsia="Calibri"/>
          <w:b/>
          <w:bCs/>
        </w:rPr>
      </w:pPr>
    </w:p>
    <w:p w14:paraId="2921538D" w14:textId="403F8A65" w:rsidR="004A5EC2" w:rsidRPr="004A5EC2" w:rsidRDefault="00132276" w:rsidP="004A5EC2">
      <w:pPr>
        <w:jc w:val="both"/>
        <w:rPr>
          <w:rFonts w:eastAsia="Calibri"/>
          <w:b/>
          <w:bCs/>
        </w:rPr>
      </w:pPr>
      <w:r>
        <w:rPr>
          <w:rFonts w:eastAsia="Calibri"/>
          <w:b/>
          <w:bCs/>
        </w:rPr>
        <w:t xml:space="preserve">        </w:t>
      </w:r>
      <w:r w:rsidR="004A5EC2">
        <w:rPr>
          <w:rFonts w:eastAsia="Calibri"/>
          <w:b/>
          <w:bCs/>
        </w:rPr>
        <w:t>3.</w:t>
      </w:r>
      <w:r w:rsidR="00DA66A9" w:rsidRPr="00DA66A9">
        <w:t xml:space="preserve"> </w:t>
      </w:r>
      <w:r w:rsidR="00DA66A9" w:rsidRPr="00DA66A9">
        <w:rPr>
          <w:rFonts w:eastAsia="Calibri"/>
          <w:b/>
          <w:bCs/>
        </w:rPr>
        <w:t>Reglamentai dėl BŽŪP pereinamojo laikotarpio taisyklių</w:t>
      </w:r>
    </w:p>
    <w:p w14:paraId="7E8F1D6A" w14:textId="1DE08BA7" w:rsidR="004A5EC2" w:rsidRPr="004A5EC2" w:rsidRDefault="00DA66A9" w:rsidP="004A5EC2">
      <w:pPr>
        <w:ind w:firstLine="284"/>
        <w:rPr>
          <w:rFonts w:eastAsia="Calibri"/>
          <w:i/>
          <w:iCs/>
        </w:rPr>
      </w:pPr>
      <w:r>
        <w:rPr>
          <w:rFonts w:eastAsia="Calibri"/>
          <w:i/>
          <w:iCs/>
        </w:rPr>
        <w:t>Pasikeitimas nuomonėmis</w:t>
      </w:r>
    </w:p>
    <w:p w14:paraId="53685980" w14:textId="77777777" w:rsidR="004A5EC2" w:rsidRPr="004A5EC2" w:rsidRDefault="004A5EC2" w:rsidP="004A5EC2">
      <w:pPr>
        <w:ind w:firstLine="426"/>
        <w:rPr>
          <w:rFonts w:eastAsia="Calibri"/>
        </w:rPr>
      </w:pPr>
    </w:p>
    <w:p w14:paraId="2B9769A9" w14:textId="02E1AB86" w:rsidR="004C58BB" w:rsidRPr="004C58BB" w:rsidRDefault="004C58BB" w:rsidP="004C58BB">
      <w:pPr>
        <w:spacing w:line="360" w:lineRule="auto"/>
        <w:ind w:firstLine="426"/>
        <w:jc w:val="both"/>
        <w:rPr>
          <w:rFonts w:eastAsia="Calibri"/>
        </w:rPr>
      </w:pPr>
      <w:r w:rsidRPr="004C58BB">
        <w:rPr>
          <w:rFonts w:eastAsia="Calibri"/>
        </w:rPr>
        <w:t>Dabartinė teisėkūros proceso padėtis dėl BŽŪP reformos po 2020 m. paketo tiek Taryboje, tiek Parlamente</w:t>
      </w:r>
      <w:r w:rsidR="00132276">
        <w:rPr>
          <w:rFonts w:eastAsia="Calibri"/>
        </w:rPr>
        <w:t xml:space="preserve"> </w:t>
      </w:r>
      <w:r w:rsidRPr="004C58BB">
        <w:rPr>
          <w:rFonts w:eastAsia="Calibri"/>
        </w:rPr>
        <w:t xml:space="preserve"> parodė, kad pagrindiniai teisės aktai ir po jų atsirandantys deleguotieji bei įgyvendinimo aktai nebus oficialiai priimti iki </w:t>
      </w:r>
      <w:r w:rsidRPr="00163871">
        <w:rPr>
          <w:rFonts w:eastAsia="Calibri"/>
        </w:rPr>
        <w:t>20</w:t>
      </w:r>
      <w:r w:rsidR="00163871" w:rsidRPr="00163871">
        <w:rPr>
          <w:rFonts w:eastAsia="Calibri"/>
        </w:rPr>
        <w:t>2</w:t>
      </w:r>
      <w:r w:rsidRPr="00163871">
        <w:rPr>
          <w:rFonts w:eastAsia="Calibri"/>
        </w:rPr>
        <w:t>0</w:t>
      </w:r>
      <w:r w:rsidRPr="004C58BB">
        <w:rPr>
          <w:rFonts w:eastAsia="Calibri"/>
        </w:rPr>
        <w:t xml:space="preserve"> m. pradžios,  todėl reikalingas pereinamasis periodas.  Šiuo tikslu </w:t>
      </w:r>
      <w:r w:rsidRPr="004C58BB">
        <w:rPr>
          <w:rFonts w:eastAsia="Calibri"/>
        </w:rPr>
        <w:lastRenderedPageBreak/>
        <w:t xml:space="preserve">2019 m. spalio 31 d. Europos Komisija pateikė pasiūlymą dėl pereinamojo laikotarpio reglamento. Pereinamojo laikotarpio reglamentu siekiama išplėsti galiojančių teisės aktų taikymą vieneriems </w:t>
      </w:r>
      <w:r w:rsidR="00132276">
        <w:rPr>
          <w:rFonts w:eastAsia="Calibri"/>
        </w:rPr>
        <w:t>–</w:t>
      </w:r>
      <w:r w:rsidRPr="004C58BB">
        <w:rPr>
          <w:rFonts w:eastAsia="Calibri"/>
        </w:rPr>
        <w:t xml:space="preserve"> 2021 metams ir pritaikyti tam tikras taisykles, kad būtų užtikrintas BŽŪP tęstinumas ūkininkams ir kitiems paramos gavėjams </w:t>
      </w:r>
      <w:r w:rsidR="00E24BB4">
        <w:rPr>
          <w:rFonts w:eastAsia="Calibri"/>
        </w:rPr>
        <w:t>bei</w:t>
      </w:r>
      <w:r w:rsidRPr="004C58BB">
        <w:rPr>
          <w:rFonts w:eastAsia="Calibri"/>
        </w:rPr>
        <w:t xml:space="preserve"> sklandus perėjimas nuo dabartinio prie naujojo BŽŪP laikotarpio po 2021 m.</w:t>
      </w:r>
    </w:p>
    <w:p w14:paraId="6ABD529B" w14:textId="267DD45A" w:rsidR="004C58BB" w:rsidRPr="004C58BB" w:rsidRDefault="004C58BB" w:rsidP="004C58BB">
      <w:pPr>
        <w:spacing w:line="360" w:lineRule="auto"/>
        <w:ind w:firstLine="426"/>
        <w:jc w:val="both"/>
        <w:rPr>
          <w:rFonts w:eastAsia="Calibri"/>
        </w:rPr>
      </w:pPr>
      <w:r w:rsidRPr="004C58BB">
        <w:rPr>
          <w:rFonts w:eastAsia="Calibri"/>
        </w:rPr>
        <w:t>Reglamente yra numatyti 2021 m. asignavimai tiesioginėms išmokoms ir kaimo plėtrai, taip pat atitinkamoms sektorinėms programoms, kurie atitinka Europos Komisijos pasiūlymo dėl BŽŪP strateginių planų reglamento nurodytas sumas 2021 metams ir dera su Europos Komisijos pasiūlymu dėl 2021</w:t>
      </w:r>
      <w:r w:rsidR="00132276">
        <w:rPr>
          <w:rFonts w:eastAsia="Calibri"/>
        </w:rPr>
        <w:t>–</w:t>
      </w:r>
      <w:r w:rsidRPr="004C58BB">
        <w:rPr>
          <w:rFonts w:eastAsia="Calibri"/>
        </w:rPr>
        <w:t>2027 m. daugiametės finansinės programos (DFP).</w:t>
      </w:r>
    </w:p>
    <w:p w14:paraId="7C16F8D2" w14:textId="44483BAB" w:rsidR="004C58BB" w:rsidRPr="004C58BB" w:rsidRDefault="004C58BB" w:rsidP="004C58BB">
      <w:pPr>
        <w:spacing w:line="360" w:lineRule="auto"/>
        <w:ind w:firstLine="426"/>
        <w:jc w:val="both"/>
        <w:rPr>
          <w:rFonts w:eastAsia="Calibri"/>
        </w:rPr>
      </w:pPr>
      <w:r w:rsidRPr="004C58BB">
        <w:rPr>
          <w:rFonts w:eastAsia="Calibri"/>
        </w:rPr>
        <w:t xml:space="preserve">Kaimo plėtros srityje valstybėms narėms, kurios gali pritrūkti lėšų, suteikiama laisvai pasirenkama galimybė pratęsti savo kaimo plėtros programas (KPP) vieneriems metams </w:t>
      </w:r>
      <w:r w:rsidR="00132276">
        <w:rPr>
          <w:rFonts w:eastAsia="Calibri"/>
        </w:rPr>
        <w:t>–</w:t>
      </w:r>
      <w:r w:rsidRPr="004C58BB">
        <w:rPr>
          <w:rFonts w:eastAsia="Calibri"/>
        </w:rPr>
        <w:t xml:space="preserve"> iki 2021 m. gruodžio 31 d., ir finansuoti tas išplėstas programas iš atitinkamų biudžeto lėšų 2021 metams. Tiesioginių išmokų srityje numatytas vienkartinės išmokos už plotą schemos (angl. SAPS) pratęsimas 2021 m. Taip pat užtikrinamas kai kurių sektorių (vaisių ir daržovių, alyvuogių aliejaus, bitininkystės, vyno ir apynių) pa</w:t>
      </w:r>
      <w:r w:rsidR="00F73CB9">
        <w:rPr>
          <w:rFonts w:eastAsia="Calibri"/>
        </w:rPr>
        <w:t>ramos</w:t>
      </w:r>
      <w:r w:rsidRPr="004C58BB">
        <w:rPr>
          <w:rFonts w:eastAsia="Calibri"/>
        </w:rPr>
        <w:t xml:space="preserve"> programų tęstinumas, žemės ūkio krizių rezervo išlaikymas ir 2021 m. bei numatomi  ir kiti aktualūs pereinamojo laikotarpio pakeitimai.</w:t>
      </w:r>
    </w:p>
    <w:p w14:paraId="18547B70" w14:textId="77777777" w:rsidR="004C58BB" w:rsidRPr="004C58BB" w:rsidRDefault="004C58BB" w:rsidP="004C58BB">
      <w:pPr>
        <w:spacing w:line="360" w:lineRule="auto"/>
        <w:ind w:firstLine="426"/>
        <w:jc w:val="both"/>
        <w:rPr>
          <w:rFonts w:eastAsia="Calibri"/>
        </w:rPr>
      </w:pPr>
      <w:r w:rsidRPr="004C58BB">
        <w:rPr>
          <w:rFonts w:eastAsia="Calibri"/>
        </w:rPr>
        <w:t xml:space="preserve">Europos Komisijos pasiūlymas dėl pereinamojo laikotarpio reglamento buvo pristatytas Specialiojo žemės ūkio komiteto ir Žemės ūkio ir žuvininkystės Tarybos posėdžiuose, pirminis nagrinėjimas įvyko ir ES Tarybos darbo grupėse. </w:t>
      </w:r>
    </w:p>
    <w:p w14:paraId="7C1047EF" w14:textId="0C2154EB" w:rsidR="004C58BB" w:rsidRPr="004C58BB" w:rsidRDefault="006C1E0C" w:rsidP="004C58BB">
      <w:pPr>
        <w:spacing w:line="360" w:lineRule="auto"/>
        <w:ind w:firstLine="426"/>
        <w:jc w:val="both"/>
        <w:rPr>
          <w:rFonts w:eastAsia="Calibri"/>
        </w:rPr>
      </w:pPr>
      <w:r>
        <w:rPr>
          <w:rFonts w:eastAsia="Calibri"/>
        </w:rPr>
        <w:t xml:space="preserve">Minėtų </w:t>
      </w:r>
      <w:r w:rsidR="004C58BB" w:rsidRPr="004C58BB">
        <w:rPr>
          <w:rFonts w:eastAsia="Calibri"/>
        </w:rPr>
        <w:t xml:space="preserve">diskusijų </w:t>
      </w:r>
      <w:r>
        <w:rPr>
          <w:rFonts w:eastAsia="Calibri"/>
        </w:rPr>
        <w:t xml:space="preserve">metu </w:t>
      </w:r>
      <w:r w:rsidR="004C58BB" w:rsidRPr="004C58BB">
        <w:rPr>
          <w:rFonts w:eastAsia="Calibri"/>
        </w:rPr>
        <w:t>paaiškėjo, kad valstybės narės iš esmės palankiai vertina pasiūlymą, siekdamos suteikti teisinį ir finansinį saugumą ūkininkams ir kitiems paramos gavėjams 2021 m. Tačiau dėl tam tikrų pasiūlymo elementų reikalingos tolesnės diskusijos</w:t>
      </w:r>
      <w:r w:rsidRPr="006316EA">
        <w:rPr>
          <w:rFonts w:eastAsia="Calibri"/>
        </w:rPr>
        <w:t>,</w:t>
      </w:r>
      <w:r w:rsidR="004C58BB" w:rsidRPr="006316EA">
        <w:rPr>
          <w:rFonts w:eastAsia="Calibri"/>
        </w:rPr>
        <w:t xml:space="preserve"> </w:t>
      </w:r>
      <w:r w:rsidR="00FD68F2">
        <w:rPr>
          <w:rFonts w:eastAsia="Calibri"/>
        </w:rPr>
        <w:t>pirmiausia dėl tokių</w:t>
      </w:r>
      <w:r w:rsidR="004C58BB" w:rsidRPr="004C58BB">
        <w:rPr>
          <w:rFonts w:eastAsia="Calibri"/>
        </w:rPr>
        <w:t xml:space="preserve"> </w:t>
      </w:r>
      <w:r>
        <w:rPr>
          <w:rFonts w:eastAsia="Calibri"/>
        </w:rPr>
        <w:t>nuostat</w:t>
      </w:r>
      <w:r w:rsidR="00FD68F2">
        <w:rPr>
          <w:rFonts w:eastAsia="Calibri"/>
        </w:rPr>
        <w:t>ų</w:t>
      </w:r>
      <w:r>
        <w:rPr>
          <w:rFonts w:eastAsia="Calibri"/>
        </w:rPr>
        <w:t xml:space="preserve">, </w:t>
      </w:r>
      <w:r w:rsidR="004C58BB" w:rsidRPr="004C58BB">
        <w:rPr>
          <w:rFonts w:eastAsia="Calibri"/>
        </w:rPr>
        <w:t xml:space="preserve"> kaip pereinamojo laikotarpio trukmė, kaimo plėtros programų pratęsimo sąlygos, su aplinkosauga ir klimatu susijusių įsipareigojimų trukmė, vaisių ir daržovių gamintojų organizacijų veiklos programų </w:t>
      </w:r>
      <w:r w:rsidR="00943780">
        <w:rPr>
          <w:rFonts w:eastAsia="Calibri"/>
        </w:rPr>
        <w:t>pra</w:t>
      </w:r>
      <w:r w:rsidR="004C58BB" w:rsidRPr="004C58BB">
        <w:rPr>
          <w:rFonts w:eastAsia="Calibri"/>
        </w:rPr>
        <w:t>tęsimas. Be to,  kai kurios valstybės narės prašo pratęsti pereinamojo laikotarpio nacionalinės paramos taikymą ir pereinamuoju laikotarpiu, t.</w:t>
      </w:r>
      <w:r w:rsidR="00132276">
        <w:rPr>
          <w:rFonts w:eastAsia="Calibri"/>
        </w:rPr>
        <w:t xml:space="preserve"> </w:t>
      </w:r>
      <w:r w:rsidR="004C58BB" w:rsidRPr="004C58BB">
        <w:rPr>
          <w:rFonts w:eastAsia="Calibri"/>
        </w:rPr>
        <w:t xml:space="preserve">y. 2021 m. </w:t>
      </w:r>
    </w:p>
    <w:p w14:paraId="17A48A45" w14:textId="20D1D4C9" w:rsidR="004C58BB" w:rsidRPr="004C58BB" w:rsidRDefault="004C58BB" w:rsidP="004C58BB">
      <w:pPr>
        <w:spacing w:line="360" w:lineRule="auto"/>
        <w:ind w:firstLine="426"/>
        <w:jc w:val="both"/>
        <w:rPr>
          <w:rFonts w:eastAsia="Calibri"/>
        </w:rPr>
      </w:pPr>
      <w:r w:rsidRPr="004C58BB">
        <w:rPr>
          <w:rFonts w:eastAsia="Calibri"/>
        </w:rPr>
        <w:t xml:space="preserve">Pirmininkaujančios Kroatijos nuomone, skirtingai nuo BŽŪP po 2020 m. reformos pasiūlymo, pereinamojo laikotarpio reglamento turinį galima aptarti nepriklausomai nuo </w:t>
      </w:r>
      <w:r w:rsidRPr="006868FD">
        <w:rPr>
          <w:rFonts w:eastAsia="Calibri"/>
        </w:rPr>
        <w:t>DFP skaičių</w:t>
      </w:r>
      <w:r w:rsidR="00132276">
        <w:rPr>
          <w:rFonts w:eastAsia="Calibri"/>
        </w:rPr>
        <w:t>,</w:t>
      </w:r>
      <w:r w:rsidRPr="004C58BB">
        <w:rPr>
          <w:rFonts w:eastAsia="Calibri"/>
        </w:rPr>
        <w:t xml:space="preserve"> </w:t>
      </w:r>
      <w:r w:rsidR="00132276">
        <w:rPr>
          <w:rFonts w:eastAsia="Calibri"/>
        </w:rPr>
        <w:t>t</w:t>
      </w:r>
      <w:r w:rsidRPr="004C58BB">
        <w:rPr>
          <w:rFonts w:eastAsia="Calibri"/>
        </w:rPr>
        <w:t>odėl pirmininkaujanti Kroatija visus su DFP susijusius skaičius pateiks  laužtiniuose skliaustuose ir juos atnaujins, kai bus pasiektas DFP susitarimas.</w:t>
      </w:r>
    </w:p>
    <w:p w14:paraId="1E594904" w14:textId="77777777" w:rsidR="004C58BB" w:rsidRPr="004C58BB" w:rsidRDefault="004C58BB" w:rsidP="004C58BB">
      <w:pPr>
        <w:spacing w:line="360" w:lineRule="auto"/>
        <w:ind w:firstLine="426"/>
        <w:jc w:val="both"/>
        <w:rPr>
          <w:rFonts w:eastAsia="Calibri"/>
        </w:rPr>
      </w:pPr>
      <w:r w:rsidRPr="004C58BB">
        <w:rPr>
          <w:rFonts w:eastAsia="Calibri"/>
        </w:rPr>
        <w:t>Pirmininkaujanti valstybė narė siekia pasiekti dalinį bendrąjį požiūrį arba bendrąjį požiūrį, jei bus susitarta dėl DFP, š. m. kovo mėn. Žemės ūkio ir žuvininkystės taryboje  ir kuo greičiau pradėti derybas su Europos Parlamentu.</w:t>
      </w:r>
    </w:p>
    <w:p w14:paraId="7DAD4965" w14:textId="51E70050" w:rsidR="004C58BB" w:rsidRPr="004C58BB" w:rsidRDefault="004C58BB" w:rsidP="00E6312A">
      <w:pPr>
        <w:spacing w:line="360" w:lineRule="auto"/>
        <w:ind w:firstLine="426"/>
        <w:jc w:val="both"/>
        <w:rPr>
          <w:rFonts w:eastAsia="Calibri"/>
        </w:rPr>
      </w:pPr>
      <w:r w:rsidRPr="004C58BB">
        <w:rPr>
          <w:rFonts w:eastAsia="Calibri"/>
        </w:rPr>
        <w:t>ES Tarybos posėdžiui skirtas dokumentas dar negautas.</w:t>
      </w:r>
    </w:p>
    <w:p w14:paraId="38EF64E2" w14:textId="005D6D1E" w:rsidR="004A5EC2" w:rsidRPr="004A5EC2" w:rsidRDefault="004A5EC2" w:rsidP="004A5EC2">
      <w:pPr>
        <w:spacing w:line="360" w:lineRule="auto"/>
        <w:ind w:firstLine="426"/>
        <w:jc w:val="both"/>
        <w:rPr>
          <w:rFonts w:eastAsia="Calibri"/>
        </w:rPr>
      </w:pPr>
    </w:p>
    <w:p w14:paraId="044EA96E" w14:textId="77777777" w:rsidR="00691F85" w:rsidRDefault="00691F85" w:rsidP="004A5EC2">
      <w:pPr>
        <w:spacing w:line="360" w:lineRule="auto"/>
        <w:ind w:firstLine="426"/>
        <w:jc w:val="both"/>
        <w:rPr>
          <w:rFonts w:eastAsia="Calibri"/>
          <w:b/>
          <w:bCs/>
        </w:rPr>
      </w:pPr>
    </w:p>
    <w:p w14:paraId="562513C1" w14:textId="77777777" w:rsidR="00691F85" w:rsidRDefault="00691F85" w:rsidP="004A5EC2">
      <w:pPr>
        <w:spacing w:line="360" w:lineRule="auto"/>
        <w:ind w:firstLine="426"/>
        <w:jc w:val="both"/>
        <w:rPr>
          <w:rFonts w:eastAsia="Calibri"/>
          <w:b/>
          <w:bCs/>
        </w:rPr>
      </w:pPr>
    </w:p>
    <w:p w14:paraId="5CC7526A" w14:textId="77777777" w:rsidR="00691F85" w:rsidRDefault="00691F85" w:rsidP="004A5EC2">
      <w:pPr>
        <w:spacing w:line="360" w:lineRule="auto"/>
        <w:ind w:firstLine="426"/>
        <w:jc w:val="both"/>
        <w:rPr>
          <w:rFonts w:eastAsia="Calibri"/>
          <w:b/>
          <w:bCs/>
        </w:rPr>
      </w:pPr>
    </w:p>
    <w:p w14:paraId="52FE099E" w14:textId="6773B3D8" w:rsidR="004A5EC2" w:rsidRPr="004A5EC2" w:rsidRDefault="004A5EC2" w:rsidP="004A5EC2">
      <w:pPr>
        <w:spacing w:line="360" w:lineRule="auto"/>
        <w:ind w:firstLine="426"/>
        <w:jc w:val="both"/>
        <w:rPr>
          <w:rFonts w:eastAsia="Calibri"/>
          <w:b/>
          <w:bCs/>
        </w:rPr>
      </w:pPr>
      <w:r w:rsidRPr="004A5EC2">
        <w:rPr>
          <w:rFonts w:eastAsia="Calibri"/>
          <w:b/>
          <w:bCs/>
        </w:rPr>
        <w:lastRenderedPageBreak/>
        <w:t>Lietuvos pozicija:</w:t>
      </w:r>
    </w:p>
    <w:p w14:paraId="6CAA7922" w14:textId="77777777" w:rsidR="00E6312A" w:rsidRPr="00E6312A" w:rsidRDefault="00E6312A" w:rsidP="00E6312A">
      <w:pPr>
        <w:spacing w:line="360" w:lineRule="auto"/>
        <w:ind w:firstLine="426"/>
        <w:jc w:val="both"/>
        <w:rPr>
          <w:rFonts w:eastAsia="Calibri"/>
        </w:rPr>
      </w:pPr>
      <w:r w:rsidRPr="00E6312A">
        <w:rPr>
          <w:rFonts w:eastAsia="Calibri"/>
        </w:rPr>
        <w:t xml:space="preserve">Lietuva iš esmės pritaria poreikiui dėl pereinamojo laikotarpio taisyklių. Svarbu, kad ūkiai ir kaimo vietovės bei paramą administruojančios institucijos nesusidurtų su neigiamomis teisinėmis ar finansinėmis pasekmėmis, todėl neabejotinai būtina užtikrinti sklandų perėjimą tarp dviejų laikotarpių. </w:t>
      </w:r>
    </w:p>
    <w:p w14:paraId="62F5F640" w14:textId="2CDCF12C" w:rsidR="00E6312A" w:rsidRPr="00E6312A" w:rsidRDefault="00E6312A" w:rsidP="00E6312A">
      <w:pPr>
        <w:spacing w:line="360" w:lineRule="auto"/>
        <w:ind w:firstLine="426"/>
        <w:jc w:val="both"/>
        <w:rPr>
          <w:rFonts w:eastAsia="Calibri"/>
        </w:rPr>
      </w:pPr>
      <w:r w:rsidRPr="00E6312A">
        <w:rPr>
          <w:rFonts w:eastAsia="Calibri"/>
        </w:rPr>
        <w:t>Svarbu, jog Komisijos pasiūlytos pereinamojo laikotarpio taisyklės būtų suderinamos su sprendimais dėl DFP. Su DFP susiję sprendimai dėl BŽŪP po 2020 m. finansavimo (tarp jų ir Lietuvai aktualiausi aspektai</w:t>
      </w:r>
      <w:r w:rsidR="005001CD">
        <w:rPr>
          <w:rFonts w:eastAsia="Calibri"/>
        </w:rPr>
        <w:t>,</w:t>
      </w:r>
      <w:r w:rsidRPr="00E6312A">
        <w:rPr>
          <w:rFonts w:eastAsia="Calibri"/>
        </w:rPr>
        <w:t xml:space="preserve"> tokie kaip  tiesioginių išmokos išorinės konvergencijos proceso užbaigimas ir  kaimo plėtros finansavimo atstatymas) turi būti pagrindu 2021 m. asignavimams, kurie įtraukiami į pereinamojo laikotarpio pasiūlymą, o ne atvirkščiai. Todėl neturėdami derybų dėl DFP galutinių rezultatų, manome, kad šiame etape pereinamojo laikotarpio reglamente įvard</w:t>
      </w:r>
      <w:r w:rsidR="00037E27">
        <w:rPr>
          <w:rFonts w:eastAsia="Calibri"/>
        </w:rPr>
        <w:t>y</w:t>
      </w:r>
      <w:r w:rsidRPr="00E6312A">
        <w:rPr>
          <w:rFonts w:eastAsia="Calibri"/>
        </w:rPr>
        <w:t>ti konkrečias 2021 m. numatomas skirti tiesioginių išmokų, kaimo plėtros finansavimui sumas nėra tikslinga. Taip pat norėtume pabrėžti, kad tiek diskusijų dėl pereinamojo laikotarpio taisyklių sparta, tiek ir galimybės pasiekti bendrą dalinį požiūrį šiuo klausimu yra neatsiejami nuo DFP derybų baigties ir jose priimtų sprendimų.</w:t>
      </w:r>
    </w:p>
    <w:p w14:paraId="10F4DA7B" w14:textId="6845FF9C" w:rsidR="00E6312A" w:rsidRPr="00E6312A" w:rsidRDefault="00E6312A" w:rsidP="00E6312A">
      <w:pPr>
        <w:spacing w:line="360" w:lineRule="auto"/>
        <w:ind w:firstLine="426"/>
        <w:jc w:val="both"/>
        <w:rPr>
          <w:rFonts w:eastAsia="Calibri"/>
        </w:rPr>
      </w:pPr>
      <w:r w:rsidRPr="00E6312A">
        <w:rPr>
          <w:rFonts w:eastAsia="Calibri"/>
        </w:rPr>
        <w:t>Teigiamai vertiname, kad 2021 m. išplečiama teisinė sistema dabartinėms kaimo plėtros  programoms (KPP) veikti toliau ir tos valstybės narės, kurios neturi lėšų, galės pratęsti KPP ir naudoti būsimo programinio laikotarpio lėšas.  Tačiau manome, kad būtina užtikrinti lankstų KPP pratęsimo principą, t.</w:t>
      </w:r>
      <w:r w:rsidR="00037E27">
        <w:rPr>
          <w:rFonts w:eastAsia="Calibri"/>
        </w:rPr>
        <w:t xml:space="preserve"> </w:t>
      </w:r>
      <w:r w:rsidRPr="00E6312A">
        <w:rPr>
          <w:rFonts w:eastAsia="Calibri"/>
        </w:rPr>
        <w:t>y. turi būti sudaryta galimybė 2021 m. (t.</w:t>
      </w:r>
      <w:r w:rsidR="00037E27">
        <w:rPr>
          <w:rFonts w:eastAsia="Calibri"/>
        </w:rPr>
        <w:t xml:space="preserve"> </w:t>
      </w:r>
      <w:r w:rsidRPr="00E6312A">
        <w:rPr>
          <w:rFonts w:eastAsia="Calibri"/>
        </w:rPr>
        <w:t>y. KPP pratęsimo metais) panaudoti naujojo finansinio laikotarpio lėšas, atsižvelgiant į lėšų trūkumą atskirose ka</w:t>
      </w:r>
      <w:bookmarkStart w:id="2" w:name="_GoBack"/>
      <w:bookmarkEnd w:id="2"/>
      <w:r w:rsidRPr="00E6312A">
        <w:rPr>
          <w:rFonts w:eastAsia="Calibri"/>
        </w:rPr>
        <w:t xml:space="preserve">imo plėtros intervencijose. Dabar Komisijos siūlomas lėšų perkėlimo (tarp laikotarpių) požiūris „viskas arba nieko“, nesudaro tokios galimybės. </w:t>
      </w:r>
    </w:p>
    <w:p w14:paraId="76C3D23B" w14:textId="71F9817D" w:rsidR="004A5EC2" w:rsidRDefault="00E6312A" w:rsidP="00E6312A">
      <w:pPr>
        <w:spacing w:line="360" w:lineRule="auto"/>
        <w:ind w:firstLine="426"/>
        <w:jc w:val="both"/>
        <w:rPr>
          <w:rFonts w:eastAsia="Calibri"/>
        </w:rPr>
      </w:pPr>
      <w:r w:rsidRPr="00E6312A">
        <w:rPr>
          <w:rFonts w:eastAsia="Calibri"/>
        </w:rPr>
        <w:t>Taip pat manome, kad numatytas 10 dienų laikotarpis, per kurį valstybės narės turės pranešti Komisijai apie savo sprendimą pratęsti KPP po šio reglamento įsigaliojimo, kartu pateikdamos tokio sprendimo pagrindimą, yra per trumpas. Lietuvos nuomone, turėtų būti numatytas ne mažesnis kaip vieno mėnesio laikotarpis.</w:t>
      </w:r>
    </w:p>
    <w:p w14:paraId="4EBB6BFA" w14:textId="0DCFE51E" w:rsidR="004A5EC2" w:rsidRDefault="00037E27" w:rsidP="004A5EC2">
      <w:pPr>
        <w:spacing w:line="360" w:lineRule="auto"/>
        <w:ind w:firstLine="426"/>
        <w:jc w:val="both"/>
        <w:rPr>
          <w:rFonts w:eastAsia="Calibri"/>
        </w:rPr>
      </w:pPr>
      <w:r>
        <w:rPr>
          <w:rFonts w:eastAsia="Calibri"/>
        </w:rPr>
        <w:t xml:space="preserve">                                        ___________________________</w:t>
      </w:r>
    </w:p>
    <w:sectPr w:rsidR="004A5EC2"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26FB" w14:textId="77777777" w:rsidR="00DD1074" w:rsidRDefault="00DD1074" w:rsidP="00653435">
      <w:r>
        <w:separator/>
      </w:r>
    </w:p>
  </w:endnote>
  <w:endnote w:type="continuationSeparator" w:id="0">
    <w:p w14:paraId="2F4F1FEE" w14:textId="77777777" w:rsidR="00DD1074" w:rsidRDefault="00DD1074"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D30F" w14:textId="77777777" w:rsidR="00DD1074" w:rsidRDefault="00DD1074" w:rsidP="00653435">
      <w:r>
        <w:separator/>
      </w:r>
    </w:p>
  </w:footnote>
  <w:footnote w:type="continuationSeparator" w:id="0">
    <w:p w14:paraId="58D68237" w14:textId="77777777" w:rsidR="00DD1074" w:rsidRDefault="00DD1074"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7"/>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14"/>
  </w:num>
  <w:num w:numId="12">
    <w:abstractNumId w:val="10"/>
  </w:num>
  <w:num w:numId="13">
    <w:abstractNumId w:val="15"/>
  </w:num>
  <w:num w:numId="14">
    <w:abstractNumId w:val="6"/>
  </w:num>
  <w:num w:numId="15">
    <w:abstractNumId w:val="5"/>
  </w:num>
  <w:num w:numId="16">
    <w:abstractNumId w:val="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5C9"/>
    <w:rsid w:val="00025A1E"/>
    <w:rsid w:val="00037E27"/>
    <w:rsid w:val="0004746E"/>
    <w:rsid w:val="000503B8"/>
    <w:rsid w:val="00057B92"/>
    <w:rsid w:val="00061754"/>
    <w:rsid w:val="00071D16"/>
    <w:rsid w:val="00076701"/>
    <w:rsid w:val="00077114"/>
    <w:rsid w:val="00093F21"/>
    <w:rsid w:val="000A0005"/>
    <w:rsid w:val="000B2394"/>
    <w:rsid w:val="000D4346"/>
    <w:rsid w:val="000E3B63"/>
    <w:rsid w:val="000F735A"/>
    <w:rsid w:val="00114744"/>
    <w:rsid w:val="0011583B"/>
    <w:rsid w:val="001236B7"/>
    <w:rsid w:val="00132276"/>
    <w:rsid w:val="001444D2"/>
    <w:rsid w:val="00147E7C"/>
    <w:rsid w:val="0015590F"/>
    <w:rsid w:val="00161A36"/>
    <w:rsid w:val="00163871"/>
    <w:rsid w:val="00181AEF"/>
    <w:rsid w:val="00194792"/>
    <w:rsid w:val="00195CB2"/>
    <w:rsid w:val="001B0555"/>
    <w:rsid w:val="001D07F7"/>
    <w:rsid w:val="001D0844"/>
    <w:rsid w:val="001D4D2A"/>
    <w:rsid w:val="001E1D83"/>
    <w:rsid w:val="001E5CC7"/>
    <w:rsid w:val="001F11D4"/>
    <w:rsid w:val="00215DAC"/>
    <w:rsid w:val="00216E58"/>
    <w:rsid w:val="002274D5"/>
    <w:rsid w:val="00236B5A"/>
    <w:rsid w:val="00280D90"/>
    <w:rsid w:val="00281E73"/>
    <w:rsid w:val="00282533"/>
    <w:rsid w:val="002B4729"/>
    <w:rsid w:val="002C6259"/>
    <w:rsid w:val="002D03B5"/>
    <w:rsid w:val="002D1510"/>
    <w:rsid w:val="002E3EE3"/>
    <w:rsid w:val="002E78D6"/>
    <w:rsid w:val="00310897"/>
    <w:rsid w:val="00325ACE"/>
    <w:rsid w:val="00327744"/>
    <w:rsid w:val="00337EC5"/>
    <w:rsid w:val="00345667"/>
    <w:rsid w:val="00347A60"/>
    <w:rsid w:val="00353B20"/>
    <w:rsid w:val="00360F41"/>
    <w:rsid w:val="0036221A"/>
    <w:rsid w:val="003701AD"/>
    <w:rsid w:val="00373A7A"/>
    <w:rsid w:val="0038245B"/>
    <w:rsid w:val="00386BB3"/>
    <w:rsid w:val="00392F30"/>
    <w:rsid w:val="003B735C"/>
    <w:rsid w:val="003B7877"/>
    <w:rsid w:val="003D7045"/>
    <w:rsid w:val="003E06E2"/>
    <w:rsid w:val="003E2E04"/>
    <w:rsid w:val="00400BB3"/>
    <w:rsid w:val="00421EE2"/>
    <w:rsid w:val="00424C39"/>
    <w:rsid w:val="00427332"/>
    <w:rsid w:val="00450C20"/>
    <w:rsid w:val="0045208C"/>
    <w:rsid w:val="004669B6"/>
    <w:rsid w:val="004754FE"/>
    <w:rsid w:val="004821A0"/>
    <w:rsid w:val="00482F90"/>
    <w:rsid w:val="00492BDE"/>
    <w:rsid w:val="004A5EC2"/>
    <w:rsid w:val="004A7CD9"/>
    <w:rsid w:val="004B4CBD"/>
    <w:rsid w:val="004B7725"/>
    <w:rsid w:val="004C0C5C"/>
    <w:rsid w:val="004C4B00"/>
    <w:rsid w:val="004C58BB"/>
    <w:rsid w:val="004D1BD6"/>
    <w:rsid w:val="004D1E14"/>
    <w:rsid w:val="004D582F"/>
    <w:rsid w:val="004D7EBE"/>
    <w:rsid w:val="004E44C4"/>
    <w:rsid w:val="004F546A"/>
    <w:rsid w:val="004F70E5"/>
    <w:rsid w:val="005001CD"/>
    <w:rsid w:val="005008FC"/>
    <w:rsid w:val="00500AB6"/>
    <w:rsid w:val="00504910"/>
    <w:rsid w:val="00505E84"/>
    <w:rsid w:val="00507B15"/>
    <w:rsid w:val="00512B57"/>
    <w:rsid w:val="00521BBF"/>
    <w:rsid w:val="005262AA"/>
    <w:rsid w:val="005362BF"/>
    <w:rsid w:val="00542F85"/>
    <w:rsid w:val="00543A7D"/>
    <w:rsid w:val="00552936"/>
    <w:rsid w:val="005538CA"/>
    <w:rsid w:val="00555FD6"/>
    <w:rsid w:val="0056579F"/>
    <w:rsid w:val="00577205"/>
    <w:rsid w:val="00581D4E"/>
    <w:rsid w:val="005A0AF4"/>
    <w:rsid w:val="005A1708"/>
    <w:rsid w:val="005B39AC"/>
    <w:rsid w:val="005B4B3C"/>
    <w:rsid w:val="005D2B79"/>
    <w:rsid w:val="005E1AE3"/>
    <w:rsid w:val="005F1488"/>
    <w:rsid w:val="0060044F"/>
    <w:rsid w:val="006316EA"/>
    <w:rsid w:val="00634239"/>
    <w:rsid w:val="00635585"/>
    <w:rsid w:val="00653435"/>
    <w:rsid w:val="00655463"/>
    <w:rsid w:val="006569A9"/>
    <w:rsid w:val="00662744"/>
    <w:rsid w:val="006743CB"/>
    <w:rsid w:val="006868FD"/>
    <w:rsid w:val="00691F85"/>
    <w:rsid w:val="006A1B39"/>
    <w:rsid w:val="006A49E2"/>
    <w:rsid w:val="006C1E0C"/>
    <w:rsid w:val="006D5593"/>
    <w:rsid w:val="006E3E09"/>
    <w:rsid w:val="006F569E"/>
    <w:rsid w:val="007040BB"/>
    <w:rsid w:val="007046E6"/>
    <w:rsid w:val="00706F4A"/>
    <w:rsid w:val="007141E3"/>
    <w:rsid w:val="007173A1"/>
    <w:rsid w:val="00720D88"/>
    <w:rsid w:val="00744D89"/>
    <w:rsid w:val="00747474"/>
    <w:rsid w:val="00751B20"/>
    <w:rsid w:val="00757D1B"/>
    <w:rsid w:val="0076467E"/>
    <w:rsid w:val="0077282F"/>
    <w:rsid w:val="00775E6E"/>
    <w:rsid w:val="007934A9"/>
    <w:rsid w:val="007A087C"/>
    <w:rsid w:val="007B12C3"/>
    <w:rsid w:val="007B64F2"/>
    <w:rsid w:val="007B7735"/>
    <w:rsid w:val="007C2218"/>
    <w:rsid w:val="007D2630"/>
    <w:rsid w:val="007D4906"/>
    <w:rsid w:val="007F07EE"/>
    <w:rsid w:val="00801A4F"/>
    <w:rsid w:val="00820C3A"/>
    <w:rsid w:val="0082481F"/>
    <w:rsid w:val="00831133"/>
    <w:rsid w:val="00835988"/>
    <w:rsid w:val="00836E99"/>
    <w:rsid w:val="0084493D"/>
    <w:rsid w:val="00847439"/>
    <w:rsid w:val="00857B56"/>
    <w:rsid w:val="00857DE8"/>
    <w:rsid w:val="00861F65"/>
    <w:rsid w:val="008649E8"/>
    <w:rsid w:val="00893A05"/>
    <w:rsid w:val="008A0F32"/>
    <w:rsid w:val="008A2DE7"/>
    <w:rsid w:val="008A5687"/>
    <w:rsid w:val="008A6F0C"/>
    <w:rsid w:val="008B1086"/>
    <w:rsid w:val="008B3631"/>
    <w:rsid w:val="008B3B02"/>
    <w:rsid w:val="008C3D42"/>
    <w:rsid w:val="008F3F81"/>
    <w:rsid w:val="008F4844"/>
    <w:rsid w:val="00903B66"/>
    <w:rsid w:val="00906FC1"/>
    <w:rsid w:val="00915033"/>
    <w:rsid w:val="00915597"/>
    <w:rsid w:val="00922988"/>
    <w:rsid w:val="009372F3"/>
    <w:rsid w:val="00943780"/>
    <w:rsid w:val="00943D9D"/>
    <w:rsid w:val="00954006"/>
    <w:rsid w:val="009572D7"/>
    <w:rsid w:val="0096696D"/>
    <w:rsid w:val="009677A6"/>
    <w:rsid w:val="00975669"/>
    <w:rsid w:val="009C043E"/>
    <w:rsid w:val="009C3193"/>
    <w:rsid w:val="009D1811"/>
    <w:rsid w:val="009E6E23"/>
    <w:rsid w:val="00A010B0"/>
    <w:rsid w:val="00A24A6B"/>
    <w:rsid w:val="00A24B83"/>
    <w:rsid w:val="00A34F9D"/>
    <w:rsid w:val="00A3698B"/>
    <w:rsid w:val="00A40ACC"/>
    <w:rsid w:val="00A40F1D"/>
    <w:rsid w:val="00A6317E"/>
    <w:rsid w:val="00A83A3B"/>
    <w:rsid w:val="00A90504"/>
    <w:rsid w:val="00A91C43"/>
    <w:rsid w:val="00AA31E0"/>
    <w:rsid w:val="00AA6D96"/>
    <w:rsid w:val="00AB4274"/>
    <w:rsid w:val="00AD7CCD"/>
    <w:rsid w:val="00AE7138"/>
    <w:rsid w:val="00B1123F"/>
    <w:rsid w:val="00B35A43"/>
    <w:rsid w:val="00B370E0"/>
    <w:rsid w:val="00B45249"/>
    <w:rsid w:val="00B629FB"/>
    <w:rsid w:val="00B67148"/>
    <w:rsid w:val="00B83B3A"/>
    <w:rsid w:val="00BA45EC"/>
    <w:rsid w:val="00BA6165"/>
    <w:rsid w:val="00BA7682"/>
    <w:rsid w:val="00BB2175"/>
    <w:rsid w:val="00BB3CC5"/>
    <w:rsid w:val="00BC782F"/>
    <w:rsid w:val="00BD413C"/>
    <w:rsid w:val="00BE3B39"/>
    <w:rsid w:val="00BF693A"/>
    <w:rsid w:val="00C0045E"/>
    <w:rsid w:val="00C05A9C"/>
    <w:rsid w:val="00C13238"/>
    <w:rsid w:val="00C13C37"/>
    <w:rsid w:val="00C21E84"/>
    <w:rsid w:val="00C26086"/>
    <w:rsid w:val="00C26F8F"/>
    <w:rsid w:val="00C360CE"/>
    <w:rsid w:val="00C72F91"/>
    <w:rsid w:val="00C76268"/>
    <w:rsid w:val="00C90180"/>
    <w:rsid w:val="00C94B30"/>
    <w:rsid w:val="00CA23F1"/>
    <w:rsid w:val="00CA7F5E"/>
    <w:rsid w:val="00CB4D87"/>
    <w:rsid w:val="00CB592A"/>
    <w:rsid w:val="00CC5C12"/>
    <w:rsid w:val="00CF5D8D"/>
    <w:rsid w:val="00CF6336"/>
    <w:rsid w:val="00D002FB"/>
    <w:rsid w:val="00D148E0"/>
    <w:rsid w:val="00D315BA"/>
    <w:rsid w:val="00D32195"/>
    <w:rsid w:val="00D359D8"/>
    <w:rsid w:val="00D51A0A"/>
    <w:rsid w:val="00D72B5F"/>
    <w:rsid w:val="00D7548F"/>
    <w:rsid w:val="00D82DFA"/>
    <w:rsid w:val="00D9136A"/>
    <w:rsid w:val="00DA18AB"/>
    <w:rsid w:val="00DA3F35"/>
    <w:rsid w:val="00DA66A9"/>
    <w:rsid w:val="00DC6CB5"/>
    <w:rsid w:val="00DD0468"/>
    <w:rsid w:val="00DD1074"/>
    <w:rsid w:val="00DD1C9C"/>
    <w:rsid w:val="00DE1A4A"/>
    <w:rsid w:val="00DE3BA1"/>
    <w:rsid w:val="00DE6B92"/>
    <w:rsid w:val="00DF575F"/>
    <w:rsid w:val="00E152D4"/>
    <w:rsid w:val="00E15AAD"/>
    <w:rsid w:val="00E24BB4"/>
    <w:rsid w:val="00E267D6"/>
    <w:rsid w:val="00E3354B"/>
    <w:rsid w:val="00E468BF"/>
    <w:rsid w:val="00E6312A"/>
    <w:rsid w:val="00E662D6"/>
    <w:rsid w:val="00E74F38"/>
    <w:rsid w:val="00E87BE2"/>
    <w:rsid w:val="00EA5C7A"/>
    <w:rsid w:val="00EB563F"/>
    <w:rsid w:val="00EC4A46"/>
    <w:rsid w:val="00EF42DB"/>
    <w:rsid w:val="00F01EA6"/>
    <w:rsid w:val="00F02B6A"/>
    <w:rsid w:val="00F05437"/>
    <w:rsid w:val="00F117E0"/>
    <w:rsid w:val="00F34BBF"/>
    <w:rsid w:val="00F45F77"/>
    <w:rsid w:val="00F705D4"/>
    <w:rsid w:val="00F73CB9"/>
    <w:rsid w:val="00F74BCF"/>
    <w:rsid w:val="00F834FA"/>
    <w:rsid w:val="00F91E9C"/>
    <w:rsid w:val="00F95DCD"/>
    <w:rsid w:val="00FA0A08"/>
    <w:rsid w:val="00FA2D29"/>
    <w:rsid w:val="00FA5015"/>
    <w:rsid w:val="00FB373F"/>
    <w:rsid w:val="00FB49D2"/>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B826B-9AEC-4174-B99F-E223F2A3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8374</Words>
  <Characters>4774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11</cp:revision>
  <cp:lastPrinted>2020-01-16T08:05:00Z</cp:lastPrinted>
  <dcterms:created xsi:type="dcterms:W3CDTF">2020-01-17T13:30:00Z</dcterms:created>
  <dcterms:modified xsi:type="dcterms:W3CDTF">2020-01-20T08:23:00Z</dcterms:modified>
</cp:coreProperties>
</file>