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7CF46" w14:textId="77777777" w:rsidR="00A744E8" w:rsidRPr="00A744E8" w:rsidRDefault="00E76296" w:rsidP="001315D9">
      <w:pPr>
        <w:jc w:val="center"/>
        <w:rPr>
          <w:b/>
          <w:lang w:eastAsia="lt-LT"/>
        </w:rPr>
      </w:pPr>
      <w:r w:rsidRPr="00A744E8">
        <w:rPr>
          <w:b/>
          <w:caps/>
          <w:color w:val="000000"/>
        </w:rPr>
        <w:t xml:space="preserve">Lietuvos Respublikos </w:t>
      </w:r>
      <w:r w:rsidR="00734CC9">
        <w:rPr>
          <w:b/>
          <w:caps/>
          <w:color w:val="000000"/>
        </w:rPr>
        <w:t xml:space="preserve">MOKSLO IR STUDIJŲ ĮSTATYMO NR. XI-242 90 STRAIPSNIO PAKEITIMO ĮSTATYMO PROJEKTO IR LIETUVOS RESPUBLIKOS </w:t>
      </w:r>
      <w:r w:rsidRPr="00A744E8">
        <w:rPr>
          <w:b/>
          <w:caps/>
          <w:color w:val="000000"/>
        </w:rPr>
        <w:t xml:space="preserve">Vyriausybės nutarimo </w:t>
      </w:r>
      <w:r w:rsidR="00457DF3" w:rsidRPr="00A744E8">
        <w:rPr>
          <w:b/>
          <w:color w:val="000000"/>
        </w:rPr>
        <w:t>„</w:t>
      </w:r>
      <w:r w:rsidR="00AF37F3" w:rsidRPr="00A744E8">
        <w:rPr>
          <w:b/>
        </w:rPr>
        <w:t xml:space="preserve">DĖL </w:t>
      </w:r>
      <w:r w:rsidR="00AF37F3" w:rsidRPr="00A744E8">
        <w:rPr>
          <w:b/>
          <w:lang w:eastAsia="lt-LT"/>
        </w:rPr>
        <w:t xml:space="preserve">LIETUVOS RESPUBLIKOS MOKSLO IR STUDIJŲ ĮSTATYMO NR. XI-242 </w:t>
      </w:r>
      <w:r w:rsidR="00734CC9">
        <w:rPr>
          <w:b/>
          <w:lang w:eastAsia="lt-LT"/>
        </w:rPr>
        <w:t>90</w:t>
      </w:r>
      <w:r w:rsidR="00AF37F3" w:rsidRPr="00A744E8">
        <w:rPr>
          <w:b/>
          <w:lang w:eastAsia="lt-LT"/>
        </w:rPr>
        <w:t xml:space="preserve"> STRAIPSNI</w:t>
      </w:r>
      <w:r w:rsidR="00734CC9">
        <w:rPr>
          <w:b/>
          <w:lang w:eastAsia="lt-LT"/>
        </w:rPr>
        <w:t xml:space="preserve">O </w:t>
      </w:r>
      <w:r w:rsidR="00AF37F3" w:rsidRPr="00A744E8">
        <w:rPr>
          <w:b/>
          <w:lang w:eastAsia="lt-LT"/>
        </w:rPr>
        <w:t xml:space="preserve">PAKEITIMO ĮSTATYMO </w:t>
      </w:r>
      <w:r w:rsidR="00AF37F3" w:rsidRPr="00A744E8">
        <w:rPr>
          <w:b/>
        </w:rPr>
        <w:t>PROJEKTO</w:t>
      </w:r>
      <w:r w:rsidR="00A64FEB" w:rsidRPr="00A744E8">
        <w:rPr>
          <w:b/>
        </w:rPr>
        <w:t xml:space="preserve"> </w:t>
      </w:r>
      <w:r w:rsidR="00A64FEB" w:rsidRPr="00A744E8">
        <w:rPr>
          <w:b/>
          <w:bCs/>
          <w:color w:val="000000"/>
          <w:lang w:eastAsia="lt-LT"/>
        </w:rPr>
        <w:t xml:space="preserve"> </w:t>
      </w:r>
      <w:r w:rsidR="00AF37F3" w:rsidRPr="00A744E8">
        <w:rPr>
          <w:b/>
          <w:bCs/>
          <w:caps/>
        </w:rPr>
        <w:t>PATEIKIMO LIETUVOS RESPUBLIKOS SEIMUI</w:t>
      </w:r>
      <w:r w:rsidR="00825722" w:rsidRPr="00A744E8">
        <w:rPr>
          <w:b/>
          <w:lang w:eastAsia="lt-LT"/>
        </w:rPr>
        <w:t>“</w:t>
      </w:r>
      <w:r w:rsidR="007C0CC5" w:rsidRPr="00A744E8">
        <w:rPr>
          <w:b/>
          <w:lang w:eastAsia="lt-LT"/>
        </w:rPr>
        <w:t xml:space="preserve"> </w:t>
      </w:r>
    </w:p>
    <w:p w14:paraId="0497AC71" w14:textId="77777777" w:rsidR="00833122" w:rsidRPr="00A744E8" w:rsidRDefault="00E76296" w:rsidP="001315D9">
      <w:pPr>
        <w:jc w:val="center"/>
        <w:rPr>
          <w:b/>
          <w:caps/>
        </w:rPr>
      </w:pPr>
      <w:r w:rsidRPr="00A744E8">
        <w:rPr>
          <w:b/>
          <w:caps/>
          <w:color w:val="000000"/>
        </w:rPr>
        <w:t>projekto</w:t>
      </w:r>
      <w:r w:rsidR="00825722" w:rsidRPr="00A744E8">
        <w:rPr>
          <w:b/>
          <w:caps/>
          <w:color w:val="000000"/>
        </w:rPr>
        <w:t xml:space="preserve"> </w:t>
      </w:r>
      <w:r w:rsidR="0068786C" w:rsidRPr="00A744E8">
        <w:rPr>
          <w:b/>
          <w:caps/>
        </w:rPr>
        <w:t>DERINIMO PAŽYMA</w:t>
      </w:r>
    </w:p>
    <w:p w14:paraId="49BF0FD7" w14:textId="77777777" w:rsidR="00480E52" w:rsidRPr="00A744E8" w:rsidRDefault="00480E52" w:rsidP="001315D9">
      <w:pPr>
        <w:jc w:val="center"/>
        <w:rPr>
          <w:b/>
          <w:caps/>
        </w:rPr>
      </w:pP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654"/>
        <w:gridCol w:w="5528"/>
      </w:tblGrid>
      <w:tr w:rsidR="00480E52" w:rsidRPr="00A744E8" w14:paraId="63DFA796" w14:textId="77777777" w:rsidTr="00D74236">
        <w:tc>
          <w:tcPr>
            <w:tcW w:w="1560" w:type="dxa"/>
          </w:tcPr>
          <w:p w14:paraId="41CF8C10" w14:textId="77777777" w:rsidR="00480E52" w:rsidRPr="00A744E8" w:rsidRDefault="00480E52" w:rsidP="00A744E8">
            <w:pPr>
              <w:jc w:val="center"/>
              <w:rPr>
                <w:bCs/>
              </w:rPr>
            </w:pPr>
            <w:r w:rsidRPr="00A744E8">
              <w:t>Minister</w:t>
            </w:r>
            <w:r w:rsidR="00A744E8" w:rsidRPr="00A744E8">
              <w:t>ijos, Vyriausybės įstaigos ir kt.</w:t>
            </w:r>
            <w:r w:rsidRPr="00A744E8">
              <w:t xml:space="preserve"> organizacijos</w:t>
            </w:r>
          </w:p>
        </w:tc>
        <w:tc>
          <w:tcPr>
            <w:tcW w:w="7654" w:type="dxa"/>
            <w:vAlign w:val="center"/>
          </w:tcPr>
          <w:p w14:paraId="523D1D4D" w14:textId="77777777" w:rsidR="00480E52" w:rsidRPr="00A744E8" w:rsidRDefault="00480E52" w:rsidP="00A744E8">
            <w:pPr>
              <w:jc w:val="center"/>
              <w:rPr>
                <w:bCs/>
              </w:rPr>
            </w:pPr>
            <w:r w:rsidRPr="00A744E8">
              <w:t>Pastabos ir pasiūlymai</w:t>
            </w:r>
          </w:p>
        </w:tc>
        <w:tc>
          <w:tcPr>
            <w:tcW w:w="5528" w:type="dxa"/>
            <w:vAlign w:val="center"/>
          </w:tcPr>
          <w:p w14:paraId="0D99E47F" w14:textId="77777777" w:rsidR="00480E52" w:rsidRPr="00A744E8" w:rsidRDefault="00480E52" w:rsidP="00A744E8">
            <w:pPr>
              <w:jc w:val="center"/>
              <w:rPr>
                <w:bCs/>
              </w:rPr>
            </w:pPr>
            <w:r w:rsidRPr="00A744E8">
              <w:t>Žyma apie nepriimtas ir iš dalies nepriimtas pastabas ir pasiūlymus</w:t>
            </w:r>
          </w:p>
        </w:tc>
      </w:tr>
      <w:tr w:rsidR="003A1394" w:rsidRPr="00A744E8" w14:paraId="67167724" w14:textId="77777777" w:rsidTr="00CC6080">
        <w:trPr>
          <w:trHeight w:val="899"/>
        </w:trPr>
        <w:tc>
          <w:tcPr>
            <w:tcW w:w="1560" w:type="dxa"/>
          </w:tcPr>
          <w:p w14:paraId="162D2253" w14:textId="77777777" w:rsidR="00734CC9" w:rsidRDefault="00734CC9" w:rsidP="00A744E8">
            <w:r>
              <w:t xml:space="preserve">Finansų ministerija 2019-10- </w:t>
            </w:r>
            <w:r w:rsidR="00D04C0C">
              <w:t xml:space="preserve">14 </w:t>
            </w:r>
            <w:r>
              <w:t xml:space="preserve">raštas Nr. </w:t>
            </w:r>
            <w:r w:rsidR="00D04C0C">
              <w:t>(2.119E-0202)-5K-1914266)-6K-1905319</w:t>
            </w:r>
          </w:p>
          <w:p w14:paraId="5C8A9527" w14:textId="77777777" w:rsidR="00734CC9" w:rsidRDefault="00734CC9" w:rsidP="00A744E8"/>
          <w:p w14:paraId="4B88F28D" w14:textId="77777777" w:rsidR="00734CC9" w:rsidRDefault="00734CC9" w:rsidP="00A744E8"/>
          <w:p w14:paraId="5FCDEEF3" w14:textId="77777777" w:rsidR="00734CC9" w:rsidRDefault="00734CC9" w:rsidP="00A744E8"/>
          <w:p w14:paraId="7A54D769" w14:textId="77777777" w:rsidR="00734CC9" w:rsidRDefault="00734CC9" w:rsidP="00A744E8"/>
          <w:p w14:paraId="23D8D002" w14:textId="77777777" w:rsidR="00734CC9" w:rsidRDefault="00734CC9" w:rsidP="00A744E8"/>
          <w:p w14:paraId="4FB08FC1" w14:textId="77777777" w:rsidR="00734CC9" w:rsidRDefault="00734CC9" w:rsidP="00A744E8"/>
          <w:p w14:paraId="4387AD57" w14:textId="77777777" w:rsidR="00734CC9" w:rsidRDefault="00734CC9" w:rsidP="00A744E8"/>
          <w:p w14:paraId="4711AE5C" w14:textId="77777777" w:rsidR="00734CC9" w:rsidRDefault="00734CC9" w:rsidP="00A744E8"/>
          <w:p w14:paraId="0C5ACB67" w14:textId="77777777" w:rsidR="00734CC9" w:rsidRDefault="00734CC9" w:rsidP="00A744E8"/>
          <w:p w14:paraId="1239E8F1" w14:textId="77777777" w:rsidR="00734CC9" w:rsidRDefault="00734CC9" w:rsidP="00A744E8">
            <w:r>
              <w:t xml:space="preserve"> </w:t>
            </w:r>
          </w:p>
          <w:p w14:paraId="52AA13B5" w14:textId="77777777" w:rsidR="00734CC9" w:rsidRDefault="00734CC9" w:rsidP="00A744E8"/>
          <w:p w14:paraId="61C2DC65" w14:textId="77777777" w:rsidR="003A1394" w:rsidRPr="00A744E8" w:rsidRDefault="003A1394" w:rsidP="0062136D"/>
        </w:tc>
        <w:tc>
          <w:tcPr>
            <w:tcW w:w="7654" w:type="dxa"/>
          </w:tcPr>
          <w:p w14:paraId="049BB622" w14:textId="2A8C875A" w:rsidR="00495D13" w:rsidRDefault="00D04C0C" w:rsidP="00D04C0C">
            <w:pPr>
              <w:tabs>
                <w:tab w:val="left" w:pos="851"/>
              </w:tabs>
              <w:ind w:firstLine="720"/>
              <w:jc w:val="both"/>
            </w:pPr>
            <w:r>
              <w:t>Pažymime, kad Įstatymo projektu valstybinėms aukštosioms mokykloms siūlomas nustatyti pirmasis investavimo į ribotos civilinės atsakomybės juridinius asmenis kriterijus (</w:t>
            </w:r>
            <w:r>
              <w:rPr>
                <w:i/>
              </w:rPr>
              <w:t>vykdant veiklą įgyvendinami valstybinių aukštųjų mokyklų turto valdymo, naudojimo ir disponavimo juo principai, kaip tai apibrėžta Mokslo ir studijų įstatymo 86 straipsnio 2 dalyje</w:t>
            </w:r>
            <w:r>
              <w:t xml:space="preserve">) yra bendriniai turto valdymo, naudojimo ir disponavimo juo principai, kurie turi būti taikomi turto valdymo, naudojimo ir disponavimo juo atvejais. Manytume, kad šis kriterijus nėra tinkamas investavimui, kurio rezultatas – įsteigtas juridinis asmuo arba padidintas juridinio asmens įstatinis kapitalas. Investavimo atveju kriterijai turėtų būti siejami su tuo, kokiu tikslu investuojama, ko tikimasi iš įsteigto juridinio asmens ar papildomų įnašų į kapitalą. </w:t>
            </w:r>
          </w:p>
          <w:p w14:paraId="0041516F" w14:textId="77777777" w:rsidR="00DB0F89" w:rsidRDefault="00DB0F89" w:rsidP="00D04C0C">
            <w:pPr>
              <w:tabs>
                <w:tab w:val="left" w:pos="851"/>
              </w:tabs>
              <w:ind w:firstLine="720"/>
              <w:jc w:val="both"/>
            </w:pPr>
          </w:p>
          <w:p w14:paraId="09AC0A6A" w14:textId="77777777" w:rsidR="00DB0F89" w:rsidRDefault="00DB0F89" w:rsidP="00D04C0C">
            <w:pPr>
              <w:tabs>
                <w:tab w:val="left" w:pos="851"/>
              </w:tabs>
              <w:ind w:firstLine="720"/>
              <w:jc w:val="both"/>
            </w:pPr>
          </w:p>
          <w:p w14:paraId="0F1A1E7B" w14:textId="77777777" w:rsidR="00DB0F89" w:rsidRDefault="00DB0F89" w:rsidP="00D04C0C">
            <w:pPr>
              <w:tabs>
                <w:tab w:val="left" w:pos="851"/>
              </w:tabs>
              <w:ind w:firstLine="720"/>
              <w:jc w:val="both"/>
            </w:pPr>
          </w:p>
          <w:p w14:paraId="5C2390CA" w14:textId="77777777" w:rsidR="00DB0F89" w:rsidRDefault="00DB0F89" w:rsidP="00D04C0C">
            <w:pPr>
              <w:tabs>
                <w:tab w:val="left" w:pos="851"/>
              </w:tabs>
              <w:ind w:firstLine="720"/>
              <w:jc w:val="both"/>
            </w:pPr>
          </w:p>
          <w:p w14:paraId="7BD1EB31" w14:textId="77777777" w:rsidR="00DB0F89" w:rsidRDefault="00DB0F89" w:rsidP="00D04C0C">
            <w:pPr>
              <w:tabs>
                <w:tab w:val="left" w:pos="851"/>
              </w:tabs>
              <w:ind w:firstLine="720"/>
              <w:jc w:val="both"/>
            </w:pPr>
          </w:p>
          <w:p w14:paraId="76E8EAF4" w14:textId="77777777" w:rsidR="00DB0F89" w:rsidRDefault="00DB0F89" w:rsidP="00D04C0C">
            <w:pPr>
              <w:tabs>
                <w:tab w:val="left" w:pos="851"/>
              </w:tabs>
              <w:ind w:firstLine="720"/>
              <w:jc w:val="both"/>
            </w:pPr>
          </w:p>
          <w:p w14:paraId="2494890B" w14:textId="77777777" w:rsidR="00DB0F89" w:rsidRDefault="00DB0F89" w:rsidP="00D04C0C">
            <w:pPr>
              <w:tabs>
                <w:tab w:val="left" w:pos="851"/>
              </w:tabs>
              <w:ind w:firstLine="720"/>
              <w:jc w:val="both"/>
            </w:pPr>
          </w:p>
          <w:p w14:paraId="4888292D" w14:textId="77777777" w:rsidR="00864D31" w:rsidRDefault="00864D31" w:rsidP="00D04C0C">
            <w:pPr>
              <w:tabs>
                <w:tab w:val="left" w:pos="851"/>
              </w:tabs>
              <w:ind w:firstLine="720"/>
              <w:jc w:val="both"/>
            </w:pPr>
          </w:p>
          <w:p w14:paraId="70C4856E" w14:textId="7D8092AE" w:rsidR="00D04C0C" w:rsidRDefault="00D04C0C" w:rsidP="00D04C0C">
            <w:pPr>
              <w:tabs>
                <w:tab w:val="left" w:pos="851"/>
              </w:tabs>
              <w:ind w:firstLine="720"/>
              <w:jc w:val="both"/>
            </w:pPr>
            <w:r>
              <w:t xml:space="preserve">Steigiant naują juridinį asmenį svarbu nuspręsti, iš ko bus finansuojama juridinio asmens veikla, kad jis pasiektų tikslus dėl kurių buvo steigiamas. Jeigu tai pareikalaus nuolatinio finansavimo iš steigėjo lėšų, manytume, kad valstybės biudžeto lėšos tam neturėtų būti skiriamos. Tačiau abejojame, kad valstybinės aukštosios mokyklos iš savo nuosavų lėšų turėtų finansuoti tokius juridinius asmenis, kurie negalės išsilaikyti iš vykdomos veiklos. Iš to darytina išvada, kad turėtų būti steigiami tokie juridiniai </w:t>
            </w:r>
            <w:r>
              <w:lastRenderedPageBreak/>
              <w:t>asmenys, kurių veikla nepareikalaus finansavimo iš steigėjo (dalyvio), o naujas juridinis asmuo savo veiklą galės finansuoti iš savo veiklos pajamų ar kitų lėšų (pvz., paramos).</w:t>
            </w:r>
          </w:p>
          <w:p w14:paraId="30471AA9" w14:textId="77777777" w:rsidR="003A1394" w:rsidRPr="00A744E8" w:rsidRDefault="003A1394" w:rsidP="00CC6080">
            <w:pPr>
              <w:tabs>
                <w:tab w:val="left" w:pos="851"/>
              </w:tabs>
              <w:ind w:firstLine="720"/>
              <w:jc w:val="both"/>
            </w:pPr>
          </w:p>
        </w:tc>
        <w:tc>
          <w:tcPr>
            <w:tcW w:w="5528" w:type="dxa"/>
          </w:tcPr>
          <w:p w14:paraId="30DF980A" w14:textId="32052CD1" w:rsidR="00D04C0C" w:rsidRPr="00B130BB" w:rsidRDefault="00D04C0C" w:rsidP="00903324">
            <w:pPr>
              <w:spacing w:after="20"/>
              <w:jc w:val="both"/>
            </w:pPr>
            <w:r w:rsidRPr="00B130BB">
              <w:lastRenderedPageBreak/>
              <w:t xml:space="preserve">Neatsižvelgta. Pirmasis kriterijus </w:t>
            </w:r>
            <w:r w:rsidR="007626C3" w:rsidRPr="00B130BB">
              <w:t xml:space="preserve">ir vienintelis </w:t>
            </w:r>
            <w:r w:rsidRPr="00B130BB">
              <w:t xml:space="preserve">yra galiojančioje </w:t>
            </w:r>
            <w:r w:rsidR="00864D31">
              <w:t>Lietuvos Respublikos m</w:t>
            </w:r>
            <w:r w:rsidR="00DB0F89">
              <w:t>okslo ir studijų įs</w:t>
            </w:r>
            <w:r w:rsidRPr="00B130BB">
              <w:t xml:space="preserve">tatymo </w:t>
            </w:r>
            <w:r w:rsidR="004D2F24">
              <w:t xml:space="preserve">90 straipsnio 3 dalies </w:t>
            </w:r>
            <w:r w:rsidRPr="00B130BB">
              <w:t>redakcijoje</w:t>
            </w:r>
            <w:r w:rsidR="007626C3" w:rsidRPr="00B130BB">
              <w:t xml:space="preserve"> „</w:t>
            </w:r>
            <w:r w:rsidRPr="00B130BB">
              <w:t xml:space="preserve">Ribotos civilinės atsakomybės juridinius asmenis valstybinės aukštosios mokyklos gali steigti ir į juos investuoti </w:t>
            </w:r>
            <w:r w:rsidRPr="00B130BB">
              <w:rPr>
                <w:bCs/>
              </w:rPr>
              <w:t xml:space="preserve">valstybinės </w:t>
            </w:r>
            <w:r w:rsidRPr="00B130BB">
              <w:t>aukštosios mokyklos tarybos nustatytomis sąlygomis ir tvarka tik tais atvejais, kai toks steigimas ar investavimas yra susijęs su valstybinės aukštosios mokyklos vykdoma studijų ar mokslinių tyrimų veikla ir (ar) eksperimentine plėtra,</w:t>
            </w:r>
            <w:r w:rsidR="007626C3" w:rsidRPr="00B130BB">
              <w:t xml:space="preserve"> ir </w:t>
            </w:r>
            <w:r w:rsidRPr="00B130BB">
              <w:t>yra būtinas šiems tikslams pasiekti</w:t>
            </w:r>
            <w:r w:rsidR="007626C3" w:rsidRPr="00B130BB">
              <w:t>“.</w:t>
            </w:r>
          </w:p>
          <w:p w14:paraId="0CD896DF" w14:textId="3B9EB25A" w:rsidR="00D04C0C" w:rsidRPr="00B130BB" w:rsidRDefault="00DB0F89" w:rsidP="00903324">
            <w:pPr>
              <w:spacing w:after="20"/>
              <w:jc w:val="both"/>
            </w:pPr>
            <w:r>
              <w:t>Siūlomas</w:t>
            </w:r>
            <w:r w:rsidR="00D04C0C" w:rsidRPr="00B130BB">
              <w:t xml:space="preserve"> antrasis kriterijus </w:t>
            </w:r>
            <w:r>
              <w:t xml:space="preserve">vadovautis 86 straipsnio 1 dalyje nurodytais principais </w:t>
            </w:r>
            <w:r w:rsidR="007626C3" w:rsidRPr="00B130BB">
              <w:t xml:space="preserve">iš esmės </w:t>
            </w:r>
            <w:r w:rsidR="00D04C0C" w:rsidRPr="00B130BB">
              <w:t xml:space="preserve">privalo galioti visais aukštosios mokyklos </w:t>
            </w:r>
            <w:r w:rsidR="007626C3" w:rsidRPr="00B130BB">
              <w:t xml:space="preserve">turto valdymo, naudojimo ir disponavimo juo </w:t>
            </w:r>
            <w:r w:rsidR="00D04C0C" w:rsidRPr="00B130BB">
              <w:t>atvejais</w:t>
            </w:r>
            <w:r w:rsidR="007626C3" w:rsidRPr="00B130BB">
              <w:t xml:space="preserve">, taip pat ir </w:t>
            </w:r>
            <w:r w:rsidR="00C71E53">
              <w:t xml:space="preserve">nuosavo </w:t>
            </w:r>
            <w:r w:rsidR="007626C3" w:rsidRPr="00B130BB">
              <w:t>turto investavimo atveju</w:t>
            </w:r>
            <w:r w:rsidR="00D04C0C" w:rsidRPr="00B130BB">
              <w:t>.</w:t>
            </w:r>
            <w:r w:rsidR="00365CCB">
              <w:t xml:space="preserve"> </w:t>
            </w:r>
            <w:r w:rsidR="00C07B43">
              <w:t xml:space="preserve">Šis kriterijus nustatomas ir siekiant teisinio aiškumo, nes </w:t>
            </w:r>
            <w:r w:rsidR="00864D31">
              <w:t xml:space="preserve">Mokslo ir studijų įstatymo </w:t>
            </w:r>
            <w:r>
              <w:t xml:space="preserve">86 straipsnio 1 dalyje nurodytais principais valstybinės aukštosios mokyklos turi </w:t>
            </w:r>
            <w:r w:rsidR="00C71E53">
              <w:t xml:space="preserve">vadovautis </w:t>
            </w:r>
            <w:r>
              <w:t>valdydamos, naudodamos ir disponuodamos patikėtu turtu.</w:t>
            </w:r>
          </w:p>
          <w:p w14:paraId="484029A3" w14:textId="7D66AAB6" w:rsidR="00D04C0C" w:rsidRPr="00B130BB" w:rsidRDefault="00495D13" w:rsidP="00903324">
            <w:pPr>
              <w:spacing w:after="20"/>
              <w:jc w:val="both"/>
            </w:pPr>
            <w:r w:rsidRPr="00B130BB">
              <w:t>Iš dalies atsižvelgta. Įstatymo projektas papildytas nuostata, kad investavimas ir steigimas gali būti tik iš nuosavo aukštosios mokyklos turto ar lėšų. Dėl tol</w:t>
            </w:r>
            <w:r w:rsidR="00320823">
              <w:t>im</w:t>
            </w:r>
            <w:r w:rsidRPr="00B130BB">
              <w:t xml:space="preserve">esnės juridinių asmenų veiklos rašyti prognozes į įstatymą </w:t>
            </w:r>
            <w:r w:rsidR="00320823">
              <w:t xml:space="preserve">būtų </w:t>
            </w:r>
            <w:r w:rsidRPr="00B130BB">
              <w:t xml:space="preserve">netikslinga, aukštosios mokyklos savo veiklą turi </w:t>
            </w:r>
            <w:r w:rsidR="00320823">
              <w:t xml:space="preserve">vykdyti vadovaujantis </w:t>
            </w:r>
            <w:r w:rsidR="00864D31">
              <w:t xml:space="preserve">Mokslo ir studijų įstatymo </w:t>
            </w:r>
            <w:bookmarkStart w:id="0" w:name="_GoBack"/>
            <w:bookmarkEnd w:id="0"/>
            <w:r w:rsidRPr="00B130BB">
              <w:t xml:space="preserve">86 straipsnio 1 dalyje nustatytais principais, o </w:t>
            </w:r>
            <w:r w:rsidRPr="00B130BB">
              <w:lastRenderedPageBreak/>
              <w:t xml:space="preserve">kitų juridinių asmenų </w:t>
            </w:r>
            <w:r w:rsidR="00320823">
              <w:t xml:space="preserve">finansavimas </w:t>
            </w:r>
            <w:r w:rsidRPr="00B130BB">
              <w:t>ši</w:t>
            </w:r>
            <w:r w:rsidR="00320823">
              <w:t>ų</w:t>
            </w:r>
            <w:r w:rsidRPr="00B130BB">
              <w:t xml:space="preserve"> princip</w:t>
            </w:r>
            <w:r w:rsidR="00320823">
              <w:t>ų įgyvendinimą tiesiogiai neįtakoja.</w:t>
            </w:r>
          </w:p>
          <w:p w14:paraId="608A33EB" w14:textId="77777777" w:rsidR="00D04C0C" w:rsidRPr="00B130BB" w:rsidRDefault="00D04C0C" w:rsidP="00903324">
            <w:pPr>
              <w:spacing w:after="20"/>
              <w:jc w:val="both"/>
            </w:pPr>
          </w:p>
          <w:p w14:paraId="30F6B92E" w14:textId="77777777" w:rsidR="00D04C0C" w:rsidRPr="00B130BB" w:rsidRDefault="00D04C0C" w:rsidP="00903324">
            <w:pPr>
              <w:spacing w:after="20"/>
              <w:jc w:val="both"/>
            </w:pPr>
          </w:p>
          <w:p w14:paraId="042AE864" w14:textId="77777777" w:rsidR="00D04C0C" w:rsidRPr="00B130BB" w:rsidRDefault="00D04C0C" w:rsidP="00903324">
            <w:pPr>
              <w:spacing w:after="20"/>
              <w:jc w:val="both"/>
            </w:pPr>
          </w:p>
          <w:p w14:paraId="19943DE0" w14:textId="77777777" w:rsidR="003A1394" w:rsidRPr="00B130BB" w:rsidRDefault="003A1394">
            <w:pPr>
              <w:spacing w:after="20"/>
              <w:jc w:val="both"/>
              <w:rPr>
                <w:b/>
              </w:rPr>
            </w:pPr>
          </w:p>
        </w:tc>
      </w:tr>
      <w:tr w:rsidR="00A744E8" w:rsidRPr="00A744E8" w14:paraId="436239FE" w14:textId="77777777" w:rsidTr="004474FA">
        <w:trPr>
          <w:trHeight w:val="1324"/>
        </w:trPr>
        <w:tc>
          <w:tcPr>
            <w:tcW w:w="1560" w:type="dxa"/>
          </w:tcPr>
          <w:p w14:paraId="63E585D4" w14:textId="77777777" w:rsidR="001764BD" w:rsidRPr="00A744E8" w:rsidRDefault="001764BD" w:rsidP="001764BD">
            <w:r w:rsidRPr="00A744E8">
              <w:lastRenderedPageBreak/>
              <w:t>Teisingumo ministerij</w:t>
            </w:r>
            <w:r>
              <w:t>a</w:t>
            </w:r>
          </w:p>
          <w:p w14:paraId="774C097A" w14:textId="77777777" w:rsidR="001764BD" w:rsidRDefault="001764BD" w:rsidP="001764BD">
            <w:r w:rsidRPr="00A744E8">
              <w:t>2019-0</w:t>
            </w:r>
            <w:r>
              <w:t>9</w:t>
            </w:r>
            <w:r w:rsidRPr="00A744E8">
              <w:t>-25 rašt</w:t>
            </w:r>
            <w:r>
              <w:t>as</w:t>
            </w:r>
            <w:r w:rsidRPr="00A744E8">
              <w:t xml:space="preserve"> Nr. (1.6E)2T-72</w:t>
            </w:r>
          </w:p>
          <w:p w14:paraId="3B148A00" w14:textId="77777777" w:rsidR="001764BD" w:rsidRDefault="001764BD" w:rsidP="001764BD"/>
          <w:p w14:paraId="1DFF056F" w14:textId="77777777" w:rsidR="001764BD" w:rsidRDefault="001764BD" w:rsidP="001764BD"/>
          <w:p w14:paraId="5B802839" w14:textId="77777777" w:rsidR="001764BD" w:rsidRDefault="001764BD" w:rsidP="001764BD"/>
          <w:p w14:paraId="5E93F5B0" w14:textId="77777777" w:rsidR="001764BD" w:rsidRDefault="001764BD" w:rsidP="001764BD"/>
          <w:p w14:paraId="6D4538C0" w14:textId="77777777" w:rsidR="001764BD" w:rsidRDefault="001764BD" w:rsidP="001764BD"/>
          <w:p w14:paraId="139F1976" w14:textId="77777777" w:rsidR="001764BD" w:rsidRDefault="001764BD" w:rsidP="001764BD"/>
          <w:p w14:paraId="59A07325" w14:textId="77777777" w:rsidR="001764BD" w:rsidRDefault="001764BD" w:rsidP="001764BD"/>
          <w:p w14:paraId="7B6E43E1" w14:textId="77777777" w:rsidR="001764BD" w:rsidRDefault="001764BD" w:rsidP="001764BD"/>
          <w:p w14:paraId="502F0F17" w14:textId="77777777" w:rsidR="001764BD" w:rsidRDefault="001764BD" w:rsidP="001764BD"/>
          <w:p w14:paraId="3862C50A" w14:textId="77777777" w:rsidR="001764BD" w:rsidRDefault="001764BD" w:rsidP="001764BD"/>
          <w:p w14:paraId="402DE8C0" w14:textId="77777777" w:rsidR="001764BD" w:rsidRDefault="001764BD" w:rsidP="001764BD"/>
          <w:p w14:paraId="3C46D89B" w14:textId="77777777" w:rsidR="001764BD" w:rsidRDefault="001764BD" w:rsidP="001764BD"/>
          <w:p w14:paraId="04F07765" w14:textId="77777777" w:rsidR="002231CC" w:rsidRDefault="002231CC" w:rsidP="001764BD"/>
          <w:p w14:paraId="1821234D" w14:textId="77777777" w:rsidR="002231CC" w:rsidRDefault="002231CC" w:rsidP="001764BD"/>
          <w:p w14:paraId="4A5410FF" w14:textId="77777777" w:rsidR="002231CC" w:rsidRDefault="002231CC" w:rsidP="001764BD"/>
          <w:p w14:paraId="161CE02E" w14:textId="77777777" w:rsidR="002231CC" w:rsidRDefault="002231CC" w:rsidP="001764BD"/>
          <w:p w14:paraId="6CD0FA82" w14:textId="77777777" w:rsidR="002231CC" w:rsidRDefault="002231CC" w:rsidP="001764BD"/>
          <w:p w14:paraId="2827371A" w14:textId="77777777" w:rsidR="002231CC" w:rsidRDefault="002231CC" w:rsidP="001764BD"/>
          <w:p w14:paraId="0379AD40" w14:textId="77777777" w:rsidR="002231CC" w:rsidRDefault="002231CC" w:rsidP="001764BD"/>
          <w:p w14:paraId="6DF82AB1" w14:textId="77777777" w:rsidR="002231CC" w:rsidRDefault="002231CC" w:rsidP="001764BD"/>
          <w:p w14:paraId="648ABC37" w14:textId="77777777" w:rsidR="002231CC" w:rsidRDefault="002231CC" w:rsidP="001764BD"/>
          <w:p w14:paraId="396363D2" w14:textId="77777777" w:rsidR="002231CC" w:rsidRDefault="002231CC" w:rsidP="001764BD"/>
          <w:p w14:paraId="34F940F6" w14:textId="77777777" w:rsidR="002231CC" w:rsidRDefault="002231CC" w:rsidP="001764BD"/>
          <w:p w14:paraId="593DF6C1" w14:textId="77777777" w:rsidR="002231CC" w:rsidRDefault="002231CC" w:rsidP="001764BD"/>
          <w:p w14:paraId="39303EB4" w14:textId="77777777" w:rsidR="002231CC" w:rsidRDefault="002231CC" w:rsidP="001764BD"/>
          <w:p w14:paraId="0AE24B26" w14:textId="77777777" w:rsidR="002231CC" w:rsidRDefault="002231CC" w:rsidP="001764BD"/>
          <w:p w14:paraId="2669966C" w14:textId="77777777" w:rsidR="002231CC" w:rsidRDefault="002231CC" w:rsidP="001764BD"/>
          <w:p w14:paraId="3BBC67C1" w14:textId="77777777" w:rsidR="002231CC" w:rsidRDefault="002231CC" w:rsidP="001764BD"/>
          <w:p w14:paraId="45E52BA2" w14:textId="77777777" w:rsidR="002231CC" w:rsidRDefault="002231CC" w:rsidP="001764BD"/>
          <w:p w14:paraId="03C7BB80" w14:textId="77777777" w:rsidR="002231CC" w:rsidRDefault="002231CC" w:rsidP="001764BD"/>
          <w:p w14:paraId="2070C238" w14:textId="77777777" w:rsidR="002231CC" w:rsidRDefault="002231CC" w:rsidP="001764BD"/>
          <w:p w14:paraId="20D791F9" w14:textId="77777777" w:rsidR="002231CC" w:rsidRDefault="002231CC" w:rsidP="001764BD"/>
          <w:p w14:paraId="0907B6B5" w14:textId="77777777" w:rsidR="002231CC" w:rsidRDefault="002231CC" w:rsidP="001764BD"/>
          <w:p w14:paraId="07F8E88B" w14:textId="77777777" w:rsidR="002231CC" w:rsidRDefault="002231CC" w:rsidP="001764BD"/>
          <w:p w14:paraId="72FDC51B" w14:textId="77777777" w:rsidR="002231CC" w:rsidRDefault="002231CC" w:rsidP="001764BD"/>
          <w:p w14:paraId="0C7F87E2" w14:textId="77777777" w:rsidR="002231CC" w:rsidRDefault="002231CC" w:rsidP="001764BD"/>
          <w:p w14:paraId="138CB24F" w14:textId="77777777" w:rsidR="002231CC" w:rsidRDefault="002231CC" w:rsidP="001764BD"/>
          <w:p w14:paraId="17A145F0" w14:textId="77777777" w:rsidR="002231CC" w:rsidRDefault="002231CC" w:rsidP="001764BD"/>
          <w:p w14:paraId="2104B55F" w14:textId="77777777" w:rsidR="002231CC" w:rsidRDefault="002231CC" w:rsidP="001764BD"/>
          <w:p w14:paraId="4CAEC54B" w14:textId="77777777" w:rsidR="002231CC" w:rsidRDefault="002231CC" w:rsidP="001764BD"/>
          <w:p w14:paraId="67D3A888" w14:textId="77777777" w:rsidR="002231CC" w:rsidRDefault="002231CC" w:rsidP="001764BD"/>
          <w:p w14:paraId="3DF564E3" w14:textId="77777777" w:rsidR="002231CC" w:rsidRDefault="002231CC" w:rsidP="001764BD"/>
          <w:p w14:paraId="0A2C3F7F" w14:textId="77777777" w:rsidR="002231CC" w:rsidRDefault="002231CC" w:rsidP="001764BD"/>
          <w:p w14:paraId="5E8C953F" w14:textId="77777777" w:rsidR="002231CC" w:rsidRDefault="002231CC" w:rsidP="001764BD"/>
          <w:p w14:paraId="52466EDF" w14:textId="77777777" w:rsidR="001764BD" w:rsidRDefault="001764BD" w:rsidP="001764BD"/>
          <w:p w14:paraId="73184ACF" w14:textId="77777777" w:rsidR="00A744E8" w:rsidRPr="00A744E8" w:rsidRDefault="00A744E8" w:rsidP="001764BD"/>
        </w:tc>
        <w:tc>
          <w:tcPr>
            <w:tcW w:w="7654" w:type="dxa"/>
          </w:tcPr>
          <w:p w14:paraId="05FAD353" w14:textId="777ADA27" w:rsidR="001764BD" w:rsidRDefault="001764BD" w:rsidP="001764BD">
            <w:pPr>
              <w:pStyle w:val="Sraopastraipa"/>
              <w:autoSpaceDN w:val="0"/>
              <w:spacing w:line="276" w:lineRule="auto"/>
              <w:ind w:left="0"/>
              <w:contextualSpacing w:val="0"/>
              <w:jc w:val="both"/>
              <w:textAlignment w:val="baseline"/>
            </w:pPr>
            <w:r>
              <w:lastRenderedPageBreak/>
              <w:t xml:space="preserve">            Atkreiptinas dėmesys į tai, kad Mokslo ir studijų įstatymo 86 str. (1 d., o ne kaip įstatymo projekte nurodoma 2 d.) įtvirtinti valstybinių aukštųjų mokyklų turto valdymo, naudojimo ir disponavimo juo principai yra universalūs ir taikomi visose aukštųjų mokyklų veiklos srityse, taip pat ir investavime į juridinius  asmenis ir jų steigime. Nesant specialių Mokslo ir studijų įstatymo nuostatų, apribojančių šių principų taikymą Mokslo ir studijų įstatymo 90 str. atžvilgiu, jau ir pagal šiuo metu galiojantį reguliavimą valstybinės aukštosios mokyklos investuodamos į juridinius asmenis ir juos steigdamos turi laikytis ir nepažeisti šių principų, o šių principų nesilaikymas ir pažeidimas gali būti pagrindu pripažinti atitinkamus valstybinių aukštųjų mokyklų sprendimus neteisėtais. Atsižvelgiant į tai, siūlomos Mokslo  ir studijų įstatymo 90 str. 3 d. 1 p. nuostatos, kaip savo esme nenustatančios savarankiško naujo reguliavimo, laikytinos perteklinėmis, o aiškinamajame rašte pateikiama informacija, įvardinanti tai kaip visiškai naują reikalavimą, laikytina neatitinkančia esančio reguliavimo ir tikslintina (problema šiuo aspektu gali kilti ne iš reguliavimo nepakankamumo, bet iš jo nuostatų nesilaikymo).</w:t>
            </w:r>
          </w:p>
          <w:p w14:paraId="7BD04CEA" w14:textId="2FEB779D" w:rsidR="001764BD" w:rsidRDefault="002231CC" w:rsidP="002231CC">
            <w:pPr>
              <w:pStyle w:val="Sraopastraipa"/>
              <w:autoSpaceDN w:val="0"/>
              <w:spacing w:line="276" w:lineRule="auto"/>
              <w:ind w:left="-111"/>
              <w:contextualSpacing w:val="0"/>
              <w:jc w:val="both"/>
              <w:textAlignment w:val="baseline"/>
            </w:pPr>
            <w:r>
              <w:t xml:space="preserve">               </w:t>
            </w:r>
            <w:r w:rsidR="001764BD">
              <w:t>Vertinant Įstatymo projektu siūlomas Mokslo ir studijų įstatymo 90 str. 3 d. 2 p. nuostatas, jos turėtų būti pagrįstos aiškinamajame rašte. Pastebėtina, kad vykdydamos investavimą</w:t>
            </w:r>
            <w:r w:rsidR="00706676">
              <w:t>,</w:t>
            </w:r>
            <w:r w:rsidR="001764BD">
              <w:t xml:space="preserve"> aukštosios mokyklos atlieka savo nuosavybės teise valdomo (o ne valstybės) turto investavimą, todėl būtent šiuo aspektu turėtų būti pagrįstas poreikis papildomai riboti tokių investicijų dydį lyginant su kitais tos pačios formos juridiniais asmenimis (viešosiomis įstaigomis). Turėtų būti įvertinama, kad būdamos viešaisiais juridiniais asmenimis aukštosios mokyklos turi specialųjį teisnumą. T. y. gali turėti ir įgyti </w:t>
            </w:r>
            <w:r w:rsidR="001764BD">
              <w:lastRenderedPageBreak/>
              <w:t>tik tokias civilines teises ir pareigas, kurios neprieštarauja jų steigimo dokumentams ir veiklos tikslams.</w:t>
            </w:r>
            <w:r w:rsidR="004474FA">
              <w:t xml:space="preserve"> </w:t>
            </w:r>
            <w:r>
              <w:t xml:space="preserve">      </w:t>
            </w:r>
          </w:p>
          <w:p w14:paraId="50909B1A" w14:textId="47774E47" w:rsidR="00A744E8" w:rsidRPr="00A9754E" w:rsidRDefault="002231CC" w:rsidP="00CC6080">
            <w:pPr>
              <w:pStyle w:val="Sraopastraipa"/>
              <w:autoSpaceDN w:val="0"/>
              <w:spacing w:line="276" w:lineRule="auto"/>
              <w:ind w:left="-111"/>
              <w:contextualSpacing w:val="0"/>
              <w:jc w:val="both"/>
              <w:textAlignment w:val="baseline"/>
              <w:rPr>
                <w:lang w:eastAsia="lt-LT"/>
              </w:rPr>
            </w:pPr>
            <w:r>
              <w:t xml:space="preserve">                </w:t>
            </w:r>
          </w:p>
        </w:tc>
        <w:tc>
          <w:tcPr>
            <w:tcW w:w="5528" w:type="dxa"/>
          </w:tcPr>
          <w:p w14:paraId="569B181A" w14:textId="072F90AF" w:rsidR="001C3DCF" w:rsidRDefault="001C3DCF" w:rsidP="00365CCB">
            <w:pPr>
              <w:jc w:val="both"/>
            </w:pPr>
            <w:r w:rsidRPr="00B130BB">
              <w:rPr>
                <w:rFonts w:eastAsia="Arial"/>
                <w:lang w:eastAsia="lt-LT"/>
              </w:rPr>
              <w:lastRenderedPageBreak/>
              <w:t xml:space="preserve"> </w:t>
            </w:r>
            <w:r w:rsidR="00706676">
              <w:rPr>
                <w:rFonts w:eastAsia="Arial"/>
                <w:lang w:eastAsia="lt-LT"/>
              </w:rPr>
              <w:t>Iš dalies atsižvelgta</w:t>
            </w:r>
            <w:r w:rsidR="00A9754E" w:rsidRPr="00B130BB">
              <w:rPr>
                <w:rFonts w:eastAsia="Arial"/>
                <w:lang w:eastAsia="lt-LT"/>
              </w:rPr>
              <w:t xml:space="preserve">. </w:t>
            </w:r>
            <w:r w:rsidR="00365CCB">
              <w:rPr>
                <w:rFonts w:eastAsia="Arial"/>
                <w:lang w:eastAsia="lt-LT"/>
              </w:rPr>
              <w:t>Įstatymo projektas patikslintas, numatyta</w:t>
            </w:r>
            <w:r w:rsidR="00706676">
              <w:rPr>
                <w:rFonts w:eastAsia="Arial"/>
                <w:lang w:eastAsia="lt-LT"/>
              </w:rPr>
              <w:t xml:space="preserve">, kad steigiant ar investuojant į ribotos civilinės atsakomybės juridinius asmenis vadovaujamasi </w:t>
            </w:r>
            <w:r w:rsidR="00A9754E" w:rsidRPr="00B130BB">
              <w:rPr>
                <w:rFonts w:eastAsia="Arial"/>
                <w:lang w:eastAsia="lt-LT"/>
              </w:rPr>
              <w:t xml:space="preserve">principais, </w:t>
            </w:r>
            <w:r w:rsidR="00706676">
              <w:rPr>
                <w:rFonts w:eastAsia="Arial"/>
                <w:lang w:eastAsia="lt-LT"/>
              </w:rPr>
              <w:t xml:space="preserve"> įtvirtintais</w:t>
            </w:r>
            <w:r w:rsidR="00A9754E" w:rsidRPr="00B130BB">
              <w:rPr>
                <w:rFonts w:eastAsia="Arial"/>
                <w:lang w:eastAsia="lt-LT"/>
              </w:rPr>
              <w:t xml:space="preserve"> </w:t>
            </w:r>
            <w:r w:rsidR="00706676">
              <w:rPr>
                <w:rFonts w:eastAsia="Arial"/>
                <w:lang w:eastAsia="lt-LT"/>
              </w:rPr>
              <w:t xml:space="preserve">Mokslo ir studijų įstatymo </w:t>
            </w:r>
            <w:r w:rsidR="00A9754E" w:rsidRPr="00B130BB">
              <w:rPr>
                <w:rFonts w:eastAsia="Arial"/>
                <w:lang w:eastAsia="lt-LT"/>
              </w:rPr>
              <w:t>86 straipsnio 1 dalyje</w:t>
            </w:r>
            <w:r w:rsidR="00365CCB">
              <w:rPr>
                <w:rFonts w:eastAsia="Arial"/>
                <w:lang w:eastAsia="lt-LT"/>
              </w:rPr>
              <w:t>.</w:t>
            </w:r>
            <w:r w:rsidR="00A9754E" w:rsidRPr="00B130BB">
              <w:rPr>
                <w:rFonts w:eastAsia="Arial"/>
                <w:lang w:eastAsia="lt-LT"/>
              </w:rPr>
              <w:t xml:space="preserve"> </w:t>
            </w:r>
            <w:r w:rsidR="00706676">
              <w:rPr>
                <w:rFonts w:eastAsia="Arial"/>
                <w:lang w:eastAsia="lt-LT"/>
              </w:rPr>
              <w:t>Š</w:t>
            </w:r>
            <w:r w:rsidR="005047AF">
              <w:rPr>
                <w:rFonts w:eastAsia="Arial"/>
                <w:lang w:eastAsia="lt-LT"/>
              </w:rPr>
              <w:t>ie p</w:t>
            </w:r>
            <w:r w:rsidR="00365CCB">
              <w:t>rincip</w:t>
            </w:r>
            <w:r w:rsidR="005047AF">
              <w:t>ai</w:t>
            </w:r>
            <w:r w:rsidR="00365CCB">
              <w:t xml:space="preserve"> taik</w:t>
            </w:r>
            <w:r w:rsidR="005047AF">
              <w:t xml:space="preserve">omi valstybinėms  aukštosioms mokykloms patikėtam turtui, o Įstatymo projekte nurodyti principai bus taikomi  nuosavam turtui, todėl toks kriterijus ne </w:t>
            </w:r>
            <w:r w:rsidR="00365CCB">
              <w:t>perteklinė nuostata</w:t>
            </w:r>
            <w:r w:rsidR="005047AF">
              <w:t>.</w:t>
            </w:r>
          </w:p>
          <w:p w14:paraId="16F872B7" w14:textId="77777777" w:rsidR="002231CC" w:rsidRDefault="002231CC" w:rsidP="00365CCB">
            <w:pPr>
              <w:jc w:val="both"/>
            </w:pPr>
          </w:p>
          <w:p w14:paraId="5455A514" w14:textId="77777777" w:rsidR="002231CC" w:rsidRDefault="002231CC" w:rsidP="00365CCB">
            <w:pPr>
              <w:jc w:val="both"/>
            </w:pPr>
          </w:p>
          <w:p w14:paraId="74AADEDB" w14:textId="77777777" w:rsidR="002231CC" w:rsidRDefault="002231CC" w:rsidP="00365CCB">
            <w:pPr>
              <w:jc w:val="both"/>
            </w:pPr>
          </w:p>
          <w:p w14:paraId="5A347BA8" w14:textId="77777777" w:rsidR="002231CC" w:rsidRDefault="002231CC" w:rsidP="00365CCB">
            <w:pPr>
              <w:jc w:val="both"/>
            </w:pPr>
          </w:p>
          <w:p w14:paraId="2A78BEDD" w14:textId="77777777" w:rsidR="002231CC" w:rsidRDefault="002231CC" w:rsidP="00365CCB">
            <w:pPr>
              <w:jc w:val="both"/>
            </w:pPr>
          </w:p>
          <w:p w14:paraId="753EEE29" w14:textId="77777777" w:rsidR="002231CC" w:rsidRDefault="002231CC" w:rsidP="00365CCB">
            <w:pPr>
              <w:jc w:val="both"/>
            </w:pPr>
          </w:p>
          <w:p w14:paraId="0A439ED9" w14:textId="77777777" w:rsidR="002231CC" w:rsidRDefault="002231CC" w:rsidP="00365CCB">
            <w:pPr>
              <w:jc w:val="both"/>
            </w:pPr>
          </w:p>
          <w:p w14:paraId="5F31995C" w14:textId="77777777" w:rsidR="002231CC" w:rsidRDefault="002231CC" w:rsidP="00365CCB">
            <w:pPr>
              <w:jc w:val="both"/>
            </w:pPr>
          </w:p>
          <w:p w14:paraId="0CD556E9" w14:textId="77777777" w:rsidR="002231CC" w:rsidRDefault="002231CC" w:rsidP="00365CCB">
            <w:pPr>
              <w:jc w:val="both"/>
            </w:pPr>
          </w:p>
          <w:p w14:paraId="6F73DF1D" w14:textId="77777777" w:rsidR="002231CC" w:rsidRDefault="002231CC" w:rsidP="00365CCB">
            <w:pPr>
              <w:jc w:val="both"/>
            </w:pPr>
          </w:p>
          <w:p w14:paraId="4B435DC3" w14:textId="77777777" w:rsidR="002231CC" w:rsidRDefault="002231CC" w:rsidP="00365CCB">
            <w:pPr>
              <w:jc w:val="both"/>
            </w:pPr>
          </w:p>
          <w:p w14:paraId="73F0562E" w14:textId="6FC41C01" w:rsidR="002231CC" w:rsidRDefault="00706676" w:rsidP="002231CC">
            <w:pPr>
              <w:jc w:val="both"/>
            </w:pPr>
            <w:r>
              <w:t>Iš dalies atsižvelgta</w:t>
            </w:r>
            <w:r w:rsidR="002231CC">
              <w:t>, Įstatymo projektas pat</w:t>
            </w:r>
            <w:r>
              <w:t>ikslintas</w:t>
            </w:r>
            <w:r w:rsidR="002231CC">
              <w:t xml:space="preserve"> pagal LURK siūlymą.</w:t>
            </w:r>
          </w:p>
          <w:p w14:paraId="66271FD7" w14:textId="77777777" w:rsidR="002231CC" w:rsidRDefault="002231CC" w:rsidP="002231CC">
            <w:pPr>
              <w:jc w:val="both"/>
            </w:pPr>
          </w:p>
          <w:p w14:paraId="05FD6223" w14:textId="77777777" w:rsidR="002231CC" w:rsidRDefault="002231CC" w:rsidP="002231CC">
            <w:pPr>
              <w:jc w:val="both"/>
            </w:pPr>
          </w:p>
          <w:p w14:paraId="64AA82D3" w14:textId="77777777" w:rsidR="002231CC" w:rsidRDefault="002231CC" w:rsidP="002231CC">
            <w:pPr>
              <w:jc w:val="both"/>
            </w:pPr>
          </w:p>
          <w:p w14:paraId="7C69B5A3" w14:textId="77777777" w:rsidR="002231CC" w:rsidRDefault="002231CC" w:rsidP="002231CC">
            <w:pPr>
              <w:jc w:val="both"/>
            </w:pPr>
          </w:p>
          <w:p w14:paraId="7E6A1803" w14:textId="77777777" w:rsidR="002231CC" w:rsidRDefault="002231CC" w:rsidP="002231CC">
            <w:pPr>
              <w:jc w:val="both"/>
            </w:pPr>
          </w:p>
          <w:p w14:paraId="47281736" w14:textId="77777777" w:rsidR="002231CC" w:rsidRDefault="002231CC" w:rsidP="002231CC">
            <w:pPr>
              <w:jc w:val="both"/>
            </w:pPr>
          </w:p>
          <w:p w14:paraId="680F50A6" w14:textId="77777777" w:rsidR="002231CC" w:rsidRDefault="002231CC" w:rsidP="002231CC">
            <w:pPr>
              <w:jc w:val="both"/>
            </w:pPr>
          </w:p>
          <w:p w14:paraId="2E95EEEF" w14:textId="77777777" w:rsidR="002231CC" w:rsidRDefault="002231CC" w:rsidP="002231CC">
            <w:pPr>
              <w:jc w:val="both"/>
            </w:pPr>
          </w:p>
          <w:p w14:paraId="48FC1F9D" w14:textId="77777777" w:rsidR="002231CC" w:rsidRDefault="002231CC" w:rsidP="002231CC">
            <w:pPr>
              <w:jc w:val="both"/>
            </w:pPr>
          </w:p>
          <w:p w14:paraId="70E3E9E1" w14:textId="77777777" w:rsidR="002231CC" w:rsidRDefault="002231CC" w:rsidP="002231CC">
            <w:pPr>
              <w:jc w:val="both"/>
            </w:pPr>
          </w:p>
          <w:p w14:paraId="72904C14" w14:textId="77777777" w:rsidR="002231CC" w:rsidRDefault="002231CC" w:rsidP="002231CC">
            <w:pPr>
              <w:jc w:val="both"/>
            </w:pPr>
          </w:p>
          <w:p w14:paraId="24C39879" w14:textId="04C5B273" w:rsidR="002231CC" w:rsidRDefault="002231CC" w:rsidP="002231CC">
            <w:pPr>
              <w:jc w:val="both"/>
            </w:pPr>
            <w:r>
              <w:t xml:space="preserve"> </w:t>
            </w:r>
          </w:p>
          <w:p w14:paraId="7EBD2183" w14:textId="77777777" w:rsidR="002231CC" w:rsidRDefault="002231CC" w:rsidP="002231CC">
            <w:pPr>
              <w:jc w:val="both"/>
            </w:pPr>
          </w:p>
          <w:p w14:paraId="38BB8A56" w14:textId="77777777" w:rsidR="002231CC" w:rsidRDefault="002231CC" w:rsidP="002231CC">
            <w:pPr>
              <w:jc w:val="both"/>
            </w:pPr>
          </w:p>
          <w:p w14:paraId="0DB6E6E1" w14:textId="77777777" w:rsidR="002231CC" w:rsidRDefault="002231CC" w:rsidP="002231CC">
            <w:pPr>
              <w:jc w:val="both"/>
            </w:pPr>
          </w:p>
          <w:p w14:paraId="3CC3ECDA" w14:textId="77777777" w:rsidR="002231CC" w:rsidRPr="00B130BB" w:rsidRDefault="002231CC" w:rsidP="002231CC">
            <w:pPr>
              <w:jc w:val="both"/>
              <w:rPr>
                <w:b/>
              </w:rPr>
            </w:pPr>
          </w:p>
        </w:tc>
      </w:tr>
    </w:tbl>
    <w:p w14:paraId="2A57941A" w14:textId="77777777" w:rsidR="00480E52" w:rsidRPr="00A744E8" w:rsidRDefault="00480E52" w:rsidP="006C4975">
      <w:pPr>
        <w:jc w:val="center"/>
        <w:rPr>
          <w:b/>
          <w:caps/>
        </w:rPr>
      </w:pPr>
    </w:p>
    <w:p w14:paraId="7CD96037" w14:textId="77777777" w:rsidR="00480E52" w:rsidRPr="00A744E8" w:rsidRDefault="00980195" w:rsidP="006C4975">
      <w:pPr>
        <w:jc w:val="center"/>
        <w:rPr>
          <w:b/>
          <w:caps/>
        </w:rPr>
      </w:pPr>
      <w:r w:rsidRPr="00A744E8">
        <w:rPr>
          <w:b/>
          <w:caps/>
        </w:rPr>
        <w:t>________________</w:t>
      </w:r>
    </w:p>
    <w:p w14:paraId="3A4D15B7" w14:textId="77777777" w:rsidR="00480E52" w:rsidRPr="00A744E8" w:rsidRDefault="00480E52" w:rsidP="006C4975">
      <w:pPr>
        <w:jc w:val="center"/>
        <w:rPr>
          <w:b/>
          <w:caps/>
        </w:rPr>
      </w:pPr>
    </w:p>
    <w:p w14:paraId="3A46F183" w14:textId="77777777" w:rsidR="00480E52" w:rsidRPr="00A744E8" w:rsidRDefault="00480E52" w:rsidP="006C4975">
      <w:pPr>
        <w:jc w:val="center"/>
        <w:rPr>
          <w:b/>
          <w:caps/>
        </w:rPr>
      </w:pPr>
    </w:p>
    <w:sectPr w:rsidR="00480E52" w:rsidRPr="00A744E8" w:rsidSect="006331D6">
      <w:headerReference w:type="even" r:id="rId8"/>
      <w:headerReference w:type="default" r:id="rId9"/>
      <w:pgSz w:w="16838" w:h="11906" w:orient="landscape"/>
      <w:pgMar w:top="899" w:right="1440" w:bottom="53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9A0C1" w14:textId="77777777" w:rsidR="00AF1A5A" w:rsidRDefault="00AF1A5A">
      <w:r>
        <w:separator/>
      </w:r>
    </w:p>
  </w:endnote>
  <w:endnote w:type="continuationSeparator" w:id="0">
    <w:p w14:paraId="75F9B768" w14:textId="77777777" w:rsidR="00AF1A5A" w:rsidRDefault="00AF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3B6DB" w14:textId="77777777" w:rsidR="00AF1A5A" w:rsidRDefault="00AF1A5A">
      <w:r>
        <w:separator/>
      </w:r>
    </w:p>
  </w:footnote>
  <w:footnote w:type="continuationSeparator" w:id="0">
    <w:p w14:paraId="65ECC474" w14:textId="77777777" w:rsidR="00AF1A5A" w:rsidRDefault="00AF1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B0D50" w14:textId="77777777" w:rsidR="00480E52" w:rsidRDefault="00480E52"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0A924C" w14:textId="77777777" w:rsidR="00480E52" w:rsidRDefault="00480E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917279"/>
      <w:docPartObj>
        <w:docPartGallery w:val="Page Numbers (Top of Page)"/>
        <w:docPartUnique/>
      </w:docPartObj>
    </w:sdtPr>
    <w:sdtEndPr/>
    <w:sdtContent>
      <w:p w14:paraId="678350E5" w14:textId="0971CFBB" w:rsidR="00980195" w:rsidRDefault="00980195">
        <w:pPr>
          <w:pStyle w:val="Antrats"/>
          <w:jc w:val="center"/>
        </w:pPr>
        <w:r>
          <w:fldChar w:fldCharType="begin"/>
        </w:r>
        <w:r>
          <w:instrText>PAGE   \* MERGEFORMAT</w:instrText>
        </w:r>
        <w:r>
          <w:fldChar w:fldCharType="separate"/>
        </w:r>
        <w:r w:rsidR="00864D31">
          <w:rPr>
            <w:noProof/>
          </w:rPr>
          <w:t>3</w:t>
        </w:r>
        <w:r>
          <w:fldChar w:fldCharType="end"/>
        </w:r>
      </w:p>
    </w:sdtContent>
  </w:sdt>
  <w:p w14:paraId="33C34958" w14:textId="77777777" w:rsidR="00480E52" w:rsidRDefault="00480E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D52"/>
    <w:multiLevelType w:val="hybridMultilevel"/>
    <w:tmpl w:val="2152D2C6"/>
    <w:lvl w:ilvl="0" w:tplc="81AAF6EA">
      <w:start w:val="110"/>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46AE5"/>
    <w:multiLevelType w:val="hybridMultilevel"/>
    <w:tmpl w:val="7E54F44E"/>
    <w:lvl w:ilvl="0" w:tplc="0C22FA8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127423C2"/>
    <w:multiLevelType w:val="multilevel"/>
    <w:tmpl w:val="EC04FE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51501E6"/>
    <w:multiLevelType w:val="multilevel"/>
    <w:tmpl w:val="2BF6FF52"/>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C23D00"/>
    <w:multiLevelType w:val="hybridMultilevel"/>
    <w:tmpl w:val="21F4D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DA12DB"/>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0435E3"/>
    <w:multiLevelType w:val="hybridMultilevel"/>
    <w:tmpl w:val="BE02EF3C"/>
    <w:lvl w:ilvl="0" w:tplc="4EFC9D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9624EF"/>
    <w:multiLevelType w:val="multilevel"/>
    <w:tmpl w:val="380A3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379759F5"/>
    <w:multiLevelType w:val="hybridMultilevel"/>
    <w:tmpl w:val="7D0CC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F933441"/>
    <w:multiLevelType w:val="hybridMultilevel"/>
    <w:tmpl w:val="ED8A4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061D31"/>
    <w:multiLevelType w:val="hybridMultilevel"/>
    <w:tmpl w:val="B630E77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B7630D"/>
    <w:multiLevelType w:val="multilevel"/>
    <w:tmpl w:val="6BC4C2A6"/>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4" w15:restartNumberingAfterBreak="0">
    <w:nsid w:val="574E258A"/>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524428"/>
    <w:multiLevelType w:val="multilevel"/>
    <w:tmpl w:val="F56266D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6" w15:restartNumberingAfterBreak="0">
    <w:nsid w:val="6BE75AD1"/>
    <w:multiLevelType w:val="hybridMultilevel"/>
    <w:tmpl w:val="7DD6E7F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num w:numId="1">
    <w:abstractNumId w:val="4"/>
  </w:num>
  <w:num w:numId="2">
    <w:abstractNumId w:val="0"/>
  </w:num>
  <w:num w:numId="3">
    <w:abstractNumId w:val="1"/>
  </w:num>
  <w:num w:numId="4">
    <w:abstractNumId w:val="9"/>
  </w:num>
  <w:num w:numId="5">
    <w:abstractNumId w:val="6"/>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5"/>
  </w:num>
  <w:num w:numId="10">
    <w:abstractNumId w:val="14"/>
  </w:num>
  <w:num w:numId="11">
    <w:abstractNumId w:val="12"/>
  </w:num>
  <w:num w:numId="12">
    <w:abstractNumId w:val="15"/>
  </w:num>
  <w:num w:numId="13">
    <w:abstractNumId w:val="7"/>
  </w:num>
  <w:num w:numId="14">
    <w:abstractNumId w:val="2"/>
  </w:num>
  <w:num w:numId="15">
    <w:abstractNumId w:val="3"/>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75"/>
    <w:rsid w:val="00001A17"/>
    <w:rsid w:val="00011887"/>
    <w:rsid w:val="000133CF"/>
    <w:rsid w:val="00026CFB"/>
    <w:rsid w:val="00027373"/>
    <w:rsid w:val="00044534"/>
    <w:rsid w:val="00045FCA"/>
    <w:rsid w:val="00046668"/>
    <w:rsid w:val="0004771B"/>
    <w:rsid w:val="00051CA6"/>
    <w:rsid w:val="00060604"/>
    <w:rsid w:val="000640C5"/>
    <w:rsid w:val="0006704C"/>
    <w:rsid w:val="000678BF"/>
    <w:rsid w:val="0007088F"/>
    <w:rsid w:val="00070AC2"/>
    <w:rsid w:val="0007123E"/>
    <w:rsid w:val="00076112"/>
    <w:rsid w:val="00081D0D"/>
    <w:rsid w:val="000855A3"/>
    <w:rsid w:val="0009500D"/>
    <w:rsid w:val="000A2A07"/>
    <w:rsid w:val="000C5E56"/>
    <w:rsid w:val="000F4A41"/>
    <w:rsid w:val="00102138"/>
    <w:rsid w:val="001239A5"/>
    <w:rsid w:val="001272EF"/>
    <w:rsid w:val="001315D9"/>
    <w:rsid w:val="00143060"/>
    <w:rsid w:val="001500DB"/>
    <w:rsid w:val="00174012"/>
    <w:rsid w:val="001764BD"/>
    <w:rsid w:val="00185FE9"/>
    <w:rsid w:val="00186DB0"/>
    <w:rsid w:val="0019191F"/>
    <w:rsid w:val="0019195F"/>
    <w:rsid w:val="00194574"/>
    <w:rsid w:val="001950D7"/>
    <w:rsid w:val="00196787"/>
    <w:rsid w:val="00196923"/>
    <w:rsid w:val="001B1B44"/>
    <w:rsid w:val="001B3C8E"/>
    <w:rsid w:val="001B3E80"/>
    <w:rsid w:val="001B681D"/>
    <w:rsid w:val="001C3DCF"/>
    <w:rsid w:val="001C3F0D"/>
    <w:rsid w:val="001C54DB"/>
    <w:rsid w:val="001D482A"/>
    <w:rsid w:val="001E1B4B"/>
    <w:rsid w:val="001E693D"/>
    <w:rsid w:val="001E7403"/>
    <w:rsid w:val="001F5637"/>
    <w:rsid w:val="001F5C9A"/>
    <w:rsid w:val="001F77D9"/>
    <w:rsid w:val="00203E4F"/>
    <w:rsid w:val="002063BD"/>
    <w:rsid w:val="00211825"/>
    <w:rsid w:val="0021203B"/>
    <w:rsid w:val="00213D3F"/>
    <w:rsid w:val="0021773A"/>
    <w:rsid w:val="002206CD"/>
    <w:rsid w:val="002214F5"/>
    <w:rsid w:val="00221656"/>
    <w:rsid w:val="002231CC"/>
    <w:rsid w:val="002245D8"/>
    <w:rsid w:val="00234F02"/>
    <w:rsid w:val="00241E14"/>
    <w:rsid w:val="00246498"/>
    <w:rsid w:val="00251E0E"/>
    <w:rsid w:val="00255ED9"/>
    <w:rsid w:val="00261FD5"/>
    <w:rsid w:val="00263B88"/>
    <w:rsid w:val="00273C50"/>
    <w:rsid w:val="00275C6D"/>
    <w:rsid w:val="00276450"/>
    <w:rsid w:val="002770B6"/>
    <w:rsid w:val="0028797F"/>
    <w:rsid w:val="00291E01"/>
    <w:rsid w:val="00296C65"/>
    <w:rsid w:val="002A08B8"/>
    <w:rsid w:val="002A51DC"/>
    <w:rsid w:val="002B0962"/>
    <w:rsid w:val="002B2D4B"/>
    <w:rsid w:val="002B64E6"/>
    <w:rsid w:val="002B68A9"/>
    <w:rsid w:val="002C2F7F"/>
    <w:rsid w:val="002C5B63"/>
    <w:rsid w:val="002D0440"/>
    <w:rsid w:val="002D0706"/>
    <w:rsid w:val="002D0C9C"/>
    <w:rsid w:val="002D2671"/>
    <w:rsid w:val="002D613D"/>
    <w:rsid w:val="002E1912"/>
    <w:rsid w:val="002F0DB5"/>
    <w:rsid w:val="002F38EE"/>
    <w:rsid w:val="002F671B"/>
    <w:rsid w:val="00306004"/>
    <w:rsid w:val="00314F50"/>
    <w:rsid w:val="00315925"/>
    <w:rsid w:val="00316F8F"/>
    <w:rsid w:val="00320823"/>
    <w:rsid w:val="00332AE9"/>
    <w:rsid w:val="00335F67"/>
    <w:rsid w:val="00336075"/>
    <w:rsid w:val="00336D7E"/>
    <w:rsid w:val="003427A0"/>
    <w:rsid w:val="00342901"/>
    <w:rsid w:val="003519AC"/>
    <w:rsid w:val="00354524"/>
    <w:rsid w:val="0035658E"/>
    <w:rsid w:val="00357F0A"/>
    <w:rsid w:val="0036318F"/>
    <w:rsid w:val="00365CCB"/>
    <w:rsid w:val="00367C29"/>
    <w:rsid w:val="0037537B"/>
    <w:rsid w:val="00383BA8"/>
    <w:rsid w:val="003A1394"/>
    <w:rsid w:val="003A3A11"/>
    <w:rsid w:val="003A6D97"/>
    <w:rsid w:val="003B5734"/>
    <w:rsid w:val="003D55B0"/>
    <w:rsid w:val="003E3810"/>
    <w:rsid w:val="003F19A0"/>
    <w:rsid w:val="00404265"/>
    <w:rsid w:val="00407FB6"/>
    <w:rsid w:val="00412DFC"/>
    <w:rsid w:val="00413884"/>
    <w:rsid w:val="004248B9"/>
    <w:rsid w:val="00426E69"/>
    <w:rsid w:val="00427E80"/>
    <w:rsid w:val="00443DCF"/>
    <w:rsid w:val="00445686"/>
    <w:rsid w:val="004474FA"/>
    <w:rsid w:val="00454553"/>
    <w:rsid w:val="00456C16"/>
    <w:rsid w:val="00457DF3"/>
    <w:rsid w:val="00467B6A"/>
    <w:rsid w:val="00480E52"/>
    <w:rsid w:val="00495D13"/>
    <w:rsid w:val="004A1141"/>
    <w:rsid w:val="004A17FC"/>
    <w:rsid w:val="004A1CC1"/>
    <w:rsid w:val="004A2FB7"/>
    <w:rsid w:val="004A4E61"/>
    <w:rsid w:val="004B26C1"/>
    <w:rsid w:val="004B4291"/>
    <w:rsid w:val="004B4FD9"/>
    <w:rsid w:val="004B5349"/>
    <w:rsid w:val="004C2B23"/>
    <w:rsid w:val="004D2F24"/>
    <w:rsid w:val="004E79D0"/>
    <w:rsid w:val="004E7A10"/>
    <w:rsid w:val="004F073B"/>
    <w:rsid w:val="004F3F33"/>
    <w:rsid w:val="004F44AF"/>
    <w:rsid w:val="00502860"/>
    <w:rsid w:val="005047AF"/>
    <w:rsid w:val="00510518"/>
    <w:rsid w:val="00512758"/>
    <w:rsid w:val="00515872"/>
    <w:rsid w:val="0051652E"/>
    <w:rsid w:val="00516A6E"/>
    <w:rsid w:val="005312CF"/>
    <w:rsid w:val="005318A6"/>
    <w:rsid w:val="00537833"/>
    <w:rsid w:val="0054462A"/>
    <w:rsid w:val="00546815"/>
    <w:rsid w:val="00555E5F"/>
    <w:rsid w:val="005747B1"/>
    <w:rsid w:val="005766E7"/>
    <w:rsid w:val="005922FB"/>
    <w:rsid w:val="005975A0"/>
    <w:rsid w:val="0059766C"/>
    <w:rsid w:val="005A2F57"/>
    <w:rsid w:val="005A5AA0"/>
    <w:rsid w:val="005B3149"/>
    <w:rsid w:val="005B31F5"/>
    <w:rsid w:val="005B7610"/>
    <w:rsid w:val="005B7DEC"/>
    <w:rsid w:val="005C0823"/>
    <w:rsid w:val="005C2A7E"/>
    <w:rsid w:val="005D0EDA"/>
    <w:rsid w:val="005D79B4"/>
    <w:rsid w:val="005E12BC"/>
    <w:rsid w:val="0060133E"/>
    <w:rsid w:val="00603807"/>
    <w:rsid w:val="00606976"/>
    <w:rsid w:val="00616B07"/>
    <w:rsid w:val="0061788D"/>
    <w:rsid w:val="0062136D"/>
    <w:rsid w:val="00621825"/>
    <w:rsid w:val="00625D6F"/>
    <w:rsid w:val="006331D6"/>
    <w:rsid w:val="00633836"/>
    <w:rsid w:val="006350CC"/>
    <w:rsid w:val="0063526A"/>
    <w:rsid w:val="00640EFD"/>
    <w:rsid w:val="00650A95"/>
    <w:rsid w:val="0066122B"/>
    <w:rsid w:val="00671E6F"/>
    <w:rsid w:val="0068786C"/>
    <w:rsid w:val="0068793C"/>
    <w:rsid w:val="006908E8"/>
    <w:rsid w:val="00696531"/>
    <w:rsid w:val="006977D0"/>
    <w:rsid w:val="006B0710"/>
    <w:rsid w:val="006B22C5"/>
    <w:rsid w:val="006B35E8"/>
    <w:rsid w:val="006C30CA"/>
    <w:rsid w:val="006C4975"/>
    <w:rsid w:val="006D17EB"/>
    <w:rsid w:val="006D34A3"/>
    <w:rsid w:val="006D4EBD"/>
    <w:rsid w:val="006D5365"/>
    <w:rsid w:val="006D5AE4"/>
    <w:rsid w:val="006D6B37"/>
    <w:rsid w:val="006D7109"/>
    <w:rsid w:val="006E5506"/>
    <w:rsid w:val="006F08CA"/>
    <w:rsid w:val="006F40EA"/>
    <w:rsid w:val="006F419A"/>
    <w:rsid w:val="00706676"/>
    <w:rsid w:val="007069F3"/>
    <w:rsid w:val="007117B7"/>
    <w:rsid w:val="00721013"/>
    <w:rsid w:val="00726E66"/>
    <w:rsid w:val="00730237"/>
    <w:rsid w:val="00730E0E"/>
    <w:rsid w:val="00733E8A"/>
    <w:rsid w:val="00734CC9"/>
    <w:rsid w:val="00742F90"/>
    <w:rsid w:val="0074393B"/>
    <w:rsid w:val="00744693"/>
    <w:rsid w:val="00746113"/>
    <w:rsid w:val="007626C3"/>
    <w:rsid w:val="00763C4C"/>
    <w:rsid w:val="00767A31"/>
    <w:rsid w:val="00770A12"/>
    <w:rsid w:val="007722BA"/>
    <w:rsid w:val="0078284E"/>
    <w:rsid w:val="007853B3"/>
    <w:rsid w:val="007876F0"/>
    <w:rsid w:val="00793565"/>
    <w:rsid w:val="00793DF2"/>
    <w:rsid w:val="007A06AF"/>
    <w:rsid w:val="007A2844"/>
    <w:rsid w:val="007A7252"/>
    <w:rsid w:val="007A7E00"/>
    <w:rsid w:val="007B01D3"/>
    <w:rsid w:val="007B7660"/>
    <w:rsid w:val="007C03A9"/>
    <w:rsid w:val="007C0CC5"/>
    <w:rsid w:val="007C2406"/>
    <w:rsid w:val="007D1E60"/>
    <w:rsid w:val="007D21B2"/>
    <w:rsid w:val="007E196C"/>
    <w:rsid w:val="007E342A"/>
    <w:rsid w:val="007F0778"/>
    <w:rsid w:val="007F72F0"/>
    <w:rsid w:val="0080419B"/>
    <w:rsid w:val="00807C44"/>
    <w:rsid w:val="0081286D"/>
    <w:rsid w:val="008138C8"/>
    <w:rsid w:val="0081597A"/>
    <w:rsid w:val="00816036"/>
    <w:rsid w:val="00821711"/>
    <w:rsid w:val="00825722"/>
    <w:rsid w:val="008312A2"/>
    <w:rsid w:val="00833122"/>
    <w:rsid w:val="008372B4"/>
    <w:rsid w:val="00845923"/>
    <w:rsid w:val="00852C18"/>
    <w:rsid w:val="00862A41"/>
    <w:rsid w:val="00864D31"/>
    <w:rsid w:val="00870DE1"/>
    <w:rsid w:val="00871D7D"/>
    <w:rsid w:val="00872796"/>
    <w:rsid w:val="00873EEB"/>
    <w:rsid w:val="00874025"/>
    <w:rsid w:val="0087447E"/>
    <w:rsid w:val="008815B1"/>
    <w:rsid w:val="00883E0F"/>
    <w:rsid w:val="00890571"/>
    <w:rsid w:val="008910A0"/>
    <w:rsid w:val="008A02D7"/>
    <w:rsid w:val="008A04C4"/>
    <w:rsid w:val="008A406D"/>
    <w:rsid w:val="008B2139"/>
    <w:rsid w:val="008B2164"/>
    <w:rsid w:val="008B296A"/>
    <w:rsid w:val="008B4033"/>
    <w:rsid w:val="008D2B45"/>
    <w:rsid w:val="008E02E6"/>
    <w:rsid w:val="008E44FF"/>
    <w:rsid w:val="008F1BF9"/>
    <w:rsid w:val="008F2CCA"/>
    <w:rsid w:val="008F4718"/>
    <w:rsid w:val="008F4C72"/>
    <w:rsid w:val="00903324"/>
    <w:rsid w:val="0092307A"/>
    <w:rsid w:val="0092412C"/>
    <w:rsid w:val="00933374"/>
    <w:rsid w:val="00937433"/>
    <w:rsid w:val="00944DAE"/>
    <w:rsid w:val="009544D7"/>
    <w:rsid w:val="00955798"/>
    <w:rsid w:val="009609A6"/>
    <w:rsid w:val="00960E40"/>
    <w:rsid w:val="00980195"/>
    <w:rsid w:val="00986008"/>
    <w:rsid w:val="009904B7"/>
    <w:rsid w:val="00994A6C"/>
    <w:rsid w:val="0099643A"/>
    <w:rsid w:val="009A237D"/>
    <w:rsid w:val="009A79C3"/>
    <w:rsid w:val="009B080F"/>
    <w:rsid w:val="009B5BEE"/>
    <w:rsid w:val="009B7EFC"/>
    <w:rsid w:val="009C505D"/>
    <w:rsid w:val="009C68FE"/>
    <w:rsid w:val="009D1941"/>
    <w:rsid w:val="009D1B58"/>
    <w:rsid w:val="009D4AFD"/>
    <w:rsid w:val="009D4B43"/>
    <w:rsid w:val="009E0BF2"/>
    <w:rsid w:val="009E14BE"/>
    <w:rsid w:val="009E7640"/>
    <w:rsid w:val="009F21CB"/>
    <w:rsid w:val="009F65CA"/>
    <w:rsid w:val="00A17923"/>
    <w:rsid w:val="00A17B98"/>
    <w:rsid w:val="00A239BA"/>
    <w:rsid w:val="00A24ED7"/>
    <w:rsid w:val="00A27383"/>
    <w:rsid w:val="00A36E3A"/>
    <w:rsid w:val="00A51032"/>
    <w:rsid w:val="00A563BF"/>
    <w:rsid w:val="00A569FE"/>
    <w:rsid w:val="00A64FEB"/>
    <w:rsid w:val="00A650F5"/>
    <w:rsid w:val="00A7207D"/>
    <w:rsid w:val="00A744E8"/>
    <w:rsid w:val="00A7616E"/>
    <w:rsid w:val="00A938FA"/>
    <w:rsid w:val="00A93D35"/>
    <w:rsid w:val="00A96347"/>
    <w:rsid w:val="00A9754E"/>
    <w:rsid w:val="00AA0468"/>
    <w:rsid w:val="00AA41AC"/>
    <w:rsid w:val="00AA731C"/>
    <w:rsid w:val="00AA78F3"/>
    <w:rsid w:val="00AB28F7"/>
    <w:rsid w:val="00AD1522"/>
    <w:rsid w:val="00AD322C"/>
    <w:rsid w:val="00AE43F1"/>
    <w:rsid w:val="00AF1A5A"/>
    <w:rsid w:val="00AF37F3"/>
    <w:rsid w:val="00AF432A"/>
    <w:rsid w:val="00AF450E"/>
    <w:rsid w:val="00AF7D6D"/>
    <w:rsid w:val="00B002CE"/>
    <w:rsid w:val="00B012C1"/>
    <w:rsid w:val="00B01654"/>
    <w:rsid w:val="00B04349"/>
    <w:rsid w:val="00B12EAB"/>
    <w:rsid w:val="00B130BB"/>
    <w:rsid w:val="00B13885"/>
    <w:rsid w:val="00B13F5D"/>
    <w:rsid w:val="00B445A6"/>
    <w:rsid w:val="00B446A2"/>
    <w:rsid w:val="00B52168"/>
    <w:rsid w:val="00B523C8"/>
    <w:rsid w:val="00B56A38"/>
    <w:rsid w:val="00B66283"/>
    <w:rsid w:val="00B6693F"/>
    <w:rsid w:val="00B66EAC"/>
    <w:rsid w:val="00B71266"/>
    <w:rsid w:val="00B7266F"/>
    <w:rsid w:val="00B739CA"/>
    <w:rsid w:val="00B81D38"/>
    <w:rsid w:val="00B8767E"/>
    <w:rsid w:val="00B87B81"/>
    <w:rsid w:val="00B87E96"/>
    <w:rsid w:val="00B97F29"/>
    <w:rsid w:val="00BA0A12"/>
    <w:rsid w:val="00BA217C"/>
    <w:rsid w:val="00BA3E97"/>
    <w:rsid w:val="00BA3FCD"/>
    <w:rsid w:val="00BB396F"/>
    <w:rsid w:val="00BB42F3"/>
    <w:rsid w:val="00BC23E4"/>
    <w:rsid w:val="00BC2D24"/>
    <w:rsid w:val="00BC5C4D"/>
    <w:rsid w:val="00BD0543"/>
    <w:rsid w:val="00BD1D53"/>
    <w:rsid w:val="00BD7A8E"/>
    <w:rsid w:val="00BF268F"/>
    <w:rsid w:val="00BF4FD4"/>
    <w:rsid w:val="00BF5116"/>
    <w:rsid w:val="00C00199"/>
    <w:rsid w:val="00C013BB"/>
    <w:rsid w:val="00C07B43"/>
    <w:rsid w:val="00C2005C"/>
    <w:rsid w:val="00C208ED"/>
    <w:rsid w:val="00C22547"/>
    <w:rsid w:val="00C25E9A"/>
    <w:rsid w:val="00C27D57"/>
    <w:rsid w:val="00C508D3"/>
    <w:rsid w:val="00C516E3"/>
    <w:rsid w:val="00C518EB"/>
    <w:rsid w:val="00C6543D"/>
    <w:rsid w:val="00C65AC7"/>
    <w:rsid w:val="00C71E53"/>
    <w:rsid w:val="00C73ACC"/>
    <w:rsid w:val="00CA2522"/>
    <w:rsid w:val="00CA4FFB"/>
    <w:rsid w:val="00CC13F8"/>
    <w:rsid w:val="00CC1D87"/>
    <w:rsid w:val="00CC54E2"/>
    <w:rsid w:val="00CC6080"/>
    <w:rsid w:val="00CD6653"/>
    <w:rsid w:val="00CE48C6"/>
    <w:rsid w:val="00CE575C"/>
    <w:rsid w:val="00CE6FC3"/>
    <w:rsid w:val="00CF10E0"/>
    <w:rsid w:val="00CF1394"/>
    <w:rsid w:val="00CF3842"/>
    <w:rsid w:val="00D04C0C"/>
    <w:rsid w:val="00D11461"/>
    <w:rsid w:val="00D15443"/>
    <w:rsid w:val="00D16149"/>
    <w:rsid w:val="00D16E78"/>
    <w:rsid w:val="00D173BC"/>
    <w:rsid w:val="00D25DE7"/>
    <w:rsid w:val="00D25FCC"/>
    <w:rsid w:val="00D515C4"/>
    <w:rsid w:val="00D518B9"/>
    <w:rsid w:val="00D5271D"/>
    <w:rsid w:val="00D5455E"/>
    <w:rsid w:val="00D55CDB"/>
    <w:rsid w:val="00D61B56"/>
    <w:rsid w:val="00D637F0"/>
    <w:rsid w:val="00D67134"/>
    <w:rsid w:val="00D67883"/>
    <w:rsid w:val="00D7171C"/>
    <w:rsid w:val="00D74236"/>
    <w:rsid w:val="00D75055"/>
    <w:rsid w:val="00D758F7"/>
    <w:rsid w:val="00D85584"/>
    <w:rsid w:val="00D90DE9"/>
    <w:rsid w:val="00D91202"/>
    <w:rsid w:val="00D92A82"/>
    <w:rsid w:val="00D96114"/>
    <w:rsid w:val="00DA68A2"/>
    <w:rsid w:val="00DB0F89"/>
    <w:rsid w:val="00DB13CE"/>
    <w:rsid w:val="00DB15CB"/>
    <w:rsid w:val="00DB1FBF"/>
    <w:rsid w:val="00DB71C8"/>
    <w:rsid w:val="00DD10B0"/>
    <w:rsid w:val="00DE0D13"/>
    <w:rsid w:val="00DE462F"/>
    <w:rsid w:val="00DE5A67"/>
    <w:rsid w:val="00DE65F0"/>
    <w:rsid w:val="00DE68B9"/>
    <w:rsid w:val="00DF0773"/>
    <w:rsid w:val="00DF1D6A"/>
    <w:rsid w:val="00DF4314"/>
    <w:rsid w:val="00DF4B9B"/>
    <w:rsid w:val="00DF70DC"/>
    <w:rsid w:val="00E02320"/>
    <w:rsid w:val="00E11A12"/>
    <w:rsid w:val="00E20E44"/>
    <w:rsid w:val="00E22C0E"/>
    <w:rsid w:val="00E24F98"/>
    <w:rsid w:val="00E34C36"/>
    <w:rsid w:val="00E3621B"/>
    <w:rsid w:val="00E40366"/>
    <w:rsid w:val="00E41073"/>
    <w:rsid w:val="00E413FB"/>
    <w:rsid w:val="00E41BB9"/>
    <w:rsid w:val="00E41CE5"/>
    <w:rsid w:val="00E468E1"/>
    <w:rsid w:val="00E51849"/>
    <w:rsid w:val="00E71A1D"/>
    <w:rsid w:val="00E728AF"/>
    <w:rsid w:val="00E74201"/>
    <w:rsid w:val="00E754E2"/>
    <w:rsid w:val="00E76296"/>
    <w:rsid w:val="00E76E25"/>
    <w:rsid w:val="00E85AB6"/>
    <w:rsid w:val="00E91A7F"/>
    <w:rsid w:val="00E93EFD"/>
    <w:rsid w:val="00EA2898"/>
    <w:rsid w:val="00EA3BE5"/>
    <w:rsid w:val="00EA4C2F"/>
    <w:rsid w:val="00EB0CFA"/>
    <w:rsid w:val="00EB270F"/>
    <w:rsid w:val="00EB470C"/>
    <w:rsid w:val="00EB55E5"/>
    <w:rsid w:val="00EB63BB"/>
    <w:rsid w:val="00EC0FB7"/>
    <w:rsid w:val="00EC1121"/>
    <w:rsid w:val="00EC6FDE"/>
    <w:rsid w:val="00ED403B"/>
    <w:rsid w:val="00EF7B66"/>
    <w:rsid w:val="00F05187"/>
    <w:rsid w:val="00F11A2A"/>
    <w:rsid w:val="00F1428E"/>
    <w:rsid w:val="00F2060A"/>
    <w:rsid w:val="00F24D3F"/>
    <w:rsid w:val="00F266B3"/>
    <w:rsid w:val="00F3139D"/>
    <w:rsid w:val="00F32ADD"/>
    <w:rsid w:val="00F42A55"/>
    <w:rsid w:val="00F559CB"/>
    <w:rsid w:val="00F64849"/>
    <w:rsid w:val="00F73FD9"/>
    <w:rsid w:val="00F759DE"/>
    <w:rsid w:val="00F77FA4"/>
    <w:rsid w:val="00F84AA2"/>
    <w:rsid w:val="00F933D8"/>
    <w:rsid w:val="00F967F4"/>
    <w:rsid w:val="00FC5B8E"/>
    <w:rsid w:val="00FC6504"/>
    <w:rsid w:val="00FC6F4A"/>
    <w:rsid w:val="00FD190B"/>
    <w:rsid w:val="00FD32D8"/>
    <w:rsid w:val="00FE1B9D"/>
    <w:rsid w:val="00FE2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867B6"/>
  <w15:chartTrackingRefBased/>
  <w15:docId w15:val="{295C2AAD-D349-4108-B64E-90777EC8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497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DiagramaCharCharDiagramaDiagramaDiagramaCharCharDiagramaDiagrama">
    <w:name w:val="Diagrama Diagrama2 Diagrama Char Char Diagrama Diagrama Diagrama Char Char Diagrama Diagrama"/>
    <w:basedOn w:val="prastasis"/>
    <w:rsid w:val="006C4975"/>
    <w:pPr>
      <w:widowControl w:val="0"/>
      <w:adjustRightInd w:val="0"/>
      <w:spacing w:after="160" w:line="240" w:lineRule="exact"/>
      <w:jc w:val="both"/>
    </w:pPr>
    <w:rPr>
      <w:rFonts w:ascii="Tahoma" w:hAnsi="Tahoma"/>
      <w:sz w:val="20"/>
      <w:szCs w:val="20"/>
      <w:lang w:val="en-US"/>
    </w:rPr>
  </w:style>
  <w:style w:type="table" w:styleId="Lentelstinklelis">
    <w:name w:val="Table Grid"/>
    <w:basedOn w:val="prastojilentel"/>
    <w:uiPriority w:val="39"/>
    <w:rsid w:val="006C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F42A55"/>
  </w:style>
  <w:style w:type="paragraph" w:customStyle="1" w:styleId="Betarp1">
    <w:name w:val="Be tarpų1"/>
    <w:qFormat/>
    <w:rsid w:val="00F42A55"/>
    <w:rPr>
      <w:rFonts w:ascii="Calibri" w:eastAsia="Calibri" w:hAnsi="Calibri"/>
      <w:sz w:val="22"/>
      <w:szCs w:val="22"/>
      <w:lang w:eastAsia="en-US"/>
    </w:rPr>
  </w:style>
  <w:style w:type="character" w:customStyle="1" w:styleId="apple-converted-space">
    <w:name w:val="apple-converted-space"/>
    <w:basedOn w:val="Numatytasispastraiposriftas"/>
    <w:rsid w:val="004F3F33"/>
  </w:style>
  <w:style w:type="paragraph" w:styleId="Debesliotekstas">
    <w:name w:val="Balloon Text"/>
    <w:basedOn w:val="prastasis"/>
    <w:semiHidden/>
    <w:rsid w:val="00E728AF"/>
    <w:rPr>
      <w:rFonts w:ascii="Tahoma" w:hAnsi="Tahoma" w:cs="Tahoma"/>
      <w:sz w:val="16"/>
      <w:szCs w:val="16"/>
    </w:rPr>
  </w:style>
  <w:style w:type="paragraph" w:styleId="Antrats">
    <w:name w:val="header"/>
    <w:basedOn w:val="prastasis"/>
    <w:link w:val="AntratsDiagrama"/>
    <w:uiPriority w:val="99"/>
    <w:rsid w:val="009C505D"/>
    <w:pPr>
      <w:tabs>
        <w:tab w:val="center" w:pos="4819"/>
        <w:tab w:val="right" w:pos="9638"/>
      </w:tabs>
    </w:pPr>
  </w:style>
  <w:style w:type="character" w:styleId="Puslapionumeris">
    <w:name w:val="page number"/>
    <w:basedOn w:val="Numatytasispastraiposriftas"/>
    <w:rsid w:val="009C505D"/>
  </w:style>
  <w:style w:type="paragraph" w:customStyle="1" w:styleId="Sraopastraipa1">
    <w:name w:val="Sąrašo pastraipa1"/>
    <w:basedOn w:val="prastasis"/>
    <w:uiPriority w:val="34"/>
    <w:qFormat/>
    <w:rsid w:val="006350CC"/>
    <w:pPr>
      <w:spacing w:before="100" w:beforeAutospacing="1" w:after="100" w:afterAutospacing="1"/>
    </w:pPr>
    <w:rPr>
      <w:lang w:eastAsia="lt-LT"/>
    </w:rPr>
  </w:style>
  <w:style w:type="paragraph" w:customStyle="1" w:styleId="CharCharDiagramaCharChar1DiagramaCharChar1DiagramaDiagramaDiagramaDiagrama">
    <w:name w:val="Char Char Diagrama Char Char1 Diagrama Char Char1 Diagrama Diagrama Diagrama Diagrama"/>
    <w:basedOn w:val="prastasis"/>
    <w:rsid w:val="00203E4F"/>
    <w:pPr>
      <w:spacing w:after="160" w:line="240" w:lineRule="exact"/>
    </w:pPr>
    <w:rPr>
      <w:rFonts w:ascii="Tahoma" w:hAnsi="Tahoma"/>
      <w:sz w:val="20"/>
      <w:szCs w:val="20"/>
      <w:lang w:val="en-US"/>
    </w:rPr>
  </w:style>
  <w:style w:type="paragraph" w:styleId="Porat">
    <w:name w:val="footer"/>
    <w:basedOn w:val="prastasis"/>
    <w:link w:val="PoratDiagrama"/>
    <w:uiPriority w:val="99"/>
    <w:rsid w:val="00B445A6"/>
    <w:pPr>
      <w:tabs>
        <w:tab w:val="center" w:pos="4819"/>
        <w:tab w:val="right" w:pos="9638"/>
      </w:tabs>
    </w:pPr>
  </w:style>
  <w:style w:type="character" w:customStyle="1" w:styleId="PoratDiagrama">
    <w:name w:val="Poraštė Diagrama"/>
    <w:link w:val="Porat"/>
    <w:uiPriority w:val="99"/>
    <w:rsid w:val="00B445A6"/>
    <w:rPr>
      <w:sz w:val="24"/>
      <w:szCs w:val="24"/>
      <w:lang w:eastAsia="en-US"/>
    </w:rPr>
  </w:style>
  <w:style w:type="paragraph" w:styleId="Sraopastraipa">
    <w:name w:val="List Paragraph"/>
    <w:basedOn w:val="prastasis"/>
    <w:qFormat/>
    <w:rsid w:val="00B523C8"/>
    <w:pPr>
      <w:suppressAutoHyphens/>
      <w:ind w:left="720"/>
      <w:contextualSpacing/>
    </w:pPr>
    <w:rPr>
      <w:lang w:eastAsia="ar-SA"/>
    </w:rPr>
  </w:style>
  <w:style w:type="paragraph" w:styleId="Puslapioinaostekstas">
    <w:name w:val="footnote text"/>
    <w:basedOn w:val="prastasis"/>
    <w:link w:val="PuslapioinaostekstasDiagrama"/>
    <w:uiPriority w:val="99"/>
    <w:unhideWhenUsed/>
    <w:rsid w:val="00276450"/>
    <w:pPr>
      <w:overflowPunct w:val="0"/>
      <w:autoSpaceDE w:val="0"/>
      <w:autoSpaceDN w:val="0"/>
      <w:adjustRightInd w:val="0"/>
    </w:pPr>
    <w:rPr>
      <w:rFonts w:ascii="HelveticaLT" w:hAnsi="HelveticaLT"/>
      <w:sz w:val="20"/>
      <w:szCs w:val="20"/>
      <w:lang w:val="en-GB"/>
    </w:rPr>
  </w:style>
  <w:style w:type="character" w:customStyle="1" w:styleId="PuslapioinaostekstasDiagrama">
    <w:name w:val="Puslapio išnašos tekstas Diagrama"/>
    <w:basedOn w:val="Numatytasispastraiposriftas"/>
    <w:link w:val="Puslapioinaostekstas"/>
    <w:uiPriority w:val="99"/>
    <w:rsid w:val="00276450"/>
    <w:rPr>
      <w:rFonts w:ascii="HelveticaLT" w:hAnsi="HelveticaLT"/>
      <w:lang w:val="en-GB" w:eastAsia="en-US"/>
    </w:rPr>
  </w:style>
  <w:style w:type="paragraph" w:styleId="Komentarotekstas">
    <w:name w:val="annotation text"/>
    <w:basedOn w:val="prastasis"/>
    <w:link w:val="KomentarotekstasDiagrama"/>
    <w:rsid w:val="002D0440"/>
    <w:rPr>
      <w:sz w:val="20"/>
      <w:szCs w:val="20"/>
      <w:lang w:eastAsia="lt-LT"/>
    </w:rPr>
  </w:style>
  <w:style w:type="character" w:customStyle="1" w:styleId="KomentarotekstasDiagrama">
    <w:name w:val="Komentaro tekstas Diagrama"/>
    <w:basedOn w:val="Numatytasispastraiposriftas"/>
    <w:link w:val="Komentarotekstas"/>
    <w:rsid w:val="002D0440"/>
  </w:style>
  <w:style w:type="paragraph" w:styleId="HTMLiankstoformatuotas">
    <w:name w:val="HTML Preformatted"/>
    <w:basedOn w:val="prastasis"/>
    <w:link w:val="HTMLiankstoformatuotasDiagrama"/>
    <w:rsid w:val="007E342A"/>
    <w:pPr>
      <w:overflowPunct w:val="0"/>
      <w:autoSpaceDE w:val="0"/>
      <w:autoSpaceDN w:val="0"/>
      <w:adjustRightInd w:val="0"/>
      <w:textAlignment w:val="baseline"/>
    </w:pPr>
    <w:rPr>
      <w:rFonts w:ascii="Consolas" w:eastAsia="PMingLiU" w:hAnsi="Consolas"/>
      <w:sz w:val="20"/>
      <w:szCs w:val="20"/>
      <w:lang w:val="en-GB"/>
    </w:rPr>
  </w:style>
  <w:style w:type="character" w:customStyle="1" w:styleId="HTMLiankstoformatuotasDiagrama">
    <w:name w:val="HTML iš anksto formatuotas Diagrama"/>
    <w:basedOn w:val="Numatytasispastraiposriftas"/>
    <w:link w:val="HTMLiankstoformatuotas"/>
    <w:rsid w:val="007E342A"/>
    <w:rPr>
      <w:rFonts w:ascii="Consolas" w:eastAsia="PMingLiU" w:hAnsi="Consolas"/>
      <w:lang w:val="en-GB" w:eastAsia="en-US"/>
    </w:rPr>
  </w:style>
  <w:style w:type="character" w:styleId="Komentaronuoroda">
    <w:name w:val="annotation reference"/>
    <w:basedOn w:val="Numatytasispastraiposriftas"/>
    <w:rsid w:val="00AD322C"/>
    <w:rPr>
      <w:sz w:val="16"/>
      <w:szCs w:val="16"/>
    </w:rPr>
  </w:style>
  <w:style w:type="paragraph" w:styleId="Komentarotema">
    <w:name w:val="annotation subject"/>
    <w:basedOn w:val="Komentarotekstas"/>
    <w:next w:val="Komentarotekstas"/>
    <w:link w:val="KomentarotemaDiagrama"/>
    <w:rsid w:val="00AD322C"/>
    <w:rPr>
      <w:b/>
      <w:bCs/>
      <w:lang w:eastAsia="en-US"/>
    </w:rPr>
  </w:style>
  <w:style w:type="character" w:customStyle="1" w:styleId="KomentarotemaDiagrama">
    <w:name w:val="Komentaro tema Diagrama"/>
    <w:basedOn w:val="KomentarotekstasDiagrama"/>
    <w:link w:val="Komentarotema"/>
    <w:rsid w:val="00AD322C"/>
    <w:rPr>
      <w:b/>
      <w:bCs/>
      <w:lang w:eastAsia="en-US"/>
    </w:rPr>
  </w:style>
  <w:style w:type="character" w:styleId="Hipersaitas">
    <w:name w:val="Hyperlink"/>
    <w:uiPriority w:val="99"/>
    <w:unhideWhenUsed/>
    <w:rsid w:val="002214F5"/>
    <w:rPr>
      <w:color w:val="006666"/>
      <w:u w:val="single"/>
    </w:rPr>
  </w:style>
  <w:style w:type="paragraph" w:customStyle="1" w:styleId="m-333549825761664900xmsonormal">
    <w:name w:val="m_-333549825761664900x_msonormal"/>
    <w:basedOn w:val="prastasis"/>
    <w:rsid w:val="00AA0468"/>
    <w:pPr>
      <w:spacing w:before="100" w:beforeAutospacing="1" w:after="100" w:afterAutospacing="1"/>
    </w:pPr>
    <w:rPr>
      <w:lang w:eastAsia="lt-LT"/>
    </w:rPr>
  </w:style>
  <w:style w:type="paragraph" w:customStyle="1" w:styleId="m-837447573497084595xxmsonormal">
    <w:name w:val="m_-837447573497084595x_x_msonormal"/>
    <w:basedOn w:val="prastasis"/>
    <w:rsid w:val="00AA0468"/>
    <w:pPr>
      <w:spacing w:before="100" w:beforeAutospacing="1" w:after="100" w:afterAutospacing="1"/>
    </w:pPr>
    <w:rPr>
      <w:lang w:eastAsia="lt-LT"/>
    </w:rPr>
  </w:style>
  <w:style w:type="paragraph" w:styleId="prastasiniatinklio">
    <w:name w:val="Normal (Web)"/>
    <w:basedOn w:val="prastasis"/>
    <w:uiPriority w:val="99"/>
    <w:unhideWhenUsed/>
    <w:rsid w:val="00AA0468"/>
    <w:pPr>
      <w:spacing w:before="100" w:beforeAutospacing="1" w:after="100" w:afterAutospacing="1"/>
    </w:pPr>
    <w:rPr>
      <w:lang w:eastAsia="lt-LT"/>
    </w:rPr>
  </w:style>
  <w:style w:type="character" w:customStyle="1" w:styleId="AntratsDiagrama">
    <w:name w:val="Antraštės Diagrama"/>
    <w:basedOn w:val="Numatytasispastraiposriftas"/>
    <w:link w:val="Antrats"/>
    <w:uiPriority w:val="99"/>
    <w:rsid w:val="00980195"/>
    <w:rPr>
      <w:sz w:val="24"/>
      <w:szCs w:val="24"/>
      <w:lang w:eastAsia="en-US"/>
    </w:rPr>
  </w:style>
  <w:style w:type="paragraph" w:styleId="Pataisymai">
    <w:name w:val="Revision"/>
    <w:hidden/>
    <w:uiPriority w:val="99"/>
    <w:semiHidden/>
    <w:rsid w:val="004474F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8316">
      <w:bodyDiv w:val="1"/>
      <w:marLeft w:val="0"/>
      <w:marRight w:val="0"/>
      <w:marTop w:val="0"/>
      <w:marBottom w:val="0"/>
      <w:divBdr>
        <w:top w:val="none" w:sz="0" w:space="0" w:color="auto"/>
        <w:left w:val="none" w:sz="0" w:space="0" w:color="auto"/>
        <w:bottom w:val="none" w:sz="0" w:space="0" w:color="auto"/>
        <w:right w:val="none" w:sz="0" w:space="0" w:color="auto"/>
      </w:divBdr>
      <w:divsChild>
        <w:div w:id="1454858281">
          <w:marLeft w:val="0"/>
          <w:marRight w:val="0"/>
          <w:marTop w:val="0"/>
          <w:marBottom w:val="0"/>
          <w:divBdr>
            <w:top w:val="none" w:sz="0" w:space="0" w:color="auto"/>
            <w:left w:val="none" w:sz="0" w:space="0" w:color="auto"/>
            <w:bottom w:val="none" w:sz="0" w:space="0" w:color="auto"/>
            <w:right w:val="none" w:sz="0" w:space="0" w:color="auto"/>
          </w:divBdr>
          <w:divsChild>
            <w:div w:id="306011061">
              <w:marLeft w:val="0"/>
              <w:marRight w:val="0"/>
              <w:marTop w:val="0"/>
              <w:marBottom w:val="0"/>
              <w:divBdr>
                <w:top w:val="none" w:sz="0" w:space="0" w:color="auto"/>
                <w:left w:val="none" w:sz="0" w:space="0" w:color="auto"/>
                <w:bottom w:val="none" w:sz="0" w:space="0" w:color="auto"/>
                <w:right w:val="none" w:sz="0" w:space="0" w:color="auto"/>
              </w:divBdr>
              <w:divsChild>
                <w:div w:id="5457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4620">
          <w:marLeft w:val="0"/>
          <w:marRight w:val="0"/>
          <w:marTop w:val="0"/>
          <w:marBottom w:val="0"/>
          <w:divBdr>
            <w:top w:val="none" w:sz="0" w:space="0" w:color="auto"/>
            <w:left w:val="none" w:sz="0" w:space="0" w:color="auto"/>
            <w:bottom w:val="none" w:sz="0" w:space="0" w:color="auto"/>
            <w:right w:val="none" w:sz="0" w:space="0" w:color="auto"/>
          </w:divBdr>
          <w:divsChild>
            <w:div w:id="631058671">
              <w:marLeft w:val="0"/>
              <w:marRight w:val="0"/>
              <w:marTop w:val="0"/>
              <w:marBottom w:val="0"/>
              <w:divBdr>
                <w:top w:val="none" w:sz="0" w:space="0" w:color="auto"/>
                <w:left w:val="none" w:sz="0" w:space="0" w:color="auto"/>
                <w:bottom w:val="none" w:sz="0" w:space="0" w:color="auto"/>
                <w:right w:val="none" w:sz="0" w:space="0" w:color="auto"/>
              </w:divBdr>
              <w:divsChild>
                <w:div w:id="4556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6791">
      <w:bodyDiv w:val="1"/>
      <w:marLeft w:val="0"/>
      <w:marRight w:val="0"/>
      <w:marTop w:val="0"/>
      <w:marBottom w:val="0"/>
      <w:divBdr>
        <w:top w:val="none" w:sz="0" w:space="0" w:color="auto"/>
        <w:left w:val="none" w:sz="0" w:space="0" w:color="auto"/>
        <w:bottom w:val="none" w:sz="0" w:space="0" w:color="auto"/>
        <w:right w:val="none" w:sz="0" w:space="0" w:color="auto"/>
      </w:divBdr>
    </w:div>
    <w:div w:id="295721750">
      <w:bodyDiv w:val="1"/>
      <w:marLeft w:val="0"/>
      <w:marRight w:val="0"/>
      <w:marTop w:val="0"/>
      <w:marBottom w:val="0"/>
      <w:divBdr>
        <w:top w:val="none" w:sz="0" w:space="0" w:color="auto"/>
        <w:left w:val="none" w:sz="0" w:space="0" w:color="auto"/>
        <w:bottom w:val="none" w:sz="0" w:space="0" w:color="auto"/>
        <w:right w:val="none" w:sz="0" w:space="0" w:color="auto"/>
      </w:divBdr>
    </w:div>
    <w:div w:id="370417542">
      <w:bodyDiv w:val="1"/>
      <w:marLeft w:val="0"/>
      <w:marRight w:val="0"/>
      <w:marTop w:val="0"/>
      <w:marBottom w:val="0"/>
      <w:divBdr>
        <w:top w:val="none" w:sz="0" w:space="0" w:color="auto"/>
        <w:left w:val="none" w:sz="0" w:space="0" w:color="auto"/>
        <w:bottom w:val="none" w:sz="0" w:space="0" w:color="auto"/>
        <w:right w:val="none" w:sz="0" w:space="0" w:color="auto"/>
      </w:divBdr>
    </w:div>
    <w:div w:id="398409836">
      <w:bodyDiv w:val="1"/>
      <w:marLeft w:val="0"/>
      <w:marRight w:val="0"/>
      <w:marTop w:val="0"/>
      <w:marBottom w:val="0"/>
      <w:divBdr>
        <w:top w:val="none" w:sz="0" w:space="0" w:color="auto"/>
        <w:left w:val="none" w:sz="0" w:space="0" w:color="auto"/>
        <w:bottom w:val="none" w:sz="0" w:space="0" w:color="auto"/>
        <w:right w:val="none" w:sz="0" w:space="0" w:color="auto"/>
      </w:divBdr>
    </w:div>
    <w:div w:id="416904723">
      <w:bodyDiv w:val="1"/>
      <w:marLeft w:val="0"/>
      <w:marRight w:val="0"/>
      <w:marTop w:val="0"/>
      <w:marBottom w:val="0"/>
      <w:divBdr>
        <w:top w:val="none" w:sz="0" w:space="0" w:color="auto"/>
        <w:left w:val="none" w:sz="0" w:space="0" w:color="auto"/>
        <w:bottom w:val="none" w:sz="0" w:space="0" w:color="auto"/>
        <w:right w:val="none" w:sz="0" w:space="0" w:color="auto"/>
      </w:divBdr>
    </w:div>
    <w:div w:id="504515145">
      <w:bodyDiv w:val="1"/>
      <w:marLeft w:val="225"/>
      <w:marRight w:val="225"/>
      <w:marTop w:val="0"/>
      <w:marBottom w:val="0"/>
      <w:divBdr>
        <w:top w:val="none" w:sz="0" w:space="0" w:color="auto"/>
        <w:left w:val="none" w:sz="0" w:space="0" w:color="auto"/>
        <w:bottom w:val="none" w:sz="0" w:space="0" w:color="auto"/>
        <w:right w:val="none" w:sz="0" w:space="0" w:color="auto"/>
      </w:divBdr>
      <w:divsChild>
        <w:div w:id="1183742135">
          <w:marLeft w:val="0"/>
          <w:marRight w:val="0"/>
          <w:marTop w:val="0"/>
          <w:marBottom w:val="0"/>
          <w:divBdr>
            <w:top w:val="none" w:sz="0" w:space="0" w:color="auto"/>
            <w:left w:val="none" w:sz="0" w:space="0" w:color="auto"/>
            <w:bottom w:val="none" w:sz="0" w:space="0" w:color="auto"/>
            <w:right w:val="none" w:sz="0" w:space="0" w:color="auto"/>
          </w:divBdr>
        </w:div>
      </w:divsChild>
    </w:div>
    <w:div w:id="539124679">
      <w:bodyDiv w:val="1"/>
      <w:marLeft w:val="0"/>
      <w:marRight w:val="0"/>
      <w:marTop w:val="0"/>
      <w:marBottom w:val="0"/>
      <w:divBdr>
        <w:top w:val="none" w:sz="0" w:space="0" w:color="auto"/>
        <w:left w:val="none" w:sz="0" w:space="0" w:color="auto"/>
        <w:bottom w:val="none" w:sz="0" w:space="0" w:color="auto"/>
        <w:right w:val="none" w:sz="0" w:space="0" w:color="auto"/>
      </w:divBdr>
      <w:divsChild>
        <w:div w:id="81679925">
          <w:marLeft w:val="0"/>
          <w:marRight w:val="0"/>
          <w:marTop w:val="0"/>
          <w:marBottom w:val="0"/>
          <w:divBdr>
            <w:top w:val="none" w:sz="0" w:space="0" w:color="auto"/>
            <w:left w:val="none" w:sz="0" w:space="0" w:color="auto"/>
            <w:bottom w:val="none" w:sz="0" w:space="0" w:color="auto"/>
            <w:right w:val="none" w:sz="0" w:space="0" w:color="auto"/>
          </w:divBdr>
        </w:div>
        <w:div w:id="1344938459">
          <w:marLeft w:val="0"/>
          <w:marRight w:val="0"/>
          <w:marTop w:val="0"/>
          <w:marBottom w:val="0"/>
          <w:divBdr>
            <w:top w:val="none" w:sz="0" w:space="0" w:color="auto"/>
            <w:left w:val="none" w:sz="0" w:space="0" w:color="auto"/>
            <w:bottom w:val="none" w:sz="0" w:space="0" w:color="auto"/>
            <w:right w:val="none" w:sz="0" w:space="0" w:color="auto"/>
          </w:divBdr>
        </w:div>
        <w:div w:id="1553424044">
          <w:marLeft w:val="0"/>
          <w:marRight w:val="0"/>
          <w:marTop w:val="0"/>
          <w:marBottom w:val="0"/>
          <w:divBdr>
            <w:top w:val="none" w:sz="0" w:space="0" w:color="auto"/>
            <w:left w:val="none" w:sz="0" w:space="0" w:color="auto"/>
            <w:bottom w:val="none" w:sz="0" w:space="0" w:color="auto"/>
            <w:right w:val="none" w:sz="0" w:space="0" w:color="auto"/>
          </w:divBdr>
        </w:div>
      </w:divsChild>
    </w:div>
    <w:div w:id="561067604">
      <w:bodyDiv w:val="1"/>
      <w:marLeft w:val="0"/>
      <w:marRight w:val="0"/>
      <w:marTop w:val="0"/>
      <w:marBottom w:val="0"/>
      <w:divBdr>
        <w:top w:val="none" w:sz="0" w:space="0" w:color="auto"/>
        <w:left w:val="none" w:sz="0" w:space="0" w:color="auto"/>
        <w:bottom w:val="none" w:sz="0" w:space="0" w:color="auto"/>
        <w:right w:val="none" w:sz="0" w:space="0" w:color="auto"/>
      </w:divBdr>
    </w:div>
    <w:div w:id="80088266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296836">
          <w:marLeft w:val="0"/>
          <w:marRight w:val="0"/>
          <w:marTop w:val="0"/>
          <w:marBottom w:val="0"/>
          <w:divBdr>
            <w:top w:val="none" w:sz="0" w:space="0" w:color="auto"/>
            <w:left w:val="none" w:sz="0" w:space="0" w:color="auto"/>
            <w:bottom w:val="none" w:sz="0" w:space="0" w:color="auto"/>
            <w:right w:val="none" w:sz="0" w:space="0" w:color="auto"/>
          </w:divBdr>
        </w:div>
      </w:divsChild>
    </w:div>
    <w:div w:id="1237787349">
      <w:bodyDiv w:val="1"/>
      <w:marLeft w:val="0"/>
      <w:marRight w:val="0"/>
      <w:marTop w:val="0"/>
      <w:marBottom w:val="0"/>
      <w:divBdr>
        <w:top w:val="none" w:sz="0" w:space="0" w:color="auto"/>
        <w:left w:val="none" w:sz="0" w:space="0" w:color="auto"/>
        <w:bottom w:val="none" w:sz="0" w:space="0" w:color="auto"/>
        <w:right w:val="none" w:sz="0" w:space="0" w:color="auto"/>
      </w:divBdr>
    </w:div>
    <w:div w:id="1444611449">
      <w:bodyDiv w:val="1"/>
      <w:marLeft w:val="0"/>
      <w:marRight w:val="0"/>
      <w:marTop w:val="0"/>
      <w:marBottom w:val="0"/>
      <w:divBdr>
        <w:top w:val="none" w:sz="0" w:space="0" w:color="auto"/>
        <w:left w:val="none" w:sz="0" w:space="0" w:color="auto"/>
        <w:bottom w:val="none" w:sz="0" w:space="0" w:color="auto"/>
        <w:right w:val="none" w:sz="0" w:space="0" w:color="auto"/>
      </w:divBdr>
      <w:divsChild>
        <w:div w:id="1306276846">
          <w:marLeft w:val="0"/>
          <w:marRight w:val="0"/>
          <w:marTop w:val="0"/>
          <w:marBottom w:val="0"/>
          <w:divBdr>
            <w:top w:val="none" w:sz="0" w:space="0" w:color="auto"/>
            <w:left w:val="none" w:sz="0" w:space="0" w:color="auto"/>
            <w:bottom w:val="none" w:sz="0" w:space="0" w:color="auto"/>
            <w:right w:val="none" w:sz="0" w:space="0" w:color="auto"/>
          </w:divBdr>
        </w:div>
      </w:divsChild>
    </w:div>
    <w:div w:id="1468012754">
      <w:bodyDiv w:val="1"/>
      <w:marLeft w:val="0"/>
      <w:marRight w:val="0"/>
      <w:marTop w:val="0"/>
      <w:marBottom w:val="0"/>
      <w:divBdr>
        <w:top w:val="none" w:sz="0" w:space="0" w:color="auto"/>
        <w:left w:val="none" w:sz="0" w:space="0" w:color="auto"/>
        <w:bottom w:val="none" w:sz="0" w:space="0" w:color="auto"/>
        <w:right w:val="none" w:sz="0" w:space="0" w:color="auto"/>
      </w:divBdr>
    </w:div>
    <w:div w:id="1514687352">
      <w:bodyDiv w:val="1"/>
      <w:marLeft w:val="0"/>
      <w:marRight w:val="0"/>
      <w:marTop w:val="0"/>
      <w:marBottom w:val="0"/>
      <w:divBdr>
        <w:top w:val="none" w:sz="0" w:space="0" w:color="auto"/>
        <w:left w:val="none" w:sz="0" w:space="0" w:color="auto"/>
        <w:bottom w:val="none" w:sz="0" w:space="0" w:color="auto"/>
        <w:right w:val="none" w:sz="0" w:space="0" w:color="auto"/>
      </w:divBdr>
    </w:div>
    <w:div w:id="1580478895">
      <w:bodyDiv w:val="1"/>
      <w:marLeft w:val="0"/>
      <w:marRight w:val="0"/>
      <w:marTop w:val="0"/>
      <w:marBottom w:val="0"/>
      <w:divBdr>
        <w:top w:val="none" w:sz="0" w:space="0" w:color="auto"/>
        <w:left w:val="none" w:sz="0" w:space="0" w:color="auto"/>
        <w:bottom w:val="none" w:sz="0" w:space="0" w:color="auto"/>
        <w:right w:val="none" w:sz="0" w:space="0" w:color="auto"/>
      </w:divBdr>
    </w:div>
    <w:div w:id="1710255148">
      <w:bodyDiv w:val="1"/>
      <w:marLeft w:val="225"/>
      <w:marRight w:val="225"/>
      <w:marTop w:val="0"/>
      <w:marBottom w:val="0"/>
      <w:divBdr>
        <w:top w:val="none" w:sz="0" w:space="0" w:color="auto"/>
        <w:left w:val="none" w:sz="0" w:space="0" w:color="auto"/>
        <w:bottom w:val="none" w:sz="0" w:space="0" w:color="auto"/>
        <w:right w:val="none" w:sz="0" w:space="0" w:color="auto"/>
      </w:divBdr>
      <w:divsChild>
        <w:div w:id="753279831">
          <w:marLeft w:val="0"/>
          <w:marRight w:val="0"/>
          <w:marTop w:val="0"/>
          <w:marBottom w:val="0"/>
          <w:divBdr>
            <w:top w:val="none" w:sz="0" w:space="0" w:color="auto"/>
            <w:left w:val="none" w:sz="0" w:space="0" w:color="auto"/>
            <w:bottom w:val="none" w:sz="0" w:space="0" w:color="auto"/>
            <w:right w:val="none" w:sz="0" w:space="0" w:color="auto"/>
          </w:divBdr>
        </w:div>
      </w:divsChild>
    </w:div>
    <w:div w:id="1757431868">
      <w:bodyDiv w:val="1"/>
      <w:marLeft w:val="0"/>
      <w:marRight w:val="0"/>
      <w:marTop w:val="0"/>
      <w:marBottom w:val="0"/>
      <w:divBdr>
        <w:top w:val="none" w:sz="0" w:space="0" w:color="auto"/>
        <w:left w:val="none" w:sz="0" w:space="0" w:color="auto"/>
        <w:bottom w:val="none" w:sz="0" w:space="0" w:color="auto"/>
        <w:right w:val="none" w:sz="0" w:space="0" w:color="auto"/>
      </w:divBdr>
    </w:div>
    <w:div w:id="1965499285">
      <w:bodyDiv w:val="1"/>
      <w:marLeft w:val="0"/>
      <w:marRight w:val="0"/>
      <w:marTop w:val="0"/>
      <w:marBottom w:val="0"/>
      <w:divBdr>
        <w:top w:val="none" w:sz="0" w:space="0" w:color="auto"/>
        <w:left w:val="none" w:sz="0" w:space="0" w:color="auto"/>
        <w:bottom w:val="none" w:sz="0" w:space="0" w:color="auto"/>
        <w:right w:val="none" w:sz="0" w:space="0" w:color="auto"/>
      </w:divBdr>
    </w:div>
    <w:div w:id="2007434585">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 w:id="21450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D4492-AB5C-4C23-9D26-5AD2CD9DC673}">
  <ds:schemaRefs>
    <ds:schemaRef ds:uri="http://schemas.openxmlformats.org/officeDocument/2006/bibliography"/>
  </ds:schemaRefs>
</ds:datastoreItem>
</file>

<file path=customXml/itemProps2.xml><?xml version="1.0" encoding="utf-8"?>
<ds:datastoreItem xmlns:ds="http://schemas.openxmlformats.org/officeDocument/2006/customXml" ds:itemID="{530F4209-D861-48F2-8457-177821F55883}"/>
</file>

<file path=customXml/itemProps3.xml><?xml version="1.0" encoding="utf-8"?>
<ds:datastoreItem xmlns:ds="http://schemas.openxmlformats.org/officeDocument/2006/customXml" ds:itemID="{429B97A3-1CCA-471F-AA05-0827A9CB783D}"/>
</file>

<file path=customXml/itemProps4.xml><?xml version="1.0" encoding="utf-8"?>
<ds:datastoreItem xmlns:ds="http://schemas.openxmlformats.org/officeDocument/2006/customXml" ds:itemID="{B4635C47-3F13-4D64-8ADA-DA537F972B05}"/>
</file>

<file path=docProps/app.xml><?xml version="1.0" encoding="utf-8"?>
<Properties xmlns="http://schemas.openxmlformats.org/officeDocument/2006/extended-properties" xmlns:vt="http://schemas.openxmlformats.org/officeDocument/2006/docPropsVTypes">
  <Template>Normal</Template>
  <TotalTime>3</TotalTime>
  <Pages>1</Pages>
  <Words>3948</Words>
  <Characters>2251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Aukštojo mokslo tarybos nuostatų patvirtinimo“ projekto (Nr</vt:lpstr>
      <vt:lpstr>Lietuvos Respublikos Vyriausybės nutarimo „Dėl Aukštojo mokslo tarybos nuostatų patvirtinimo“ projekto (Nr</vt:lpstr>
    </vt:vector>
  </TitlesOfParts>
  <Company>Hewlett-Packard Company</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153dc080-99dd-4919-96fa-5d38351ba3f6</dc:title>
  <dc:subject/>
  <dc:creator>Dovile Krikščiukaitė</dc:creator>
  <cp:keywords/>
  <cp:lastModifiedBy>Jakštonienė Margarita</cp:lastModifiedBy>
  <cp:revision>4</cp:revision>
  <cp:lastPrinted>2015-05-20T08:51:00Z</cp:lastPrinted>
  <dcterms:created xsi:type="dcterms:W3CDTF">2019-11-19T06:37:00Z</dcterms:created>
  <dcterms:modified xsi:type="dcterms:W3CDTF">2019-11-21T06:02:00Z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