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E6718C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E6718C">
        <w:rPr>
          <w:b/>
          <w:bCs/>
          <w:sz w:val="24"/>
          <w:szCs w:val="24"/>
        </w:rPr>
        <w:t>DĖL LIETUVOS RESPUBLIKOS VYRIAUSYBĖS NUTARIM</w:t>
      </w:r>
      <w:r w:rsidR="00DD0C02" w:rsidRPr="00E6718C">
        <w:rPr>
          <w:b/>
          <w:bCs/>
          <w:sz w:val="24"/>
          <w:szCs w:val="24"/>
        </w:rPr>
        <w:t>O</w:t>
      </w:r>
      <w:r w:rsidR="008E5016" w:rsidRPr="00E6718C">
        <w:rPr>
          <w:b/>
          <w:bCs/>
          <w:sz w:val="24"/>
          <w:szCs w:val="24"/>
        </w:rPr>
        <w:t xml:space="preserve"> </w:t>
      </w:r>
    </w:p>
    <w:p w14:paraId="26D0535D" w14:textId="0E2C4124" w:rsidR="00074B0C" w:rsidRPr="00606338" w:rsidRDefault="007D0347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E6718C">
        <w:rPr>
          <w:b/>
          <w:bCs/>
          <w:sz w:val="24"/>
          <w:szCs w:val="24"/>
          <w:lang w:eastAsia="lt-LT"/>
        </w:rPr>
        <w:t>„</w:t>
      </w:r>
      <w:r w:rsidR="00143371" w:rsidRPr="00E6718C">
        <w:rPr>
          <w:b/>
          <w:bCs/>
          <w:caps/>
          <w:sz w:val="24"/>
          <w:szCs w:val="24"/>
        </w:rPr>
        <w:t>DĖL bazinio paslaugų šeimai paketo ir Bazinio paslaugų šeimai paketo APRAŠO patvirtinimo</w:t>
      </w:r>
      <w:r w:rsidR="00074B0C" w:rsidRPr="00E6718C">
        <w:rPr>
          <w:b/>
          <w:sz w:val="24"/>
          <w:szCs w:val="24"/>
        </w:rPr>
        <w:t>“</w:t>
      </w:r>
      <w:r w:rsidR="00074B0C" w:rsidRPr="00606338">
        <w:rPr>
          <w:b/>
          <w:sz w:val="24"/>
          <w:szCs w:val="24"/>
        </w:rPr>
        <w:t xml:space="preserve"> PROJEKTO</w:t>
      </w:r>
      <w:r w:rsidR="00CF4518">
        <w:rPr>
          <w:b/>
          <w:bCs/>
          <w:sz w:val="24"/>
          <w:szCs w:val="24"/>
          <w:lang w:eastAsia="lt-LT"/>
        </w:rPr>
        <w:t xml:space="preserve"> (toliau – Projektas)</w:t>
      </w:r>
    </w:p>
    <w:p w14:paraId="6691E8CF" w14:textId="1254C3B4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</w:t>
      </w:r>
      <w:r w:rsidR="00E6718C">
        <w:rPr>
          <w:b/>
          <w:sz w:val="24"/>
          <w:szCs w:val="24"/>
        </w:rPr>
        <w:t>8</w:t>
      </w:r>
      <w:r w:rsidRPr="00751D27">
        <w:rPr>
          <w:b/>
          <w:sz w:val="24"/>
          <w:szCs w:val="24"/>
        </w:rPr>
        <w:t>-</w:t>
      </w:r>
      <w:r w:rsidR="00E6718C">
        <w:rPr>
          <w:b/>
          <w:sz w:val="24"/>
          <w:szCs w:val="24"/>
        </w:rPr>
        <w:t>2213(</w:t>
      </w:r>
      <w:r w:rsidR="009D5675">
        <w:rPr>
          <w:b/>
          <w:sz w:val="24"/>
          <w:szCs w:val="24"/>
        </w:rPr>
        <w:t>3</w:t>
      </w:r>
      <w:r w:rsidRPr="00074B0C">
        <w:rPr>
          <w:b/>
          <w:sz w:val="24"/>
          <w:szCs w:val="24"/>
        </w:rPr>
        <w:t>) (</w:t>
      </w:r>
      <w:r w:rsidR="00606338">
        <w:rPr>
          <w:b/>
          <w:sz w:val="24"/>
          <w:szCs w:val="24"/>
        </w:rPr>
        <w:t>TAIS Nr.</w:t>
      </w:r>
      <w:r w:rsidR="00074B0C" w:rsidRPr="00074B0C">
        <w:rPr>
          <w:b/>
          <w:sz w:val="24"/>
          <w:szCs w:val="24"/>
        </w:rPr>
        <w:t>1</w:t>
      </w:r>
      <w:r w:rsidR="00606338">
        <w:rPr>
          <w:b/>
          <w:sz w:val="24"/>
          <w:szCs w:val="24"/>
        </w:rPr>
        <w:t>9</w:t>
      </w:r>
      <w:r w:rsidR="00074B0C" w:rsidRPr="00074B0C">
        <w:rPr>
          <w:b/>
          <w:sz w:val="24"/>
          <w:szCs w:val="24"/>
        </w:rPr>
        <w:t>-</w:t>
      </w:r>
      <w:r w:rsidR="00E05F9C">
        <w:rPr>
          <w:b/>
          <w:sz w:val="24"/>
          <w:szCs w:val="24"/>
        </w:rPr>
        <w:t>5778</w:t>
      </w:r>
      <w:r w:rsidR="009D5675">
        <w:rPr>
          <w:b/>
          <w:sz w:val="24"/>
          <w:szCs w:val="24"/>
        </w:rPr>
        <w:t>(2</w:t>
      </w:r>
      <w:r w:rsidR="00A12A40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F54825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1E5E2D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7C7D73CD" w14:textId="3C9718C1" w:rsidR="00A4413F" w:rsidRPr="00356D23" w:rsidRDefault="00671AE6" w:rsidP="004204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356D23">
        <w:rPr>
          <w:sz w:val="24"/>
          <w:szCs w:val="24"/>
        </w:rPr>
        <w:t xml:space="preserve">Įvertinę </w:t>
      </w:r>
      <w:r w:rsidR="001452A2" w:rsidRPr="00356D23">
        <w:rPr>
          <w:sz w:val="24"/>
          <w:szCs w:val="24"/>
        </w:rPr>
        <w:t xml:space="preserve">patikslinto </w:t>
      </w:r>
      <w:r w:rsidR="00606338" w:rsidRPr="00356D23">
        <w:rPr>
          <w:sz w:val="24"/>
          <w:szCs w:val="24"/>
        </w:rPr>
        <w:t>P</w:t>
      </w:r>
      <w:r w:rsidR="007B65F5" w:rsidRPr="00356D23">
        <w:rPr>
          <w:sz w:val="24"/>
          <w:szCs w:val="24"/>
        </w:rPr>
        <w:t>rojekto</w:t>
      </w:r>
      <w:r w:rsidR="001452A2" w:rsidRPr="00356D23">
        <w:rPr>
          <w:sz w:val="24"/>
          <w:szCs w:val="24"/>
        </w:rPr>
        <w:t xml:space="preserve">  </w:t>
      </w:r>
      <w:r w:rsidR="007B65F5" w:rsidRPr="00356D23">
        <w:rPr>
          <w:sz w:val="24"/>
          <w:szCs w:val="24"/>
        </w:rPr>
        <w:t xml:space="preserve">atitiktį įstatymams, Vyriausybės nutarimams bei teisės technikos reikalavimams, </w:t>
      </w:r>
      <w:r w:rsidR="009D5675" w:rsidRPr="00356D23">
        <w:rPr>
          <w:sz w:val="24"/>
          <w:szCs w:val="24"/>
        </w:rPr>
        <w:t xml:space="preserve">papildomų </w:t>
      </w:r>
      <w:r w:rsidR="001452A2" w:rsidRPr="00356D23">
        <w:rPr>
          <w:sz w:val="24"/>
          <w:szCs w:val="24"/>
        </w:rPr>
        <w:t xml:space="preserve">pastabų </w:t>
      </w:r>
      <w:r w:rsidR="00297955" w:rsidRPr="00356D23">
        <w:rPr>
          <w:sz w:val="24"/>
          <w:szCs w:val="24"/>
        </w:rPr>
        <w:t>Projektui</w:t>
      </w:r>
      <w:r w:rsidR="00644B5F">
        <w:rPr>
          <w:sz w:val="24"/>
          <w:szCs w:val="24"/>
        </w:rPr>
        <w:t xml:space="preserve"> neturime</w:t>
      </w:r>
      <w:r w:rsidR="00297955" w:rsidRPr="00356D23">
        <w:rPr>
          <w:sz w:val="24"/>
          <w:szCs w:val="24"/>
        </w:rPr>
        <w:t xml:space="preserve">, </w:t>
      </w:r>
      <w:r w:rsidR="00E015E8" w:rsidRPr="00356D23">
        <w:rPr>
          <w:sz w:val="24"/>
          <w:szCs w:val="24"/>
        </w:rPr>
        <w:t>tačiau</w:t>
      </w:r>
      <w:r w:rsidR="001E5E2D">
        <w:rPr>
          <w:sz w:val="24"/>
          <w:szCs w:val="24"/>
        </w:rPr>
        <w:t xml:space="preserve"> pažymime, kad </w:t>
      </w:r>
      <w:r w:rsidR="00E015E8" w:rsidRPr="00356D23">
        <w:rPr>
          <w:sz w:val="24"/>
          <w:szCs w:val="24"/>
        </w:rPr>
        <w:t>išlieka aktu</w:t>
      </w:r>
      <w:r w:rsidR="0022594A">
        <w:rPr>
          <w:sz w:val="24"/>
          <w:szCs w:val="24"/>
        </w:rPr>
        <w:t>a</w:t>
      </w:r>
      <w:r w:rsidR="00E015E8" w:rsidRPr="00356D23">
        <w:rPr>
          <w:sz w:val="24"/>
          <w:szCs w:val="24"/>
        </w:rPr>
        <w:t>li</w:t>
      </w:r>
      <w:r w:rsidR="00297955" w:rsidRPr="00356D23">
        <w:rPr>
          <w:sz w:val="24"/>
          <w:szCs w:val="24"/>
        </w:rPr>
        <w:t xml:space="preserve"> </w:t>
      </w:r>
      <w:r w:rsidR="00E015E8" w:rsidRPr="00356D23">
        <w:rPr>
          <w:sz w:val="24"/>
          <w:szCs w:val="24"/>
        </w:rPr>
        <w:t xml:space="preserve">Teisės grupės </w:t>
      </w:r>
      <w:r w:rsidR="00297955" w:rsidRPr="00356D23">
        <w:rPr>
          <w:sz w:val="24"/>
          <w:szCs w:val="24"/>
        </w:rPr>
        <w:t>2019 m. gegužės 24 d. išvad</w:t>
      </w:r>
      <w:r w:rsidR="00297955" w:rsidRPr="00356D23">
        <w:rPr>
          <w:sz w:val="24"/>
          <w:szCs w:val="24"/>
        </w:rPr>
        <w:t xml:space="preserve">os </w:t>
      </w:r>
      <w:r w:rsidR="001E5E2D">
        <w:rPr>
          <w:sz w:val="24"/>
          <w:szCs w:val="24"/>
        </w:rPr>
        <w:t>Nr.</w:t>
      </w:r>
      <w:r w:rsidR="00297955" w:rsidRPr="00356D23">
        <w:rPr>
          <w:sz w:val="24"/>
          <w:szCs w:val="24"/>
        </w:rPr>
        <w:t>1429</w:t>
      </w:r>
      <w:r w:rsidR="00297955" w:rsidRPr="00356D23">
        <w:rPr>
          <w:sz w:val="24"/>
          <w:szCs w:val="24"/>
        </w:rPr>
        <w:t xml:space="preserve"> </w:t>
      </w:r>
      <w:r w:rsidR="001E5E2D">
        <w:rPr>
          <w:sz w:val="24"/>
          <w:szCs w:val="24"/>
        </w:rPr>
        <w:t xml:space="preserve"> </w:t>
      </w:r>
      <w:r w:rsidR="00297955" w:rsidRPr="00356D23">
        <w:rPr>
          <w:sz w:val="24"/>
          <w:szCs w:val="24"/>
        </w:rPr>
        <w:t>1 punkte</w:t>
      </w:r>
      <w:r w:rsidR="00E015E8" w:rsidRPr="00356D23">
        <w:rPr>
          <w:sz w:val="24"/>
          <w:szCs w:val="24"/>
        </w:rPr>
        <w:t xml:space="preserve"> </w:t>
      </w:r>
      <w:r w:rsidR="00644B5F">
        <w:rPr>
          <w:sz w:val="24"/>
          <w:szCs w:val="24"/>
        </w:rPr>
        <w:t xml:space="preserve"> </w:t>
      </w:r>
      <w:r w:rsidR="00E015E8" w:rsidRPr="00356D23">
        <w:rPr>
          <w:sz w:val="24"/>
          <w:szCs w:val="24"/>
        </w:rPr>
        <w:t xml:space="preserve">nurodyta pastaba </w:t>
      </w:r>
      <w:r w:rsidR="00A4413F" w:rsidRPr="00356D23">
        <w:rPr>
          <w:sz w:val="24"/>
          <w:szCs w:val="24"/>
        </w:rPr>
        <w:t xml:space="preserve">ir joje </w:t>
      </w:r>
      <w:r w:rsidR="00644B5F">
        <w:rPr>
          <w:sz w:val="24"/>
          <w:szCs w:val="24"/>
        </w:rPr>
        <w:t>pateikti</w:t>
      </w:r>
      <w:r w:rsidR="001E5E2D">
        <w:rPr>
          <w:sz w:val="24"/>
          <w:szCs w:val="24"/>
        </w:rPr>
        <w:t xml:space="preserve"> argumentai</w:t>
      </w:r>
      <w:r w:rsidR="00297955" w:rsidRPr="00356D23">
        <w:rPr>
          <w:sz w:val="24"/>
          <w:szCs w:val="24"/>
        </w:rPr>
        <w:t xml:space="preserve"> </w:t>
      </w:r>
      <w:r w:rsidR="001452A2" w:rsidRPr="00356D23">
        <w:rPr>
          <w:sz w:val="24"/>
          <w:szCs w:val="24"/>
        </w:rPr>
        <w:t xml:space="preserve">dėl </w:t>
      </w:r>
      <w:r w:rsidR="001452A2" w:rsidRPr="00356D23">
        <w:rPr>
          <w:sz w:val="24"/>
          <w:szCs w:val="24"/>
        </w:rPr>
        <w:t xml:space="preserve">Projektu teikiamo Bazinio paslaugų šeimai paketo aprašo (toliau – </w:t>
      </w:r>
      <w:r w:rsidR="00A4413F" w:rsidRPr="00356D23">
        <w:rPr>
          <w:sz w:val="24"/>
          <w:szCs w:val="24"/>
        </w:rPr>
        <w:t>Aprašas</w:t>
      </w:r>
      <w:r w:rsidR="001452A2" w:rsidRPr="00356D23">
        <w:rPr>
          <w:sz w:val="24"/>
          <w:szCs w:val="24"/>
        </w:rPr>
        <w:t xml:space="preserve">) </w:t>
      </w:r>
      <w:r w:rsidR="00192694" w:rsidRPr="00356D23">
        <w:rPr>
          <w:sz w:val="24"/>
          <w:szCs w:val="24"/>
        </w:rPr>
        <w:t>tvirtinimo Vyriau</w:t>
      </w:r>
      <w:r w:rsidR="00356D23">
        <w:rPr>
          <w:sz w:val="24"/>
          <w:szCs w:val="24"/>
        </w:rPr>
        <w:t>s</w:t>
      </w:r>
      <w:r w:rsidR="00192694" w:rsidRPr="00356D23">
        <w:rPr>
          <w:sz w:val="24"/>
          <w:szCs w:val="24"/>
        </w:rPr>
        <w:t>ybės nutarimu netik</w:t>
      </w:r>
      <w:r w:rsidR="00356D23">
        <w:rPr>
          <w:sz w:val="24"/>
          <w:szCs w:val="24"/>
        </w:rPr>
        <w:t>sl</w:t>
      </w:r>
      <w:r w:rsidR="00192694" w:rsidRPr="00356D23">
        <w:rPr>
          <w:sz w:val="24"/>
          <w:szCs w:val="24"/>
        </w:rPr>
        <w:t>ingumo</w:t>
      </w:r>
      <w:r w:rsidR="00A4413F" w:rsidRPr="00356D23">
        <w:rPr>
          <w:sz w:val="24"/>
          <w:szCs w:val="24"/>
        </w:rPr>
        <w:t xml:space="preserve">: </w:t>
      </w:r>
    </w:p>
    <w:p w14:paraId="75AA8BF5" w14:textId="607E631E" w:rsidR="00A4413F" w:rsidRPr="00356D23" w:rsidRDefault="00A4413F" w:rsidP="004204E4">
      <w:pPr>
        <w:pStyle w:val="ListParagraph"/>
        <w:numPr>
          <w:ilvl w:val="0"/>
          <w:numId w:val="40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56D23">
        <w:rPr>
          <w:sz w:val="24"/>
          <w:szCs w:val="24"/>
        </w:rPr>
        <w:t xml:space="preserve">Šeimos stiprinimo įstatymo 6 straipsnio 2 dalyje yra nustatytas teisinis pagrindas Vyriausybei tvirtinti Bazinį paslaugų šeimai paketą (toliau – Paketas), tačiau nenustatomas pavedimas Vyriausybei ar jos įgaliotai institucijai tvirtinti nuostatas, kurias siūloma nustatyti kartu su Paketu teikiamame tvirtinti </w:t>
      </w:r>
      <w:r w:rsidR="00192694" w:rsidRPr="00356D23">
        <w:rPr>
          <w:sz w:val="24"/>
          <w:szCs w:val="24"/>
        </w:rPr>
        <w:t>Apraše.</w:t>
      </w:r>
      <w:r w:rsidR="00384DBE" w:rsidRPr="00384DBE">
        <w:rPr>
          <w:sz w:val="24"/>
          <w:szCs w:val="24"/>
        </w:rPr>
        <w:t xml:space="preserve"> </w:t>
      </w:r>
    </w:p>
    <w:p w14:paraId="58FCDD08" w14:textId="60E6F286" w:rsidR="00192694" w:rsidRPr="00356D23" w:rsidRDefault="00192694" w:rsidP="004204E4">
      <w:pPr>
        <w:pStyle w:val="ListParagraph"/>
        <w:numPr>
          <w:ilvl w:val="0"/>
          <w:numId w:val="40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1E5E2D">
        <w:rPr>
          <w:sz w:val="24"/>
          <w:szCs w:val="24"/>
        </w:rPr>
        <w:t>Apraš</w:t>
      </w:r>
      <w:r w:rsidR="00356D23" w:rsidRPr="001E5E2D">
        <w:rPr>
          <w:sz w:val="24"/>
          <w:szCs w:val="24"/>
        </w:rPr>
        <w:t>o</w:t>
      </w:r>
      <w:r w:rsidRPr="001E5E2D">
        <w:rPr>
          <w:sz w:val="24"/>
          <w:szCs w:val="24"/>
        </w:rPr>
        <w:t xml:space="preserve"> </w:t>
      </w:r>
      <w:r w:rsidR="00356D23" w:rsidRPr="001E5E2D">
        <w:rPr>
          <w:sz w:val="24"/>
          <w:szCs w:val="24"/>
        </w:rPr>
        <w:t xml:space="preserve">nuostatos neatitinka </w:t>
      </w:r>
      <w:r w:rsidRPr="001E5E2D">
        <w:rPr>
          <w:sz w:val="24"/>
          <w:szCs w:val="24"/>
        </w:rPr>
        <w:t>teisės aktų hierarchij</w:t>
      </w:r>
      <w:r w:rsidR="00356D23" w:rsidRPr="001E5E2D">
        <w:rPr>
          <w:sz w:val="24"/>
          <w:szCs w:val="24"/>
        </w:rPr>
        <w:t>os</w:t>
      </w:r>
      <w:r w:rsidR="0022594A">
        <w:rPr>
          <w:sz w:val="24"/>
          <w:szCs w:val="24"/>
        </w:rPr>
        <w:t xml:space="preserve"> </w:t>
      </w:r>
      <w:r w:rsidR="001E5E2D">
        <w:rPr>
          <w:sz w:val="24"/>
          <w:szCs w:val="24"/>
        </w:rPr>
        <w:t>(</w:t>
      </w:r>
      <w:r w:rsidRPr="00356D23">
        <w:rPr>
          <w:sz w:val="24"/>
          <w:szCs w:val="24"/>
        </w:rPr>
        <w:t>neatitinka konstitucinio teisinės valstybės principo ir teisėkūros sistemiškumo princip</w:t>
      </w:r>
      <w:r w:rsidR="0022594A">
        <w:rPr>
          <w:sz w:val="24"/>
          <w:szCs w:val="24"/>
        </w:rPr>
        <w:t>o</w:t>
      </w:r>
      <w:r w:rsidR="001E5E2D">
        <w:rPr>
          <w:sz w:val="24"/>
          <w:szCs w:val="24"/>
        </w:rPr>
        <w:t>)</w:t>
      </w:r>
      <w:r w:rsidRPr="00356D23">
        <w:rPr>
          <w:sz w:val="24"/>
          <w:szCs w:val="24"/>
        </w:rPr>
        <w:t>:</w:t>
      </w:r>
      <w:r w:rsidRPr="00356D23">
        <w:rPr>
          <w:sz w:val="24"/>
          <w:szCs w:val="24"/>
        </w:rPr>
        <w:t xml:space="preserve"> </w:t>
      </w:r>
      <w:r w:rsidR="00356D23">
        <w:rPr>
          <w:sz w:val="24"/>
          <w:szCs w:val="24"/>
        </w:rPr>
        <w:t>A</w:t>
      </w:r>
      <w:r w:rsidRPr="00356D23">
        <w:rPr>
          <w:sz w:val="24"/>
          <w:szCs w:val="24"/>
        </w:rPr>
        <w:t xml:space="preserve">prašo nuostatos </w:t>
      </w:r>
      <w:r w:rsidR="00F071D6">
        <w:rPr>
          <w:sz w:val="24"/>
          <w:szCs w:val="24"/>
        </w:rPr>
        <w:t>atkartoja</w:t>
      </w:r>
      <w:r w:rsidRPr="00356D23">
        <w:rPr>
          <w:sz w:val="24"/>
          <w:szCs w:val="24"/>
        </w:rPr>
        <w:t xml:space="preserve"> įstatymų nuostatas</w:t>
      </w:r>
      <w:r w:rsidR="008207F5">
        <w:rPr>
          <w:sz w:val="24"/>
          <w:szCs w:val="24"/>
        </w:rPr>
        <w:t xml:space="preserve"> arba</w:t>
      </w:r>
      <w:r w:rsidRPr="00356D23">
        <w:rPr>
          <w:sz w:val="24"/>
          <w:szCs w:val="24"/>
        </w:rPr>
        <w:t xml:space="preserve"> </w:t>
      </w:r>
      <w:r w:rsidR="008207F5">
        <w:rPr>
          <w:sz w:val="24"/>
          <w:szCs w:val="24"/>
        </w:rPr>
        <w:t xml:space="preserve">keičia jų apimtį, </w:t>
      </w:r>
      <w:r w:rsidRPr="00356D23">
        <w:rPr>
          <w:sz w:val="24"/>
          <w:szCs w:val="24"/>
        </w:rPr>
        <w:t>todėl konkuruoja su įstatymai</w:t>
      </w:r>
      <w:r w:rsidRPr="00356D23">
        <w:rPr>
          <w:sz w:val="24"/>
          <w:szCs w:val="24"/>
        </w:rPr>
        <w:t>s</w:t>
      </w:r>
      <w:r w:rsidR="00F071D6">
        <w:rPr>
          <w:sz w:val="24"/>
          <w:szCs w:val="24"/>
        </w:rPr>
        <w:t xml:space="preserve"> (Valstybės garantuojamos teisinės pagalbos įstatymas, </w:t>
      </w:r>
      <w:proofErr w:type="spellStart"/>
      <w:r w:rsidR="0047113C">
        <w:rPr>
          <w:sz w:val="24"/>
          <w:szCs w:val="24"/>
        </w:rPr>
        <w:t>Mediacijos</w:t>
      </w:r>
      <w:proofErr w:type="spellEnd"/>
      <w:r w:rsidR="0047113C">
        <w:rPr>
          <w:sz w:val="24"/>
          <w:szCs w:val="24"/>
        </w:rPr>
        <w:t xml:space="preserve"> įsta</w:t>
      </w:r>
      <w:r w:rsidR="008207F5">
        <w:rPr>
          <w:sz w:val="24"/>
          <w:szCs w:val="24"/>
        </w:rPr>
        <w:t>t</w:t>
      </w:r>
      <w:r w:rsidR="0047113C">
        <w:rPr>
          <w:sz w:val="24"/>
          <w:szCs w:val="24"/>
        </w:rPr>
        <w:t>ym</w:t>
      </w:r>
      <w:r w:rsidR="008207F5">
        <w:rPr>
          <w:sz w:val="24"/>
          <w:szCs w:val="24"/>
        </w:rPr>
        <w:t>as</w:t>
      </w:r>
      <w:r w:rsidR="0047113C">
        <w:rPr>
          <w:sz w:val="24"/>
          <w:szCs w:val="24"/>
        </w:rPr>
        <w:t>,</w:t>
      </w:r>
      <w:r w:rsidR="008207F5">
        <w:rPr>
          <w:sz w:val="24"/>
          <w:szCs w:val="24"/>
        </w:rPr>
        <w:t xml:space="preserve"> </w:t>
      </w:r>
      <w:r w:rsidR="0047113C">
        <w:rPr>
          <w:sz w:val="24"/>
          <w:szCs w:val="24"/>
        </w:rPr>
        <w:t>Sveikatos priežiūros įstaigų įstatym</w:t>
      </w:r>
      <w:r w:rsidR="008207F5">
        <w:rPr>
          <w:sz w:val="24"/>
          <w:szCs w:val="24"/>
        </w:rPr>
        <w:t>as),</w:t>
      </w:r>
      <w:r w:rsidR="00356D23">
        <w:rPr>
          <w:sz w:val="24"/>
          <w:szCs w:val="24"/>
        </w:rPr>
        <w:t xml:space="preserve"> </w:t>
      </w:r>
      <w:r w:rsidR="008207F5">
        <w:rPr>
          <w:sz w:val="24"/>
          <w:szCs w:val="24"/>
        </w:rPr>
        <w:t>arba perrašo</w:t>
      </w:r>
      <w:r w:rsidRPr="00356D23">
        <w:rPr>
          <w:sz w:val="24"/>
          <w:szCs w:val="24"/>
        </w:rPr>
        <w:t xml:space="preserve"> </w:t>
      </w:r>
      <w:r w:rsidR="001E5E2D">
        <w:rPr>
          <w:sz w:val="24"/>
          <w:szCs w:val="24"/>
        </w:rPr>
        <w:t xml:space="preserve">ar </w:t>
      </w:r>
      <w:r w:rsidR="001E5E2D">
        <w:rPr>
          <w:sz w:val="24"/>
          <w:szCs w:val="24"/>
        </w:rPr>
        <w:t xml:space="preserve">nukreipia </w:t>
      </w:r>
      <w:r w:rsidR="001E5E2D">
        <w:rPr>
          <w:sz w:val="24"/>
          <w:szCs w:val="24"/>
        </w:rPr>
        <w:t xml:space="preserve">į </w:t>
      </w:r>
      <w:r w:rsidRPr="00356D23">
        <w:rPr>
          <w:sz w:val="24"/>
          <w:szCs w:val="24"/>
        </w:rPr>
        <w:t>nuostat</w:t>
      </w:r>
      <w:r w:rsidR="008207F5">
        <w:rPr>
          <w:sz w:val="24"/>
          <w:szCs w:val="24"/>
        </w:rPr>
        <w:t>a</w:t>
      </w:r>
      <w:r w:rsidRPr="00356D23">
        <w:rPr>
          <w:sz w:val="24"/>
          <w:szCs w:val="24"/>
        </w:rPr>
        <w:t>s, įtvirtint</w:t>
      </w:r>
      <w:r w:rsidR="008207F5">
        <w:rPr>
          <w:sz w:val="24"/>
          <w:szCs w:val="24"/>
        </w:rPr>
        <w:t>a</w:t>
      </w:r>
      <w:r w:rsidRPr="00356D23">
        <w:rPr>
          <w:sz w:val="24"/>
          <w:szCs w:val="24"/>
        </w:rPr>
        <w:t>s ministrų įsakymuose, todėl Vyriausybės nutarimu siūlomas reguliavimas tampa priklausomas nuo žemesnės galios teisės akte nustatytų taisyklių</w:t>
      </w:r>
      <w:r w:rsidRPr="00356D23">
        <w:rPr>
          <w:sz w:val="24"/>
          <w:szCs w:val="24"/>
        </w:rPr>
        <w:t>.</w:t>
      </w:r>
      <w:r w:rsidR="008207F5">
        <w:rPr>
          <w:sz w:val="24"/>
          <w:szCs w:val="24"/>
        </w:rPr>
        <w:t xml:space="preserve"> Pastebime, kad </w:t>
      </w:r>
      <w:r w:rsidR="00384DBE">
        <w:rPr>
          <w:sz w:val="24"/>
          <w:szCs w:val="24"/>
        </w:rPr>
        <w:t xml:space="preserve">Aprašo </w:t>
      </w:r>
      <w:r w:rsidR="008207F5">
        <w:rPr>
          <w:sz w:val="24"/>
          <w:szCs w:val="24"/>
        </w:rPr>
        <w:t>apibendrinto pobūdžio ar nukreipiančios į kitus teisės aktus normos neturi pridėtinės teisinės reikšmės</w:t>
      </w:r>
      <w:r w:rsidR="00384DBE">
        <w:rPr>
          <w:sz w:val="24"/>
          <w:szCs w:val="24"/>
        </w:rPr>
        <w:t xml:space="preserve"> (pavyzdžiui, Aprašo 2, 6,</w:t>
      </w:r>
      <w:r w:rsidR="008207F5">
        <w:rPr>
          <w:sz w:val="24"/>
          <w:szCs w:val="24"/>
        </w:rPr>
        <w:t xml:space="preserve"> </w:t>
      </w:r>
      <w:r w:rsidR="00384DBE">
        <w:rPr>
          <w:sz w:val="24"/>
          <w:szCs w:val="24"/>
        </w:rPr>
        <w:t>9 punktai).</w:t>
      </w:r>
    </w:p>
    <w:p w14:paraId="4F5985BA" w14:textId="16F2F8BE" w:rsidR="00356D23" w:rsidRPr="00356D23" w:rsidRDefault="00192694" w:rsidP="004204E4">
      <w:pPr>
        <w:pStyle w:val="ListParagraph"/>
        <w:numPr>
          <w:ilvl w:val="0"/>
          <w:numId w:val="40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1E5E2D">
        <w:rPr>
          <w:sz w:val="24"/>
          <w:szCs w:val="24"/>
        </w:rPr>
        <w:t>A</w:t>
      </w:r>
      <w:r w:rsidRPr="001E5E2D">
        <w:rPr>
          <w:sz w:val="24"/>
          <w:szCs w:val="24"/>
        </w:rPr>
        <w:t>prašo nuosta</w:t>
      </w:r>
      <w:r w:rsidRPr="001E5E2D">
        <w:rPr>
          <w:sz w:val="24"/>
          <w:szCs w:val="24"/>
        </w:rPr>
        <w:t>tos yra rekomendacinio pobūdžio</w:t>
      </w:r>
      <w:r w:rsidR="004204E4">
        <w:rPr>
          <w:sz w:val="24"/>
          <w:szCs w:val="24"/>
        </w:rPr>
        <w:t xml:space="preserve"> (Projekto 2 punktas)</w:t>
      </w:r>
      <w:r w:rsidRPr="001E5E2D">
        <w:rPr>
          <w:sz w:val="24"/>
          <w:szCs w:val="24"/>
        </w:rPr>
        <w:t xml:space="preserve">, dėl to </w:t>
      </w:r>
      <w:r w:rsidRPr="001E5E2D">
        <w:rPr>
          <w:sz w:val="24"/>
          <w:szCs w:val="24"/>
        </w:rPr>
        <w:t xml:space="preserve">kyla teisinių normų teisinės galios nesuderinamumo problema. </w:t>
      </w:r>
      <w:r w:rsidRPr="00356D23">
        <w:rPr>
          <w:sz w:val="24"/>
          <w:szCs w:val="24"/>
        </w:rPr>
        <w:t xml:space="preserve">Rekomendacinis pobūdis reiškia, kad </w:t>
      </w:r>
      <w:r w:rsidR="00356D23">
        <w:rPr>
          <w:sz w:val="24"/>
          <w:szCs w:val="24"/>
        </w:rPr>
        <w:t>A</w:t>
      </w:r>
      <w:r w:rsidRPr="00356D23">
        <w:rPr>
          <w:sz w:val="24"/>
          <w:szCs w:val="24"/>
        </w:rPr>
        <w:t xml:space="preserve">praše </w:t>
      </w:r>
      <w:r w:rsidR="001E5E2D">
        <w:rPr>
          <w:sz w:val="24"/>
          <w:szCs w:val="24"/>
        </w:rPr>
        <w:t>nurodytų</w:t>
      </w:r>
      <w:r w:rsidRPr="00356D23">
        <w:rPr>
          <w:sz w:val="24"/>
          <w:szCs w:val="24"/>
        </w:rPr>
        <w:t xml:space="preserve"> paslaugų teikim</w:t>
      </w:r>
      <w:r w:rsidR="001E5E2D">
        <w:rPr>
          <w:sz w:val="24"/>
          <w:szCs w:val="24"/>
        </w:rPr>
        <w:t>as</w:t>
      </w:r>
      <w:r w:rsidR="00384DBE">
        <w:rPr>
          <w:sz w:val="24"/>
          <w:szCs w:val="24"/>
        </w:rPr>
        <w:t xml:space="preserve"> </w:t>
      </w:r>
      <w:r w:rsidR="001E5E2D">
        <w:rPr>
          <w:sz w:val="24"/>
          <w:szCs w:val="24"/>
        </w:rPr>
        <w:t>(</w:t>
      </w:r>
      <w:r w:rsidR="00384DBE">
        <w:rPr>
          <w:sz w:val="24"/>
          <w:szCs w:val="24"/>
        </w:rPr>
        <w:t xml:space="preserve">pagal </w:t>
      </w:r>
      <w:r w:rsidR="001E5E2D">
        <w:rPr>
          <w:sz w:val="24"/>
          <w:szCs w:val="24"/>
        </w:rPr>
        <w:t xml:space="preserve">nustatytus </w:t>
      </w:r>
      <w:r w:rsidR="00384DBE">
        <w:rPr>
          <w:sz w:val="24"/>
          <w:szCs w:val="24"/>
        </w:rPr>
        <w:t>kriterijus</w:t>
      </w:r>
      <w:r w:rsidR="001E5E2D">
        <w:rPr>
          <w:sz w:val="24"/>
          <w:szCs w:val="24"/>
        </w:rPr>
        <w:t>)</w:t>
      </w:r>
      <w:r w:rsidR="00384DBE">
        <w:rPr>
          <w:sz w:val="24"/>
          <w:szCs w:val="24"/>
        </w:rPr>
        <w:t xml:space="preserve"> </w:t>
      </w:r>
      <w:r w:rsidRPr="00356D23">
        <w:rPr>
          <w:sz w:val="24"/>
          <w:szCs w:val="24"/>
        </w:rPr>
        <w:t>nėra privalom</w:t>
      </w:r>
      <w:r w:rsidR="00384DBE">
        <w:rPr>
          <w:sz w:val="24"/>
          <w:szCs w:val="24"/>
        </w:rPr>
        <w:t>a</w:t>
      </w:r>
      <w:r w:rsidRPr="00356D23">
        <w:rPr>
          <w:sz w:val="24"/>
          <w:szCs w:val="24"/>
        </w:rPr>
        <w:t>s ir jų nesilaikymas nesukelia teisinių pasekmių</w:t>
      </w:r>
      <w:r w:rsidR="00644B5F">
        <w:rPr>
          <w:sz w:val="24"/>
          <w:szCs w:val="24"/>
        </w:rPr>
        <w:t>.</w:t>
      </w:r>
      <w:r w:rsidR="008207F5">
        <w:rPr>
          <w:sz w:val="24"/>
          <w:szCs w:val="24"/>
        </w:rPr>
        <w:t xml:space="preserve"> Apraše nustatomas reguliavimas, kuriuo nukreipiama į konkrečius įstatymus ar ministrų įsakymus ir tik rekomenduojama jų laikytis, laikytinas teisiškai nekorektišku ir ydingu. </w:t>
      </w:r>
    </w:p>
    <w:p w14:paraId="1992C9ED" w14:textId="0C7CE197" w:rsidR="00192694" w:rsidRPr="00356D23" w:rsidRDefault="00192694" w:rsidP="004204E4">
      <w:pPr>
        <w:pStyle w:val="ListParagraph"/>
        <w:numPr>
          <w:ilvl w:val="0"/>
          <w:numId w:val="40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1E5E2D">
        <w:rPr>
          <w:sz w:val="24"/>
          <w:szCs w:val="24"/>
        </w:rPr>
        <w:t xml:space="preserve">Savivaldybių savarankiškųjų funkcijų ir </w:t>
      </w:r>
      <w:r w:rsidR="00356D23" w:rsidRPr="001E5E2D">
        <w:rPr>
          <w:sz w:val="24"/>
          <w:szCs w:val="24"/>
        </w:rPr>
        <w:t>A</w:t>
      </w:r>
      <w:r w:rsidRPr="001E5E2D">
        <w:rPr>
          <w:sz w:val="24"/>
          <w:szCs w:val="24"/>
        </w:rPr>
        <w:t>prašo nuostatų vykdymo nesuderinamumas</w:t>
      </w:r>
      <w:r w:rsidRPr="00356D23">
        <w:rPr>
          <w:sz w:val="24"/>
          <w:szCs w:val="24"/>
        </w:rPr>
        <w:t>. Įgyvendindamos savarankiškąsias funkcijas (pvz., švietimas, ikimokyklinis ugdymas, sveikatos priežiūros įstaigų paslaugų koordinavimas ir kt.) savivaldybės turi sprendimų iniciatyvos, jų priėmimo ir įgyvendinimo laisvę ir yra atsakingos už jų atlikimą, o jų veiklą saisto įstatymų nustatyti reikalavimai ir tvarka, kuri</w:t>
      </w:r>
      <w:r w:rsidRPr="00356D23">
        <w:rPr>
          <w:i/>
          <w:sz w:val="24"/>
          <w:szCs w:val="24"/>
        </w:rPr>
        <w:t>, kai tai numatyta įstatymuose</w:t>
      </w:r>
      <w:r w:rsidRPr="00356D23">
        <w:rPr>
          <w:sz w:val="24"/>
          <w:szCs w:val="24"/>
        </w:rPr>
        <w:t>, nustatoma ir kituose teisės aktuose.</w:t>
      </w:r>
    </w:p>
    <w:p w14:paraId="613EDDE6" w14:textId="3A0D8128" w:rsidR="00356D23" w:rsidRDefault="00356D23" w:rsidP="004204E4">
      <w:pPr>
        <w:pStyle w:val="ListParagraph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56D23">
        <w:rPr>
          <w:sz w:val="24"/>
          <w:szCs w:val="24"/>
        </w:rPr>
        <w:t xml:space="preserve">Projekto rengėjų tikslų dėl </w:t>
      </w:r>
      <w:r>
        <w:rPr>
          <w:sz w:val="24"/>
          <w:szCs w:val="24"/>
        </w:rPr>
        <w:t>Apraše</w:t>
      </w:r>
      <w:r w:rsidRPr="00356D23">
        <w:rPr>
          <w:sz w:val="24"/>
          <w:szCs w:val="24"/>
        </w:rPr>
        <w:t xml:space="preserve"> siūlomo reguliavimo turėtų būti siekiama kitais būdais, pavyzdžiui</w:t>
      </w:r>
      <w:r>
        <w:rPr>
          <w:sz w:val="24"/>
          <w:szCs w:val="24"/>
        </w:rPr>
        <w:t>,</w:t>
      </w:r>
      <w:r w:rsidRPr="00356D23">
        <w:rPr>
          <w:sz w:val="24"/>
          <w:szCs w:val="24"/>
        </w:rPr>
        <w:t xml:space="preserve"> </w:t>
      </w:r>
      <w:r w:rsidRPr="00356D23">
        <w:rPr>
          <w:sz w:val="24"/>
          <w:szCs w:val="24"/>
        </w:rPr>
        <w:t>pavedant ministerijai (ministerijoms) vykdyti Paketo įgyvendinimo stebėseną pagal SADM parengtas paslaugų teikimo</w:t>
      </w:r>
      <w:r w:rsidR="004204E4">
        <w:rPr>
          <w:sz w:val="24"/>
          <w:szCs w:val="24"/>
        </w:rPr>
        <w:t xml:space="preserve"> kriterijus ir jų</w:t>
      </w:r>
      <w:r w:rsidRPr="00356D23">
        <w:rPr>
          <w:sz w:val="24"/>
          <w:szCs w:val="24"/>
        </w:rPr>
        <w:t xml:space="preserve"> charakteristikas ar pan</w:t>
      </w:r>
      <w:r>
        <w:rPr>
          <w:sz w:val="24"/>
          <w:szCs w:val="24"/>
        </w:rPr>
        <w:t>.</w:t>
      </w: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23D4062" w14:textId="77777777" w:rsidR="0022594A" w:rsidRDefault="0022594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51FC30C0" w14:textId="048D866E" w:rsidR="00BB1094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F54825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65145FF" w14:textId="77777777" w:rsidR="00681094" w:rsidRDefault="00681094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81094" w:rsidSect="00A40799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EDD0F" w14:textId="77777777" w:rsidR="00F54825" w:rsidRDefault="00F54825">
      <w:r>
        <w:separator/>
      </w:r>
    </w:p>
  </w:endnote>
  <w:endnote w:type="continuationSeparator" w:id="0">
    <w:p w14:paraId="46558BEC" w14:textId="77777777" w:rsidR="00F54825" w:rsidRDefault="00F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C8FD1" w14:textId="77777777" w:rsidR="00F54825" w:rsidRDefault="00F54825">
      <w:r>
        <w:separator/>
      </w:r>
    </w:p>
  </w:footnote>
  <w:footnote w:type="continuationSeparator" w:id="0">
    <w:p w14:paraId="7DABA3B1" w14:textId="77777777" w:rsidR="00F54825" w:rsidRDefault="00F5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E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B65006"/>
    <w:multiLevelType w:val="multilevel"/>
    <w:tmpl w:val="37C4E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0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F87F6F"/>
    <w:multiLevelType w:val="multilevel"/>
    <w:tmpl w:val="37C4E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0"/>
      </w:r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A36732B"/>
    <w:multiLevelType w:val="hybridMultilevel"/>
    <w:tmpl w:val="89481BF6"/>
    <w:lvl w:ilvl="0" w:tplc="3CD62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F655EA"/>
    <w:multiLevelType w:val="hybridMultilevel"/>
    <w:tmpl w:val="7DA6F062"/>
    <w:lvl w:ilvl="0" w:tplc="042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21D6702"/>
    <w:multiLevelType w:val="multilevel"/>
    <w:tmpl w:val="1A802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sz w:val="24"/>
      </w:r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3215B9"/>
    <w:multiLevelType w:val="hybridMultilevel"/>
    <w:tmpl w:val="02F6EC1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C070B38"/>
    <w:multiLevelType w:val="multilevel"/>
    <w:tmpl w:val="2BACA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8"/>
  </w:num>
  <w:num w:numId="3">
    <w:abstractNumId w:val="28"/>
  </w:num>
  <w:num w:numId="4">
    <w:abstractNumId w:val="8"/>
  </w:num>
  <w:num w:numId="5">
    <w:abstractNumId w:val="17"/>
  </w:num>
  <w:num w:numId="6">
    <w:abstractNumId w:val="31"/>
  </w:num>
  <w:num w:numId="7">
    <w:abstractNumId w:val="22"/>
  </w:num>
  <w:num w:numId="8">
    <w:abstractNumId w:val="36"/>
  </w:num>
  <w:num w:numId="9">
    <w:abstractNumId w:val="29"/>
  </w:num>
  <w:num w:numId="10">
    <w:abstractNumId w:val="9"/>
  </w:num>
  <w:num w:numId="11">
    <w:abstractNumId w:val="2"/>
  </w:num>
  <w:num w:numId="12">
    <w:abstractNumId w:val="15"/>
  </w:num>
  <w:num w:numId="13">
    <w:abstractNumId w:val="39"/>
  </w:num>
  <w:num w:numId="14">
    <w:abstractNumId w:val="26"/>
  </w:num>
  <w:num w:numId="15">
    <w:abstractNumId w:val="4"/>
  </w:num>
  <w:num w:numId="16">
    <w:abstractNumId w:val="13"/>
  </w:num>
  <w:num w:numId="17">
    <w:abstractNumId w:val="7"/>
  </w:num>
  <w:num w:numId="18">
    <w:abstractNumId w:val="24"/>
  </w:num>
  <w:num w:numId="19">
    <w:abstractNumId w:val="10"/>
  </w:num>
  <w:num w:numId="20">
    <w:abstractNumId w:val="6"/>
  </w:num>
  <w:num w:numId="21">
    <w:abstractNumId w:val="23"/>
  </w:num>
  <w:num w:numId="22">
    <w:abstractNumId w:val="34"/>
  </w:num>
  <w:num w:numId="23">
    <w:abstractNumId w:val="33"/>
  </w:num>
  <w:num w:numId="24">
    <w:abstractNumId w:val="3"/>
  </w:num>
  <w:num w:numId="25">
    <w:abstractNumId w:val="18"/>
  </w:num>
  <w:num w:numId="26">
    <w:abstractNumId w:val="1"/>
  </w:num>
  <w:num w:numId="27">
    <w:abstractNumId w:val="27"/>
  </w:num>
  <w:num w:numId="28">
    <w:abstractNumId w:val="14"/>
  </w:num>
  <w:num w:numId="29">
    <w:abstractNumId w:val="20"/>
  </w:num>
  <w:num w:numId="30">
    <w:abstractNumId w:val="30"/>
  </w:num>
  <w:num w:numId="31">
    <w:abstractNumId w:val="12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5"/>
  </w:num>
  <w:num w:numId="36">
    <w:abstractNumId w:val="5"/>
  </w:num>
  <w:num w:numId="37">
    <w:abstractNumId w:val="16"/>
  </w:num>
  <w:num w:numId="38">
    <w:abstractNumId w:val="21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55BF"/>
    <w:rsid w:val="00006DB6"/>
    <w:rsid w:val="0000748C"/>
    <w:rsid w:val="00011DF5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5411"/>
    <w:rsid w:val="000A629A"/>
    <w:rsid w:val="000B13D8"/>
    <w:rsid w:val="000B2BDE"/>
    <w:rsid w:val="000C0848"/>
    <w:rsid w:val="000C2979"/>
    <w:rsid w:val="000C58DB"/>
    <w:rsid w:val="000D3FCC"/>
    <w:rsid w:val="000D4520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371"/>
    <w:rsid w:val="00143FA3"/>
    <w:rsid w:val="001443E5"/>
    <w:rsid w:val="00144411"/>
    <w:rsid w:val="001452A2"/>
    <w:rsid w:val="00146FE9"/>
    <w:rsid w:val="00150042"/>
    <w:rsid w:val="0015254E"/>
    <w:rsid w:val="00152C57"/>
    <w:rsid w:val="0015333B"/>
    <w:rsid w:val="00154508"/>
    <w:rsid w:val="001546FF"/>
    <w:rsid w:val="0016109E"/>
    <w:rsid w:val="0016116A"/>
    <w:rsid w:val="00162B72"/>
    <w:rsid w:val="0016635A"/>
    <w:rsid w:val="00171CBB"/>
    <w:rsid w:val="00177FE0"/>
    <w:rsid w:val="001823E3"/>
    <w:rsid w:val="001871F9"/>
    <w:rsid w:val="00192694"/>
    <w:rsid w:val="00192DBD"/>
    <w:rsid w:val="00195133"/>
    <w:rsid w:val="001A0942"/>
    <w:rsid w:val="001A0A98"/>
    <w:rsid w:val="001A1C9E"/>
    <w:rsid w:val="001A3604"/>
    <w:rsid w:val="001A3BF3"/>
    <w:rsid w:val="001A5826"/>
    <w:rsid w:val="001B3A2B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E2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594A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97955"/>
    <w:rsid w:val="002A1DBA"/>
    <w:rsid w:val="002B198D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A3F"/>
    <w:rsid w:val="00305B94"/>
    <w:rsid w:val="00306AE5"/>
    <w:rsid w:val="00307286"/>
    <w:rsid w:val="0031547A"/>
    <w:rsid w:val="003169BB"/>
    <w:rsid w:val="00317F57"/>
    <w:rsid w:val="00323691"/>
    <w:rsid w:val="003277C6"/>
    <w:rsid w:val="00332E4F"/>
    <w:rsid w:val="0034323F"/>
    <w:rsid w:val="00345A5E"/>
    <w:rsid w:val="00347F63"/>
    <w:rsid w:val="0035068E"/>
    <w:rsid w:val="003512EE"/>
    <w:rsid w:val="00355FB4"/>
    <w:rsid w:val="00356D23"/>
    <w:rsid w:val="00357635"/>
    <w:rsid w:val="00357CE5"/>
    <w:rsid w:val="00361032"/>
    <w:rsid w:val="00365388"/>
    <w:rsid w:val="00365AD4"/>
    <w:rsid w:val="00370C21"/>
    <w:rsid w:val="00372FE8"/>
    <w:rsid w:val="00375DBA"/>
    <w:rsid w:val="00384DBE"/>
    <w:rsid w:val="003900BC"/>
    <w:rsid w:val="00391824"/>
    <w:rsid w:val="003953FF"/>
    <w:rsid w:val="003A33DF"/>
    <w:rsid w:val="003A46C5"/>
    <w:rsid w:val="003A52CF"/>
    <w:rsid w:val="003A7C87"/>
    <w:rsid w:val="003B0392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E516A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04E4"/>
    <w:rsid w:val="0042135D"/>
    <w:rsid w:val="0042253F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2A19"/>
    <w:rsid w:val="00444E06"/>
    <w:rsid w:val="00450F91"/>
    <w:rsid w:val="00451E41"/>
    <w:rsid w:val="004562FB"/>
    <w:rsid w:val="00463362"/>
    <w:rsid w:val="0046740F"/>
    <w:rsid w:val="0047039D"/>
    <w:rsid w:val="00470EEA"/>
    <w:rsid w:val="0047113C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A4D9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5AE4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16A3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D6ED7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4B5F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1094"/>
    <w:rsid w:val="00684D95"/>
    <w:rsid w:val="0068676F"/>
    <w:rsid w:val="0069189A"/>
    <w:rsid w:val="00691E90"/>
    <w:rsid w:val="00696A37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1275"/>
    <w:rsid w:val="006D15FC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012D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C5407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07F5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161C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264F"/>
    <w:rsid w:val="00902763"/>
    <w:rsid w:val="00905AA3"/>
    <w:rsid w:val="0090798A"/>
    <w:rsid w:val="00913055"/>
    <w:rsid w:val="00917E1F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0561"/>
    <w:rsid w:val="00983848"/>
    <w:rsid w:val="00984AF6"/>
    <w:rsid w:val="00985A9F"/>
    <w:rsid w:val="00986DFE"/>
    <w:rsid w:val="00991FFC"/>
    <w:rsid w:val="00993CBA"/>
    <w:rsid w:val="00994CD5"/>
    <w:rsid w:val="009966F8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D456A"/>
    <w:rsid w:val="009D5675"/>
    <w:rsid w:val="009E0DA4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3E2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0799"/>
    <w:rsid w:val="00A41572"/>
    <w:rsid w:val="00A4413F"/>
    <w:rsid w:val="00A442B5"/>
    <w:rsid w:val="00A4465E"/>
    <w:rsid w:val="00A45282"/>
    <w:rsid w:val="00A46C42"/>
    <w:rsid w:val="00A51949"/>
    <w:rsid w:val="00A52267"/>
    <w:rsid w:val="00A52C6D"/>
    <w:rsid w:val="00A538FD"/>
    <w:rsid w:val="00A53E23"/>
    <w:rsid w:val="00A555D2"/>
    <w:rsid w:val="00A70910"/>
    <w:rsid w:val="00A70FA7"/>
    <w:rsid w:val="00A7300B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049A"/>
    <w:rsid w:val="00AB3111"/>
    <w:rsid w:val="00AB340B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6CC6"/>
    <w:rsid w:val="00B17160"/>
    <w:rsid w:val="00B2162E"/>
    <w:rsid w:val="00B22E35"/>
    <w:rsid w:val="00B307FD"/>
    <w:rsid w:val="00B31363"/>
    <w:rsid w:val="00B36466"/>
    <w:rsid w:val="00B413F5"/>
    <w:rsid w:val="00B43DE3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50D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217D"/>
    <w:rsid w:val="00C930F2"/>
    <w:rsid w:val="00C97148"/>
    <w:rsid w:val="00CA1702"/>
    <w:rsid w:val="00CA198A"/>
    <w:rsid w:val="00CA2180"/>
    <w:rsid w:val="00CA2DC3"/>
    <w:rsid w:val="00CB7F87"/>
    <w:rsid w:val="00CC0610"/>
    <w:rsid w:val="00CC3141"/>
    <w:rsid w:val="00CC4B47"/>
    <w:rsid w:val="00CD08FB"/>
    <w:rsid w:val="00CD479D"/>
    <w:rsid w:val="00CE122F"/>
    <w:rsid w:val="00CE51BD"/>
    <w:rsid w:val="00CF112D"/>
    <w:rsid w:val="00CF4518"/>
    <w:rsid w:val="00CF74A9"/>
    <w:rsid w:val="00D06FAB"/>
    <w:rsid w:val="00D10C0F"/>
    <w:rsid w:val="00D1346B"/>
    <w:rsid w:val="00D14EB5"/>
    <w:rsid w:val="00D219FF"/>
    <w:rsid w:val="00D24C4E"/>
    <w:rsid w:val="00D302C3"/>
    <w:rsid w:val="00D3740B"/>
    <w:rsid w:val="00D37AE6"/>
    <w:rsid w:val="00D41A77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22D7"/>
    <w:rsid w:val="00DA2F2E"/>
    <w:rsid w:val="00DA5169"/>
    <w:rsid w:val="00DA521E"/>
    <w:rsid w:val="00DA5BC9"/>
    <w:rsid w:val="00DB2199"/>
    <w:rsid w:val="00DB21F8"/>
    <w:rsid w:val="00DB669E"/>
    <w:rsid w:val="00DB6AFA"/>
    <w:rsid w:val="00DB739C"/>
    <w:rsid w:val="00DC3D91"/>
    <w:rsid w:val="00DC3F17"/>
    <w:rsid w:val="00DC3FDA"/>
    <w:rsid w:val="00DC58F7"/>
    <w:rsid w:val="00DD0C02"/>
    <w:rsid w:val="00DD17FC"/>
    <w:rsid w:val="00DD329F"/>
    <w:rsid w:val="00DD4580"/>
    <w:rsid w:val="00DD66F3"/>
    <w:rsid w:val="00DE26F8"/>
    <w:rsid w:val="00DE2B7B"/>
    <w:rsid w:val="00DF1C31"/>
    <w:rsid w:val="00E0053E"/>
    <w:rsid w:val="00E015E8"/>
    <w:rsid w:val="00E0191A"/>
    <w:rsid w:val="00E0496B"/>
    <w:rsid w:val="00E05F9C"/>
    <w:rsid w:val="00E06A40"/>
    <w:rsid w:val="00E11C36"/>
    <w:rsid w:val="00E13477"/>
    <w:rsid w:val="00E15C14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2A67"/>
    <w:rsid w:val="00E63486"/>
    <w:rsid w:val="00E63866"/>
    <w:rsid w:val="00E6718C"/>
    <w:rsid w:val="00E7215C"/>
    <w:rsid w:val="00E74EA8"/>
    <w:rsid w:val="00E7587C"/>
    <w:rsid w:val="00E759B9"/>
    <w:rsid w:val="00E7623A"/>
    <w:rsid w:val="00E82D1F"/>
    <w:rsid w:val="00E84A0D"/>
    <w:rsid w:val="00E91947"/>
    <w:rsid w:val="00E952DF"/>
    <w:rsid w:val="00EA02E9"/>
    <w:rsid w:val="00EA0D85"/>
    <w:rsid w:val="00EA1AF1"/>
    <w:rsid w:val="00EA20EA"/>
    <w:rsid w:val="00EB5828"/>
    <w:rsid w:val="00EB590A"/>
    <w:rsid w:val="00EB6F92"/>
    <w:rsid w:val="00EC0739"/>
    <w:rsid w:val="00EC0CDA"/>
    <w:rsid w:val="00EC3A41"/>
    <w:rsid w:val="00EC45F3"/>
    <w:rsid w:val="00ED516D"/>
    <w:rsid w:val="00ED759B"/>
    <w:rsid w:val="00EE0CD0"/>
    <w:rsid w:val="00EE30A0"/>
    <w:rsid w:val="00EE3239"/>
    <w:rsid w:val="00EE49D3"/>
    <w:rsid w:val="00EF4553"/>
    <w:rsid w:val="00F02470"/>
    <w:rsid w:val="00F03F29"/>
    <w:rsid w:val="00F0505E"/>
    <w:rsid w:val="00F071D6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27724"/>
    <w:rsid w:val="00F31AC7"/>
    <w:rsid w:val="00F325DC"/>
    <w:rsid w:val="00F35AC8"/>
    <w:rsid w:val="00F374FD"/>
    <w:rsid w:val="00F5049B"/>
    <w:rsid w:val="00F54825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D6D29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A6EBA"/>
    <w:rsid w:val="003C78B3"/>
    <w:rsid w:val="003F58B2"/>
    <w:rsid w:val="00404C54"/>
    <w:rsid w:val="0042352F"/>
    <w:rsid w:val="00465CBD"/>
    <w:rsid w:val="0048141E"/>
    <w:rsid w:val="004F6A1E"/>
    <w:rsid w:val="00527173"/>
    <w:rsid w:val="005401B0"/>
    <w:rsid w:val="005406A9"/>
    <w:rsid w:val="005444E3"/>
    <w:rsid w:val="005C6089"/>
    <w:rsid w:val="005E1912"/>
    <w:rsid w:val="0060059A"/>
    <w:rsid w:val="006609FE"/>
    <w:rsid w:val="006920BA"/>
    <w:rsid w:val="006965BA"/>
    <w:rsid w:val="0074142F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3AB0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2115-89A5-483C-B061-4C87E53E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187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2019-06-10T10:00:00Z</dcterms:created>
  <dc:creator>DULEVIČIŪTĖ-AKIMOVIENĖ, Akvilė</dc:creator>
  <cp:lastModifiedBy>Tatjana Knyzienė</cp:lastModifiedBy>
  <cp:lastPrinted>2019-05-24T08:35:00Z</cp:lastPrinted>
  <dcterms:modified xsi:type="dcterms:W3CDTF">2019-06-10T13:08:00Z</dcterms:modified>
  <cp:revision>3</cp:revision>
</cp:coreProperties>
</file>