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D2A" w:rsidRDefault="00A76B6B">
      <w:pPr>
        <w:pStyle w:val="Standard"/>
        <w:spacing w:after="0" w:line="240" w:lineRule="auto"/>
        <w:jc w:val="center"/>
        <w:rPr>
          <w:rFonts w:ascii="Times New Roman" w:hAnsi="Times New Roman"/>
          <w:sz w:val="24"/>
          <w:szCs w:val="24"/>
        </w:rPr>
      </w:pPr>
      <w:r>
        <w:rPr>
          <w:rFonts w:ascii="Times New Roman" w:hAnsi="Times New Roman"/>
          <w:b/>
          <w:bCs/>
          <w:sz w:val="24"/>
          <w:szCs w:val="24"/>
        </w:rPr>
        <w:t xml:space="preserve">LIETUVOS RESPUBLIKOS BAUDŽIAMOJO KODEKSO </w:t>
      </w:r>
      <w:r>
        <w:rPr>
          <w:rFonts w:ascii="Times New Roman" w:hAnsi="Times New Roman"/>
          <w:b/>
          <w:bCs/>
          <w:caps/>
          <w:sz w:val="24"/>
          <w:szCs w:val="24"/>
        </w:rPr>
        <w:t>281 STRAIPSNIO</w:t>
      </w:r>
    </w:p>
    <w:p w:rsidR="00921D2A" w:rsidRPr="007F77FD" w:rsidRDefault="00A76B6B">
      <w:pPr>
        <w:pStyle w:val="Standard"/>
        <w:spacing w:after="0" w:line="240" w:lineRule="auto"/>
        <w:jc w:val="center"/>
        <w:rPr>
          <w:rFonts w:ascii="Times New Roman" w:hAnsi="Times New Roman"/>
          <w:sz w:val="24"/>
          <w:szCs w:val="24"/>
        </w:rPr>
      </w:pPr>
      <w:r>
        <w:rPr>
          <w:rFonts w:ascii="Times New Roman" w:hAnsi="Times New Roman"/>
          <w:b/>
          <w:bCs/>
          <w:sz w:val="24"/>
          <w:szCs w:val="24"/>
        </w:rPr>
        <w:t xml:space="preserve">PAKEITIMO ĮSTATYMO </w:t>
      </w:r>
      <w:r>
        <w:rPr>
          <w:rFonts w:ascii="Times New Roman" w:hAnsi="Times New Roman"/>
          <w:b/>
          <w:sz w:val="24"/>
          <w:szCs w:val="24"/>
        </w:rPr>
        <w:t xml:space="preserve">PROJEKTO, </w:t>
      </w:r>
      <w:r>
        <w:rPr>
          <w:rFonts w:ascii="Times New Roman" w:hAnsi="Times New Roman"/>
          <w:b/>
          <w:bCs/>
          <w:sz w:val="24"/>
          <w:szCs w:val="24"/>
        </w:rPr>
        <w:t xml:space="preserve">LIETUVOS RESPUBLIKOS BAUDŽIAMOJO </w:t>
      </w:r>
      <w:r w:rsidRPr="007F77FD">
        <w:rPr>
          <w:rFonts w:ascii="Times New Roman" w:hAnsi="Times New Roman"/>
          <w:b/>
          <w:bCs/>
          <w:sz w:val="24"/>
          <w:szCs w:val="24"/>
        </w:rPr>
        <w:t xml:space="preserve">PROCESO KODEKSO </w:t>
      </w:r>
      <w:r w:rsidRPr="007F77FD">
        <w:rPr>
          <w:rFonts w:ascii="Times New Roman" w:hAnsi="Times New Roman"/>
          <w:b/>
          <w:bCs/>
          <w:caps/>
          <w:sz w:val="24"/>
          <w:szCs w:val="24"/>
        </w:rPr>
        <w:t>120, 121</w:t>
      </w:r>
      <w:r w:rsidRPr="007F77FD">
        <w:rPr>
          <w:rFonts w:ascii="Times New Roman" w:hAnsi="Times New Roman"/>
          <w:b/>
          <w:bCs/>
          <w:sz w:val="24"/>
          <w:szCs w:val="24"/>
        </w:rPr>
        <w:t xml:space="preserve"> STRAIPSNIŲ PAKEITIMO IR KODEKSO PAPILDYMO </w:t>
      </w:r>
      <w:r w:rsidRPr="007F77FD">
        <w:rPr>
          <w:rFonts w:ascii="Times New Roman" w:hAnsi="Times New Roman"/>
          <w:b/>
          <w:bCs/>
          <w:color w:val="000000"/>
          <w:sz w:val="24"/>
          <w:szCs w:val="24"/>
        </w:rPr>
        <w:t>134</w:t>
      </w:r>
      <w:r w:rsidRPr="007F77FD">
        <w:rPr>
          <w:rFonts w:ascii="Times New Roman" w:hAnsi="Times New Roman"/>
          <w:b/>
          <w:bCs/>
          <w:color w:val="000000"/>
          <w:sz w:val="24"/>
          <w:szCs w:val="24"/>
          <w:vertAlign w:val="superscript"/>
        </w:rPr>
        <w:t>1</w:t>
      </w:r>
      <w:r w:rsidRPr="007F77FD">
        <w:rPr>
          <w:rFonts w:ascii="Times New Roman" w:hAnsi="Times New Roman"/>
          <w:b/>
          <w:bCs/>
          <w:color w:val="000000"/>
          <w:position w:val="7"/>
          <w:sz w:val="24"/>
          <w:szCs w:val="24"/>
        </w:rPr>
        <w:t xml:space="preserve"> </w:t>
      </w:r>
      <w:r w:rsidRPr="007F77FD">
        <w:rPr>
          <w:rFonts w:ascii="Times New Roman" w:hAnsi="Times New Roman"/>
          <w:b/>
          <w:bCs/>
          <w:sz w:val="24"/>
          <w:szCs w:val="24"/>
        </w:rPr>
        <w:t>STRAIPSNIU</w:t>
      </w:r>
      <w:r w:rsidRPr="007F77FD">
        <w:rPr>
          <w:rFonts w:ascii="Times New Roman" w:hAnsi="Times New Roman"/>
          <w:b/>
          <w:bCs/>
          <w:color w:val="000000"/>
          <w:position w:val="7"/>
          <w:sz w:val="24"/>
          <w:szCs w:val="24"/>
        </w:rPr>
        <w:t xml:space="preserve"> </w:t>
      </w:r>
      <w:r w:rsidRPr="007F77FD">
        <w:rPr>
          <w:rFonts w:ascii="Times New Roman" w:hAnsi="Times New Roman"/>
          <w:b/>
          <w:bCs/>
          <w:sz w:val="24"/>
          <w:szCs w:val="24"/>
        </w:rPr>
        <w:t>ĮSTATYMO PROJEKTO</w:t>
      </w:r>
      <w:r w:rsidRPr="007F77FD">
        <w:rPr>
          <w:rFonts w:ascii="Times New Roman" w:hAnsi="Times New Roman"/>
          <w:b/>
          <w:sz w:val="24"/>
          <w:szCs w:val="24"/>
        </w:rPr>
        <w:t xml:space="preserve"> IR LIETUVOS RESPUBLIKOS </w:t>
      </w:r>
      <w:r w:rsidR="007F77FD" w:rsidRPr="007F77FD">
        <w:rPr>
          <w:rFonts w:ascii="Times New Roman" w:hAnsi="Times New Roman"/>
          <w:b/>
          <w:sz w:val="24"/>
          <w:szCs w:val="24"/>
        </w:rPr>
        <w:t xml:space="preserve">ADMINISTRACINIŲ NUSIŽENGIMŲ KODEKSO 71, 420, 422, 423, 424, 427 IR 603 </w:t>
      </w:r>
      <w:r w:rsidRPr="007F77FD">
        <w:rPr>
          <w:rFonts w:ascii="Times New Roman" w:hAnsi="Times New Roman"/>
          <w:b/>
          <w:sz w:val="24"/>
          <w:szCs w:val="24"/>
        </w:rPr>
        <w:t>PAKEITIMO ĮSTATYMO PROJEKTO</w:t>
      </w:r>
    </w:p>
    <w:p w:rsidR="00921D2A" w:rsidRDefault="00A76B6B">
      <w:pPr>
        <w:pStyle w:val="Standard"/>
        <w:spacing w:after="0" w:line="240" w:lineRule="auto"/>
        <w:jc w:val="center"/>
        <w:rPr>
          <w:rFonts w:ascii="Times New Roman" w:hAnsi="Times New Roman"/>
          <w:b/>
          <w:sz w:val="24"/>
          <w:szCs w:val="24"/>
        </w:rPr>
      </w:pPr>
      <w:r w:rsidRPr="007F77FD">
        <w:rPr>
          <w:rFonts w:ascii="Times New Roman" w:hAnsi="Times New Roman"/>
          <w:b/>
          <w:sz w:val="24"/>
          <w:szCs w:val="24"/>
        </w:rPr>
        <w:t>AIŠKINAMASIS RAŠTAS</w:t>
      </w:r>
    </w:p>
    <w:p w:rsidR="00921D2A" w:rsidRDefault="00921D2A">
      <w:pPr>
        <w:pStyle w:val="Standard"/>
        <w:spacing w:after="0" w:line="240" w:lineRule="auto"/>
        <w:jc w:val="both"/>
        <w:rPr>
          <w:rFonts w:ascii="Times New Roman" w:hAnsi="Times New Roman"/>
          <w:b/>
          <w:sz w:val="24"/>
          <w:szCs w:val="24"/>
        </w:rPr>
      </w:pPr>
    </w:p>
    <w:p w:rsidR="00921D2A" w:rsidRDefault="00A76B6B">
      <w:pPr>
        <w:pStyle w:val="Standard"/>
        <w:numPr>
          <w:ilvl w:val="0"/>
          <w:numId w:val="1"/>
        </w:numPr>
        <w:tabs>
          <w:tab w:val="left" w:pos="1134"/>
        </w:tabs>
        <w:spacing w:after="0"/>
        <w:ind w:left="0" w:firstLine="851"/>
        <w:jc w:val="both"/>
        <w:rPr>
          <w:rFonts w:ascii="Times New Roman" w:hAnsi="Times New Roman"/>
          <w:sz w:val="24"/>
          <w:szCs w:val="24"/>
        </w:rPr>
      </w:pPr>
      <w:r>
        <w:rPr>
          <w:rFonts w:ascii="Times New Roman" w:hAnsi="Times New Roman"/>
          <w:b/>
          <w:bCs/>
          <w:sz w:val="24"/>
          <w:szCs w:val="24"/>
          <w:lang w:eastAsia="lt-LT"/>
        </w:rPr>
        <w:t xml:space="preserve">Įstatymų projektų rengimą paskatinusios priežastys, </w:t>
      </w:r>
      <w:r>
        <w:rPr>
          <w:rFonts w:ascii="Times New Roman" w:hAnsi="Times New Roman"/>
          <w:b/>
          <w:bCs/>
          <w:sz w:val="24"/>
          <w:szCs w:val="24"/>
          <w:lang w:eastAsia="en-GB"/>
        </w:rPr>
        <w:t>parengtų projektų tikslai ir uždaviniai</w:t>
      </w:r>
    </w:p>
    <w:p w:rsidR="00921D2A" w:rsidRDefault="00A76B6B">
      <w:pPr>
        <w:pStyle w:val="Standard"/>
        <w:spacing w:after="0"/>
        <w:ind w:firstLine="851"/>
        <w:jc w:val="both"/>
        <w:rPr>
          <w:rFonts w:ascii="Times New Roman" w:hAnsi="Times New Roman"/>
          <w:color w:val="auto"/>
          <w:sz w:val="24"/>
          <w:szCs w:val="24"/>
          <w:lang w:eastAsia="lt-LT"/>
        </w:rPr>
      </w:pPr>
      <w:r>
        <w:rPr>
          <w:rFonts w:ascii="Times New Roman" w:hAnsi="Times New Roman"/>
          <w:sz w:val="24"/>
          <w:szCs w:val="24"/>
        </w:rPr>
        <w:t>Sprendimų, kaip efektyviai kovoti su asmenimis, kurie transporto priemones vairuoja būdami neblaivūs, ir formuoti vairuotojų įpročius bei visuomenės požiūrį, kad alkoholio vartojimas ir transporto priemonių vairavimas yra nesuderinami dalykai, paieška vis dar išlieka vienu aktualiausių visuomeninių klausimų. P</w:t>
      </w:r>
      <w:r>
        <w:rPr>
          <w:rFonts w:ascii="Times New Roman" w:hAnsi="Times New Roman"/>
          <w:iCs/>
          <w:color w:val="000000"/>
          <w:sz w:val="24"/>
          <w:szCs w:val="24"/>
        </w:rPr>
        <w:t xml:space="preserve">er pastaruosius dešimt metų vienam šimtui eismo įvykių tenkanti žuvusių ir </w:t>
      </w:r>
      <w:r>
        <w:rPr>
          <w:rFonts w:ascii="Times New Roman" w:hAnsi="Times New Roman"/>
          <w:iCs/>
          <w:color w:val="auto"/>
          <w:sz w:val="24"/>
          <w:szCs w:val="24"/>
        </w:rPr>
        <w:t>sužeistų žmonių dalis mažai pakito: vidutiniškai kasmet dėl šimto neblaivių vairuotojų kaltės žūva 11 ir sužalojami 143 žmonės</w:t>
      </w:r>
      <w:r>
        <w:rPr>
          <w:rFonts w:ascii="Times New Roman" w:hAnsi="Times New Roman"/>
          <w:color w:val="auto"/>
          <w:sz w:val="24"/>
          <w:szCs w:val="24"/>
        </w:rPr>
        <w:t xml:space="preserve">. </w:t>
      </w:r>
      <w:r>
        <w:rPr>
          <w:rFonts w:ascii="Times New Roman" w:hAnsi="Times New Roman"/>
          <w:iCs/>
          <w:color w:val="auto"/>
          <w:sz w:val="24"/>
          <w:szCs w:val="24"/>
        </w:rPr>
        <w:t xml:space="preserve">Panašus santykis stebimas nuo 2000 metų. </w:t>
      </w:r>
      <w:r>
        <w:rPr>
          <w:rFonts w:ascii="Times New Roman" w:hAnsi="Times New Roman"/>
          <w:color w:val="auto"/>
          <w:sz w:val="24"/>
          <w:szCs w:val="24"/>
          <w:lang w:eastAsia="lt-LT"/>
        </w:rPr>
        <w:t>Eismo įvykių informacinės sistemos duomenimis, 2015 m. dėl neblaivių vairuotojų kaltės įvyko 237 eismo įvykiai, per kuriuos žuvo 17 ir buvo sužeisti 352 žmonės, 2016 m. – 225 eismo įvykiai, per kuriuos žuvo 16 ir buvo sužeisti 285 žmonės, 2017 m. – 186 eismo įvykiai, per kuriuos žuvo 11 ir buvo sužeista 250 žmonių. Darytina išvada, kad, n</w:t>
      </w:r>
      <w:r>
        <w:rPr>
          <w:rFonts w:ascii="Times New Roman" w:hAnsi="Times New Roman"/>
          <w:iCs/>
          <w:color w:val="auto"/>
          <w:sz w:val="24"/>
          <w:szCs w:val="24"/>
        </w:rPr>
        <w:t xml:space="preserve">ors gerokai sumažėjo dėl neblaivių asmenų kilusių eismo įvykių skaičius, santykinai jų padaroma tokia pati žala – išlieka toks pat eismo įvykių ir juose žuvusių bei sužalotų asmenų santykis. Pažymėtina, kad </w:t>
      </w:r>
      <w:r>
        <w:rPr>
          <w:rFonts w:ascii="Times New Roman" w:hAnsi="Times New Roman"/>
          <w:color w:val="auto"/>
          <w:sz w:val="24"/>
          <w:szCs w:val="24"/>
          <w:lang w:eastAsia="lt-LT"/>
        </w:rPr>
        <w:t xml:space="preserve">2017 m. šalies keliuose išaiškinta 9 814 (2016 m. – 10 952, 2015 m. – 13 727) neblaivių vairuotojų, iš jų 5 046 vairuotojams buvo nustatytas didesnis kaip 1,5 promilės neblaivumas, 4 321 vairuotojui nustatytas mažesnis kaip 1,5 promilės neblaivumas, 447 vairuotojai vengė neblaivumo patikrinimo. </w:t>
      </w:r>
    </w:p>
    <w:p w:rsidR="00921D2A" w:rsidRPr="00651668" w:rsidRDefault="00A76B6B">
      <w:pPr>
        <w:pStyle w:val="Standard"/>
        <w:spacing w:after="0"/>
        <w:ind w:firstLine="851"/>
        <w:jc w:val="both"/>
      </w:pPr>
      <w:r>
        <w:rPr>
          <w:rFonts w:ascii="Times New Roman" w:hAnsi="Times New Roman"/>
          <w:sz w:val="24"/>
          <w:szCs w:val="24"/>
        </w:rPr>
        <w:t>2015 m. birželio 25 d. Lietuvos Respublikos baudžiamojo kodekso 47, 176, 220, 221, 272, 273, 281, 284 straipsnių pakeitimo įstatymu Nr. XII-1871 Baudžiamojo kodekso (toliau – BK) 281 straipsnis papildytas 7 dalimi, kurioje nustatyta atsakomybė</w:t>
      </w:r>
      <w:r>
        <w:rPr>
          <w:rFonts w:ascii="Times New Roman" w:hAnsi="Times New Roman"/>
          <w:sz w:val="24"/>
          <w:szCs w:val="24"/>
          <w:lang w:eastAsia="lt-LT"/>
        </w:rPr>
        <w:t xml:space="preserve"> už kelių transporto priemonės vairavimą </w:t>
      </w:r>
      <w:r>
        <w:rPr>
          <w:rFonts w:ascii="Times New Roman" w:hAnsi="Times New Roman"/>
          <w:color w:val="000000"/>
          <w:sz w:val="24"/>
          <w:szCs w:val="24"/>
          <w:lang w:eastAsia="lt-LT"/>
        </w:rPr>
        <w:t xml:space="preserve">arba mokymą praktinio vairavimo </w:t>
      </w:r>
      <w:r>
        <w:rPr>
          <w:rFonts w:ascii="Times New Roman" w:hAnsi="Times New Roman"/>
          <w:sz w:val="24"/>
          <w:szCs w:val="24"/>
          <w:lang w:eastAsia="lt-LT"/>
        </w:rPr>
        <w:t xml:space="preserve">esant apsvaigusiam nuo alkoholio, kai asmens kraujyje daugiau negu 1,5 promilės alkoholio. Be to, pakeista ir BK 281 straipsnio 9 dalis, kurioje numatyta, kad tais atvejais, kai vairavimas esant neblaiviam sukelia pasekmes (sužeidžiamas ar žuvo žmogus), asmuo laikomas apsvaigusiu nuo alkoholio, kai jo kraujyje yra 0,41 promilės ir daugiau alkoholio arba kai jis </w:t>
      </w:r>
      <w:r>
        <w:rPr>
          <w:rFonts w:ascii="Times New Roman" w:hAnsi="Times New Roman"/>
          <w:i/>
          <w:iCs/>
          <w:sz w:val="24"/>
          <w:szCs w:val="24"/>
          <w:lang w:eastAsia="lt-LT"/>
        </w:rPr>
        <w:t>vengia neblaivumo patikrinimo arba vartojo alkoholį po eismo įvykio iki jo aplinkybių nustatymo</w:t>
      </w:r>
      <w:r>
        <w:rPr>
          <w:rFonts w:ascii="Times New Roman" w:hAnsi="Times New Roman"/>
          <w:sz w:val="24"/>
          <w:szCs w:val="24"/>
          <w:lang w:eastAsia="lt-LT"/>
        </w:rPr>
        <w:t xml:space="preserve">. Šie pakeitimai įsigaliojo 2017 m. sausio 1 d. Pagal tokį reglamentavimą neblaivumo patikrinimo vengimas arba alkoholio vartojimas po eismo įvykio iki jo aplinkybių nustatymo, kai nėra atitinkamų pasekmių, užtraukia ne baudžiamąją, o administracinę atsakomybę. Atsižvelgiant į tai, asmeniui, kuris vairuoja transporto priemonę sunkiai apgirtęs, visais atvejais naudinga vengti patikrinimo. Susidaro ydinga situacija, </w:t>
      </w:r>
      <w:r w:rsidRPr="00651668">
        <w:rPr>
          <w:rFonts w:ascii="Times New Roman" w:hAnsi="Times New Roman"/>
          <w:sz w:val="24"/>
          <w:szCs w:val="24"/>
          <w:lang w:eastAsia="lt-LT"/>
        </w:rPr>
        <w:t xml:space="preserve">kai asmens veikos kvalifikavimas priklauso ne nuo jo padarytos veikos pavojingumo, o nuo jo veiksmų atliekant neblaivumo tikrinimą, t. y. asmuo, sutinkantis tikrintis blaivumą, atsiduria teisiškai blogesnėje padėtyje, nei asmuo, vengiantis tokio patikrinimo. </w:t>
      </w:r>
      <w:r w:rsidRPr="00651668">
        <w:rPr>
          <w:rFonts w:ascii="Times New Roman" w:hAnsi="Times New Roman"/>
          <w:color w:val="auto"/>
          <w:sz w:val="24"/>
          <w:szCs w:val="24"/>
          <w:lang w:eastAsia="lt-LT"/>
        </w:rPr>
        <w:t>Pažymėtina, kad 2017 m. (nustatyti 447 vairuotojai, kurie vengė patikrinimo), palyginti su 2016 m. (nustatyti 335 vairuotojai), 25 proc. padaugėjo atsakomybėn patrauktų vairuotojų, kurie vengė neblaivumo patikrinimo, nors nuo 2017 m. atsakomybė už šį nusižengimą buvo gerokai sugriežtinta (iki 2017 m. buvo numatyta bauda nuo 579 iki 868 eurų ir teisės vairuoti atėmimas iki 3 metų, nuo 2017 m. numatyta bauda nuo 1000 iki 2000 eurų ir teisės vairuoti atėmimas iki 4 metų).</w:t>
      </w:r>
    </w:p>
    <w:p w:rsidR="00921D2A" w:rsidRPr="00651668" w:rsidRDefault="00A76B6B">
      <w:pPr>
        <w:pStyle w:val="Standard"/>
        <w:spacing w:after="0"/>
        <w:ind w:firstLine="851"/>
        <w:jc w:val="both"/>
      </w:pPr>
      <w:r w:rsidRPr="00651668">
        <w:rPr>
          <w:rFonts w:ascii="Times New Roman" w:hAnsi="Times New Roman"/>
          <w:color w:val="auto"/>
          <w:sz w:val="24"/>
          <w:szCs w:val="24"/>
          <w:lang w:eastAsia="lt-LT"/>
        </w:rPr>
        <w:t xml:space="preserve">Papildžius BK 281 straipsnį 7 dalimi ir nuo 2017 m. sausio 1 d. nustačius baudžiamąją atsakomybę už kelių transporto priemonės vairavimą </w:t>
      </w:r>
      <w:r w:rsidRPr="00651668">
        <w:rPr>
          <w:rFonts w:ascii="Times New Roman" w:hAnsi="Times New Roman"/>
          <w:color w:val="000000"/>
          <w:sz w:val="24"/>
          <w:szCs w:val="24"/>
          <w:lang w:eastAsia="lt-LT"/>
        </w:rPr>
        <w:t xml:space="preserve">arba mokymą praktinio vairavimo </w:t>
      </w:r>
      <w:r w:rsidRPr="00651668">
        <w:rPr>
          <w:rFonts w:ascii="Times New Roman" w:hAnsi="Times New Roman"/>
          <w:color w:val="auto"/>
          <w:sz w:val="24"/>
          <w:szCs w:val="24"/>
          <w:lang w:eastAsia="lt-LT"/>
        </w:rPr>
        <w:t xml:space="preserve">esant </w:t>
      </w:r>
      <w:r w:rsidRPr="00651668">
        <w:rPr>
          <w:rFonts w:ascii="Times New Roman" w:hAnsi="Times New Roman"/>
          <w:color w:val="auto"/>
          <w:sz w:val="24"/>
          <w:szCs w:val="24"/>
          <w:lang w:eastAsia="lt-LT"/>
        </w:rPr>
        <w:lastRenderedPageBreak/>
        <w:t>apsvaigusiam nuo alkoholio, kai asmens kraujyje daugiau negu 1,5 promilės alkoholio, Administraciniame nusižengimų kodekse (toliau – ANK) atsakomybė už vairavimą esant neblaiviam, kai nustatomas lengvas neblaivumo laipsnis (nuo 0,41 promilės iki 1,5 promilės) iš esmės nebuvo sugriež</w:t>
      </w:r>
      <w:r w:rsidR="000A66E3" w:rsidRPr="00651668">
        <w:rPr>
          <w:rFonts w:ascii="Times New Roman" w:hAnsi="Times New Roman"/>
          <w:color w:val="auto"/>
          <w:sz w:val="24"/>
          <w:szCs w:val="24"/>
          <w:lang w:eastAsia="lt-LT"/>
        </w:rPr>
        <w:t>t</w:t>
      </w:r>
      <w:r w:rsidRPr="00651668">
        <w:rPr>
          <w:rFonts w:ascii="Times New Roman" w:hAnsi="Times New Roman"/>
          <w:color w:val="auto"/>
          <w:sz w:val="24"/>
          <w:szCs w:val="24"/>
          <w:lang w:eastAsia="lt-LT"/>
        </w:rPr>
        <w:t xml:space="preserve">inta. Dėl to ANK 422 straipsnio 5 dalyje nustatyta </w:t>
      </w:r>
      <w:r w:rsidR="008B57B9" w:rsidRPr="00651668">
        <w:rPr>
          <w:rFonts w:ascii="Times New Roman" w:hAnsi="Times New Roman"/>
          <w:color w:val="auto"/>
          <w:sz w:val="24"/>
          <w:szCs w:val="24"/>
          <w:lang w:eastAsia="lt-LT"/>
        </w:rPr>
        <w:t xml:space="preserve">bauda </w:t>
      </w:r>
      <w:r w:rsidRPr="00651668">
        <w:rPr>
          <w:rFonts w:ascii="Times New Roman" w:hAnsi="Times New Roman"/>
          <w:color w:val="auto"/>
          <w:sz w:val="24"/>
          <w:szCs w:val="24"/>
          <w:lang w:eastAsia="lt-LT"/>
        </w:rPr>
        <w:t xml:space="preserve">nuo 300 iki 450 eurų (tokio dydžio bauda galioja nuo 2000 m. kovo 15 d.) už vieną pavojingiausių Kelių eismo taisyklių pažeidimų </w:t>
      </w:r>
      <w:r w:rsidR="00C31E50" w:rsidRPr="00651668">
        <w:rPr>
          <w:rFonts w:ascii="Times New Roman" w:hAnsi="Times New Roman"/>
          <w:color w:val="auto"/>
          <w:sz w:val="24"/>
          <w:szCs w:val="24"/>
          <w:lang w:eastAsia="lt-LT"/>
        </w:rPr>
        <w:t xml:space="preserve">nėra </w:t>
      </w:r>
      <w:r w:rsidRPr="00651668">
        <w:rPr>
          <w:rFonts w:ascii="Times New Roman" w:hAnsi="Times New Roman"/>
          <w:color w:val="auto"/>
          <w:sz w:val="24"/>
          <w:szCs w:val="24"/>
          <w:lang w:eastAsia="lt-LT"/>
        </w:rPr>
        <w:t>atgrasanti ir n</w:t>
      </w:r>
      <w:r w:rsidR="00C31E50" w:rsidRPr="00651668">
        <w:rPr>
          <w:rFonts w:ascii="Times New Roman" w:hAnsi="Times New Roman"/>
          <w:color w:val="auto"/>
          <w:sz w:val="24"/>
          <w:szCs w:val="24"/>
          <w:lang w:eastAsia="lt-LT"/>
        </w:rPr>
        <w:t xml:space="preserve">ėra </w:t>
      </w:r>
      <w:r w:rsidRPr="00651668">
        <w:rPr>
          <w:rFonts w:ascii="Times New Roman" w:hAnsi="Times New Roman"/>
          <w:color w:val="auto"/>
          <w:sz w:val="24"/>
          <w:szCs w:val="24"/>
          <w:lang w:eastAsia="lt-LT"/>
        </w:rPr>
        <w:t>proporcinga</w:t>
      </w:r>
      <w:r w:rsidR="00C31E50" w:rsidRPr="00651668">
        <w:rPr>
          <w:rFonts w:ascii="Times New Roman" w:hAnsi="Times New Roman"/>
          <w:color w:val="auto"/>
          <w:sz w:val="24"/>
          <w:szCs w:val="24"/>
          <w:lang w:eastAsia="lt-LT"/>
        </w:rPr>
        <w:t>, palyginti su</w:t>
      </w:r>
      <w:r w:rsidRPr="00651668">
        <w:rPr>
          <w:rFonts w:ascii="Times New Roman" w:hAnsi="Times New Roman"/>
          <w:color w:val="auto"/>
          <w:sz w:val="24"/>
          <w:szCs w:val="24"/>
          <w:lang w:eastAsia="lt-LT"/>
        </w:rPr>
        <w:t xml:space="preserve"> kit</w:t>
      </w:r>
      <w:r w:rsidR="00C31E50" w:rsidRPr="00651668">
        <w:rPr>
          <w:rFonts w:ascii="Times New Roman" w:hAnsi="Times New Roman"/>
          <w:color w:val="auto"/>
          <w:sz w:val="24"/>
          <w:szCs w:val="24"/>
          <w:lang w:eastAsia="lt-LT"/>
        </w:rPr>
        <w:t>ais</w:t>
      </w:r>
      <w:r w:rsidRPr="00651668">
        <w:rPr>
          <w:rFonts w:ascii="Times New Roman" w:hAnsi="Times New Roman"/>
          <w:color w:val="auto"/>
          <w:sz w:val="24"/>
          <w:szCs w:val="24"/>
          <w:lang w:eastAsia="lt-LT"/>
        </w:rPr>
        <w:t>, mažesnį pavojų eismo saugumui kelianči</w:t>
      </w:r>
      <w:r w:rsidR="00C31E50" w:rsidRPr="00651668">
        <w:rPr>
          <w:rFonts w:ascii="Times New Roman" w:hAnsi="Times New Roman"/>
          <w:color w:val="auto"/>
          <w:sz w:val="24"/>
          <w:szCs w:val="24"/>
          <w:lang w:eastAsia="lt-LT"/>
        </w:rPr>
        <w:t>ais</w:t>
      </w:r>
      <w:r w:rsidRPr="00651668">
        <w:rPr>
          <w:rFonts w:ascii="Times New Roman" w:hAnsi="Times New Roman"/>
          <w:color w:val="auto"/>
          <w:sz w:val="24"/>
          <w:szCs w:val="24"/>
          <w:lang w:eastAsia="lt-LT"/>
        </w:rPr>
        <w:t>, nusižengim</w:t>
      </w:r>
      <w:r w:rsidR="00C31E50" w:rsidRPr="00651668">
        <w:rPr>
          <w:rFonts w:ascii="Times New Roman" w:hAnsi="Times New Roman"/>
          <w:color w:val="auto"/>
          <w:sz w:val="24"/>
          <w:szCs w:val="24"/>
          <w:lang w:eastAsia="lt-LT"/>
        </w:rPr>
        <w:t>ais</w:t>
      </w:r>
      <w:r w:rsidRPr="00651668">
        <w:rPr>
          <w:rFonts w:ascii="Times New Roman" w:hAnsi="Times New Roman"/>
          <w:color w:val="auto"/>
          <w:sz w:val="24"/>
          <w:szCs w:val="24"/>
          <w:lang w:eastAsia="lt-LT"/>
        </w:rPr>
        <w:t xml:space="preserve"> (pvz., už pakartotinį motorinių transporto priemonių, kurios pritaikytos eismui kairiąja kelio puse ir (ar) turi vairą dešinėje pusėje, vairavimą ANK 415 straipsnio 7 dalyje nustatyta nuo 200 iki 300 eurų bauda).</w:t>
      </w:r>
    </w:p>
    <w:p w:rsidR="00921D2A" w:rsidRPr="00651668" w:rsidRDefault="00A76B6B">
      <w:pPr>
        <w:pStyle w:val="Standard"/>
        <w:spacing w:after="0"/>
        <w:ind w:firstLine="851"/>
        <w:jc w:val="both"/>
        <w:rPr>
          <w:rFonts w:ascii="Times New Roman" w:hAnsi="Times New Roman"/>
          <w:sz w:val="24"/>
          <w:szCs w:val="24"/>
        </w:rPr>
      </w:pPr>
      <w:r w:rsidRPr="00651668">
        <w:rPr>
          <w:rFonts w:ascii="Times New Roman" w:hAnsi="Times New Roman"/>
          <w:bCs/>
          <w:sz w:val="24"/>
          <w:szCs w:val="24"/>
        </w:rPr>
        <w:t xml:space="preserve">Lietuvos Respublikos baudžiamojo kodekso 281 straipsnio pakeitimo įstatymo projektas (toliau – BK projektas), Lietuvos Respublikos baudžiamojo proceso kodekso 120, 121 straipsnių pakeitimo ir Kodekso papildymo </w:t>
      </w:r>
      <w:r w:rsidRPr="00651668">
        <w:rPr>
          <w:rFonts w:ascii="Times New Roman" w:hAnsi="Times New Roman"/>
          <w:bCs/>
          <w:color w:val="000000"/>
          <w:sz w:val="24"/>
          <w:szCs w:val="24"/>
        </w:rPr>
        <w:t>134</w:t>
      </w:r>
      <w:r w:rsidRPr="00651668">
        <w:rPr>
          <w:rFonts w:ascii="Times New Roman" w:hAnsi="Times New Roman"/>
          <w:bCs/>
          <w:color w:val="000000"/>
          <w:sz w:val="24"/>
          <w:szCs w:val="24"/>
          <w:vertAlign w:val="superscript"/>
        </w:rPr>
        <w:t>1</w:t>
      </w:r>
      <w:r w:rsidRPr="00651668">
        <w:rPr>
          <w:rFonts w:ascii="Times New Roman" w:hAnsi="Times New Roman"/>
          <w:bCs/>
          <w:color w:val="000000"/>
          <w:position w:val="7"/>
          <w:sz w:val="24"/>
          <w:szCs w:val="24"/>
        </w:rPr>
        <w:t xml:space="preserve"> </w:t>
      </w:r>
      <w:r w:rsidRPr="00651668">
        <w:rPr>
          <w:rFonts w:ascii="Times New Roman" w:hAnsi="Times New Roman"/>
          <w:bCs/>
          <w:sz w:val="24"/>
          <w:szCs w:val="24"/>
        </w:rPr>
        <w:t>straipsniu įstatymo projektas</w:t>
      </w:r>
      <w:r w:rsidRPr="00651668">
        <w:rPr>
          <w:rFonts w:ascii="Times New Roman" w:hAnsi="Times New Roman"/>
          <w:sz w:val="24"/>
          <w:szCs w:val="24"/>
        </w:rPr>
        <w:t xml:space="preserve"> (toliau </w:t>
      </w:r>
      <w:r w:rsidRPr="00651668">
        <w:rPr>
          <w:rFonts w:ascii="Times New Roman" w:hAnsi="Times New Roman"/>
          <w:bCs/>
          <w:sz w:val="24"/>
          <w:szCs w:val="24"/>
        </w:rPr>
        <w:t>–</w:t>
      </w:r>
      <w:r w:rsidRPr="00651668">
        <w:rPr>
          <w:rFonts w:ascii="Times New Roman" w:hAnsi="Times New Roman"/>
          <w:sz w:val="24"/>
          <w:szCs w:val="24"/>
        </w:rPr>
        <w:t xml:space="preserve"> </w:t>
      </w:r>
      <w:r w:rsidRPr="00651668">
        <w:rPr>
          <w:rFonts w:ascii="Times New Roman" w:hAnsi="Times New Roman"/>
          <w:bCs/>
          <w:sz w:val="24"/>
          <w:szCs w:val="24"/>
        </w:rPr>
        <w:t xml:space="preserve">BPK projektas) ir </w:t>
      </w:r>
      <w:r w:rsidRPr="00651668">
        <w:rPr>
          <w:rFonts w:ascii="Times New Roman" w:hAnsi="Times New Roman"/>
          <w:color w:val="000000"/>
          <w:sz w:val="24"/>
          <w:szCs w:val="24"/>
          <w:lang w:eastAsia="lt-LT"/>
        </w:rPr>
        <w:t xml:space="preserve">Lietuvos Respublikos administracinių nusižengimų kodekso </w:t>
      </w:r>
      <w:r w:rsidR="007F77FD" w:rsidRPr="00651668">
        <w:rPr>
          <w:rFonts w:ascii="Times New Roman" w:hAnsi="Times New Roman"/>
          <w:color w:val="000000"/>
          <w:sz w:val="24"/>
          <w:szCs w:val="24"/>
          <w:lang w:eastAsia="lt-LT"/>
        </w:rPr>
        <w:t xml:space="preserve">71, </w:t>
      </w:r>
      <w:r w:rsidRPr="00651668">
        <w:rPr>
          <w:rFonts w:ascii="Times New Roman" w:hAnsi="Times New Roman"/>
          <w:color w:val="000000"/>
          <w:sz w:val="24"/>
          <w:szCs w:val="24"/>
          <w:lang w:eastAsia="lt-LT"/>
        </w:rPr>
        <w:t>420, 422, 423, 424</w:t>
      </w:r>
      <w:r w:rsidR="007F77FD" w:rsidRPr="00651668">
        <w:rPr>
          <w:rFonts w:ascii="Times New Roman" w:hAnsi="Times New Roman"/>
          <w:color w:val="000000"/>
          <w:sz w:val="24"/>
          <w:szCs w:val="24"/>
          <w:lang w:eastAsia="lt-LT"/>
        </w:rPr>
        <w:t>,</w:t>
      </w:r>
      <w:r w:rsidRPr="00651668">
        <w:rPr>
          <w:rFonts w:ascii="Times New Roman" w:hAnsi="Times New Roman"/>
          <w:color w:val="000000"/>
          <w:sz w:val="24"/>
          <w:szCs w:val="24"/>
          <w:lang w:eastAsia="lt-LT"/>
        </w:rPr>
        <w:t xml:space="preserve"> 427</w:t>
      </w:r>
      <w:r w:rsidR="007F77FD" w:rsidRPr="00651668">
        <w:rPr>
          <w:rFonts w:ascii="Times New Roman" w:hAnsi="Times New Roman"/>
          <w:color w:val="000000"/>
          <w:sz w:val="24"/>
          <w:szCs w:val="24"/>
          <w:lang w:eastAsia="lt-LT"/>
        </w:rPr>
        <w:t xml:space="preserve"> ir 603</w:t>
      </w:r>
      <w:r w:rsidRPr="00651668">
        <w:rPr>
          <w:rFonts w:ascii="Times New Roman" w:hAnsi="Times New Roman"/>
          <w:color w:val="000000"/>
          <w:sz w:val="24"/>
          <w:szCs w:val="24"/>
          <w:lang w:eastAsia="lt-LT"/>
        </w:rPr>
        <w:t xml:space="preserve"> straipsnių pakeitimo įstatymo projektas (toliau – ANK projektas) </w:t>
      </w:r>
      <w:r w:rsidRPr="00651668">
        <w:rPr>
          <w:rFonts w:ascii="Times New Roman" w:hAnsi="Times New Roman"/>
          <w:sz w:val="24"/>
          <w:szCs w:val="24"/>
        </w:rPr>
        <w:t xml:space="preserve">parengti vykdant </w:t>
      </w:r>
      <w:r w:rsidRPr="00651668">
        <w:rPr>
          <w:rFonts w:ascii="Times New Roman" w:hAnsi="Times New Roman"/>
          <w:kern w:val="0"/>
          <w:sz w:val="24"/>
          <w:szCs w:val="24"/>
        </w:rPr>
        <w:t xml:space="preserve">Valstybinės eismo saugumo komisijos 2018 m. kovo 6 d. posėdžio sprendimą dėl poreikio tobulinti teisinį reglamentavimą, susijusį su griežtesnės atsakomybės už Kelių eismo taisyklių pažeidimus nustatymu ir atsakomybės neišvengiamumo principo užtikrinimu. Įstatymų projektais </w:t>
      </w:r>
      <w:r w:rsidRPr="00651668">
        <w:rPr>
          <w:rFonts w:ascii="Times New Roman" w:hAnsi="Times New Roman"/>
          <w:sz w:val="24"/>
          <w:szCs w:val="24"/>
        </w:rPr>
        <w:t xml:space="preserve">siekiama pašalinti teisinio reglamentavimo spragas, kurios sukuria galimybę asmenims piktnaudžiauti teise ir išvengti baudžiamosios atsakomybės, suvienodinti BK 281 straipsnio 7 ir 9 dalyse bei Lietuvos Respublikos saugaus eismo automobilių keliais įstatymo 2 straipsnio 42 dalyje apibrėžtas neblaivumo ir apsvaigimo nuo alkoholio sąvokas, papildyti </w:t>
      </w:r>
      <w:r w:rsidRPr="00651668">
        <w:rPr>
          <w:rFonts w:ascii="Times New Roman" w:hAnsi="Times New Roman"/>
          <w:bCs/>
          <w:sz w:val="24"/>
          <w:szCs w:val="24"/>
        </w:rPr>
        <w:t xml:space="preserve">Baudžiamojo proceso kodeksą (toliau – BPK) nauja kardomąja priemone – </w:t>
      </w:r>
      <w:r w:rsidR="000A66E3" w:rsidRPr="00651668">
        <w:rPr>
          <w:rFonts w:ascii="Times New Roman" w:hAnsi="Times New Roman"/>
          <w:bCs/>
          <w:color w:val="000000"/>
          <w:sz w:val="24"/>
          <w:szCs w:val="24"/>
        </w:rPr>
        <w:t>teisės vairuoti transporto priemones sustabdymu</w:t>
      </w:r>
      <w:r w:rsidRPr="00651668">
        <w:rPr>
          <w:rStyle w:val="Teletype"/>
          <w:rFonts w:ascii="Times New Roman" w:hAnsi="Times New Roman" w:cs="Times New Roman"/>
          <w:bCs/>
          <w:color w:val="000000"/>
          <w:sz w:val="24"/>
          <w:szCs w:val="24"/>
          <w:lang w:eastAsia="lt-LT"/>
        </w:rPr>
        <w:t>, ANK nustatyti adekvačias ir proporcingas sankcijas už pavojingą ir eismo saugumui tiesioginę įtaką turintį administracinį nusižengimą – transporto priemonių vairavimą esant neblaiviam ar apsvaigusiam.</w:t>
      </w:r>
    </w:p>
    <w:p w:rsidR="00921D2A" w:rsidRPr="00651668" w:rsidRDefault="00921D2A">
      <w:pPr>
        <w:pStyle w:val="Standard"/>
        <w:spacing w:after="0"/>
        <w:jc w:val="both"/>
        <w:rPr>
          <w:rFonts w:ascii="Times New Roman" w:hAnsi="Times New Roman"/>
          <w:b/>
          <w:bCs/>
          <w:sz w:val="24"/>
          <w:szCs w:val="24"/>
        </w:rPr>
      </w:pPr>
    </w:p>
    <w:p w:rsidR="00921D2A" w:rsidRPr="00651668" w:rsidRDefault="00A76B6B">
      <w:pPr>
        <w:pStyle w:val="Betarp"/>
        <w:tabs>
          <w:tab w:val="left" w:pos="1134"/>
        </w:tabs>
        <w:spacing w:line="276" w:lineRule="auto"/>
        <w:ind w:firstLine="851"/>
        <w:jc w:val="both"/>
        <w:rPr>
          <w:rFonts w:ascii="Times New Roman" w:hAnsi="Times New Roman"/>
          <w:sz w:val="24"/>
          <w:szCs w:val="24"/>
          <w:lang w:val="lt-LT"/>
        </w:rPr>
      </w:pPr>
      <w:r w:rsidRPr="00651668">
        <w:rPr>
          <w:rFonts w:ascii="Times New Roman" w:hAnsi="Times New Roman"/>
          <w:b/>
          <w:bCs/>
          <w:sz w:val="24"/>
          <w:szCs w:val="24"/>
          <w:lang w:val="lt-LT"/>
        </w:rPr>
        <w:t xml:space="preserve">2. </w:t>
      </w:r>
      <w:r w:rsidRPr="00651668">
        <w:rPr>
          <w:rFonts w:ascii="Times New Roman" w:hAnsi="Times New Roman"/>
          <w:b/>
          <w:sz w:val="24"/>
          <w:szCs w:val="24"/>
          <w:lang w:val="lt-LT" w:eastAsia="lt-LT"/>
        </w:rPr>
        <w:t>Įstatymų</w:t>
      </w:r>
      <w:r w:rsidRPr="00651668">
        <w:rPr>
          <w:rFonts w:ascii="Times New Roman" w:hAnsi="Times New Roman"/>
          <w:b/>
          <w:bCs/>
          <w:sz w:val="24"/>
          <w:szCs w:val="24"/>
          <w:lang w:val="lt-LT"/>
        </w:rPr>
        <w:t xml:space="preserve"> projektų</w:t>
      </w:r>
      <w:r w:rsidRPr="00651668">
        <w:rPr>
          <w:rFonts w:ascii="Times New Roman" w:hAnsi="Times New Roman"/>
          <w:b/>
          <w:sz w:val="24"/>
          <w:szCs w:val="24"/>
          <w:lang w:val="lt-LT" w:eastAsia="en-GB"/>
        </w:rPr>
        <w:t xml:space="preserve"> iniciatoriai (institucija, asmenys ar piliečių įgalioti atstovai) ir rengėjai</w:t>
      </w:r>
    </w:p>
    <w:p w:rsidR="00921D2A" w:rsidRPr="00651668" w:rsidRDefault="00A76B6B">
      <w:pPr>
        <w:tabs>
          <w:tab w:val="left" w:pos="851"/>
        </w:tabs>
        <w:spacing w:line="276" w:lineRule="auto"/>
        <w:ind w:left="-142" w:firstLine="851"/>
        <w:jc w:val="both"/>
        <w:rPr>
          <w:lang w:val="lt-LT"/>
        </w:rPr>
      </w:pPr>
      <w:r w:rsidRPr="00651668">
        <w:rPr>
          <w:rFonts w:ascii="Times New Roman" w:hAnsi="Times New Roman"/>
          <w:sz w:val="24"/>
          <w:szCs w:val="24"/>
          <w:lang w:val="lt-LT" w:eastAsia="en-GB"/>
        </w:rPr>
        <w:t xml:space="preserve">Įstatymų projektų rengimą koordinavo Lietuvos Respublikos vidaus reikalų ministerijos (toliau – VRM) </w:t>
      </w:r>
      <w:r w:rsidRPr="00651668">
        <w:rPr>
          <w:rFonts w:ascii="Times New Roman" w:eastAsia="Times New Roman" w:hAnsi="Times New Roman"/>
          <w:sz w:val="24"/>
          <w:lang w:val="lt-LT"/>
        </w:rPr>
        <w:t xml:space="preserve">Viešojo saugumo ir migracijos politikos departamento (direktorius Klaidas Kuchalskis, tel. </w:t>
      </w:r>
      <w:r w:rsidRPr="00651668">
        <w:rPr>
          <w:rFonts w:ascii="Times New Roman" w:eastAsia="Times New Roman" w:hAnsi="Times New Roman"/>
          <w:bCs/>
          <w:sz w:val="24"/>
          <w:lang w:val="lt-LT"/>
        </w:rPr>
        <w:t>271 7248</w:t>
      </w:r>
      <w:r w:rsidRPr="00651668">
        <w:rPr>
          <w:rFonts w:ascii="Times New Roman" w:eastAsia="Times New Roman" w:hAnsi="Times New Roman"/>
          <w:sz w:val="24"/>
          <w:lang w:val="lt-LT"/>
        </w:rPr>
        <w:t xml:space="preserve">) Visuomenės saugumo skyriaus (vedėjas Darius Vasaris, tel. 271 7138) vyriausioji specialistė Jurgita Laskevičiūtė (tel. 271 8432, el. p. </w:t>
      </w:r>
      <w:hyperlink r:id="rId7">
        <w:r w:rsidRPr="00651668">
          <w:rPr>
            <w:rStyle w:val="ListLabel15"/>
            <w:rFonts w:eastAsia="Calibri"/>
          </w:rPr>
          <w:t>jurgita.laskeviciute@vrm.lt</w:t>
        </w:r>
      </w:hyperlink>
      <w:r w:rsidRPr="00651668">
        <w:rPr>
          <w:rFonts w:ascii="Times New Roman" w:eastAsia="Times New Roman" w:hAnsi="Times New Roman"/>
          <w:sz w:val="24"/>
          <w:lang w:val="lt-LT"/>
        </w:rPr>
        <w:t>).</w:t>
      </w:r>
      <w:r w:rsidRPr="00651668">
        <w:rPr>
          <w:rFonts w:ascii="Times New Roman" w:hAnsi="Times New Roman"/>
          <w:sz w:val="24"/>
          <w:szCs w:val="24"/>
          <w:lang w:val="lt-LT" w:eastAsia="en-GB"/>
        </w:rPr>
        <w:t xml:space="preserve"> </w:t>
      </w:r>
      <w:r w:rsidRPr="00651668">
        <w:rPr>
          <w:rFonts w:ascii="Times New Roman" w:hAnsi="Times New Roman"/>
          <w:sz w:val="24"/>
          <w:szCs w:val="24"/>
          <w:lang w:val="lt-LT"/>
        </w:rPr>
        <w:t xml:space="preserve">Tiesioginis Įstatymų projektų rengėjas – Lietuvos kelių policijos tarnybos (viršininkas – Vytautas Grašys, tel. 8 </w:t>
      </w:r>
      <w:r w:rsidR="00526AAD" w:rsidRPr="00651668">
        <w:rPr>
          <w:rFonts w:ascii="Times New Roman" w:hAnsi="Times New Roman"/>
          <w:sz w:val="24"/>
          <w:szCs w:val="24"/>
          <w:lang w:val="lt-LT"/>
        </w:rPr>
        <w:t>700 59 430, el. p. vytautas.gras</w:t>
      </w:r>
      <w:r w:rsidRPr="00651668">
        <w:rPr>
          <w:rFonts w:ascii="Times New Roman" w:hAnsi="Times New Roman"/>
          <w:sz w:val="24"/>
          <w:szCs w:val="24"/>
          <w:lang w:val="lt-LT"/>
        </w:rPr>
        <w:t>ys</w:t>
      </w:r>
      <w:hyperlink r:id="rId8">
        <w:r w:rsidRPr="00651668">
          <w:rPr>
            <w:rStyle w:val="Internetlink"/>
            <w:rFonts w:ascii="Times New Roman" w:hAnsi="Times New Roman"/>
            <w:color w:val="000000"/>
            <w:sz w:val="24"/>
            <w:szCs w:val="24"/>
            <w:u w:val="none"/>
            <w:lang w:val="lt-LT"/>
          </w:rPr>
          <w:t>@policija.lt</w:t>
        </w:r>
      </w:hyperlink>
      <w:r w:rsidRPr="00651668">
        <w:rPr>
          <w:rFonts w:ascii="Times New Roman" w:hAnsi="Times New Roman"/>
          <w:sz w:val="24"/>
          <w:szCs w:val="24"/>
          <w:lang w:val="lt-LT"/>
        </w:rPr>
        <w:t xml:space="preserve">) Administracinės veiklos ir eismo priežiūros skyriaus vyriausiasis tyrėjas Rytis Vosylius, tel. 8 700 59 404, el. p. </w:t>
      </w:r>
      <w:hyperlink r:id="rId9">
        <w:r w:rsidRPr="00651668">
          <w:rPr>
            <w:rStyle w:val="Internetlink"/>
            <w:rFonts w:ascii="Times New Roman" w:hAnsi="Times New Roman"/>
            <w:color w:val="000000"/>
            <w:sz w:val="24"/>
            <w:szCs w:val="24"/>
            <w:u w:val="none"/>
            <w:lang w:val="lt-LT"/>
          </w:rPr>
          <w:t>rytis.vosylius@policija.lt</w:t>
        </w:r>
      </w:hyperlink>
      <w:r w:rsidRPr="00651668">
        <w:rPr>
          <w:rFonts w:ascii="Times New Roman" w:hAnsi="Times New Roman"/>
          <w:sz w:val="24"/>
          <w:szCs w:val="24"/>
          <w:lang w:val="lt-LT"/>
        </w:rPr>
        <w:t>.</w:t>
      </w:r>
    </w:p>
    <w:p w:rsidR="00921D2A" w:rsidRPr="00651668" w:rsidRDefault="00921D2A">
      <w:pPr>
        <w:pStyle w:val="Standard"/>
        <w:tabs>
          <w:tab w:val="left" w:pos="1134"/>
        </w:tabs>
        <w:spacing w:after="0"/>
        <w:ind w:firstLine="851"/>
        <w:jc w:val="both"/>
        <w:rPr>
          <w:rFonts w:ascii="Times New Roman" w:hAnsi="Times New Roman"/>
          <w:sz w:val="24"/>
          <w:szCs w:val="24"/>
          <w:lang w:eastAsia="lt-LT"/>
        </w:rPr>
      </w:pPr>
    </w:p>
    <w:p w:rsidR="00921D2A" w:rsidRPr="00651668" w:rsidRDefault="00A76B6B">
      <w:pPr>
        <w:pStyle w:val="Standard"/>
        <w:tabs>
          <w:tab w:val="left" w:pos="1134"/>
        </w:tabs>
        <w:spacing w:after="0"/>
        <w:ind w:firstLine="851"/>
        <w:jc w:val="both"/>
        <w:rPr>
          <w:rFonts w:ascii="Times New Roman" w:hAnsi="Times New Roman"/>
          <w:b/>
          <w:bCs/>
          <w:sz w:val="24"/>
          <w:szCs w:val="24"/>
          <w:lang w:eastAsia="en-GB"/>
        </w:rPr>
      </w:pPr>
      <w:r w:rsidRPr="00651668">
        <w:rPr>
          <w:rFonts w:ascii="Times New Roman" w:hAnsi="Times New Roman"/>
          <w:b/>
          <w:bCs/>
          <w:sz w:val="24"/>
          <w:szCs w:val="24"/>
        </w:rPr>
        <w:t>3.</w:t>
      </w:r>
      <w:r w:rsidRPr="00651668">
        <w:rPr>
          <w:rFonts w:ascii="Times New Roman" w:hAnsi="Times New Roman"/>
          <w:b/>
          <w:bCs/>
          <w:sz w:val="24"/>
          <w:szCs w:val="24"/>
          <w:lang w:eastAsia="en-GB"/>
        </w:rPr>
        <w:t xml:space="preserve"> Kaip šiuo metu yra reguliuojami įstatymo projekte aptarti teisiniai santykiai</w:t>
      </w:r>
    </w:p>
    <w:p w:rsidR="00921D2A" w:rsidRDefault="00A76B6B">
      <w:pPr>
        <w:pStyle w:val="Standard"/>
        <w:tabs>
          <w:tab w:val="left" w:pos="1134"/>
        </w:tabs>
        <w:spacing w:after="0"/>
        <w:ind w:firstLine="851"/>
        <w:jc w:val="both"/>
        <w:rPr>
          <w:rFonts w:ascii="Times New Roman" w:hAnsi="Times New Roman"/>
          <w:color w:val="000000"/>
          <w:sz w:val="24"/>
          <w:szCs w:val="24"/>
          <w:lang w:eastAsia="en-GB"/>
        </w:rPr>
      </w:pPr>
      <w:r w:rsidRPr="00651668">
        <w:rPr>
          <w:rFonts w:ascii="Times New Roman" w:hAnsi="Times New Roman"/>
          <w:sz w:val="24"/>
          <w:szCs w:val="24"/>
          <w:lang w:eastAsia="en-GB"/>
        </w:rPr>
        <w:t>BK 281 straipsnio 7 dalyje nustatyta atsakomybė</w:t>
      </w:r>
      <w:r w:rsidRPr="00651668">
        <w:rPr>
          <w:rFonts w:ascii="Times New Roman" w:hAnsi="Times New Roman"/>
          <w:sz w:val="24"/>
          <w:szCs w:val="24"/>
          <w:lang w:eastAsia="lt-LT"/>
        </w:rPr>
        <w:t xml:space="preserve"> už kelių transporto priemonės vairavimą </w:t>
      </w:r>
      <w:r w:rsidRPr="00651668">
        <w:rPr>
          <w:rFonts w:ascii="Times New Roman" w:hAnsi="Times New Roman"/>
          <w:color w:val="000000"/>
          <w:sz w:val="24"/>
          <w:szCs w:val="24"/>
          <w:lang w:eastAsia="lt-LT"/>
        </w:rPr>
        <w:t xml:space="preserve">arba mokymą praktinio vairavimo </w:t>
      </w:r>
      <w:r w:rsidRPr="00651668">
        <w:rPr>
          <w:rFonts w:ascii="Times New Roman" w:hAnsi="Times New Roman"/>
          <w:sz w:val="24"/>
          <w:szCs w:val="24"/>
          <w:lang w:eastAsia="lt-LT"/>
        </w:rPr>
        <w:t>esant apsvaigusiam nuo alkoholio</w:t>
      </w:r>
      <w:r>
        <w:rPr>
          <w:rFonts w:ascii="Times New Roman" w:hAnsi="Times New Roman"/>
          <w:sz w:val="24"/>
          <w:szCs w:val="24"/>
          <w:lang w:eastAsia="lt-LT"/>
        </w:rPr>
        <w:t xml:space="preserve">, kai asmens kraujyje yra daugiau negu 1,5 promilės alkoholio. Nustačius vairuotojo kraujyje daugiau negu 1,5 promilės alkoholio, vairuotojui numatyta bauda arba areštas, arba laisvės atėmimas </w:t>
      </w:r>
      <w:r>
        <w:rPr>
          <w:rFonts w:ascii="Times New Roman" w:hAnsi="Times New Roman"/>
          <w:color w:val="000000"/>
          <w:sz w:val="24"/>
          <w:szCs w:val="24"/>
          <w:lang w:eastAsia="lt-LT"/>
        </w:rPr>
        <w:t xml:space="preserve">iki vienų metų. Vairuotojui atsisakius tikrintis blaivumą taikoma administracinė atsakomybė – </w:t>
      </w:r>
      <w:r>
        <w:rPr>
          <w:rFonts w:ascii="Times New Roman" w:hAnsi="Times New Roman"/>
          <w:sz w:val="24"/>
          <w:szCs w:val="24"/>
          <w:lang w:eastAsia="lt-LT"/>
        </w:rPr>
        <w:t xml:space="preserve">ANK 422 straipsnio 7 dalyje už neblaivumo patikrinimo vengimą arba alkoholio ar narkotinių, psichotropinių ar kitų psichiką veikiančių medžiagų vartojimą iki patikrinimo numatyta bauda vairuotojams nuo 1000 iki 2000 eurų ir teisės vairuoti transporto priemones atėmimas nuo vienų iki ketverių metų. Atsižvelgiant į BK </w:t>
      </w:r>
      <w:r>
        <w:rPr>
          <w:rFonts w:ascii="Times New Roman" w:hAnsi="Times New Roman"/>
          <w:color w:val="000000"/>
          <w:sz w:val="24"/>
          <w:szCs w:val="24"/>
          <w:lang w:eastAsia="lt-LT"/>
        </w:rPr>
        <w:t xml:space="preserve">16 straipsnio 4 dalį („4. Asmuo baudžiamas už nusikaltimo ar baudžiamojo nusižengimo padarymą dėl neatsargumo tik šio kodekso specialiojoje dalyje atskirai numatytais atvejais.“), asmuo pagal </w:t>
      </w:r>
      <w:r>
        <w:rPr>
          <w:rFonts w:ascii="Times New Roman" w:hAnsi="Times New Roman"/>
          <w:color w:val="000000"/>
          <w:sz w:val="24"/>
          <w:szCs w:val="24"/>
          <w:lang w:eastAsia="en-GB"/>
        </w:rPr>
        <w:t xml:space="preserve">BK 281 straipsnio 7 dalį </w:t>
      </w:r>
      <w:r>
        <w:rPr>
          <w:rFonts w:ascii="Times New Roman" w:hAnsi="Times New Roman"/>
          <w:color w:val="000000"/>
          <w:sz w:val="24"/>
          <w:szCs w:val="24"/>
          <w:lang w:eastAsia="en-GB"/>
        </w:rPr>
        <w:lastRenderedPageBreak/>
        <w:t>traukiamas atsakomybėn tik padaręs nusikaltimą tyčia.</w:t>
      </w:r>
      <w:r>
        <w:rPr>
          <w:rFonts w:ascii="Times New Roman" w:hAnsi="Times New Roman"/>
          <w:color w:val="000000"/>
          <w:sz w:val="24"/>
          <w:szCs w:val="24"/>
        </w:rPr>
        <w:t xml:space="preserve"> Šiuo metu nenumatyta, kad asmuo gali būti traukiamas atsakomybėn už BK 281 straipsnio 7 dalyje numatytą veiką, jei ji padaryta dėl neatsargumo.</w:t>
      </w: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sz w:val="24"/>
          <w:szCs w:val="24"/>
          <w:lang w:eastAsia="lt-LT"/>
        </w:rPr>
        <w:t xml:space="preserve">BK 281 straipsnio 9 dalyje numatyta, kad tais atvejais, kai vairavimas esant neblaiviam sukelia pasekmių (sužeidžiamas ar žuvo žmogus), asmuo laikomas apsvaigusiu nuo alkoholio, kai jo kraujyje yra 0,41 promilės ir daugiau alkoholio arba kai jis </w:t>
      </w:r>
      <w:r>
        <w:rPr>
          <w:rFonts w:ascii="Times New Roman" w:hAnsi="Times New Roman"/>
          <w:i/>
          <w:iCs/>
          <w:sz w:val="24"/>
          <w:szCs w:val="24"/>
          <w:lang w:eastAsia="lt-LT"/>
        </w:rPr>
        <w:t>vengia neblaivumo patikrinimo arba vartojo alkoholį po eismo įvykio iki jo aplinkybių nustatymo</w:t>
      </w:r>
      <w:r>
        <w:rPr>
          <w:rFonts w:ascii="Times New Roman" w:hAnsi="Times New Roman"/>
          <w:sz w:val="24"/>
          <w:szCs w:val="24"/>
          <w:lang w:eastAsia="lt-LT"/>
        </w:rPr>
        <w:t>. Dėl to</w:t>
      </w:r>
      <w:r>
        <w:rPr>
          <w:rFonts w:ascii="Times New Roman" w:hAnsi="Times New Roman"/>
          <w:i/>
          <w:iCs/>
          <w:sz w:val="24"/>
          <w:szCs w:val="24"/>
          <w:lang w:eastAsia="lt-LT"/>
        </w:rPr>
        <w:t xml:space="preserve"> </w:t>
      </w:r>
      <w:r>
        <w:rPr>
          <w:rFonts w:ascii="Times New Roman" w:hAnsi="Times New Roman"/>
          <w:sz w:val="24"/>
          <w:szCs w:val="24"/>
          <w:lang w:eastAsia="lt-LT"/>
        </w:rPr>
        <w:t>asmuo, atsisakęs tikrintis blaivumą ar vartojęs alkoholio po eismo įvykio, negali išvengti atsakomybės už BK 281 straipsnio 2, 4, 6 dalyse numatytas veikas.</w:t>
      </w:r>
    </w:p>
    <w:p w:rsidR="00921D2A" w:rsidRDefault="00A76B6B">
      <w:pPr>
        <w:pStyle w:val="Standard"/>
        <w:tabs>
          <w:tab w:val="left" w:pos="1134"/>
        </w:tabs>
        <w:spacing w:after="0"/>
        <w:ind w:firstLine="851"/>
        <w:jc w:val="both"/>
        <w:rPr>
          <w:rFonts w:ascii="Times New Roman" w:hAnsi="Times New Roman"/>
          <w:sz w:val="24"/>
          <w:szCs w:val="24"/>
          <w:lang w:eastAsia="lt-LT"/>
        </w:rPr>
      </w:pPr>
      <w:r>
        <w:rPr>
          <w:rFonts w:ascii="Times New Roman" w:hAnsi="Times New Roman"/>
          <w:sz w:val="24"/>
          <w:szCs w:val="24"/>
          <w:lang w:eastAsia="lt-LT"/>
        </w:rPr>
        <w:t xml:space="preserve">BK 281 straipsnio 7 ir 9 dalyse neblaivumas siejamas su alkoholio koncentracija žmogaus kraujyje. </w:t>
      </w:r>
      <w:r>
        <w:rPr>
          <w:rFonts w:ascii="Times New Roman" w:hAnsi="Times New Roman"/>
          <w:color w:val="auto"/>
          <w:sz w:val="24"/>
          <w:szCs w:val="24"/>
          <w:lang w:eastAsia="lt-LT"/>
        </w:rPr>
        <w:t>Lietuvos Respublikos saugaus eismo automobilių keliais įstatymo (toliau – SEAKĮ) 2 straipsnio 42 dalyje apibrėžta neblaivumo sąvoka: „neblaivumas</w:t>
      </w:r>
      <w:r>
        <w:rPr>
          <w:rFonts w:ascii="Times New Roman" w:hAnsi="Times New Roman"/>
          <w:color w:val="000000"/>
          <w:sz w:val="24"/>
          <w:szCs w:val="24"/>
          <w:lang w:eastAsia="lt-LT"/>
        </w:rPr>
        <w:t xml:space="preserve"> – etilo alkoholio vartojusio asmens būsena, kai šio </w:t>
      </w:r>
      <w:r>
        <w:rPr>
          <w:rFonts w:ascii="Times New Roman" w:hAnsi="Times New Roman"/>
          <w:i/>
          <w:iCs/>
          <w:color w:val="000000"/>
          <w:sz w:val="24"/>
          <w:szCs w:val="24"/>
          <w:lang w:eastAsia="lt-LT"/>
        </w:rPr>
        <w:t xml:space="preserve">alkoholio koncentracija biologinėse organizmo terpėse </w:t>
      </w:r>
      <w:r>
        <w:rPr>
          <w:rFonts w:ascii="Times New Roman" w:hAnsi="Times New Roman"/>
          <w:color w:val="000000"/>
          <w:sz w:val="24"/>
          <w:szCs w:val="24"/>
          <w:lang w:eastAsia="lt-LT"/>
        </w:rPr>
        <w:t>(iškvėptame ore, kraujyje, šlapime, seilėse ar kituose organizmo skysčiuose) viršija įstatymų nustatytą leidžiamą normą. Asmenų, vairuojančių transporto priemones, iškvėptame ore, kraujyje, šlapime, seilėse ar kituose organizmo skysčiuose leidžiama didžiausia etilo alkoholio koncentracija vairavimo metu yra 0,4 promilės. Pradedantieji vairuotojai, taksi automobilių, mopedų, motociklų, triračių, lengvųjų keturračių, keturračių, galingųjų keturračių, transporto priemonių, kurių didžiausioji leidžiamoji masė didesnė kaip 3,5 t arba kurios turi daugiau kaip 9 sėdimąsias vietas, arba kuriomis vežami pavojingieji kroviniai, vairuotojai laikomi neblaiviais, kai etilo alkoholio koncentracija jų iškvėptame ore, kraujyje, šlapime, seilėse ar kituose organizmo skysčiuose yra daugiau kaip 0 promilių.“</w:t>
      </w:r>
      <w:r>
        <w:rPr>
          <w:rFonts w:ascii="Times New Roman" w:hAnsi="Times New Roman"/>
          <w:sz w:val="24"/>
          <w:szCs w:val="24"/>
        </w:rPr>
        <w:t xml:space="preserve"> </w:t>
      </w:r>
      <w:r>
        <w:rPr>
          <w:rFonts w:ascii="Times New Roman" w:hAnsi="Times New Roman"/>
          <w:color w:val="000000"/>
          <w:sz w:val="24"/>
          <w:szCs w:val="24"/>
          <w:lang w:eastAsia="lt-LT"/>
        </w:rPr>
        <w:t xml:space="preserve">Skirtingai nei reglamentuota SEAKĮ, tam, kad kiltų baudžiamoji atsakomybė pagal BK 281 straipsnio 2, 4, 6 ir 7 dalis, reikia nustatyti alkoholio kiekį </w:t>
      </w:r>
      <w:r>
        <w:rPr>
          <w:rFonts w:ascii="Times New Roman" w:hAnsi="Times New Roman"/>
          <w:i/>
          <w:iCs/>
          <w:color w:val="000000"/>
          <w:sz w:val="24"/>
          <w:szCs w:val="24"/>
          <w:lang w:eastAsia="lt-LT"/>
        </w:rPr>
        <w:t>kraujyje</w:t>
      </w:r>
      <w:r>
        <w:rPr>
          <w:rFonts w:ascii="Times New Roman" w:hAnsi="Times New Roman"/>
          <w:color w:val="000000"/>
          <w:sz w:val="24"/>
          <w:szCs w:val="24"/>
          <w:lang w:eastAsia="lt-LT"/>
        </w:rPr>
        <w:t xml:space="preserve">. Pažymėtina, kad alkoholio kiekio matuoklio veikimo principas yra toks: imamas oras iš žmogaus plaučių, matuojama, kiek iškvėptame ore yra alkoholio, ir pagal tam tikrą matematinę formulę šie duomenys verčiami į alkoholio kiekį kraujyje. Pvz., Valstybinės metrologijos tarnybos patvirtintame alkoholio kiekio iškvėptame ore matuoklio „Alcotest 7510“ tipo tyrimo sertifikate nurodyta, kad jis skirtas greitam alkoholio (etanolio) koncentracijos asmens iškvėptame ore matavimui ir alkoholio koncentracijos </w:t>
      </w:r>
      <w:r>
        <w:rPr>
          <w:rFonts w:ascii="Times New Roman" w:hAnsi="Times New Roman"/>
          <w:i/>
          <w:iCs/>
          <w:color w:val="000000"/>
          <w:sz w:val="24"/>
          <w:szCs w:val="24"/>
          <w:lang w:eastAsia="lt-LT"/>
        </w:rPr>
        <w:t>kraujyje</w:t>
      </w:r>
      <w:r>
        <w:rPr>
          <w:rFonts w:ascii="Times New Roman" w:hAnsi="Times New Roman"/>
          <w:color w:val="000000"/>
          <w:sz w:val="24"/>
          <w:szCs w:val="24"/>
          <w:lang w:eastAsia="lt-LT"/>
        </w:rPr>
        <w:t xml:space="preserve"> apskaičiavimui, t. y. alkoholio koncentraciją matuojant iškvėptame ore yra apskaičiuojama alkoholio koncentracija </w:t>
      </w:r>
      <w:r>
        <w:rPr>
          <w:rFonts w:ascii="Times New Roman" w:hAnsi="Times New Roman"/>
          <w:i/>
          <w:iCs/>
          <w:color w:val="000000"/>
          <w:sz w:val="24"/>
          <w:szCs w:val="24"/>
          <w:lang w:eastAsia="lt-LT"/>
        </w:rPr>
        <w:t>kraujyje</w:t>
      </w:r>
      <w:r>
        <w:rPr>
          <w:rFonts w:ascii="Times New Roman" w:hAnsi="Times New Roman"/>
          <w:color w:val="000000"/>
          <w:sz w:val="24"/>
          <w:szCs w:val="24"/>
          <w:lang w:eastAsia="lt-LT"/>
        </w:rPr>
        <w:t xml:space="preserve">. Atkreiptinas dėmesys, kad nevienoda ir teisminė praktika dėl alkoholio kiekio matuoklio rodmenų vertinimo. Pvz., Šiaulių apygardos teismas 2017 m. gruodžio 11 d. nutartyje nepripažino kaip pakankamų alkoholio kiekio matuoklio rodmenų (2,28 promilių) ir pažymėjo, kad nusikalstamai veikai, numatytai BK 281 straipsnio 7 dalyje, kvalifikuoti būtina nustatyti alkoholio koncentraciją asmens kraujyje ir ši aplinkybė nustatoma remiantis specialisto išvada paėmus kraujo iš asmens. Priešingai, kitoje byloje Vilniaus miesto apylinkės teismas alkoholio kiekio matuoklio rodmenis (1,80 promilių) vertino kaip pakankamą įrodymą ir 2017 m. gegužės 16 d. baudžiamuoju įsakymu pripažino </w:t>
      </w:r>
      <w:r>
        <w:rPr>
          <w:rFonts w:ascii="Times New Roman" w:eastAsia="Times New Roman" w:hAnsi="Times New Roman"/>
          <w:color w:val="000000"/>
          <w:sz w:val="24"/>
          <w:szCs w:val="24"/>
          <w:lang w:eastAsia="lt-LT"/>
        </w:rPr>
        <w:t>asmenį kaltu padarius nusikalstamą veiką, numatytą BK 281 straipsnio 7 dalyje.</w:t>
      </w:r>
    </w:p>
    <w:p w:rsidR="00921D2A" w:rsidRDefault="00A76B6B">
      <w:pPr>
        <w:pStyle w:val="Standard"/>
        <w:tabs>
          <w:tab w:val="left" w:pos="1134"/>
        </w:tabs>
        <w:spacing w:after="0"/>
        <w:ind w:firstLine="851"/>
        <w:jc w:val="both"/>
      </w:pPr>
      <w:r>
        <w:rPr>
          <w:rFonts w:ascii="Times New Roman" w:hAnsi="Times New Roman"/>
          <w:sz w:val="24"/>
          <w:szCs w:val="24"/>
        </w:rPr>
        <w:t>ANK 420, 422, 423, 424 ir 427 straipsniuose (išskyrus ANK 422 straipsnio 7 dalį) nustatyta tokia pati atsakomybė vengiantiems neblaivumo patikrinimo ar vartojusiems alkoholį iki patikrinimo kaip ir atitinkamą veiką padariusiems neblaiviems vairuotojams.</w:t>
      </w:r>
    </w:p>
    <w:p w:rsidR="00921D2A" w:rsidRDefault="00A76B6B">
      <w:pPr>
        <w:pStyle w:val="Standard"/>
        <w:tabs>
          <w:tab w:val="left" w:pos="1134"/>
        </w:tabs>
        <w:spacing w:after="0"/>
        <w:ind w:firstLine="851"/>
        <w:jc w:val="both"/>
      </w:pPr>
      <w:r>
        <w:rPr>
          <w:rFonts w:ascii="Times New Roman" w:hAnsi="Times New Roman"/>
          <w:sz w:val="24"/>
          <w:szCs w:val="24"/>
        </w:rPr>
        <w:t>ANK 420 straipsnio 3 dalyje pavojingai vairavusiems neblaiviems (daugiau negu 0,4 promilės, bet ne daugiau negu 1,5 promilės) ar apsvaigusiems asmenims nustatyta bauda nuo 600 iki 850 eurų ir teisės vairuoti atėmimas nuo 2 iki 3 metų. ANK 420 straipsnio 4 dalyje chuliganiškai vairavusiems neblaiviems (daugiau negu 0,4 promilės, bet ne daugiau negu 1,5 promilės) ar apsvaigusiems asmenims nustatyta bauda nuo 850 iki 1 200 eurų ir teisės vairuoti atėmimas nuo 3 iki 5 metų.</w:t>
      </w:r>
    </w:p>
    <w:p w:rsidR="00921D2A" w:rsidRDefault="00A76B6B">
      <w:pPr>
        <w:pStyle w:val="Standard"/>
        <w:tabs>
          <w:tab w:val="left" w:pos="1134"/>
        </w:tabs>
        <w:spacing w:after="0"/>
        <w:ind w:firstLine="851"/>
        <w:jc w:val="both"/>
      </w:pPr>
      <w:r>
        <w:rPr>
          <w:rFonts w:ascii="Times New Roman" w:hAnsi="Times New Roman"/>
          <w:sz w:val="24"/>
          <w:szCs w:val="24"/>
        </w:rPr>
        <w:lastRenderedPageBreak/>
        <w:t xml:space="preserve">ANK 422 straipsnio 5 dalyje už vairavimą, </w:t>
      </w:r>
      <w:r>
        <w:rPr>
          <w:rFonts w:ascii="Times New Roman" w:hAnsi="Times New Roman"/>
          <w:color w:val="000000"/>
          <w:sz w:val="24"/>
          <w:szCs w:val="24"/>
        </w:rPr>
        <w:t>kai tai daro neblaivūs (nustatytas lengvas neblaivumas (daugiau negu 0,4 promilės, bet ne daugiau negu 1,5 promilės) vairuotojai, nustatyta nuo 300 iki 450 eurų bauda ir teisės vairuoti atėmimas nuo 1 metų iki 1 metų 6 mėnesių. Iš esmės tokio dydžio bauda (nuo 1 000 iki 1 500 litų) buvo nustatyta 2000 m. vasario 17 d. įstatymu Nr. VIII-1543 ir</w:t>
      </w:r>
      <w:bookmarkStart w:id="0" w:name="__DdeLink__1337_802819366"/>
      <w:r>
        <w:rPr>
          <w:rFonts w:ascii="Times New Roman" w:hAnsi="Times New Roman"/>
          <w:color w:val="000000"/>
          <w:sz w:val="24"/>
          <w:szCs w:val="24"/>
        </w:rPr>
        <w:t xml:space="preserve"> galioja nuo 2000 m. kovo 15 d.</w:t>
      </w:r>
      <w:bookmarkEnd w:id="0"/>
      <w:r>
        <w:rPr>
          <w:rFonts w:ascii="Times New Roman" w:hAnsi="Times New Roman"/>
          <w:color w:val="000000"/>
          <w:sz w:val="24"/>
          <w:szCs w:val="24"/>
        </w:rPr>
        <w:t>).  ANK 422 straipsnio 6 dalyje už vairavimą, kai tai daro apsvaigę asmenys, numatyta bauda nuo 300 iki 800 eurų ir teisės vairuoti atėmimas nuo 1 iki 4 metų. Už neblaivumo ar apsvaigimo patikrinimo vengimą arba alkoholio ar narkotinių medžiagų vartojimą iki patikrinimo ANK  422 straipsnio 7 nustatyta nuo 1 000 iki 2 000 eurų bauda ir teisės vairuoti atėmimas nuo 1 iki 4 metų.</w:t>
      </w:r>
    </w:p>
    <w:p w:rsidR="00921D2A" w:rsidRDefault="00A76B6B">
      <w:pPr>
        <w:pStyle w:val="Standard"/>
        <w:tabs>
          <w:tab w:val="left" w:pos="1134"/>
        </w:tabs>
        <w:spacing w:after="0"/>
        <w:ind w:firstLine="851"/>
        <w:jc w:val="both"/>
      </w:pPr>
      <w:r>
        <w:rPr>
          <w:rFonts w:ascii="Times New Roman" w:hAnsi="Times New Roman"/>
          <w:color w:val="000000"/>
          <w:sz w:val="24"/>
          <w:szCs w:val="24"/>
        </w:rPr>
        <w:t xml:space="preserve">ANK 423 straipsnio 3 dalyje už neblaivių ar apsvaigusių asmenų sukeltą eismo įvykį nustatyta bauda nuo 1 200 iki 1 400 eurų ir teisės vairuoti atėmimas nuo 3 iki 5 metų. </w:t>
      </w:r>
    </w:p>
    <w:p w:rsidR="00921D2A" w:rsidRDefault="00A76B6B">
      <w:pPr>
        <w:pStyle w:val="Standard"/>
        <w:tabs>
          <w:tab w:val="left" w:pos="1134"/>
        </w:tabs>
        <w:spacing w:after="0"/>
        <w:ind w:firstLine="851"/>
        <w:jc w:val="both"/>
      </w:pPr>
      <w:r>
        <w:rPr>
          <w:rFonts w:ascii="Times New Roman" w:hAnsi="Times New Roman"/>
          <w:sz w:val="24"/>
          <w:szCs w:val="24"/>
          <w:lang w:eastAsia="lt-LT"/>
        </w:rPr>
        <w:t>ANK 427 straipsnio 1 dalyje už pakartotinį vairavimą esant neblaiviam ar apsv</w:t>
      </w:r>
      <w:r w:rsidR="00107408">
        <w:rPr>
          <w:rFonts w:ascii="Times New Roman" w:hAnsi="Times New Roman"/>
          <w:sz w:val="24"/>
          <w:szCs w:val="24"/>
          <w:lang w:eastAsia="lt-LT"/>
        </w:rPr>
        <w:t>ai</w:t>
      </w:r>
      <w:r>
        <w:rPr>
          <w:rFonts w:ascii="Times New Roman" w:hAnsi="Times New Roman"/>
          <w:sz w:val="24"/>
          <w:szCs w:val="24"/>
          <w:lang w:eastAsia="lt-LT"/>
        </w:rPr>
        <w:t>gusiam numatyta bauda nuo 850 iki 1 500 eurų ir teisės vairuoti atėmimas nuo 3 iki 4 metų.</w:t>
      </w:r>
    </w:p>
    <w:p w:rsidR="00921D2A" w:rsidRDefault="00A76B6B">
      <w:pPr>
        <w:pStyle w:val="Standard"/>
        <w:tabs>
          <w:tab w:val="left" w:pos="1134"/>
        </w:tabs>
        <w:spacing w:after="0"/>
        <w:ind w:firstLine="851"/>
        <w:jc w:val="both"/>
        <w:rPr>
          <w:sz w:val="24"/>
          <w:szCs w:val="24"/>
        </w:rPr>
      </w:pPr>
      <w:r>
        <w:rPr>
          <w:rFonts w:ascii="Times New Roman" w:hAnsi="Times New Roman"/>
          <w:color w:val="000000"/>
          <w:sz w:val="24"/>
          <w:szCs w:val="24"/>
          <w:lang w:eastAsia="lt-LT"/>
        </w:rPr>
        <w:t>BPK 134 straipsnyje numatyta kardomoji priemonė – dokumentų paėmimas. Dokumentų paėmimas kaip kardomoji priemonė gali būti skiriamas prokuroro nutarimu ar teismo nutartimi, o neatidėliotinais atvejais – ikiteisminio tyrimo pareigūno nutarimu. Iš įtariamojo gali būti paimtas pasas, asmens tapatybės kortelė, vairuotojo pažymėjimas. Neblaiviems ar apsvaigusiems asmenims, kurie įtariami padarę BK 281 straipsnyje numatytas veikas, taikomas vairuotojo pažymėjimo paėmimas. Vairuotojo pažymėjimas paimamas siekiant apsunkinti asmens judėjimą, užkirsti kelią naujoms nusikalstamoms veikoms, kurios gali būti padarytos vairuojant transporto priemonę, ir ši kardomoji priemonė laikoma paskirta, kai priimamas nutarimas ar nutartis bei dokumentas paimamas. Pažymėtina, kad praktikoje teismai skirtingai aiškina šios kardomosios priemonės skyrimo pasekmes asmeniui. Vieni teismai traktuoja, kad nuo dokumento paėmimo momento asmuo netenka teisės vairuoti transporto priemones (Vilniaus apygardos teismo 2017 m. spalio 26 d. nuosprendis baudžiamojoje byloje Nr. 1A-627-870/2017), kiti – tik kaip dokumento, patvirtinančio teisę vairuoti transporto priemones paėmimą, kuris neturi įtakos asmens teisei vairuoti (Vilniaus apylinkės teismo 2017 m. liepos 25 d. nutarimas administracinėje byloje Nr. II-302-271/2017). 2018 m. liepos 1 d. įsigaliojus Lietuvos Respublikos saugaus eismo automobilių keliais įstatymo Nr. VIII-2043 13 ir 22 straipsnių pakeitimo į</w:t>
      </w:r>
      <w:r w:rsidR="00D00E9E">
        <w:rPr>
          <w:rFonts w:ascii="Times New Roman" w:hAnsi="Times New Roman"/>
          <w:color w:val="000000"/>
          <w:sz w:val="24"/>
          <w:szCs w:val="24"/>
          <w:lang w:eastAsia="lt-LT"/>
        </w:rPr>
        <w:t>statymui Nr. XIII-974 panaikint</w:t>
      </w:r>
      <w:r>
        <w:rPr>
          <w:rFonts w:ascii="Times New Roman" w:hAnsi="Times New Roman"/>
          <w:color w:val="000000"/>
          <w:sz w:val="24"/>
          <w:szCs w:val="24"/>
          <w:lang w:eastAsia="lt-LT"/>
        </w:rPr>
        <w:t>a pareiga transporto priemonės vairuotojui su savimi turėti ir tikrinančio pareigūno reikalavimu pateikti vairuotojo pažymėjimą, jeigu jis pateikia galiojantį savo asmens tapatybę patvirtinantį dokumentą, t. y. net ir skyrus kardomąją priemonę – vairuotojo pažymėjimo paėmimą, asmuo tikrinančiam pareigūnui gali pateikti savo asmens dokumentą, kurio pakanka vairuoti transporto priemonę, jei teisė vairuoti nėra sustabdyta ar atimta.</w:t>
      </w:r>
    </w:p>
    <w:p w:rsidR="00921D2A" w:rsidRDefault="00921D2A">
      <w:pPr>
        <w:pStyle w:val="Standard"/>
        <w:tabs>
          <w:tab w:val="left" w:pos="1134"/>
        </w:tabs>
        <w:spacing w:after="0"/>
        <w:ind w:firstLine="851"/>
        <w:jc w:val="both"/>
        <w:rPr>
          <w:rFonts w:ascii="Times New Roman" w:hAnsi="Times New Roman"/>
          <w:color w:val="000000"/>
          <w:sz w:val="24"/>
          <w:szCs w:val="24"/>
        </w:rPr>
      </w:pP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b/>
          <w:bCs/>
          <w:sz w:val="24"/>
          <w:szCs w:val="24"/>
        </w:rPr>
        <w:t xml:space="preserve">4. </w:t>
      </w:r>
      <w:r>
        <w:rPr>
          <w:rFonts w:ascii="Times New Roman" w:hAnsi="Times New Roman"/>
          <w:b/>
          <w:bCs/>
          <w:sz w:val="24"/>
          <w:szCs w:val="24"/>
          <w:lang w:eastAsia="en-GB"/>
        </w:rPr>
        <w:t>Kokios siūlomos naujos teisinio reguliavimo nuostatos ir kokių teigiamų rezultatų laukiama</w:t>
      </w: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sz w:val="24"/>
          <w:szCs w:val="24"/>
        </w:rPr>
        <w:t>Siūlomu nauju teisiniu reguliavimu siekiama pašalinti teisinio reglamentavimo spragas, kurios sukuria galimybę asmenims piktnaudžiauti teise ir išvengti baudžiamosios atsakomybės, taip pat suvienodinti BK 281 straipsnio 7 ir 9 dalyse bei SEAKĮ 2 straipsnio 42 dalyje apibrėžtas neblaivumo ir apsvaigimo nuo alkoholio sąvokas.</w:t>
      </w:r>
    </w:p>
    <w:p w:rsidR="00921D2A" w:rsidRDefault="00A76B6B">
      <w:pPr>
        <w:pStyle w:val="Standard"/>
        <w:spacing w:after="0"/>
        <w:ind w:firstLine="851"/>
        <w:jc w:val="both"/>
      </w:pPr>
      <w:r>
        <w:rPr>
          <w:rFonts w:ascii="Times New Roman" w:hAnsi="Times New Roman"/>
          <w:sz w:val="24"/>
          <w:szCs w:val="24"/>
        </w:rPr>
        <w:t>BK projektu siūloma pakeisti BK 281 straipsnio 7 dalį ir, analogiškai kaip ir BK 281 straipsnio 9 dalyje, nustatyti vienodą atsakomybę tiek</w:t>
      </w:r>
      <w:r>
        <w:rPr>
          <w:rFonts w:ascii="Times New Roman" w:hAnsi="Times New Roman"/>
          <w:sz w:val="24"/>
          <w:szCs w:val="24"/>
          <w:lang w:eastAsia="lt-LT"/>
        </w:rPr>
        <w:t xml:space="preserve"> už kelių transporto priemonės </w:t>
      </w:r>
      <w:r>
        <w:rPr>
          <w:rFonts w:ascii="Times New Roman" w:hAnsi="Times New Roman"/>
          <w:i/>
          <w:iCs/>
          <w:sz w:val="24"/>
          <w:szCs w:val="24"/>
          <w:lang w:eastAsia="lt-LT"/>
        </w:rPr>
        <w:t>vairavimą</w:t>
      </w:r>
      <w:r>
        <w:rPr>
          <w:rFonts w:ascii="Times New Roman" w:hAnsi="Times New Roman"/>
          <w:sz w:val="24"/>
          <w:szCs w:val="24"/>
          <w:lang w:eastAsia="lt-LT"/>
        </w:rPr>
        <w:t xml:space="preserve"> </w:t>
      </w:r>
      <w:r>
        <w:rPr>
          <w:rFonts w:ascii="Times New Roman" w:hAnsi="Times New Roman"/>
          <w:color w:val="000000"/>
          <w:sz w:val="24"/>
          <w:szCs w:val="24"/>
          <w:lang w:eastAsia="lt-LT"/>
        </w:rPr>
        <w:t xml:space="preserve">arba </w:t>
      </w:r>
      <w:r>
        <w:rPr>
          <w:rFonts w:ascii="Times New Roman" w:hAnsi="Times New Roman"/>
          <w:i/>
          <w:iCs/>
          <w:color w:val="000000"/>
          <w:sz w:val="24"/>
          <w:szCs w:val="24"/>
          <w:lang w:eastAsia="lt-LT"/>
        </w:rPr>
        <w:t>mokymą praktinio vairavimo</w:t>
      </w:r>
      <w:r>
        <w:rPr>
          <w:rFonts w:ascii="Times New Roman" w:hAnsi="Times New Roman"/>
          <w:color w:val="000000"/>
          <w:sz w:val="24"/>
          <w:szCs w:val="24"/>
          <w:lang w:eastAsia="lt-LT"/>
        </w:rPr>
        <w:t xml:space="preserve"> </w:t>
      </w:r>
      <w:r>
        <w:rPr>
          <w:rFonts w:ascii="Times New Roman" w:hAnsi="Times New Roman"/>
          <w:i/>
          <w:iCs/>
          <w:sz w:val="24"/>
          <w:szCs w:val="24"/>
          <w:lang w:eastAsia="lt-LT"/>
        </w:rPr>
        <w:t>esant apsvaigusiam nuo alkoholio</w:t>
      </w:r>
      <w:r>
        <w:rPr>
          <w:rFonts w:ascii="Times New Roman" w:hAnsi="Times New Roman"/>
          <w:sz w:val="24"/>
          <w:szCs w:val="24"/>
          <w:lang w:eastAsia="lt-LT"/>
        </w:rPr>
        <w:t xml:space="preserve">, kai nustatomas daugiau negu 1,51 ir daugiau promilių neblaivumas, tiek ir už </w:t>
      </w:r>
      <w:r>
        <w:rPr>
          <w:rFonts w:ascii="Times New Roman" w:hAnsi="Times New Roman"/>
          <w:i/>
          <w:iCs/>
          <w:sz w:val="24"/>
          <w:szCs w:val="24"/>
          <w:lang w:eastAsia="lt-LT"/>
        </w:rPr>
        <w:t>neblaivumo patikrinimo vengimą arba vartojimą alkoholio po eismo įvykio iki jo aplinkybių nustatymo</w:t>
      </w:r>
      <w:r>
        <w:rPr>
          <w:rFonts w:ascii="Times New Roman" w:hAnsi="Times New Roman"/>
          <w:sz w:val="24"/>
          <w:szCs w:val="24"/>
          <w:lang w:eastAsia="lt-LT"/>
        </w:rPr>
        <w:t xml:space="preserve">. </w:t>
      </w:r>
      <w:r>
        <w:rPr>
          <w:rFonts w:ascii="Times New Roman" w:hAnsi="Times New Roman"/>
          <w:sz w:val="24"/>
          <w:szCs w:val="24"/>
        </w:rPr>
        <w:t xml:space="preserve">Šiuo pakeitimu bus išvengta neblaivių transporto priemonių vairuotojų piktnaudžiavimo teise, asmens veika bus kvalifikuojama pagal jo padarytą teisės pažeidimą, </w:t>
      </w:r>
      <w:r>
        <w:rPr>
          <w:rFonts w:ascii="Times New Roman" w:hAnsi="Times New Roman"/>
          <w:sz w:val="24"/>
          <w:szCs w:val="24"/>
        </w:rPr>
        <w:lastRenderedPageBreak/>
        <w:t xml:space="preserve">o ne pagal neblaivumo tikrinimo metu atliekamus asmens veiksmus (sutikimą ar atsisakymą tikrintis blaivumą). </w:t>
      </w:r>
    </w:p>
    <w:p w:rsidR="00921D2A" w:rsidRDefault="00A76B6B">
      <w:pPr>
        <w:pStyle w:val="Standard"/>
        <w:spacing w:after="0"/>
        <w:ind w:firstLine="851"/>
        <w:jc w:val="both"/>
        <w:rPr>
          <w:rFonts w:ascii="Times New Roman" w:hAnsi="Times New Roman"/>
          <w:sz w:val="24"/>
          <w:szCs w:val="24"/>
        </w:rPr>
      </w:pPr>
      <w:r>
        <w:rPr>
          <w:rFonts w:ascii="Times New Roman" w:hAnsi="Times New Roman"/>
          <w:color w:val="000000"/>
          <w:sz w:val="24"/>
          <w:szCs w:val="24"/>
        </w:rPr>
        <w:t>Atsižvelgus į tai, kad BK 281 straipsnio 7 dalyje numatyta veika (vairavimas</w:t>
      </w:r>
      <w:r>
        <w:rPr>
          <w:rFonts w:ascii="Times New Roman" w:hAnsi="Times New Roman"/>
          <w:color w:val="000000"/>
          <w:sz w:val="24"/>
          <w:szCs w:val="24"/>
          <w:lang w:eastAsia="lt-LT"/>
        </w:rPr>
        <w:t xml:space="preserve"> arba mokymas praktinio vairavimo esant apsvaigusiam nuo alkoholio, kai nustatoma daugiau negu 1,5</w:t>
      </w:r>
      <w:r w:rsidR="00D00E9E">
        <w:rPr>
          <w:rFonts w:ascii="Times New Roman" w:hAnsi="Times New Roman"/>
          <w:color w:val="000000"/>
          <w:sz w:val="24"/>
          <w:szCs w:val="24"/>
          <w:lang w:eastAsia="lt-LT"/>
        </w:rPr>
        <w:t>1</w:t>
      </w:r>
      <w:r>
        <w:rPr>
          <w:rFonts w:ascii="Times New Roman" w:hAnsi="Times New Roman"/>
          <w:color w:val="000000"/>
          <w:sz w:val="24"/>
          <w:szCs w:val="24"/>
          <w:lang w:eastAsia="lt-LT"/>
        </w:rPr>
        <w:t xml:space="preserve"> promilės alkoholio), gali būti padaryta tiek tyčia, tiek ir dėl neatsargumo (dėl nusikalstamo pasitikėjimo arba nusikalstamo nerūpestingumo), t. y. asmuo vartodamas alkoholį ir po to vairuodamas transporto priemonę numato, kad gali atsirasti BK 281 straipsnio 7 dalyje numatytų padarinių, tačiau lengvabūdiškai tikisi, kad jo biologinėse organizmo terpėse bus mažiau negu 1,5</w:t>
      </w:r>
      <w:r w:rsidR="00D00E9E">
        <w:rPr>
          <w:rFonts w:ascii="Times New Roman" w:hAnsi="Times New Roman"/>
          <w:color w:val="000000"/>
          <w:sz w:val="24"/>
          <w:szCs w:val="24"/>
          <w:lang w:eastAsia="lt-LT"/>
        </w:rPr>
        <w:t>1</w:t>
      </w:r>
      <w:r>
        <w:rPr>
          <w:rFonts w:ascii="Times New Roman" w:hAnsi="Times New Roman"/>
          <w:color w:val="000000"/>
          <w:sz w:val="24"/>
          <w:szCs w:val="24"/>
          <w:lang w:eastAsia="lt-LT"/>
        </w:rPr>
        <w:t xml:space="preserve"> promilės alkoholio, siūloma papildyti BK 281 straipsnį nauja 9 dalimi ir nustatyti, kad šio straipsnio 7 dalyje numatyta veika yra nusikaltimas ir tais atvejais, kai ji padaryta dėl neatsargumo. Tokiu būdu būtų užtikrinta, jog vairuotojas, pateikęs paaiškinimą, neva jis veiką padarė dėl neatsargumo, neišvengs baudžiamosios atsakomybės. </w:t>
      </w:r>
    </w:p>
    <w:p w:rsidR="00921D2A" w:rsidRDefault="00A76B6B">
      <w:pPr>
        <w:pStyle w:val="Standard"/>
        <w:spacing w:after="0"/>
        <w:ind w:firstLine="851"/>
        <w:jc w:val="both"/>
      </w:pPr>
      <w:r>
        <w:rPr>
          <w:rFonts w:ascii="Times New Roman" w:hAnsi="Times New Roman"/>
          <w:sz w:val="24"/>
          <w:szCs w:val="24"/>
        </w:rPr>
        <w:t xml:space="preserve">BK projektu taip pat siūloma BK 281 straipsnio 10 dalyje nustatyti, kad asmuo laikomas apsvaigusiu nuo alkoholio, kai </w:t>
      </w:r>
      <w:r>
        <w:rPr>
          <w:rFonts w:ascii="Times New Roman" w:hAnsi="Times New Roman"/>
          <w:color w:val="000000"/>
          <w:sz w:val="24"/>
          <w:szCs w:val="24"/>
        </w:rPr>
        <w:t xml:space="preserve">jam nustatytas atitinkamas (0,41 ir daugiau promilių arba </w:t>
      </w:r>
      <w:r w:rsidR="00107408">
        <w:rPr>
          <w:rFonts w:ascii="Times New Roman" w:hAnsi="Times New Roman"/>
          <w:color w:val="000000"/>
          <w:sz w:val="24"/>
          <w:szCs w:val="24"/>
        </w:rPr>
        <w:t>1,51 ir daugiau promilių)</w:t>
      </w:r>
      <w:r w:rsidR="00D00E9E">
        <w:rPr>
          <w:rFonts w:ascii="Times New Roman" w:hAnsi="Times New Roman"/>
          <w:color w:val="000000"/>
          <w:sz w:val="24"/>
          <w:szCs w:val="24"/>
        </w:rPr>
        <w:t xml:space="preserve"> </w:t>
      </w:r>
      <w:r>
        <w:rPr>
          <w:rFonts w:ascii="Times New Roman" w:hAnsi="Times New Roman"/>
          <w:color w:val="000000"/>
          <w:sz w:val="24"/>
          <w:szCs w:val="24"/>
        </w:rPr>
        <w:t xml:space="preserve">neblaivumas, neišskiriant, kuriose organizmo terpėse nustatoma </w:t>
      </w:r>
      <w:r>
        <w:rPr>
          <w:rFonts w:ascii="Times New Roman" w:hAnsi="Times New Roman"/>
          <w:sz w:val="24"/>
          <w:szCs w:val="24"/>
        </w:rPr>
        <w:t>etilo</w:t>
      </w:r>
      <w:r>
        <w:rPr>
          <w:rFonts w:ascii="Times New Roman" w:hAnsi="Times New Roman"/>
          <w:color w:val="000000"/>
          <w:sz w:val="24"/>
          <w:szCs w:val="24"/>
        </w:rPr>
        <w:t xml:space="preserve"> alkoholio koncentracija. Šiuo pasiūlymu siekiama suderinti BK 281 straipsnyje ir SEAKĮ 2 straipsnio 42 dalyje numatytą </w:t>
      </w:r>
      <w:r>
        <w:rPr>
          <w:rFonts w:ascii="Times New Roman" w:hAnsi="Times New Roman"/>
          <w:color w:val="auto"/>
          <w:sz w:val="24"/>
          <w:szCs w:val="24"/>
        </w:rPr>
        <w:t xml:space="preserve">reglamentavimą, </w:t>
      </w:r>
      <w:r>
        <w:rPr>
          <w:rFonts w:ascii="Times New Roman" w:hAnsi="Times New Roman"/>
          <w:color w:val="auto"/>
          <w:sz w:val="24"/>
          <w:szCs w:val="24"/>
          <w:lang w:eastAsia="lt-LT"/>
        </w:rPr>
        <w:t>supaprastinti ir pagreitinti ikiteisminio tyrimo procesą, sumažinti medicininės apžiūros atlikimo ir tiriamųjų medžiagų (kraujo) tyrimo atvejų, sumažinti valstybės biudžeto išlaidas. Pažymėtina, kad Valstybinės teismo medicinos tarnybos Toksikologijos laboratorijoje atliekamas etilo alkoholio nustatymo kraujyje tyrimas kainuoja 20 Eur, o kraujo paėmimas alkoholio kiekiui nustatyti – 5,23 Eur. Pakeitus teisinį reglamentavimą, atsakomybėn traukiamo asmens teisė gintis nebūtų ribojama: asmuo, nesutikęs su alkoholio kiekio matuoklio rodmenimis, turėtų galimybę Transporto priemones vairuojančių ir kitų asmenų neblaivumo ar apsvaigimo nustatymo taisyklių, patvirtintų Lietuvos Respublikos Vyriausybės 2006 m. gegužės 12 d. nutarimu Nr. 452 „Dėl Transporto priemones vairuojančių ir kitų asmenų neblaivumo ar apsvaigimo nustatymo taisyklių patvirtinimo ir leidžiamos etilo alkoholio koncentracijos darbo metu nustatymo“, nustatyta tvarka kreiptis į asmens sveikatos priežiūros įstaigą, prašydamas atlikti medicininę apžiūrą jo lėšomis.</w:t>
      </w:r>
    </w:p>
    <w:p w:rsidR="00921D2A" w:rsidRDefault="00A76B6B">
      <w:pPr>
        <w:pStyle w:val="Standard"/>
        <w:spacing w:after="0"/>
        <w:ind w:firstLine="851"/>
        <w:jc w:val="both"/>
        <w:rPr>
          <w:rFonts w:ascii="Times New Roman" w:hAnsi="Times New Roman"/>
          <w:sz w:val="24"/>
          <w:szCs w:val="24"/>
        </w:rPr>
      </w:pPr>
      <w:r>
        <w:rPr>
          <w:rFonts w:ascii="Times New Roman" w:hAnsi="Times New Roman"/>
          <w:color w:val="000000"/>
          <w:sz w:val="24"/>
          <w:szCs w:val="24"/>
          <w:lang w:eastAsia="lt-LT"/>
        </w:rPr>
        <w:t>BK 281 straipsnį siūloma papildyti nauja 11 dalimi ir, analogiškai, kaip ANK 422 straipsnio 8 dalyje, įtvirtinti, kad nustatant neblaivumą dujų chromatografijos metodu turi būti įvertinta ribinė etilo alkoholio koncentracija ir nustatyta žemiausia etilo alkoholio koncentracija biologinėse organizmo terpėse; nustatant neblaivumą alkoholio matuokliu, turi būti įvertinta šio matavimo prietaiso paklaida.</w:t>
      </w:r>
    </w:p>
    <w:p w:rsidR="00921D2A" w:rsidRDefault="00A76B6B">
      <w:pPr>
        <w:pStyle w:val="Standard"/>
        <w:spacing w:after="0"/>
        <w:ind w:firstLine="851"/>
        <w:jc w:val="both"/>
      </w:pPr>
      <w:r>
        <w:rPr>
          <w:rFonts w:ascii="Times New Roman" w:hAnsi="Times New Roman"/>
          <w:color w:val="000000"/>
          <w:sz w:val="24"/>
          <w:szCs w:val="24"/>
          <w:lang w:eastAsia="lt-LT"/>
        </w:rPr>
        <w:t xml:space="preserve">ANK projektu siūloma ANK 420, 422, 423, 424 ir 427 straipsnius suderinti su BK projekte pateiktais pasiūlymais, t. y. atitinkamuose ANK straipsniuose panaikinti atsakomybę už neblaivumo patikrinimo vengimą ar jo vartojimą iki </w:t>
      </w:r>
      <w:r w:rsidRPr="00651668">
        <w:rPr>
          <w:rFonts w:ascii="Times New Roman" w:hAnsi="Times New Roman"/>
          <w:color w:val="000000"/>
          <w:sz w:val="24"/>
          <w:szCs w:val="24"/>
          <w:lang w:eastAsia="lt-LT"/>
        </w:rPr>
        <w:t>patikrinimo. Be to, atsižvelgiant į tai, kad vairavimas esant neblaiviam yra vienas pavojingiausių Kelių eismo taisyklių pažeidimų, turinčių tiesioginę įtaką eismo įvykiams kilti ir tragiškoms pasekmės atsirasti, siūloma sugriežtinti atsakomybę už v</w:t>
      </w:r>
      <w:r w:rsidR="00394745" w:rsidRPr="00651668">
        <w:rPr>
          <w:rFonts w:ascii="Times New Roman" w:hAnsi="Times New Roman"/>
          <w:color w:val="000000"/>
          <w:sz w:val="24"/>
          <w:szCs w:val="24"/>
          <w:lang w:eastAsia="lt-LT"/>
        </w:rPr>
        <w:t>airavimą neblaiviam, kai nusta</w:t>
      </w:r>
      <w:r w:rsidRPr="00651668">
        <w:rPr>
          <w:rFonts w:ascii="Times New Roman" w:hAnsi="Times New Roman"/>
          <w:color w:val="000000"/>
          <w:sz w:val="24"/>
          <w:szCs w:val="24"/>
          <w:lang w:eastAsia="lt-LT"/>
        </w:rPr>
        <w:t>tomas lengvas neblaivumas (daugiau negu 0,4 promilės, bet ne daugiau negu 1,5 promilės). Pažymėtina, kad</w:t>
      </w:r>
      <w:r w:rsidR="00C31E50" w:rsidRPr="00651668">
        <w:rPr>
          <w:rFonts w:ascii="Times New Roman" w:hAnsi="Times New Roman"/>
          <w:color w:val="000000"/>
          <w:sz w:val="24"/>
          <w:szCs w:val="24"/>
          <w:lang w:eastAsia="lt-LT"/>
        </w:rPr>
        <w:t>,</w:t>
      </w:r>
      <w:r w:rsidRPr="00651668">
        <w:rPr>
          <w:rFonts w:ascii="Times New Roman" w:hAnsi="Times New Roman"/>
          <w:color w:val="000000"/>
          <w:sz w:val="24"/>
          <w:szCs w:val="24"/>
          <w:lang w:eastAsia="lt-LT"/>
        </w:rPr>
        <w:t xml:space="preserve"> p</w:t>
      </w:r>
      <w:r w:rsidRPr="00651668">
        <w:rPr>
          <w:rFonts w:ascii="Times New Roman" w:hAnsi="Times New Roman"/>
          <w:color w:val="auto"/>
          <w:sz w:val="24"/>
          <w:szCs w:val="24"/>
          <w:lang w:eastAsia="lt-LT"/>
        </w:rPr>
        <w:t xml:space="preserve">apildžius BK 281 straipsnį 7 dalimi ir nuo 2017 m. sausio 1 d.  nustačius baudžiamąją atsakomybę už kelių transporto priemonės vairavimą </w:t>
      </w:r>
      <w:r w:rsidRPr="00651668">
        <w:rPr>
          <w:rFonts w:ascii="Times New Roman" w:hAnsi="Times New Roman"/>
          <w:color w:val="000000"/>
          <w:sz w:val="24"/>
          <w:szCs w:val="24"/>
          <w:lang w:eastAsia="lt-LT"/>
        </w:rPr>
        <w:t xml:space="preserve">arba mokymą praktinio vairavimo </w:t>
      </w:r>
      <w:r w:rsidRPr="00651668">
        <w:rPr>
          <w:rFonts w:ascii="Times New Roman" w:hAnsi="Times New Roman"/>
          <w:color w:val="auto"/>
          <w:sz w:val="24"/>
          <w:szCs w:val="24"/>
          <w:lang w:eastAsia="lt-LT"/>
        </w:rPr>
        <w:t>esant apsvaigusiam nuo alkoholio, kai asmens kraujyje daugiau negu 1,5 promilės alkoholio, ANK atsakomybė už vairavimą esant neblaiviam iš esmės nebuvo sugriež</w:t>
      </w:r>
      <w:r w:rsidR="00394745" w:rsidRPr="00651668">
        <w:rPr>
          <w:rFonts w:ascii="Times New Roman" w:hAnsi="Times New Roman"/>
          <w:color w:val="auto"/>
          <w:sz w:val="24"/>
          <w:szCs w:val="24"/>
          <w:lang w:eastAsia="lt-LT"/>
        </w:rPr>
        <w:t>t</w:t>
      </w:r>
      <w:r w:rsidRPr="00651668">
        <w:rPr>
          <w:rFonts w:ascii="Times New Roman" w:hAnsi="Times New Roman"/>
          <w:color w:val="auto"/>
          <w:sz w:val="24"/>
          <w:szCs w:val="24"/>
          <w:lang w:eastAsia="lt-LT"/>
        </w:rPr>
        <w:t>inta</w:t>
      </w:r>
      <w:r w:rsidRPr="00651668">
        <w:rPr>
          <w:rFonts w:ascii="Times New Roman" w:hAnsi="Times New Roman"/>
          <w:color w:val="000000"/>
          <w:sz w:val="24"/>
          <w:szCs w:val="24"/>
          <w:lang w:eastAsia="lt-LT"/>
        </w:rPr>
        <w:t xml:space="preserve"> (tokio dydžio bauda galioja nuo 2000 m. kovo 15 d.)</w:t>
      </w:r>
      <w:r w:rsidRPr="00651668">
        <w:rPr>
          <w:rFonts w:ascii="Times New Roman" w:hAnsi="Times New Roman"/>
          <w:color w:val="auto"/>
          <w:sz w:val="24"/>
          <w:szCs w:val="24"/>
          <w:lang w:eastAsia="lt-LT"/>
        </w:rPr>
        <w:t>. Įvertinus</w:t>
      </w:r>
      <w:r w:rsidR="00C31E50" w:rsidRPr="00651668">
        <w:rPr>
          <w:rFonts w:ascii="Times New Roman" w:hAnsi="Times New Roman"/>
          <w:color w:val="auto"/>
          <w:sz w:val="24"/>
          <w:szCs w:val="24"/>
          <w:lang w:eastAsia="lt-LT"/>
        </w:rPr>
        <w:t xml:space="preserve"> tai</w:t>
      </w:r>
      <w:r w:rsidRPr="00651668">
        <w:rPr>
          <w:rFonts w:ascii="Times New Roman" w:hAnsi="Times New Roman"/>
          <w:color w:val="auto"/>
          <w:sz w:val="24"/>
          <w:szCs w:val="24"/>
          <w:lang w:eastAsia="lt-LT"/>
        </w:rPr>
        <w:t>, kad neblaivių vairuotojų skaičius sumažėjo tik nežymiai (2017 m. šalies keliuose išaiškinta 9 814, 2016 m. – 10</w:t>
      </w:r>
      <w:r w:rsidR="00394745" w:rsidRPr="00651668">
        <w:rPr>
          <w:rFonts w:ascii="Times New Roman" w:hAnsi="Times New Roman"/>
          <w:color w:val="auto"/>
          <w:sz w:val="24"/>
          <w:szCs w:val="24"/>
          <w:lang w:eastAsia="lt-LT"/>
        </w:rPr>
        <w:t> </w:t>
      </w:r>
      <w:r w:rsidRPr="00651668">
        <w:rPr>
          <w:rFonts w:ascii="Times New Roman" w:hAnsi="Times New Roman"/>
          <w:color w:val="auto"/>
          <w:sz w:val="24"/>
          <w:szCs w:val="24"/>
          <w:lang w:eastAsia="lt-LT"/>
        </w:rPr>
        <w:t>952</w:t>
      </w:r>
      <w:r w:rsidR="00394745" w:rsidRPr="00651668">
        <w:rPr>
          <w:rFonts w:ascii="Times New Roman" w:hAnsi="Times New Roman"/>
          <w:color w:val="auto"/>
          <w:sz w:val="24"/>
          <w:szCs w:val="24"/>
          <w:lang w:eastAsia="lt-LT"/>
        </w:rPr>
        <w:t xml:space="preserve"> neblaiv</w:t>
      </w:r>
      <w:r w:rsidR="00C31E50" w:rsidRPr="00651668">
        <w:rPr>
          <w:rFonts w:ascii="Times New Roman" w:hAnsi="Times New Roman"/>
          <w:color w:val="auto"/>
          <w:sz w:val="24"/>
          <w:szCs w:val="24"/>
          <w:lang w:eastAsia="lt-LT"/>
        </w:rPr>
        <w:t>ūs</w:t>
      </w:r>
      <w:r w:rsidR="00394745" w:rsidRPr="00651668">
        <w:rPr>
          <w:rFonts w:ascii="Times New Roman" w:hAnsi="Times New Roman"/>
          <w:color w:val="auto"/>
          <w:sz w:val="24"/>
          <w:szCs w:val="24"/>
          <w:lang w:eastAsia="lt-LT"/>
        </w:rPr>
        <w:t xml:space="preserve"> vairuotoj</w:t>
      </w:r>
      <w:r w:rsidR="00C31E50" w:rsidRPr="00651668">
        <w:rPr>
          <w:rFonts w:ascii="Times New Roman" w:hAnsi="Times New Roman"/>
          <w:color w:val="auto"/>
          <w:sz w:val="24"/>
          <w:szCs w:val="24"/>
          <w:lang w:eastAsia="lt-LT"/>
        </w:rPr>
        <w:t>ai</w:t>
      </w:r>
      <w:r w:rsidRPr="00651668">
        <w:rPr>
          <w:rFonts w:ascii="Times New Roman" w:hAnsi="Times New Roman"/>
          <w:color w:val="auto"/>
          <w:sz w:val="24"/>
          <w:szCs w:val="24"/>
          <w:lang w:eastAsia="lt-LT"/>
        </w:rPr>
        <w:t xml:space="preserve">), 2017 m. dėl tokių vairuotojų kaltės įvyko 186 eismo įvykiai, per kuriuos žuvo 11 ir buvo sužeista 250 žmonių, manytina, kad ANK 422 straipsnio 5 dalyje nustatyta bauda (nuo 300 iki 450 eurų) </w:t>
      </w:r>
      <w:r w:rsidR="00C31E50" w:rsidRPr="00651668">
        <w:rPr>
          <w:rFonts w:ascii="Times New Roman" w:hAnsi="Times New Roman"/>
          <w:color w:val="auto"/>
          <w:sz w:val="24"/>
          <w:szCs w:val="24"/>
          <w:lang w:eastAsia="lt-LT"/>
        </w:rPr>
        <w:t>nėra</w:t>
      </w:r>
      <w:r w:rsidRPr="00651668">
        <w:rPr>
          <w:rFonts w:ascii="Times New Roman" w:hAnsi="Times New Roman"/>
          <w:color w:val="auto"/>
          <w:sz w:val="24"/>
          <w:szCs w:val="24"/>
          <w:lang w:eastAsia="lt-LT"/>
        </w:rPr>
        <w:t xml:space="preserve"> atgrasanti, be to</w:t>
      </w:r>
      <w:r w:rsidR="00C31E50" w:rsidRPr="00651668">
        <w:rPr>
          <w:rFonts w:ascii="Times New Roman" w:hAnsi="Times New Roman"/>
          <w:color w:val="auto"/>
          <w:sz w:val="24"/>
          <w:szCs w:val="24"/>
          <w:lang w:eastAsia="lt-LT"/>
        </w:rPr>
        <w:t>,</w:t>
      </w:r>
      <w:r w:rsidRPr="00651668">
        <w:rPr>
          <w:rFonts w:ascii="Times New Roman" w:hAnsi="Times New Roman"/>
          <w:color w:val="auto"/>
          <w:sz w:val="24"/>
          <w:szCs w:val="24"/>
          <w:lang w:eastAsia="lt-LT"/>
        </w:rPr>
        <w:t xml:space="preserve"> n</w:t>
      </w:r>
      <w:r w:rsidR="00C31E50" w:rsidRPr="00651668">
        <w:rPr>
          <w:rFonts w:ascii="Times New Roman" w:hAnsi="Times New Roman"/>
          <w:color w:val="auto"/>
          <w:sz w:val="24"/>
          <w:szCs w:val="24"/>
          <w:lang w:eastAsia="lt-LT"/>
        </w:rPr>
        <w:t xml:space="preserve">ėra </w:t>
      </w:r>
      <w:r w:rsidRPr="00651668">
        <w:rPr>
          <w:rFonts w:ascii="Times New Roman" w:hAnsi="Times New Roman"/>
          <w:color w:val="auto"/>
          <w:sz w:val="24"/>
          <w:szCs w:val="24"/>
          <w:lang w:eastAsia="lt-LT"/>
        </w:rPr>
        <w:t>proporcinga</w:t>
      </w:r>
      <w:r w:rsidR="00C31E50" w:rsidRPr="00651668">
        <w:rPr>
          <w:rFonts w:ascii="Times New Roman" w:hAnsi="Times New Roman"/>
          <w:color w:val="auto"/>
          <w:sz w:val="24"/>
          <w:szCs w:val="24"/>
          <w:lang w:eastAsia="lt-LT"/>
        </w:rPr>
        <w:t>, palyginti su</w:t>
      </w:r>
      <w:r w:rsidRPr="00651668">
        <w:rPr>
          <w:rFonts w:ascii="Times New Roman" w:hAnsi="Times New Roman"/>
          <w:color w:val="auto"/>
          <w:sz w:val="24"/>
          <w:szCs w:val="24"/>
          <w:lang w:eastAsia="lt-LT"/>
        </w:rPr>
        <w:t xml:space="preserve"> kit</w:t>
      </w:r>
      <w:r w:rsidR="00C31E50" w:rsidRPr="00651668">
        <w:rPr>
          <w:rFonts w:ascii="Times New Roman" w:hAnsi="Times New Roman"/>
          <w:color w:val="auto"/>
          <w:sz w:val="24"/>
          <w:szCs w:val="24"/>
          <w:lang w:eastAsia="lt-LT"/>
        </w:rPr>
        <w:t>ais</w:t>
      </w:r>
      <w:r w:rsidRPr="00651668">
        <w:rPr>
          <w:rFonts w:ascii="Times New Roman" w:hAnsi="Times New Roman"/>
          <w:color w:val="auto"/>
          <w:sz w:val="24"/>
          <w:szCs w:val="24"/>
          <w:lang w:eastAsia="lt-LT"/>
        </w:rPr>
        <w:t>, mažesnį pavojų eismo saugumui kelianči</w:t>
      </w:r>
      <w:r w:rsidR="00C31E50" w:rsidRPr="00651668">
        <w:rPr>
          <w:rFonts w:ascii="Times New Roman" w:hAnsi="Times New Roman"/>
          <w:color w:val="auto"/>
          <w:sz w:val="24"/>
          <w:szCs w:val="24"/>
          <w:lang w:eastAsia="lt-LT"/>
        </w:rPr>
        <w:t>ais</w:t>
      </w:r>
      <w:r w:rsidRPr="00651668">
        <w:rPr>
          <w:rFonts w:ascii="Times New Roman" w:hAnsi="Times New Roman"/>
          <w:color w:val="auto"/>
          <w:sz w:val="24"/>
          <w:szCs w:val="24"/>
          <w:lang w:eastAsia="lt-LT"/>
        </w:rPr>
        <w:t>, nusižengim</w:t>
      </w:r>
      <w:r w:rsidR="00C31E50" w:rsidRPr="00651668">
        <w:rPr>
          <w:rFonts w:ascii="Times New Roman" w:hAnsi="Times New Roman"/>
          <w:color w:val="auto"/>
          <w:sz w:val="24"/>
          <w:szCs w:val="24"/>
          <w:lang w:eastAsia="lt-LT"/>
        </w:rPr>
        <w:t>ais</w:t>
      </w:r>
      <w:r w:rsidRPr="00651668">
        <w:rPr>
          <w:rFonts w:ascii="Times New Roman" w:hAnsi="Times New Roman"/>
          <w:color w:val="auto"/>
          <w:sz w:val="24"/>
          <w:szCs w:val="24"/>
          <w:lang w:eastAsia="lt-LT"/>
        </w:rPr>
        <w:t xml:space="preserve"> (pvz., už </w:t>
      </w:r>
      <w:r w:rsidRPr="00651668">
        <w:rPr>
          <w:rFonts w:ascii="Times New Roman" w:hAnsi="Times New Roman"/>
          <w:color w:val="auto"/>
          <w:sz w:val="24"/>
          <w:szCs w:val="24"/>
          <w:lang w:eastAsia="lt-LT"/>
        </w:rPr>
        <w:lastRenderedPageBreak/>
        <w:t xml:space="preserve">pakartotinį motorinių transporto priemonių, kurios pritaikytos eismui kairiąja kelio puse ir (ar) turi vairą dešinėje pusėje, vairavimą ANK 415 straipsnio 7 dalyje nustatyta nuo 200 iki 300 eurų bauda). Dėl to siūloma už vairavimą, </w:t>
      </w:r>
      <w:r w:rsidRPr="00651668">
        <w:rPr>
          <w:rFonts w:ascii="Times New Roman" w:hAnsi="Times New Roman"/>
          <w:color w:val="000000"/>
          <w:sz w:val="24"/>
          <w:szCs w:val="24"/>
          <w:lang w:eastAsia="lt-LT"/>
        </w:rPr>
        <w:t>kai tai daro neblaivūs (nustatytas daugiau negu 0,4 promilės, bet ne daugiau negu 1,5 promilės neblaivumas) vair</w:t>
      </w:r>
      <w:r w:rsidR="00D00E9E" w:rsidRPr="00651668">
        <w:rPr>
          <w:rFonts w:ascii="Times New Roman" w:hAnsi="Times New Roman"/>
          <w:color w:val="000000"/>
          <w:sz w:val="24"/>
          <w:szCs w:val="24"/>
          <w:lang w:eastAsia="lt-LT"/>
        </w:rPr>
        <w:t xml:space="preserve">uotojai, nustatyti nuo 800 iki </w:t>
      </w:r>
      <w:r w:rsidRPr="00651668">
        <w:rPr>
          <w:rFonts w:ascii="Times New Roman" w:hAnsi="Times New Roman"/>
          <w:color w:val="000000"/>
          <w:sz w:val="24"/>
          <w:szCs w:val="24"/>
          <w:lang w:eastAsia="lt-LT"/>
        </w:rPr>
        <w:t>1 100 eurų baudą. Įvertinus kituose ANK straipsniuose numatytų veikų, kai asmuo vairuoja transporto priemonę neblaivus ar apsvaigęs, pavojingumą, taip pat proporcingumą esant kit</w:t>
      </w:r>
      <w:r w:rsidR="00C31E50" w:rsidRPr="00651668">
        <w:rPr>
          <w:rFonts w:ascii="Times New Roman" w:hAnsi="Times New Roman"/>
          <w:color w:val="000000"/>
          <w:sz w:val="24"/>
          <w:szCs w:val="24"/>
          <w:lang w:eastAsia="lt-LT"/>
        </w:rPr>
        <w:t>ų</w:t>
      </w:r>
      <w:r w:rsidRPr="00651668">
        <w:rPr>
          <w:rFonts w:ascii="Times New Roman" w:hAnsi="Times New Roman"/>
          <w:color w:val="000000"/>
          <w:sz w:val="24"/>
          <w:szCs w:val="24"/>
          <w:lang w:eastAsia="lt-LT"/>
        </w:rPr>
        <w:t xml:space="preserve"> veiką kvalifikuojan</w:t>
      </w:r>
      <w:r w:rsidR="00C31E50" w:rsidRPr="00651668">
        <w:rPr>
          <w:rFonts w:ascii="Times New Roman" w:hAnsi="Times New Roman"/>
          <w:color w:val="000000"/>
          <w:sz w:val="24"/>
          <w:szCs w:val="24"/>
          <w:lang w:eastAsia="lt-LT"/>
        </w:rPr>
        <w:t>čių</w:t>
      </w:r>
      <w:r w:rsidRPr="00651668">
        <w:rPr>
          <w:rFonts w:ascii="Times New Roman" w:hAnsi="Times New Roman"/>
          <w:color w:val="000000"/>
          <w:sz w:val="24"/>
          <w:szCs w:val="24"/>
          <w:lang w:eastAsia="lt-LT"/>
        </w:rPr>
        <w:t xml:space="preserve"> požymi</w:t>
      </w:r>
      <w:r w:rsidR="00C31E50" w:rsidRPr="00651668">
        <w:rPr>
          <w:rFonts w:ascii="Times New Roman" w:hAnsi="Times New Roman"/>
          <w:color w:val="000000"/>
          <w:sz w:val="24"/>
          <w:szCs w:val="24"/>
          <w:lang w:eastAsia="lt-LT"/>
        </w:rPr>
        <w:t>ų</w:t>
      </w:r>
      <w:r w:rsidRPr="00651668">
        <w:rPr>
          <w:rFonts w:ascii="Times New Roman" w:hAnsi="Times New Roman"/>
          <w:color w:val="000000"/>
          <w:sz w:val="24"/>
          <w:szCs w:val="24"/>
          <w:lang w:eastAsia="lt-LT"/>
        </w:rPr>
        <w:t xml:space="preserve"> (neblaivaus ar apsvaigusio asmens pavojingas, chuliganiškas vairavimas, eismo įvykio sukėlimas ar pakartotinis vairavimas esant neblaiviam ar apsvaigusiam)</w:t>
      </w:r>
      <w:r w:rsidR="00C31E50" w:rsidRPr="00651668">
        <w:rPr>
          <w:rFonts w:ascii="Times New Roman" w:hAnsi="Times New Roman"/>
          <w:color w:val="000000"/>
          <w:sz w:val="24"/>
          <w:szCs w:val="24"/>
          <w:lang w:eastAsia="lt-LT"/>
        </w:rPr>
        <w:t>,</w:t>
      </w:r>
      <w:r w:rsidRPr="00651668">
        <w:rPr>
          <w:rFonts w:ascii="Times New Roman" w:hAnsi="Times New Roman"/>
          <w:color w:val="000000"/>
          <w:sz w:val="24"/>
          <w:szCs w:val="24"/>
          <w:lang w:eastAsia="lt-LT"/>
        </w:rPr>
        <w:t xml:space="preserve"> atitinkamai keičiamos sankcijos ANK 420, 422, 423 ir 427 straipsniuose. Be to, keičiama ANK 420 straipsnio 1 dalies san</w:t>
      </w:r>
      <w:r w:rsidR="00394745" w:rsidRPr="00651668">
        <w:rPr>
          <w:rFonts w:ascii="Times New Roman" w:hAnsi="Times New Roman"/>
          <w:color w:val="000000"/>
          <w:sz w:val="24"/>
          <w:szCs w:val="24"/>
          <w:lang w:eastAsia="lt-LT"/>
        </w:rPr>
        <w:t>k</w:t>
      </w:r>
      <w:r w:rsidRPr="00651668">
        <w:rPr>
          <w:rFonts w:ascii="Times New Roman" w:hAnsi="Times New Roman"/>
          <w:color w:val="000000"/>
          <w:sz w:val="24"/>
          <w:szCs w:val="24"/>
          <w:lang w:eastAsia="lt-LT"/>
        </w:rPr>
        <w:t>cija vairuotojams, kurie šioje dalyje numatytą pažeidimą padarė neturėdami teisės vairuoti, nes ANK minimalios baudos dydis už šį nusižengimą (300 eurų) vienodas su minimaliu baudos dydžiu, kai asmuo vairuoja neturėdamas teisės vairuoti ir nepadaro jokio kito Kelių eismo taisyklių pažeidimo (ANK 424 straipsnio 2 dalis). Atsižvelgiant į tai, kad ANK 420, 423, 424, 427 straipsnių sankcijos, kuriose nustatoma atsakomybė už atitinkamus nusižengimus, kai juos padaro neblaivus ar apsvaigęs asmuo</w:t>
      </w:r>
      <w:r w:rsidR="00C31E50" w:rsidRPr="00651668">
        <w:rPr>
          <w:rFonts w:ascii="Times New Roman" w:hAnsi="Times New Roman"/>
          <w:color w:val="000000"/>
          <w:sz w:val="24"/>
          <w:szCs w:val="24"/>
          <w:lang w:eastAsia="lt-LT"/>
        </w:rPr>
        <w:t>,</w:t>
      </w:r>
      <w:r w:rsidRPr="00651668">
        <w:rPr>
          <w:rFonts w:ascii="Times New Roman" w:hAnsi="Times New Roman"/>
          <w:color w:val="000000"/>
          <w:sz w:val="24"/>
          <w:szCs w:val="24"/>
          <w:lang w:eastAsia="lt-LT"/>
        </w:rPr>
        <w:t xml:space="preserve"> yra vienodos, siūloma ir ANK 422 straipsnyje nust</w:t>
      </w:r>
      <w:r w:rsidR="00D00E9E" w:rsidRPr="00651668">
        <w:rPr>
          <w:rFonts w:ascii="Times New Roman" w:hAnsi="Times New Roman"/>
          <w:color w:val="000000"/>
          <w:sz w:val="24"/>
          <w:szCs w:val="24"/>
          <w:lang w:eastAsia="lt-LT"/>
        </w:rPr>
        <w:t>atyti vienodą sankciją (numatant</w:t>
      </w:r>
      <w:r w:rsidRPr="00651668">
        <w:rPr>
          <w:rFonts w:ascii="Times New Roman" w:hAnsi="Times New Roman"/>
          <w:color w:val="000000"/>
          <w:sz w:val="24"/>
          <w:szCs w:val="24"/>
          <w:lang w:eastAsia="lt-LT"/>
        </w:rPr>
        <w:t xml:space="preserve"> veikas </w:t>
      </w:r>
      <w:r w:rsidR="00D00E9E" w:rsidRPr="00651668">
        <w:rPr>
          <w:rFonts w:ascii="Times New Roman" w:hAnsi="Times New Roman"/>
          <w:color w:val="000000"/>
          <w:sz w:val="24"/>
          <w:szCs w:val="24"/>
          <w:lang w:eastAsia="lt-LT"/>
        </w:rPr>
        <w:t>vienoje</w:t>
      </w:r>
      <w:r w:rsidRPr="00651668">
        <w:rPr>
          <w:rFonts w:ascii="Times New Roman" w:hAnsi="Times New Roman"/>
          <w:color w:val="000000"/>
          <w:sz w:val="24"/>
          <w:szCs w:val="24"/>
          <w:lang w:eastAsia="lt-LT"/>
        </w:rPr>
        <w:t xml:space="preserve"> straipsnio dal</w:t>
      </w:r>
      <w:r w:rsidR="00D00E9E" w:rsidRPr="00651668">
        <w:rPr>
          <w:rFonts w:ascii="Times New Roman" w:hAnsi="Times New Roman"/>
          <w:color w:val="000000"/>
          <w:sz w:val="24"/>
          <w:szCs w:val="24"/>
          <w:lang w:eastAsia="lt-LT"/>
        </w:rPr>
        <w:t>yje</w:t>
      </w:r>
      <w:r w:rsidRPr="00651668">
        <w:rPr>
          <w:rFonts w:ascii="Times New Roman" w:hAnsi="Times New Roman"/>
          <w:color w:val="000000"/>
          <w:sz w:val="24"/>
          <w:szCs w:val="24"/>
          <w:lang w:eastAsia="lt-LT"/>
        </w:rPr>
        <w:t>) vairuotojams, kurie vairavo neblaivūs (daugiau negu 0,4 promilės, bet ne daugiau negu 1,5 promilės) ar apsvaigę. Nauja redakcija dėstant ANK 422 straipsnį atitinkami technin</w:t>
      </w:r>
      <w:r w:rsidR="00D00E9E" w:rsidRPr="00651668">
        <w:rPr>
          <w:rFonts w:ascii="Times New Roman" w:hAnsi="Times New Roman"/>
          <w:color w:val="000000"/>
          <w:sz w:val="24"/>
          <w:szCs w:val="24"/>
          <w:lang w:eastAsia="lt-LT"/>
        </w:rPr>
        <w:t xml:space="preserve">io pobūdžio pakeitimai atlikti ANK 71 ir </w:t>
      </w:r>
      <w:r w:rsidRPr="00651668">
        <w:rPr>
          <w:rFonts w:ascii="Times New Roman" w:hAnsi="Times New Roman"/>
          <w:color w:val="000000"/>
          <w:sz w:val="24"/>
          <w:szCs w:val="24"/>
          <w:lang w:eastAsia="lt-LT"/>
        </w:rPr>
        <w:t>603 straipsniuose.</w:t>
      </w:r>
    </w:p>
    <w:p w:rsidR="00921D2A" w:rsidRDefault="00A76B6B">
      <w:pPr>
        <w:pStyle w:val="Standard"/>
        <w:tabs>
          <w:tab w:val="left" w:pos="735"/>
        </w:tabs>
        <w:spacing w:after="0"/>
        <w:ind w:firstLine="851"/>
        <w:jc w:val="both"/>
      </w:pPr>
      <w:r>
        <w:rPr>
          <w:rFonts w:ascii="Times New Roman" w:hAnsi="Times New Roman"/>
          <w:color w:val="000000"/>
          <w:sz w:val="24"/>
          <w:szCs w:val="24"/>
          <w:lang w:eastAsia="lt-LT"/>
        </w:rPr>
        <w:t xml:space="preserve">BPK projektu siūloma papildyti </w:t>
      </w:r>
      <w:r>
        <w:rPr>
          <w:rFonts w:ascii="Times New Roman" w:hAnsi="Times New Roman"/>
          <w:bCs/>
          <w:color w:val="000000"/>
          <w:sz w:val="24"/>
          <w:szCs w:val="24"/>
          <w:lang w:eastAsia="lt-LT"/>
        </w:rPr>
        <w:t>BPK nauja ka</w:t>
      </w:r>
      <w:r w:rsidR="00E57506">
        <w:rPr>
          <w:rFonts w:ascii="Times New Roman" w:hAnsi="Times New Roman"/>
          <w:bCs/>
          <w:color w:val="000000"/>
          <w:sz w:val="24"/>
          <w:szCs w:val="24"/>
          <w:lang w:eastAsia="lt-LT"/>
        </w:rPr>
        <w:t>rdomąja priemone (</w:t>
      </w:r>
      <w:r>
        <w:rPr>
          <w:rFonts w:ascii="Times New Roman" w:hAnsi="Times New Roman"/>
          <w:color w:val="000000"/>
          <w:sz w:val="24"/>
          <w:szCs w:val="24"/>
          <w:lang w:eastAsia="lt-LT"/>
        </w:rPr>
        <w:t>teisės vairuoti transporto priemones sustabdymu</w:t>
      </w:r>
      <w:r w:rsidR="00E57506" w:rsidRPr="00E57506">
        <w:rPr>
          <w:rFonts w:ascii="Times New Roman" w:hAnsi="Times New Roman"/>
          <w:bCs/>
          <w:color w:val="000000"/>
          <w:sz w:val="24"/>
          <w:szCs w:val="24"/>
          <w:lang w:eastAsia="lt-LT"/>
        </w:rPr>
        <w:t>)</w:t>
      </w:r>
      <w:r w:rsidR="00E57506">
        <w:rPr>
          <w:rFonts w:ascii="Times New Roman" w:hAnsi="Times New Roman"/>
          <w:bCs/>
          <w:color w:val="000000"/>
          <w:sz w:val="24"/>
          <w:szCs w:val="24"/>
          <w:lang w:eastAsia="lt-LT"/>
        </w:rPr>
        <w:t xml:space="preserve">, </w:t>
      </w:r>
      <w:r>
        <w:rPr>
          <w:rFonts w:ascii="Times New Roman" w:hAnsi="Times New Roman"/>
          <w:sz w:val="24"/>
          <w:szCs w:val="24"/>
          <w:lang w:eastAsia="lt-LT"/>
        </w:rPr>
        <w:t xml:space="preserve">nustatyti, kad apribojimo </w:t>
      </w:r>
      <w:r>
        <w:rPr>
          <w:rStyle w:val="Teletype"/>
          <w:rFonts w:ascii="Times New Roman" w:hAnsi="Times New Roman" w:cs="Times New Roman"/>
          <w:sz w:val="24"/>
          <w:szCs w:val="24"/>
          <w:lang w:eastAsia="lt-LT"/>
        </w:rPr>
        <w:t xml:space="preserve">naudotis asmeniui suteikta specialiąja teise </w:t>
      </w:r>
      <w:r>
        <w:rPr>
          <w:rFonts w:ascii="Times New Roman" w:hAnsi="Times New Roman"/>
          <w:sz w:val="24"/>
          <w:szCs w:val="24"/>
          <w:lang w:eastAsia="lt-LT"/>
        </w:rPr>
        <w:t>laikotarpi</w:t>
      </w:r>
      <w:r w:rsidR="00E57506">
        <w:rPr>
          <w:rFonts w:ascii="Times New Roman" w:hAnsi="Times New Roman"/>
          <w:sz w:val="24"/>
          <w:szCs w:val="24"/>
          <w:lang w:eastAsia="lt-LT"/>
        </w:rPr>
        <w:t>u draudžiama naudotis šia teise</w:t>
      </w:r>
      <w:r>
        <w:rPr>
          <w:rFonts w:ascii="Times New Roman" w:hAnsi="Times New Roman"/>
          <w:sz w:val="24"/>
          <w:szCs w:val="24"/>
          <w:lang w:eastAsia="lt-LT"/>
        </w:rPr>
        <w:t xml:space="preserve">. Ši kardomoji priemonė galės būti skiriama prokuroro nutarimu ar teismo nutartimi, o neatidėliotinais atvejais – ikiteisminio tyrimo pareigūno nutarimu. Pažeidusiam apribojimą </w:t>
      </w:r>
      <w:r>
        <w:rPr>
          <w:rStyle w:val="Teletype"/>
          <w:rFonts w:ascii="Times New Roman" w:hAnsi="Times New Roman" w:cs="Times New Roman"/>
          <w:sz w:val="24"/>
          <w:szCs w:val="24"/>
          <w:lang w:eastAsia="lt-LT"/>
        </w:rPr>
        <w:t xml:space="preserve">naudotis asmeniui suteikta specialiąja teise </w:t>
      </w:r>
      <w:r>
        <w:rPr>
          <w:rFonts w:ascii="Times New Roman" w:hAnsi="Times New Roman"/>
          <w:sz w:val="24"/>
          <w:szCs w:val="24"/>
          <w:lang w:eastAsia="lt-LT"/>
        </w:rPr>
        <w:t>įtariamajam galės būti paskirta griežtesnė kardomoji priemonė.</w:t>
      </w:r>
    </w:p>
    <w:p w:rsidR="00921D2A" w:rsidRDefault="00921D2A">
      <w:pPr>
        <w:pStyle w:val="Standard"/>
        <w:spacing w:after="0"/>
        <w:ind w:firstLine="851"/>
        <w:jc w:val="both"/>
        <w:rPr>
          <w:rFonts w:ascii="Times New Roman" w:hAnsi="Times New Roman"/>
          <w:color w:val="000000"/>
          <w:sz w:val="24"/>
          <w:szCs w:val="24"/>
          <w:highlight w:val="yellow"/>
          <w:lang w:eastAsia="lt-LT"/>
        </w:rPr>
      </w:pP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b/>
          <w:sz w:val="24"/>
          <w:szCs w:val="24"/>
        </w:rPr>
        <w:t xml:space="preserve">5. </w:t>
      </w:r>
      <w:r>
        <w:rPr>
          <w:rFonts w:ascii="Times New Roman" w:hAnsi="Times New Roman"/>
          <w:b/>
          <w:bCs/>
          <w:sz w:val="24"/>
          <w:szCs w:val="24"/>
        </w:rPr>
        <w:t>Numatomo teisinio reguliavimo poveikio vertinimo rezultatai, galimos neigiamos priimtų įstatymų pasekmės ir kokių priemonių reikėtų imtis, kad tokių pasekmių būtų išvengta</w:t>
      </w: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sz w:val="24"/>
          <w:szCs w:val="24"/>
        </w:rPr>
        <w:t>Priėmus įstatymus, neigiamų pasekmių nenumatoma.</w:t>
      </w:r>
    </w:p>
    <w:p w:rsidR="00921D2A" w:rsidRDefault="00921D2A">
      <w:pPr>
        <w:pStyle w:val="Standard"/>
        <w:tabs>
          <w:tab w:val="left" w:pos="1134"/>
        </w:tabs>
        <w:spacing w:after="0"/>
        <w:ind w:firstLine="851"/>
        <w:jc w:val="both"/>
        <w:rPr>
          <w:rFonts w:ascii="Times New Roman" w:hAnsi="Times New Roman"/>
          <w:b/>
          <w:sz w:val="24"/>
          <w:szCs w:val="24"/>
        </w:rPr>
      </w:pP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b/>
          <w:sz w:val="24"/>
          <w:szCs w:val="24"/>
        </w:rPr>
        <w:t>6. Kokią įtaką įstatymai turės kriminogeninei situacijai, korupcijai</w:t>
      </w: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sz w:val="24"/>
          <w:szCs w:val="24"/>
          <w:lang w:eastAsia="lt-LT"/>
        </w:rPr>
        <w:t>Įstatymų</w:t>
      </w:r>
      <w:r>
        <w:rPr>
          <w:rFonts w:ascii="Times New Roman" w:hAnsi="Times New Roman"/>
          <w:sz w:val="24"/>
          <w:szCs w:val="24"/>
        </w:rPr>
        <w:t xml:space="preserve"> priėmimas korupcijai įtakos neturės. Priėmus įstatymus bus užkirstas kelias piktnaudžiauti teise ir išvengti baudžiamosios atsakomybės, o atsakomybės neišvengiamumas atgrasins vairuotojus nuo vairavimo esant neblaiviam, dėl ko atsiras prielaidų mažėti eismo įvykių, kuriuos sukelia neblaivūs vairuotojai, skaičiui bei juose sužeistų ir žuvusių eismo dalyvių skaičiui.</w:t>
      </w:r>
    </w:p>
    <w:p w:rsidR="00921D2A" w:rsidRDefault="00921D2A">
      <w:pPr>
        <w:pStyle w:val="Standard"/>
        <w:tabs>
          <w:tab w:val="left" w:pos="1134"/>
        </w:tabs>
        <w:spacing w:after="0"/>
        <w:ind w:firstLine="851"/>
        <w:jc w:val="both"/>
        <w:rPr>
          <w:rFonts w:ascii="Times New Roman" w:hAnsi="Times New Roman"/>
          <w:color w:val="000000"/>
          <w:sz w:val="24"/>
          <w:szCs w:val="24"/>
        </w:rPr>
      </w:pP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b/>
          <w:sz w:val="24"/>
          <w:szCs w:val="24"/>
        </w:rPr>
        <w:t>7. Kaip įstatymų įgyvendinimas atsilieps verslo sąlygoms ir jo plėtrai</w:t>
      </w:r>
    </w:p>
    <w:p w:rsidR="00921D2A" w:rsidRDefault="00A76B6B">
      <w:pPr>
        <w:pStyle w:val="Standard"/>
        <w:spacing w:after="0"/>
        <w:ind w:firstLine="851"/>
        <w:jc w:val="both"/>
        <w:rPr>
          <w:rFonts w:ascii="Times New Roman" w:hAnsi="Times New Roman"/>
          <w:sz w:val="24"/>
          <w:szCs w:val="24"/>
        </w:rPr>
      </w:pPr>
      <w:r>
        <w:rPr>
          <w:rFonts w:ascii="Times New Roman" w:hAnsi="Times New Roman"/>
          <w:sz w:val="24"/>
          <w:szCs w:val="24"/>
        </w:rPr>
        <w:t>Įstatymų priėmimas neigiamos įtakos verslo sąlygoms ir jo plėtrai neturės.</w:t>
      </w:r>
    </w:p>
    <w:p w:rsidR="00921D2A" w:rsidRDefault="00921D2A">
      <w:pPr>
        <w:pStyle w:val="Standard"/>
        <w:tabs>
          <w:tab w:val="left" w:pos="1134"/>
        </w:tabs>
        <w:spacing w:after="0"/>
        <w:ind w:firstLine="851"/>
        <w:jc w:val="both"/>
        <w:rPr>
          <w:rFonts w:ascii="Times New Roman" w:hAnsi="Times New Roman"/>
          <w:sz w:val="24"/>
          <w:szCs w:val="24"/>
        </w:rPr>
      </w:pP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b/>
          <w:sz w:val="24"/>
          <w:szCs w:val="24"/>
        </w:rPr>
        <w:t xml:space="preserve">8. </w:t>
      </w:r>
      <w:r>
        <w:rPr>
          <w:rFonts w:ascii="Times New Roman" w:hAnsi="Times New Roman"/>
          <w:b/>
          <w:bCs/>
          <w:sz w:val="24"/>
          <w:szCs w:val="24"/>
          <w:lang w:eastAsia="en-GB"/>
        </w:rPr>
        <w:t>Įstatymų inkorporavimas į teisinę sistemą, kokius teisės aktus būtina priimti, kokius galiojančius teisės aktus reikia pakeisti ar pripažinti netekusiais galios</w:t>
      </w: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sz w:val="24"/>
          <w:szCs w:val="24"/>
        </w:rPr>
        <w:t xml:space="preserve">Siekiant įstatymus inkorporuoti į teisinę sistemą nereikės keisti kitų įstatymų. </w:t>
      </w:r>
    </w:p>
    <w:p w:rsidR="00921D2A" w:rsidRDefault="00921D2A">
      <w:pPr>
        <w:pStyle w:val="Standard"/>
        <w:tabs>
          <w:tab w:val="left" w:pos="1985"/>
        </w:tabs>
        <w:spacing w:after="0"/>
        <w:ind w:left="851" w:firstLine="851"/>
        <w:jc w:val="both"/>
        <w:rPr>
          <w:rFonts w:ascii="Times New Roman" w:hAnsi="Times New Roman"/>
          <w:sz w:val="24"/>
          <w:szCs w:val="24"/>
        </w:rPr>
      </w:pP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b/>
          <w:bCs/>
          <w:sz w:val="24"/>
          <w:szCs w:val="24"/>
        </w:rPr>
        <w:t xml:space="preserve">9. </w:t>
      </w:r>
      <w:r>
        <w:rPr>
          <w:rFonts w:ascii="Times New Roman" w:hAnsi="Times New Roman"/>
          <w:b/>
          <w:bCs/>
          <w:sz w:val="24"/>
          <w:szCs w:val="24"/>
          <w:lang w:eastAsia="en-GB"/>
        </w:rPr>
        <w:t xml:space="preserve">Ar įstatymų projektai parengti laikantis Lietuvos Respublikos valstybinės kalbos, </w:t>
      </w:r>
      <w:bookmarkStart w:id="1" w:name="n1_635"/>
      <w:bookmarkEnd w:id="1"/>
      <w:r>
        <w:rPr>
          <w:rFonts w:ascii="Times New Roman" w:hAnsi="Times New Roman"/>
          <w:b/>
          <w:bCs/>
          <w:sz w:val="24"/>
          <w:szCs w:val="24"/>
          <w:lang w:eastAsia="en-GB"/>
        </w:rPr>
        <w:t>Teisėkūros pagrindų įstatymų</w:t>
      </w:r>
      <w:bookmarkStart w:id="2" w:name="pn1_635"/>
      <w:bookmarkEnd w:id="2"/>
      <w:r>
        <w:rPr>
          <w:rFonts w:ascii="Times New Roman" w:hAnsi="Times New Roman"/>
          <w:b/>
          <w:bCs/>
          <w:sz w:val="24"/>
          <w:szCs w:val="24"/>
          <w:lang w:eastAsia="en-GB"/>
        </w:rPr>
        <w:t xml:space="preserve"> reikalavimų, o įstatymų projektų sąvokos ir jas įvardijantys terminai įvertinti </w:t>
      </w:r>
      <w:bookmarkStart w:id="3" w:name="n1_637"/>
      <w:bookmarkEnd w:id="3"/>
      <w:r>
        <w:rPr>
          <w:rFonts w:ascii="Times New Roman" w:hAnsi="Times New Roman"/>
          <w:b/>
          <w:bCs/>
          <w:sz w:val="24"/>
          <w:szCs w:val="24"/>
          <w:lang w:eastAsia="en-GB"/>
        </w:rPr>
        <w:t>Terminų banko įstatymo</w:t>
      </w:r>
      <w:bookmarkStart w:id="4" w:name="pn1_637"/>
      <w:bookmarkEnd w:id="4"/>
      <w:r>
        <w:rPr>
          <w:rFonts w:ascii="Times New Roman" w:hAnsi="Times New Roman"/>
          <w:b/>
          <w:bCs/>
          <w:sz w:val="24"/>
          <w:szCs w:val="24"/>
          <w:lang w:eastAsia="en-GB"/>
        </w:rPr>
        <w:t xml:space="preserve"> ir jo įgyvendinamųjų teisės aktų nustatyta tvarka</w:t>
      </w:r>
    </w:p>
    <w:p w:rsidR="00921D2A" w:rsidRDefault="00A76B6B">
      <w:pPr>
        <w:pStyle w:val="Standard"/>
        <w:spacing w:after="0"/>
        <w:ind w:firstLine="851"/>
        <w:jc w:val="both"/>
        <w:rPr>
          <w:rFonts w:ascii="Times New Roman" w:hAnsi="Times New Roman"/>
          <w:sz w:val="24"/>
          <w:szCs w:val="24"/>
        </w:rPr>
      </w:pPr>
      <w:r>
        <w:rPr>
          <w:rFonts w:ascii="Times New Roman" w:hAnsi="Times New Roman"/>
          <w:sz w:val="24"/>
          <w:szCs w:val="24"/>
          <w:lang w:eastAsia="lt-LT"/>
        </w:rPr>
        <w:lastRenderedPageBreak/>
        <w:t>Įstatymų</w:t>
      </w:r>
      <w:r>
        <w:rPr>
          <w:rFonts w:ascii="Times New Roman" w:hAnsi="Times New Roman"/>
          <w:sz w:val="24"/>
          <w:szCs w:val="24"/>
        </w:rPr>
        <w:t xml:space="preserve"> projektai parengti laikantis </w:t>
      </w:r>
      <w:r>
        <w:rPr>
          <w:rFonts w:ascii="Times New Roman" w:hAnsi="Times New Roman"/>
          <w:bCs/>
          <w:sz w:val="24"/>
          <w:szCs w:val="24"/>
          <w:lang w:eastAsia="en-GB"/>
        </w:rPr>
        <w:t>Lietuvos Respublikos</w:t>
      </w:r>
      <w:r>
        <w:rPr>
          <w:rFonts w:ascii="Times New Roman" w:hAnsi="Times New Roman"/>
          <w:b/>
          <w:bCs/>
          <w:sz w:val="24"/>
          <w:szCs w:val="24"/>
          <w:lang w:eastAsia="en-GB"/>
        </w:rPr>
        <w:t xml:space="preserve"> </w:t>
      </w:r>
      <w:r>
        <w:rPr>
          <w:rFonts w:ascii="Times New Roman" w:hAnsi="Times New Roman"/>
          <w:sz w:val="24"/>
          <w:szCs w:val="24"/>
        </w:rPr>
        <w:t xml:space="preserve">valstybinės kalbos, </w:t>
      </w:r>
      <w:r>
        <w:rPr>
          <w:rFonts w:ascii="Times New Roman" w:hAnsi="Times New Roman"/>
          <w:bCs/>
          <w:sz w:val="24"/>
          <w:szCs w:val="24"/>
          <w:lang w:eastAsia="en-GB"/>
        </w:rPr>
        <w:t>Lietuvos Respublikos t</w:t>
      </w:r>
      <w:r>
        <w:rPr>
          <w:rFonts w:ascii="Times New Roman" w:hAnsi="Times New Roman"/>
          <w:sz w:val="24"/>
          <w:szCs w:val="24"/>
          <w:lang w:eastAsia="en-GB"/>
        </w:rPr>
        <w:t>eisėkūros pagrindų įstatymų reikalavimų</w:t>
      </w:r>
      <w:r>
        <w:rPr>
          <w:rFonts w:ascii="Times New Roman" w:hAnsi="Times New Roman"/>
          <w:sz w:val="24"/>
          <w:szCs w:val="24"/>
        </w:rPr>
        <w:t xml:space="preserve"> ir atitinka bendrinės lietuvių kalbos normas.</w:t>
      </w:r>
    </w:p>
    <w:p w:rsidR="00921D2A" w:rsidRDefault="00921D2A">
      <w:pPr>
        <w:pStyle w:val="Standard"/>
        <w:tabs>
          <w:tab w:val="left" w:pos="1134"/>
        </w:tabs>
        <w:spacing w:after="0"/>
        <w:ind w:firstLine="851"/>
        <w:jc w:val="both"/>
        <w:rPr>
          <w:rFonts w:ascii="Times New Roman" w:hAnsi="Times New Roman"/>
          <w:b/>
          <w:sz w:val="24"/>
          <w:szCs w:val="24"/>
        </w:rPr>
      </w:pP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b/>
          <w:bCs/>
          <w:sz w:val="24"/>
          <w:szCs w:val="24"/>
        </w:rPr>
        <w:t>10. Ar į</w:t>
      </w:r>
      <w:r>
        <w:rPr>
          <w:rFonts w:ascii="Times New Roman" w:hAnsi="Times New Roman"/>
          <w:b/>
          <w:sz w:val="24"/>
          <w:szCs w:val="24"/>
          <w:lang w:eastAsia="lt-LT"/>
        </w:rPr>
        <w:t>statymų</w:t>
      </w:r>
      <w:r>
        <w:rPr>
          <w:rFonts w:ascii="Times New Roman" w:hAnsi="Times New Roman"/>
          <w:b/>
          <w:bCs/>
          <w:sz w:val="24"/>
          <w:szCs w:val="24"/>
        </w:rPr>
        <w:t xml:space="preserve"> projektai atitinka Žmogaus teisių ir pagrindinių laisvių apsaugos konvencijos nuostatas ir Europos Sąjungos dokumentus</w:t>
      </w: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sz w:val="24"/>
          <w:szCs w:val="24"/>
          <w:lang w:eastAsia="lt-LT"/>
        </w:rPr>
        <w:t>Įstatymų</w:t>
      </w:r>
      <w:r>
        <w:rPr>
          <w:rFonts w:ascii="Times New Roman" w:hAnsi="Times New Roman"/>
          <w:sz w:val="24"/>
          <w:szCs w:val="24"/>
        </w:rPr>
        <w:t xml:space="preserve"> projektai neprieštarauja Žmogaus teisių ir pagrindinių laisvių apsaugos konvencijos nuostatoms ir Europos Sąjungos dokumentams.</w:t>
      </w:r>
    </w:p>
    <w:p w:rsidR="00921D2A" w:rsidRDefault="00921D2A">
      <w:pPr>
        <w:pStyle w:val="Standard"/>
        <w:tabs>
          <w:tab w:val="left" w:pos="1134"/>
        </w:tabs>
        <w:spacing w:after="0"/>
        <w:ind w:firstLine="851"/>
        <w:jc w:val="both"/>
        <w:rPr>
          <w:rFonts w:ascii="Times New Roman" w:hAnsi="Times New Roman"/>
          <w:color w:val="000000"/>
          <w:sz w:val="24"/>
          <w:szCs w:val="24"/>
        </w:rPr>
      </w:pPr>
    </w:p>
    <w:p w:rsidR="00921D2A" w:rsidRPr="00651668"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b/>
          <w:bCs/>
          <w:sz w:val="24"/>
          <w:szCs w:val="24"/>
        </w:rPr>
        <w:t xml:space="preserve">11. </w:t>
      </w:r>
      <w:r>
        <w:rPr>
          <w:rFonts w:ascii="Times New Roman" w:hAnsi="Times New Roman"/>
          <w:b/>
          <w:bCs/>
          <w:sz w:val="24"/>
          <w:szCs w:val="24"/>
          <w:lang w:eastAsia="en-GB"/>
        </w:rPr>
        <w:t xml:space="preserve">Jeigu įstatymams įgyvendinti reikia įgyvendinamųjų teisės aktų, – kas ir kada juos </w:t>
      </w:r>
      <w:r w:rsidRPr="00651668">
        <w:rPr>
          <w:rFonts w:ascii="Times New Roman" w:hAnsi="Times New Roman"/>
          <w:b/>
          <w:bCs/>
          <w:sz w:val="24"/>
          <w:szCs w:val="24"/>
          <w:lang w:eastAsia="en-GB"/>
        </w:rPr>
        <w:t>turėtų priimti</w:t>
      </w:r>
    </w:p>
    <w:p w:rsidR="00921D2A" w:rsidRDefault="00A76B6B">
      <w:pPr>
        <w:pStyle w:val="Standard"/>
        <w:tabs>
          <w:tab w:val="left" w:pos="1134"/>
        </w:tabs>
        <w:spacing w:after="0"/>
        <w:ind w:firstLine="851"/>
        <w:jc w:val="both"/>
        <w:rPr>
          <w:rFonts w:ascii="Times New Roman" w:hAnsi="Times New Roman"/>
          <w:sz w:val="24"/>
          <w:szCs w:val="24"/>
        </w:rPr>
      </w:pPr>
      <w:r w:rsidRPr="00651668">
        <w:rPr>
          <w:rFonts w:ascii="Times New Roman" w:hAnsi="Times New Roman"/>
          <w:sz w:val="24"/>
          <w:szCs w:val="24"/>
        </w:rPr>
        <w:t>Priėmus į</w:t>
      </w:r>
      <w:r w:rsidRPr="00651668">
        <w:rPr>
          <w:rFonts w:ascii="Times New Roman" w:hAnsi="Times New Roman"/>
          <w:sz w:val="24"/>
          <w:szCs w:val="24"/>
          <w:lang w:eastAsia="lt-LT"/>
        </w:rPr>
        <w:t>statymus</w:t>
      </w:r>
      <w:r w:rsidRPr="00651668">
        <w:rPr>
          <w:rFonts w:ascii="Times New Roman" w:hAnsi="Times New Roman"/>
          <w:sz w:val="24"/>
          <w:szCs w:val="24"/>
        </w:rPr>
        <w:t>, reikės pakeisti Lietuvos Respublikos Vyriausybės 2006 m. gegužės 12 d. nutarimą Nr. 452 „Dėl Transporto priemones vairuojančių ir kitų asmenų neblaivumo ar apsvaigimo nustatymo taisyklių patvirtinimo ir leidžiamos etilo alkoholio koncentracijos darbo metu nustatymo“ ir Lietuvos Respublikos generalinio prokuroro 2015 m. gruodžio 1 d. įsakymą Nr. I-306 „Dėl rekomendacijų dėl kardomųjų priemoni</w:t>
      </w:r>
      <w:bookmarkStart w:id="5" w:name="_GoBack"/>
      <w:bookmarkEnd w:id="5"/>
      <w:r w:rsidRPr="00651668">
        <w:rPr>
          <w:rFonts w:ascii="Times New Roman" w:hAnsi="Times New Roman"/>
          <w:sz w:val="24"/>
          <w:szCs w:val="24"/>
        </w:rPr>
        <w:t>ų, išskyrus suėmimą, skyrimo ikiteisminio tyrimo metu tvarkos ir nustatytų sąlygų laikymosi kontrolės patvirtinimo“.</w:t>
      </w:r>
    </w:p>
    <w:p w:rsidR="00921D2A" w:rsidRDefault="00921D2A">
      <w:pPr>
        <w:pStyle w:val="Standard"/>
        <w:tabs>
          <w:tab w:val="left" w:pos="1134"/>
        </w:tabs>
        <w:spacing w:after="0"/>
        <w:ind w:firstLine="851"/>
        <w:jc w:val="both"/>
        <w:rPr>
          <w:rFonts w:ascii="Times New Roman" w:hAnsi="Times New Roman"/>
          <w:color w:val="000000"/>
          <w:sz w:val="24"/>
          <w:szCs w:val="24"/>
        </w:rPr>
      </w:pP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b/>
          <w:bCs/>
          <w:sz w:val="24"/>
          <w:szCs w:val="24"/>
        </w:rPr>
        <w:t xml:space="preserve">12. </w:t>
      </w:r>
      <w:r>
        <w:rPr>
          <w:rFonts w:ascii="Times New Roman" w:hAnsi="Times New Roman"/>
          <w:b/>
          <w:sz w:val="24"/>
          <w:szCs w:val="24"/>
          <w:lang w:eastAsia="lt-LT"/>
        </w:rPr>
        <w:t>Kiek valstybės, savivaldybių biudžetų ir kitų valstybės įsteigtų fondų lėšų prireiks įstatymams įgyvendinti, ar bus galima sutaupyti (pateikiami prognozuojami rodikliai einamaisiais ir artimiausiais 3 biudžetiniais metais)</w:t>
      </w: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sz w:val="24"/>
          <w:szCs w:val="24"/>
        </w:rPr>
        <w:t>Įgyvendinant įstatymus, papildomų biudžeto lėšų nereikės.</w:t>
      </w:r>
      <w:r>
        <w:rPr>
          <w:rFonts w:ascii="Times New Roman" w:hAnsi="Times New Roman"/>
          <w:color w:val="000000"/>
          <w:sz w:val="24"/>
          <w:szCs w:val="24"/>
        </w:rPr>
        <w:t xml:space="preserve"> Atsižvelgiant į tai, kad neblaivumas dėl BK 281 straipsnyje numatytų veikų galės būti nustatomas pagal iškvėptame ore esančią etilo alkoholio koncentraciją atliekant tikrinimą metrologiškai patikrintomis specialiosiomis techninėmis priemonėmis, įvertinus asmenų pristatymo į sveikatos priežiūros įstaigas, medicininės apžiūros, tiriamųjų medžiagų pristatymo ir ištyrimo, pareigūnų darbo laiko sąnaudas, per 1 metus bus sutaupoma apie 200 000 eurų</w:t>
      </w:r>
      <w:r>
        <w:rPr>
          <w:rFonts w:ascii="Times New Roman" w:hAnsi="Times New Roman"/>
          <w:color w:val="800000"/>
          <w:sz w:val="24"/>
          <w:szCs w:val="24"/>
        </w:rPr>
        <w:t>.</w:t>
      </w:r>
    </w:p>
    <w:p w:rsidR="00921D2A" w:rsidRDefault="00921D2A">
      <w:pPr>
        <w:pStyle w:val="Antrats"/>
        <w:tabs>
          <w:tab w:val="left" w:pos="1134"/>
        </w:tabs>
        <w:spacing w:after="0"/>
        <w:ind w:firstLine="851"/>
        <w:jc w:val="both"/>
        <w:rPr>
          <w:rFonts w:ascii="Times New Roman" w:hAnsi="Times New Roman"/>
          <w:b/>
          <w:bCs/>
          <w:color w:val="800000"/>
          <w:sz w:val="24"/>
          <w:szCs w:val="24"/>
        </w:rPr>
      </w:pPr>
    </w:p>
    <w:p w:rsidR="00921D2A" w:rsidRDefault="00A76B6B">
      <w:pPr>
        <w:pStyle w:val="Antrats"/>
        <w:tabs>
          <w:tab w:val="left" w:pos="1134"/>
        </w:tabs>
        <w:spacing w:after="0"/>
        <w:ind w:firstLine="851"/>
        <w:jc w:val="both"/>
        <w:rPr>
          <w:rFonts w:ascii="Times New Roman" w:hAnsi="Times New Roman"/>
          <w:sz w:val="24"/>
          <w:szCs w:val="24"/>
        </w:rPr>
      </w:pPr>
      <w:r>
        <w:rPr>
          <w:rFonts w:ascii="Times New Roman" w:hAnsi="Times New Roman"/>
          <w:b/>
          <w:bCs/>
          <w:sz w:val="24"/>
          <w:szCs w:val="24"/>
        </w:rPr>
        <w:t>13. Rengiant į</w:t>
      </w:r>
      <w:r>
        <w:rPr>
          <w:rFonts w:ascii="Times New Roman" w:hAnsi="Times New Roman"/>
          <w:b/>
          <w:bCs/>
          <w:sz w:val="24"/>
          <w:szCs w:val="24"/>
          <w:lang w:eastAsia="en-GB"/>
        </w:rPr>
        <w:t>statymų projektus gauti specialistų vertinimai ir išvados</w:t>
      </w:r>
    </w:p>
    <w:p w:rsidR="00921D2A" w:rsidRDefault="00A76B6B">
      <w:pPr>
        <w:pStyle w:val="Antrats"/>
        <w:tabs>
          <w:tab w:val="left" w:pos="1134"/>
        </w:tabs>
        <w:spacing w:after="0"/>
        <w:ind w:firstLine="851"/>
        <w:jc w:val="both"/>
        <w:rPr>
          <w:rFonts w:ascii="Times New Roman" w:hAnsi="Times New Roman"/>
          <w:sz w:val="24"/>
          <w:szCs w:val="24"/>
        </w:rPr>
      </w:pPr>
      <w:r>
        <w:rPr>
          <w:rFonts w:ascii="Times New Roman" w:hAnsi="Times New Roman"/>
          <w:sz w:val="24"/>
          <w:szCs w:val="24"/>
        </w:rPr>
        <w:t>Rengiant įstatymų projektus negauta specialistų vertinimų.</w:t>
      </w:r>
    </w:p>
    <w:p w:rsidR="00921D2A" w:rsidRDefault="00921D2A">
      <w:pPr>
        <w:pStyle w:val="Standard"/>
        <w:tabs>
          <w:tab w:val="left" w:pos="1134"/>
        </w:tabs>
        <w:spacing w:after="0"/>
        <w:ind w:firstLine="851"/>
        <w:jc w:val="both"/>
        <w:rPr>
          <w:rFonts w:ascii="Times New Roman" w:hAnsi="Times New Roman"/>
          <w:color w:val="000000"/>
          <w:sz w:val="24"/>
          <w:szCs w:val="24"/>
        </w:rPr>
      </w:pPr>
    </w:p>
    <w:p w:rsidR="00921D2A" w:rsidRDefault="00A76B6B">
      <w:pPr>
        <w:pStyle w:val="Antrats"/>
        <w:tabs>
          <w:tab w:val="left" w:pos="1134"/>
        </w:tabs>
        <w:spacing w:after="0"/>
        <w:ind w:firstLine="851"/>
        <w:jc w:val="both"/>
      </w:pPr>
      <w:r>
        <w:rPr>
          <w:rFonts w:ascii="Times New Roman" w:hAnsi="Times New Roman"/>
          <w:b/>
          <w:bCs/>
          <w:sz w:val="24"/>
          <w:szCs w:val="24"/>
        </w:rPr>
        <w:t xml:space="preserve">14. </w:t>
      </w:r>
      <w:r>
        <w:rPr>
          <w:rStyle w:val="FontStyle13"/>
          <w:rFonts w:eastAsia="Calibri"/>
          <w:bCs/>
          <w:sz w:val="24"/>
          <w:szCs w:val="24"/>
        </w:rPr>
        <w:t xml:space="preserve">Reikšminiai žodžiai, kurių reikia šiems projektams įtraukti į kompiuterinę paieškos sistemą, įskaitant Europos žodyno </w:t>
      </w:r>
      <w:bookmarkStart w:id="6" w:name="__DdeLink__5286_1638094449"/>
      <w:r>
        <w:rPr>
          <w:rStyle w:val="FontStyle13"/>
          <w:rFonts w:eastAsia="Calibri"/>
          <w:bCs/>
          <w:i/>
          <w:sz w:val="24"/>
          <w:szCs w:val="24"/>
        </w:rPr>
        <w:t xml:space="preserve">Eurovoc </w:t>
      </w:r>
      <w:bookmarkEnd w:id="6"/>
      <w:r>
        <w:rPr>
          <w:rStyle w:val="FontStyle13"/>
          <w:rFonts w:eastAsia="Calibri"/>
          <w:bCs/>
          <w:sz w:val="24"/>
          <w:szCs w:val="24"/>
        </w:rPr>
        <w:t>terminus, temas bei sritis</w:t>
      </w:r>
    </w:p>
    <w:p w:rsidR="00921D2A" w:rsidRDefault="00A76B6B">
      <w:pPr>
        <w:pStyle w:val="Standard"/>
        <w:tabs>
          <w:tab w:val="left" w:pos="1134"/>
        </w:tabs>
        <w:spacing w:after="0"/>
        <w:ind w:right="43" w:firstLine="851"/>
        <w:jc w:val="both"/>
        <w:rPr>
          <w:rFonts w:ascii="Times New Roman" w:hAnsi="Times New Roman"/>
          <w:sz w:val="24"/>
          <w:szCs w:val="24"/>
        </w:rPr>
      </w:pPr>
      <w:r>
        <w:rPr>
          <w:rFonts w:ascii="Times New Roman" w:hAnsi="Times New Roman"/>
          <w:sz w:val="24"/>
          <w:szCs w:val="24"/>
          <w:lang w:eastAsia="en-GB"/>
        </w:rPr>
        <w:t>Reikšminiai žodžiai, kurių reikia įstatymų projektams įtraukti į kompiuterinę paieškos sistemą: „apsvaigęs nuo alkoholio“, „etilo</w:t>
      </w:r>
      <w:r>
        <w:rPr>
          <w:rFonts w:ascii="Times New Roman" w:hAnsi="Times New Roman"/>
          <w:color w:val="000000"/>
          <w:sz w:val="24"/>
          <w:szCs w:val="24"/>
          <w:lang w:eastAsia="en-GB"/>
        </w:rPr>
        <w:t xml:space="preserve"> alkoholio koncentracija“,</w:t>
      </w:r>
      <w:r>
        <w:rPr>
          <w:rFonts w:ascii="Times New Roman" w:hAnsi="Times New Roman"/>
          <w:b/>
          <w:bCs/>
          <w:color w:val="000000"/>
          <w:sz w:val="24"/>
          <w:szCs w:val="24"/>
          <w:lang w:eastAsia="en-GB"/>
        </w:rPr>
        <w:t xml:space="preserve"> </w:t>
      </w:r>
      <w:r>
        <w:rPr>
          <w:rFonts w:ascii="Times New Roman" w:hAnsi="Times New Roman"/>
          <w:sz w:val="24"/>
          <w:szCs w:val="24"/>
        </w:rPr>
        <w:t>„vengia neblaivumo patikrinimo“</w:t>
      </w:r>
      <w:r>
        <w:rPr>
          <w:rFonts w:ascii="Times New Roman" w:hAnsi="Times New Roman"/>
          <w:color w:val="000000"/>
          <w:sz w:val="24"/>
          <w:szCs w:val="24"/>
        </w:rPr>
        <w:t>.</w:t>
      </w:r>
    </w:p>
    <w:p w:rsidR="00921D2A" w:rsidRDefault="00921D2A">
      <w:pPr>
        <w:pStyle w:val="Betarp"/>
        <w:tabs>
          <w:tab w:val="left" w:pos="1134"/>
        </w:tabs>
        <w:spacing w:line="276" w:lineRule="auto"/>
        <w:ind w:firstLine="851"/>
        <w:jc w:val="both"/>
        <w:rPr>
          <w:rFonts w:ascii="Times New Roman" w:hAnsi="Times New Roman"/>
          <w:b/>
          <w:bCs/>
          <w:sz w:val="24"/>
          <w:szCs w:val="24"/>
          <w:lang w:val="lt-LT"/>
        </w:rPr>
      </w:pPr>
    </w:p>
    <w:p w:rsidR="00921D2A" w:rsidRDefault="00A76B6B">
      <w:pPr>
        <w:pStyle w:val="Betarp"/>
        <w:tabs>
          <w:tab w:val="left" w:pos="1134"/>
        </w:tabs>
        <w:spacing w:line="276" w:lineRule="auto"/>
        <w:ind w:firstLine="851"/>
        <w:jc w:val="both"/>
        <w:rPr>
          <w:rFonts w:ascii="Times New Roman" w:hAnsi="Times New Roman"/>
          <w:sz w:val="24"/>
          <w:szCs w:val="24"/>
          <w:lang w:val="fr-BE"/>
        </w:rPr>
      </w:pPr>
      <w:r>
        <w:rPr>
          <w:rFonts w:ascii="Times New Roman" w:hAnsi="Times New Roman"/>
          <w:b/>
          <w:bCs/>
          <w:sz w:val="24"/>
          <w:szCs w:val="24"/>
          <w:lang w:val="lt-LT"/>
        </w:rPr>
        <w:t xml:space="preserve">15. </w:t>
      </w:r>
      <w:r>
        <w:rPr>
          <w:rFonts w:ascii="Times New Roman" w:hAnsi="Times New Roman"/>
          <w:b/>
          <w:bCs/>
          <w:sz w:val="24"/>
          <w:szCs w:val="24"/>
          <w:lang w:val="lt-LT" w:eastAsia="en-GB"/>
        </w:rPr>
        <w:t>Kiti, iniciatorių nuomone, reikalingi pagrindimai ir paaiškinimai</w:t>
      </w:r>
    </w:p>
    <w:p w:rsidR="00921D2A" w:rsidRDefault="00A76B6B">
      <w:pPr>
        <w:pStyle w:val="Standard"/>
        <w:tabs>
          <w:tab w:val="left" w:pos="1134"/>
        </w:tabs>
        <w:spacing w:after="0"/>
        <w:ind w:firstLine="851"/>
        <w:jc w:val="both"/>
        <w:rPr>
          <w:rFonts w:ascii="Times New Roman" w:hAnsi="Times New Roman"/>
          <w:sz w:val="24"/>
          <w:szCs w:val="24"/>
        </w:rPr>
      </w:pPr>
      <w:r>
        <w:rPr>
          <w:rFonts w:ascii="Times New Roman" w:hAnsi="Times New Roman"/>
          <w:sz w:val="24"/>
          <w:szCs w:val="24"/>
        </w:rPr>
        <w:t>Nėra.</w:t>
      </w:r>
    </w:p>
    <w:p w:rsidR="00921D2A" w:rsidRDefault="00921D2A">
      <w:pPr>
        <w:pStyle w:val="Standard"/>
        <w:tabs>
          <w:tab w:val="left" w:pos="1134"/>
        </w:tabs>
        <w:spacing w:after="0" w:line="240" w:lineRule="auto"/>
        <w:ind w:firstLine="851"/>
        <w:jc w:val="both"/>
        <w:rPr>
          <w:rFonts w:ascii="Times New Roman" w:hAnsi="Times New Roman"/>
          <w:sz w:val="24"/>
          <w:szCs w:val="24"/>
        </w:rPr>
      </w:pPr>
    </w:p>
    <w:p w:rsidR="00921D2A" w:rsidRDefault="00A76B6B">
      <w:pPr>
        <w:pStyle w:val="Standard"/>
        <w:tabs>
          <w:tab w:val="left" w:pos="1134"/>
        </w:tabs>
        <w:spacing w:after="0" w:line="240" w:lineRule="auto"/>
        <w:jc w:val="center"/>
      </w:pPr>
      <w:r>
        <w:rPr>
          <w:rFonts w:ascii="Times New Roman" w:hAnsi="Times New Roman"/>
          <w:sz w:val="24"/>
          <w:szCs w:val="24"/>
        </w:rPr>
        <w:t>____________</w:t>
      </w:r>
    </w:p>
    <w:sectPr w:rsidR="00921D2A">
      <w:headerReference w:type="default" r:id="rId10"/>
      <w:footerReference w:type="default" r:id="rId11"/>
      <w:pgSz w:w="11906" w:h="16838"/>
      <w:pgMar w:top="1134" w:right="566" w:bottom="1134" w:left="1530" w:header="567" w:footer="567" w:gutter="0"/>
      <w:cols w:space="1296"/>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33A" w:rsidRDefault="0003233A">
      <w:r>
        <w:separator/>
      </w:r>
    </w:p>
  </w:endnote>
  <w:endnote w:type="continuationSeparator" w:id="0">
    <w:p w:rsidR="0003233A" w:rsidRDefault="0003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Mono">
    <w:altName w:val="Arial"/>
    <w:charset w:val="00"/>
    <w:family w:val="modern"/>
    <w:pitch w:val="default"/>
  </w:font>
  <w:font w:name="NSimSun">
    <w:panose1 w:val="02010609030101010101"/>
    <w:charset w:val="86"/>
    <w:family w:val="modern"/>
    <w:pitch w:val="fixed"/>
    <w:sig w:usb0="000000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D2A" w:rsidRDefault="00921D2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33A" w:rsidRDefault="0003233A">
      <w:r>
        <w:separator/>
      </w:r>
    </w:p>
  </w:footnote>
  <w:footnote w:type="continuationSeparator" w:id="0">
    <w:p w:rsidR="0003233A" w:rsidRDefault="00032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D2A" w:rsidRDefault="00A76B6B">
    <w:pPr>
      <w:pStyle w:val="Antrats"/>
      <w:jc w:val="cente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sidR="00651668">
      <w:rPr>
        <w:rFonts w:ascii="Times New Roman" w:hAnsi="Times New Roman"/>
        <w:noProof/>
        <w:sz w:val="24"/>
      </w:rPr>
      <w:t>6</w:t>
    </w:r>
    <w:r>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209"/>
    <w:multiLevelType w:val="multilevel"/>
    <w:tmpl w:val="4A249EFE"/>
    <w:lvl w:ilvl="0">
      <w:start w:val="1"/>
      <w:numFmt w:val="decimal"/>
      <w:lvlText w:val="%1."/>
      <w:lvlJc w:val="left"/>
      <w:pPr>
        <w:ind w:left="927" w:hanging="360"/>
      </w:pPr>
      <w:rPr>
        <w:rFonts w:ascii="Times New Roman" w:hAnsi="Times New Roman" w:cs="Times New Roman"/>
        <w:b/>
        <w:sz w:val="24"/>
      </w:rPr>
    </w:lvl>
    <w:lvl w:ilvl="1">
      <w:start w:val="1"/>
      <w:numFmt w:val="lowerLetter"/>
      <w:lvlText w:val="%2."/>
      <w:lvlJc w:val="left"/>
      <w:pPr>
        <w:ind w:left="1647" w:hanging="360"/>
      </w:pPr>
      <w:rPr>
        <w:rFonts w:cs="Times New Roman"/>
        <w:b/>
        <w:sz w:val="24"/>
      </w:rPr>
    </w:lvl>
    <w:lvl w:ilvl="2">
      <w:start w:val="1"/>
      <w:numFmt w:val="lowerRoman"/>
      <w:lvlText w:val="%3."/>
      <w:lvlJc w:val="right"/>
      <w:pPr>
        <w:ind w:left="2367" w:hanging="180"/>
      </w:pPr>
      <w:rPr>
        <w:rFonts w:cs="Times New Roman"/>
        <w:b/>
        <w:sz w:val="24"/>
      </w:rPr>
    </w:lvl>
    <w:lvl w:ilvl="3">
      <w:start w:val="1"/>
      <w:numFmt w:val="decimal"/>
      <w:lvlText w:val="%4."/>
      <w:lvlJc w:val="left"/>
      <w:pPr>
        <w:ind w:left="3087" w:hanging="360"/>
      </w:pPr>
      <w:rPr>
        <w:rFonts w:cs="Times New Roman"/>
        <w:b/>
        <w:sz w:val="24"/>
      </w:rPr>
    </w:lvl>
    <w:lvl w:ilvl="4">
      <w:start w:val="1"/>
      <w:numFmt w:val="lowerLetter"/>
      <w:lvlText w:val="%5."/>
      <w:lvlJc w:val="left"/>
      <w:pPr>
        <w:ind w:left="3807" w:hanging="360"/>
      </w:pPr>
      <w:rPr>
        <w:rFonts w:cs="Times New Roman"/>
        <w:b/>
        <w:sz w:val="24"/>
      </w:rPr>
    </w:lvl>
    <w:lvl w:ilvl="5">
      <w:start w:val="1"/>
      <w:numFmt w:val="lowerRoman"/>
      <w:lvlText w:val="%6."/>
      <w:lvlJc w:val="right"/>
      <w:pPr>
        <w:ind w:left="4527" w:hanging="180"/>
      </w:pPr>
      <w:rPr>
        <w:rFonts w:cs="Times New Roman"/>
        <w:b/>
        <w:sz w:val="24"/>
      </w:rPr>
    </w:lvl>
    <w:lvl w:ilvl="6">
      <w:start w:val="1"/>
      <w:numFmt w:val="decimal"/>
      <w:lvlText w:val="%7."/>
      <w:lvlJc w:val="left"/>
      <w:pPr>
        <w:ind w:left="5247" w:hanging="360"/>
      </w:pPr>
      <w:rPr>
        <w:rFonts w:cs="Times New Roman"/>
        <w:b/>
        <w:sz w:val="24"/>
      </w:rPr>
    </w:lvl>
    <w:lvl w:ilvl="7">
      <w:start w:val="1"/>
      <w:numFmt w:val="lowerLetter"/>
      <w:lvlText w:val="%8."/>
      <w:lvlJc w:val="left"/>
      <w:pPr>
        <w:ind w:left="5967" w:hanging="360"/>
      </w:pPr>
      <w:rPr>
        <w:rFonts w:cs="Times New Roman"/>
        <w:b/>
        <w:sz w:val="24"/>
      </w:rPr>
    </w:lvl>
    <w:lvl w:ilvl="8">
      <w:start w:val="1"/>
      <w:numFmt w:val="lowerRoman"/>
      <w:lvlText w:val="%9."/>
      <w:lvlJc w:val="right"/>
      <w:pPr>
        <w:ind w:left="6687" w:hanging="180"/>
      </w:pPr>
      <w:rPr>
        <w:rFonts w:cs="Times New Roman"/>
        <w:b/>
        <w:sz w:val="24"/>
      </w:rPr>
    </w:lvl>
  </w:abstractNum>
  <w:abstractNum w:abstractNumId="1" w15:restartNumberingAfterBreak="0">
    <w:nsid w:val="0FB96A69"/>
    <w:multiLevelType w:val="multilevel"/>
    <w:tmpl w:val="2342FE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2A"/>
    <w:rsid w:val="0003233A"/>
    <w:rsid w:val="000A0686"/>
    <w:rsid w:val="000A66E3"/>
    <w:rsid w:val="00107408"/>
    <w:rsid w:val="00155E9D"/>
    <w:rsid w:val="002F3174"/>
    <w:rsid w:val="00324B3F"/>
    <w:rsid w:val="00360215"/>
    <w:rsid w:val="00394745"/>
    <w:rsid w:val="00526AAD"/>
    <w:rsid w:val="00651668"/>
    <w:rsid w:val="007F77FD"/>
    <w:rsid w:val="008B57B9"/>
    <w:rsid w:val="00921D2A"/>
    <w:rsid w:val="00A76B6B"/>
    <w:rsid w:val="00C31E50"/>
    <w:rsid w:val="00C4497B"/>
    <w:rsid w:val="00D00E9E"/>
    <w:rsid w:val="00DD2536"/>
    <w:rsid w:val="00E05A60"/>
    <w:rsid w:val="00E575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F79F6-2E80-4E0D-857D-8576800D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2"/>
    </w:rPr>
  </w:style>
  <w:style w:type="paragraph" w:styleId="Antrat1">
    <w:name w:val="heading 1"/>
    <w:basedOn w:val="prastasis"/>
    <w:qFormat/>
    <w:pPr>
      <w:widowControl w:val="0"/>
      <w:spacing w:before="280" w:after="280"/>
      <w:outlineLvl w:val="0"/>
    </w:pPr>
    <w:rPr>
      <w:rFonts w:ascii="Times New Roman" w:eastAsia="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qFormat/>
    <w:rPr>
      <w:rFonts w:ascii="Times New Roman" w:eastAsia="Times New Roman" w:hAnsi="Times New Roman" w:cs="Times New Roman"/>
      <w:b/>
      <w:sz w:val="48"/>
    </w:rPr>
  </w:style>
  <w:style w:type="character" w:styleId="Grietas">
    <w:name w:val="Strong"/>
    <w:qFormat/>
    <w:rPr>
      <w:rFonts w:cs="Times New Roman"/>
      <w:b/>
    </w:rPr>
  </w:style>
  <w:style w:type="character" w:customStyle="1" w:styleId="BalloonTextChar">
    <w:name w:val="Balloon Text Char"/>
    <w:qFormat/>
    <w:rPr>
      <w:rFonts w:ascii="Tahoma" w:eastAsia="Tahoma" w:hAnsi="Tahoma" w:cs="Tahoma"/>
      <w:sz w:val="16"/>
      <w:lang w:val="ru-RU" w:eastAsia="en-US"/>
    </w:rPr>
  </w:style>
  <w:style w:type="character" w:customStyle="1" w:styleId="Internetlink">
    <w:name w:val="Internet link"/>
    <w:qFormat/>
    <w:rPr>
      <w:rFonts w:cs="Times New Roman"/>
      <w:color w:val="0000FF"/>
      <w:u w:val="single"/>
    </w:rPr>
  </w:style>
  <w:style w:type="character" w:customStyle="1" w:styleId="BodyTextIndentChar">
    <w:name w:val="Body Text Indent Char"/>
    <w:qFormat/>
    <w:rPr>
      <w:lang w:eastAsia="en-US"/>
    </w:rPr>
  </w:style>
  <w:style w:type="character" w:customStyle="1" w:styleId="HTMLPreformattedChar">
    <w:name w:val="HTML Preformatted Char"/>
    <w:qFormat/>
    <w:rPr>
      <w:rFonts w:ascii="Courier New" w:eastAsia="Courier New" w:hAnsi="Courier New" w:cs="Courier New"/>
    </w:rPr>
  </w:style>
  <w:style w:type="character" w:customStyle="1" w:styleId="HeaderChar">
    <w:name w:val="Header Char"/>
    <w:qFormat/>
    <w:rPr>
      <w:sz w:val="22"/>
      <w:lang w:eastAsia="en-US"/>
    </w:rPr>
  </w:style>
  <w:style w:type="character" w:styleId="Puslapionumeris">
    <w:name w:val="page number"/>
    <w:qFormat/>
    <w:rPr>
      <w:rFonts w:cs="Times New Roman"/>
    </w:rPr>
  </w:style>
  <w:style w:type="character" w:customStyle="1" w:styleId="BodyTextIndent3Char">
    <w:name w:val="Body Text Indent 3 Char"/>
    <w:qFormat/>
    <w:rPr>
      <w:sz w:val="16"/>
      <w:lang w:val="ru-RU" w:eastAsia="en-US"/>
    </w:rPr>
  </w:style>
  <w:style w:type="character" w:customStyle="1" w:styleId="FooterChar">
    <w:name w:val="Footer Char"/>
    <w:qFormat/>
    <w:rPr>
      <w:sz w:val="22"/>
      <w:lang w:val="ru-RU" w:eastAsia="en-US"/>
    </w:rPr>
  </w:style>
  <w:style w:type="character" w:styleId="Komentaronuoroda">
    <w:name w:val="annotation reference"/>
    <w:qFormat/>
    <w:rPr>
      <w:rFonts w:cs="Times New Roman"/>
      <w:sz w:val="16"/>
      <w:szCs w:val="16"/>
    </w:rPr>
  </w:style>
  <w:style w:type="character" w:customStyle="1" w:styleId="CommentTextChar">
    <w:name w:val="Comment Text Char"/>
    <w:qFormat/>
    <w:rPr>
      <w:rFonts w:cs="Times New Roman"/>
      <w:lang w:val="ru-RU" w:eastAsia="en-US"/>
    </w:rPr>
  </w:style>
  <w:style w:type="character" w:customStyle="1" w:styleId="CommentSubjectChar">
    <w:name w:val="Comment Subject Char"/>
    <w:qFormat/>
    <w:rPr>
      <w:rFonts w:cs="Times New Roman"/>
      <w:b/>
      <w:bCs/>
      <w:lang w:val="ru-RU" w:eastAsia="en-US"/>
    </w:rPr>
  </w:style>
  <w:style w:type="character" w:customStyle="1" w:styleId="FontStyle51">
    <w:name w:val="Font Style51"/>
    <w:qFormat/>
    <w:rPr>
      <w:rFonts w:ascii="Times New Roman" w:eastAsia="Times New Roman" w:hAnsi="Times New Roman" w:cs="Times New Roman"/>
      <w:sz w:val="22"/>
      <w:szCs w:val="22"/>
    </w:rPr>
  </w:style>
  <w:style w:type="character" w:customStyle="1" w:styleId="FontStyle13">
    <w:name w:val="Font Style13"/>
    <w:qFormat/>
    <w:rPr>
      <w:rFonts w:ascii="Times New Roman" w:eastAsia="Times New Roman" w:hAnsi="Times New Roman" w:cs="Times New Roman"/>
      <w:b/>
      <w:sz w:val="22"/>
    </w:rPr>
  </w:style>
  <w:style w:type="character" w:customStyle="1" w:styleId="statymonr">
    <w:name w:val="statymonr"/>
    <w:qFormat/>
    <w:rPr>
      <w:rFonts w:cs="Times New Roman"/>
    </w:rPr>
  </w:style>
  <w:style w:type="character" w:customStyle="1" w:styleId="apple-converted-space">
    <w:name w:val="apple-converted-space"/>
    <w:basedOn w:val="Numatytasispastraiposriftas"/>
    <w:qFormat/>
  </w:style>
  <w:style w:type="character" w:customStyle="1" w:styleId="ListLabel1">
    <w:name w:val="ListLabel 1"/>
    <w:qFormat/>
    <w:rPr>
      <w:rFonts w:ascii="Times New Roman" w:eastAsia="Times New Roman" w:hAnsi="Times New Roman" w:cs="Times New Roman"/>
      <w:b/>
      <w:sz w:val="24"/>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Times New Roman"/>
      <w:b/>
      <w:sz w:val="24"/>
    </w:rPr>
  </w:style>
  <w:style w:type="character" w:customStyle="1" w:styleId="ListLabel5">
    <w:name w:val="ListLabel 5"/>
    <w:qFormat/>
    <w:rPr>
      <w:rFonts w:ascii="Times New Roman" w:eastAsia="Times New Roman" w:hAnsi="Times New Roman" w:cs="Times New Roman"/>
      <w:b/>
      <w:sz w:val="24"/>
    </w:rPr>
  </w:style>
  <w:style w:type="character" w:customStyle="1" w:styleId="Teletype">
    <w:name w:val="Teletype"/>
    <w:qFormat/>
    <w:rPr>
      <w:rFonts w:ascii="Liberation Mono" w:eastAsia="NSimSun" w:hAnsi="Liberation Mono" w:cs="Liberation Mono"/>
    </w:rPr>
  </w:style>
  <w:style w:type="character" w:customStyle="1" w:styleId="ListLabel6">
    <w:name w:val="ListLabel 6"/>
    <w:qFormat/>
    <w:rPr>
      <w:rFonts w:ascii="Times New Roman" w:hAnsi="Times New Roman" w:cs="Times New Roman"/>
      <w:b/>
      <w:sz w:val="24"/>
    </w:rPr>
  </w:style>
  <w:style w:type="character" w:customStyle="1" w:styleId="ListLabel7">
    <w:name w:val="ListLabel 7"/>
    <w:qFormat/>
    <w:rPr>
      <w:rFonts w:cs="Times New Roman"/>
      <w:b/>
      <w:sz w:val="24"/>
    </w:rPr>
  </w:style>
  <w:style w:type="character" w:customStyle="1" w:styleId="ListLabel8">
    <w:name w:val="ListLabel 8"/>
    <w:qFormat/>
    <w:rPr>
      <w:rFonts w:cs="Times New Roman"/>
      <w:b/>
      <w:sz w:val="24"/>
    </w:rPr>
  </w:style>
  <w:style w:type="character" w:customStyle="1" w:styleId="ListLabel9">
    <w:name w:val="ListLabel 9"/>
    <w:qFormat/>
    <w:rPr>
      <w:rFonts w:cs="Times New Roman"/>
      <w:b/>
      <w:sz w:val="24"/>
    </w:rPr>
  </w:style>
  <w:style w:type="character" w:customStyle="1" w:styleId="ListLabel10">
    <w:name w:val="ListLabel 10"/>
    <w:qFormat/>
    <w:rPr>
      <w:rFonts w:cs="Times New Roman"/>
      <w:b/>
      <w:sz w:val="24"/>
    </w:rPr>
  </w:style>
  <w:style w:type="character" w:customStyle="1" w:styleId="ListLabel11">
    <w:name w:val="ListLabel 11"/>
    <w:qFormat/>
    <w:rPr>
      <w:rFonts w:cs="Times New Roman"/>
      <w:b/>
      <w:sz w:val="24"/>
    </w:rPr>
  </w:style>
  <w:style w:type="character" w:customStyle="1" w:styleId="ListLabel12">
    <w:name w:val="ListLabel 12"/>
    <w:qFormat/>
    <w:rPr>
      <w:rFonts w:cs="Times New Roman"/>
      <w:b/>
      <w:sz w:val="24"/>
    </w:rPr>
  </w:style>
  <w:style w:type="character" w:customStyle="1" w:styleId="ListLabel13">
    <w:name w:val="ListLabel 13"/>
    <w:qFormat/>
    <w:rPr>
      <w:rFonts w:cs="Times New Roman"/>
      <w:b/>
      <w:sz w:val="24"/>
    </w:rPr>
  </w:style>
  <w:style w:type="character" w:customStyle="1" w:styleId="ListLabel14">
    <w:name w:val="ListLabel 14"/>
    <w:qFormat/>
    <w:rPr>
      <w:rFonts w:cs="Times New Roman"/>
      <w:b/>
      <w:sz w:val="24"/>
    </w:rPr>
  </w:style>
  <w:style w:type="character" w:customStyle="1" w:styleId="ListLabel15">
    <w:name w:val="ListLabel 15"/>
    <w:qFormat/>
    <w:rPr>
      <w:rFonts w:ascii="Times New Roman" w:eastAsia="Times New Roman" w:hAnsi="Times New Roman"/>
      <w:sz w:val="24"/>
      <w:lang w:val="lt-LT"/>
    </w:rPr>
  </w:style>
  <w:style w:type="character" w:customStyle="1" w:styleId="InternetLink0">
    <w:name w:val="Internet Link"/>
    <w:rPr>
      <w:color w:val="000080"/>
      <w:u w:val="single"/>
    </w:rPr>
  </w:style>
  <w:style w:type="character" w:customStyle="1" w:styleId="ListLabel16">
    <w:name w:val="ListLabel 16"/>
    <w:qFormat/>
    <w:rPr>
      <w:rFonts w:ascii="Times New Roman" w:hAnsi="Times New Roman"/>
      <w:color w:val="000000"/>
      <w:sz w:val="24"/>
      <w:szCs w:val="24"/>
      <w:u w:val="none"/>
      <w:lang w:val="lt-LT"/>
    </w:rPr>
  </w:style>
  <w:style w:type="character" w:customStyle="1" w:styleId="ListLabel17">
    <w:name w:val="ListLabel 17"/>
    <w:qFormat/>
    <w:rPr>
      <w:rFonts w:ascii="Times New Roman" w:hAnsi="Times New Roman" w:cs="Times New Roman"/>
      <w:b/>
      <w:sz w:val="24"/>
    </w:rPr>
  </w:style>
  <w:style w:type="character" w:customStyle="1" w:styleId="ListLabel18">
    <w:name w:val="ListLabel 18"/>
    <w:qFormat/>
    <w:rPr>
      <w:rFonts w:cs="Times New Roman"/>
      <w:b/>
      <w:sz w:val="24"/>
    </w:rPr>
  </w:style>
  <w:style w:type="character" w:customStyle="1" w:styleId="ListLabel19">
    <w:name w:val="ListLabel 19"/>
    <w:qFormat/>
    <w:rPr>
      <w:rFonts w:cs="Times New Roman"/>
      <w:b/>
      <w:sz w:val="24"/>
    </w:rPr>
  </w:style>
  <w:style w:type="character" w:customStyle="1" w:styleId="ListLabel20">
    <w:name w:val="ListLabel 20"/>
    <w:qFormat/>
    <w:rPr>
      <w:rFonts w:cs="Times New Roman"/>
      <w:b/>
      <w:sz w:val="24"/>
    </w:rPr>
  </w:style>
  <w:style w:type="character" w:customStyle="1" w:styleId="ListLabel21">
    <w:name w:val="ListLabel 21"/>
    <w:qFormat/>
    <w:rPr>
      <w:rFonts w:cs="Times New Roman"/>
      <w:b/>
      <w:sz w:val="24"/>
    </w:rPr>
  </w:style>
  <w:style w:type="character" w:customStyle="1" w:styleId="ListLabel22">
    <w:name w:val="ListLabel 22"/>
    <w:qFormat/>
    <w:rPr>
      <w:rFonts w:cs="Times New Roman"/>
      <w:b/>
      <w:sz w:val="24"/>
    </w:rPr>
  </w:style>
  <w:style w:type="character" w:customStyle="1" w:styleId="ListLabel23">
    <w:name w:val="ListLabel 23"/>
    <w:qFormat/>
    <w:rPr>
      <w:rFonts w:cs="Times New Roman"/>
      <w:b/>
      <w:sz w:val="24"/>
    </w:rPr>
  </w:style>
  <w:style w:type="character" w:customStyle="1" w:styleId="ListLabel24">
    <w:name w:val="ListLabel 24"/>
    <w:qFormat/>
    <w:rPr>
      <w:rFonts w:cs="Times New Roman"/>
      <w:b/>
      <w:sz w:val="24"/>
    </w:rPr>
  </w:style>
  <w:style w:type="character" w:customStyle="1" w:styleId="ListLabel25">
    <w:name w:val="ListLabel 25"/>
    <w:qFormat/>
    <w:rPr>
      <w:rFonts w:cs="Times New Roman"/>
      <w:b/>
      <w:sz w:val="24"/>
    </w:rPr>
  </w:style>
  <w:style w:type="character" w:customStyle="1" w:styleId="ListLabel26">
    <w:name w:val="ListLabel 26"/>
    <w:qFormat/>
    <w:rPr>
      <w:rFonts w:ascii="Times New Roman" w:eastAsia="Times New Roman" w:hAnsi="Times New Roman"/>
      <w:sz w:val="24"/>
      <w:lang w:val="lt-LT"/>
    </w:rPr>
  </w:style>
  <w:style w:type="character" w:customStyle="1" w:styleId="ListLabel27">
    <w:name w:val="ListLabel 27"/>
    <w:qFormat/>
    <w:rPr>
      <w:rFonts w:ascii="Times New Roman" w:hAnsi="Times New Roman"/>
      <w:color w:val="000000"/>
      <w:sz w:val="24"/>
      <w:szCs w:val="24"/>
      <w:u w:val="none"/>
      <w:lang w:val="lt-LT"/>
    </w:rPr>
  </w:style>
  <w:style w:type="character" w:customStyle="1" w:styleId="ListLabel28">
    <w:name w:val="ListLabel 28"/>
    <w:qFormat/>
    <w:rPr>
      <w:rFonts w:ascii="Times New Roman" w:hAnsi="Times New Roman" w:cs="Times New Roman"/>
      <w:b/>
      <w:sz w:val="24"/>
    </w:rPr>
  </w:style>
  <w:style w:type="character" w:customStyle="1" w:styleId="ListLabel29">
    <w:name w:val="ListLabel 29"/>
    <w:qFormat/>
    <w:rPr>
      <w:rFonts w:cs="Times New Roman"/>
      <w:b/>
      <w:sz w:val="24"/>
    </w:rPr>
  </w:style>
  <w:style w:type="character" w:customStyle="1" w:styleId="ListLabel30">
    <w:name w:val="ListLabel 30"/>
    <w:qFormat/>
    <w:rPr>
      <w:rFonts w:cs="Times New Roman"/>
      <w:b/>
      <w:sz w:val="24"/>
    </w:rPr>
  </w:style>
  <w:style w:type="character" w:customStyle="1" w:styleId="ListLabel31">
    <w:name w:val="ListLabel 31"/>
    <w:qFormat/>
    <w:rPr>
      <w:rFonts w:cs="Times New Roman"/>
      <w:b/>
      <w:sz w:val="24"/>
    </w:rPr>
  </w:style>
  <w:style w:type="character" w:customStyle="1" w:styleId="ListLabel32">
    <w:name w:val="ListLabel 32"/>
    <w:qFormat/>
    <w:rPr>
      <w:rFonts w:cs="Times New Roman"/>
      <w:b/>
      <w:sz w:val="24"/>
    </w:rPr>
  </w:style>
  <w:style w:type="character" w:customStyle="1" w:styleId="ListLabel33">
    <w:name w:val="ListLabel 33"/>
    <w:qFormat/>
    <w:rPr>
      <w:rFonts w:cs="Times New Roman"/>
      <w:b/>
      <w:sz w:val="24"/>
    </w:rPr>
  </w:style>
  <w:style w:type="character" w:customStyle="1" w:styleId="ListLabel34">
    <w:name w:val="ListLabel 34"/>
    <w:qFormat/>
    <w:rPr>
      <w:rFonts w:cs="Times New Roman"/>
      <w:b/>
      <w:sz w:val="24"/>
    </w:rPr>
  </w:style>
  <w:style w:type="character" w:customStyle="1" w:styleId="ListLabel35">
    <w:name w:val="ListLabel 35"/>
    <w:qFormat/>
    <w:rPr>
      <w:rFonts w:cs="Times New Roman"/>
      <w:b/>
      <w:sz w:val="24"/>
    </w:rPr>
  </w:style>
  <w:style w:type="character" w:customStyle="1" w:styleId="ListLabel36">
    <w:name w:val="ListLabel 36"/>
    <w:qFormat/>
    <w:rPr>
      <w:rFonts w:cs="Times New Roman"/>
      <w:b/>
      <w:sz w:val="24"/>
    </w:rPr>
  </w:style>
  <w:style w:type="character" w:customStyle="1" w:styleId="ListLabel37">
    <w:name w:val="ListLabel 37"/>
    <w:qFormat/>
    <w:rPr>
      <w:rFonts w:ascii="Times New Roman" w:eastAsia="Times New Roman" w:hAnsi="Times New Roman"/>
      <w:sz w:val="24"/>
      <w:lang w:val="lt-LT"/>
    </w:rPr>
  </w:style>
  <w:style w:type="character" w:customStyle="1" w:styleId="ListLabel38">
    <w:name w:val="ListLabel 38"/>
    <w:qFormat/>
    <w:rPr>
      <w:rFonts w:ascii="Times New Roman" w:hAnsi="Times New Roman"/>
      <w:color w:val="000000"/>
      <w:sz w:val="24"/>
      <w:szCs w:val="24"/>
      <w:u w:val="none"/>
      <w:lang w:val="lt-LT"/>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Mangal"/>
    </w:rPr>
  </w:style>
  <w:style w:type="paragraph" w:styleId="Antrat">
    <w:name w:val="caption"/>
    <w:basedOn w:val="Standard"/>
    <w:qFormat/>
    <w:pPr>
      <w:suppressLineNumbers/>
      <w:spacing w:before="120" w:after="120"/>
    </w:pPr>
    <w:rPr>
      <w:rFonts w:cs="Mangal"/>
      <w:i/>
      <w:iCs/>
      <w:sz w:val="24"/>
      <w:szCs w:val="24"/>
    </w:rPr>
  </w:style>
  <w:style w:type="paragraph" w:customStyle="1" w:styleId="Index">
    <w:name w:val="Index"/>
    <w:basedOn w:val="prastasis"/>
    <w:qFormat/>
    <w:pPr>
      <w:widowControl w:val="0"/>
      <w:suppressLineNumbers/>
    </w:pPr>
    <w:rPr>
      <w:rFonts w:cs="Mangal"/>
    </w:rPr>
  </w:style>
  <w:style w:type="paragraph" w:customStyle="1" w:styleId="Standard">
    <w:name w:val="Standard"/>
    <w:qFormat/>
    <w:pPr>
      <w:spacing w:after="200" w:line="276" w:lineRule="auto"/>
    </w:pPr>
    <w:rPr>
      <w:color w:val="00000A"/>
      <w:sz w:val="22"/>
      <w:szCs w:val="22"/>
      <w:lang w:val="lt-LT"/>
    </w:rPr>
  </w:style>
  <w:style w:type="paragraph" w:customStyle="1" w:styleId="Textbody">
    <w:name w:val="Text body"/>
    <w:basedOn w:val="Standard"/>
    <w:qFormat/>
    <w:pPr>
      <w:spacing w:after="140" w:line="288" w:lineRule="auto"/>
    </w:pPr>
  </w:style>
  <w:style w:type="paragraph" w:styleId="Betarp">
    <w:name w:val="No Spacing"/>
    <w:qFormat/>
    <w:rPr>
      <w:color w:val="00000A"/>
      <w:sz w:val="22"/>
      <w:szCs w:val="22"/>
      <w:lang w:val="ru-RU"/>
    </w:rPr>
  </w:style>
  <w:style w:type="paragraph" w:styleId="Debesliotekstas">
    <w:name w:val="Balloon Text"/>
    <w:basedOn w:val="Standard"/>
    <w:qFormat/>
    <w:pPr>
      <w:spacing w:after="0" w:line="240" w:lineRule="auto"/>
    </w:pPr>
    <w:rPr>
      <w:rFonts w:ascii="Tahoma" w:eastAsia="Tahoma" w:hAnsi="Tahoma" w:cs="Tahoma"/>
      <w:sz w:val="16"/>
      <w:szCs w:val="16"/>
      <w:lang w:val="ru-RU"/>
    </w:rPr>
  </w:style>
  <w:style w:type="paragraph" w:customStyle="1" w:styleId="Pavadinimas1">
    <w:name w:val="Pavadinimas1"/>
    <w:basedOn w:val="Standard"/>
    <w:qFormat/>
    <w:pPr>
      <w:spacing w:before="40" w:after="40" w:line="240" w:lineRule="auto"/>
      <w:ind w:right="1959"/>
    </w:pPr>
    <w:rPr>
      <w:rFonts w:ascii="Times New Roman" w:eastAsia="Times New Roman" w:hAnsi="Times New Roman"/>
      <w:caps/>
      <w:sz w:val="24"/>
      <w:szCs w:val="24"/>
    </w:rPr>
  </w:style>
  <w:style w:type="paragraph" w:customStyle="1" w:styleId="Kopija">
    <w:name w:val="Kopija"/>
    <w:basedOn w:val="Standard"/>
    <w:qFormat/>
    <w:pPr>
      <w:spacing w:after="0" w:line="240" w:lineRule="auto"/>
      <w:ind w:right="3999"/>
    </w:pPr>
    <w:rPr>
      <w:rFonts w:ascii="Times New Roman" w:eastAsia="Times New Roman" w:hAnsi="Times New Roman"/>
      <w:sz w:val="24"/>
      <w:szCs w:val="24"/>
    </w:rPr>
  </w:style>
  <w:style w:type="paragraph" w:customStyle="1" w:styleId="Textbodyindent">
    <w:name w:val="Text body indent"/>
    <w:basedOn w:val="Standard"/>
    <w:qFormat/>
    <w:pPr>
      <w:spacing w:after="0" w:line="240" w:lineRule="auto"/>
      <w:ind w:firstLine="720"/>
      <w:jc w:val="both"/>
    </w:pPr>
    <w:rPr>
      <w:rFonts w:ascii="Times New Roman" w:eastAsia="Times New Roman" w:hAnsi="Times New Roman"/>
      <w:sz w:val="24"/>
      <w:szCs w:val="20"/>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ntrats">
    <w:name w:val="header"/>
    <w:basedOn w:val="Standard"/>
    <w:pPr>
      <w:tabs>
        <w:tab w:val="center" w:pos="4819"/>
        <w:tab w:val="right" w:pos="9638"/>
      </w:tabs>
    </w:pPr>
  </w:style>
  <w:style w:type="paragraph" w:styleId="Pagrindiniotekstotrauka3">
    <w:name w:val="Body Text Indent 3"/>
    <w:basedOn w:val="Standard"/>
    <w:qFormat/>
    <w:pPr>
      <w:spacing w:after="120"/>
      <w:ind w:left="283"/>
    </w:pPr>
    <w:rPr>
      <w:sz w:val="16"/>
      <w:szCs w:val="16"/>
      <w:lang w:val="ru-RU"/>
    </w:rPr>
  </w:style>
  <w:style w:type="paragraph" w:customStyle="1" w:styleId="neigiamirezultatai">
    <w:name w:val="neigiamirezultatai"/>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titikimasESdok">
    <w:name w:val="atitikimasESdok"/>
    <w:basedOn w:val="Pagrindiniotekstotrauka3"/>
    <w:qFormat/>
    <w:pPr>
      <w:spacing w:after="0" w:line="240" w:lineRule="auto"/>
      <w:ind w:left="720"/>
      <w:jc w:val="both"/>
    </w:pPr>
    <w:rPr>
      <w:rFonts w:ascii="Times New Roman" w:eastAsia="Times New Roman" w:hAnsi="Times New Roman"/>
      <w:sz w:val="22"/>
      <w:szCs w:val="20"/>
    </w:rPr>
  </w:style>
  <w:style w:type="paragraph" w:customStyle="1" w:styleId="autorius">
    <w:name w:val="autorius"/>
    <w:basedOn w:val="Pagrindiniotekstotrauka3"/>
    <w:qFormat/>
    <w:pPr>
      <w:spacing w:after="0" w:line="240" w:lineRule="auto"/>
      <w:ind w:left="720"/>
      <w:jc w:val="both"/>
    </w:pPr>
    <w:rPr>
      <w:rFonts w:ascii="Times New Roman" w:eastAsia="Times New Roman" w:hAnsi="Times New Roman"/>
      <w:sz w:val="22"/>
      <w:szCs w:val="20"/>
    </w:rPr>
  </w:style>
  <w:style w:type="paragraph" w:styleId="Porat">
    <w:name w:val="footer"/>
    <w:basedOn w:val="Standard"/>
    <w:pPr>
      <w:tabs>
        <w:tab w:val="center" w:pos="4819"/>
        <w:tab w:val="right" w:pos="9638"/>
      </w:tabs>
    </w:pPr>
    <w:rPr>
      <w:lang w:val="ru-RU"/>
    </w:r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qFormat/>
    <w:pPr>
      <w:ind w:left="720"/>
    </w:pPr>
  </w:style>
  <w:style w:type="paragraph" w:customStyle="1" w:styleId="statymopavad">
    <w:name w:val="Įstatymo pavad."/>
    <w:basedOn w:val="Standard"/>
    <w:qFormat/>
    <w:pPr>
      <w:spacing w:after="0" w:line="360" w:lineRule="auto"/>
      <w:ind w:firstLine="720"/>
      <w:jc w:val="center"/>
    </w:pPr>
    <w:rPr>
      <w:rFonts w:ascii="TimesLT" w:eastAsia="Times New Roman" w:hAnsi="TimesLT" w:cs="TimesLT"/>
      <w:caps/>
      <w:sz w:val="24"/>
      <w:szCs w:val="20"/>
    </w:rPr>
  </w:style>
  <w:style w:type="paragraph" w:styleId="Pataisymai">
    <w:name w:val="Revision"/>
    <w:qFormat/>
    <w:rPr>
      <w:color w:val="00000A"/>
      <w:sz w:val="22"/>
      <w:szCs w:val="22"/>
      <w:lang w:val="lt-LT"/>
    </w:rPr>
  </w:style>
  <w:style w:type="paragraph" w:customStyle="1" w:styleId="FrameContents">
    <w:name w:val="Frame Contents"/>
    <w:basedOn w:val="Standard"/>
    <w:qFormat/>
  </w:style>
  <w:style w:type="paragraph" w:customStyle="1" w:styleId="LO-Normal">
    <w:name w:val="LO-Normal"/>
    <w:qFormat/>
    <w:rPr>
      <w:color w:val="00000A"/>
      <w:sz w:val="24"/>
      <w:szCs w:val="24"/>
      <w:lang w:val="lt-LT"/>
    </w:rPr>
  </w:style>
  <w:style w:type="paragraph" w:customStyle="1" w:styleId="TableContents">
    <w:name w:val="Table Contents"/>
    <w:basedOn w:val="Standard"/>
    <w:qFormat/>
  </w:style>
  <w:style w:type="paragraph" w:customStyle="1" w:styleId="TableHeading">
    <w:name w:val="Table Heading"/>
    <w:basedOn w:val="TableContents"/>
    <w:qFormat/>
  </w:style>
  <w:style w:type="numbering" w:customStyle="1" w:styleId="Sraonra1">
    <w:name w:val="Sąrašo nėr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urgita.laskeviciute@vrm.lt" TargetMode="External"
                 Type="http://schemas.openxmlformats.org/officeDocument/2006/relationships/hyperlink"/>
   <Relationship Id="rId8" Target="mailto:gintaras.aliksandravicius@policija.lt"
                 TargetMode="External"
                 Type="http://schemas.openxmlformats.org/officeDocument/2006/relationships/hyperlink"/>
   <Relationship Id="rId9" Target="mailto:rytis.vosylius@policija.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16948</Words>
  <Characters>9661</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AIŠKINAMASIS RAŠTAS DĖL LIETUVOS RESPUBLIKOS</vt:lpstr>
    </vt:vector>
  </TitlesOfParts>
  <Company>Hewlett-Packard Company</Company>
  <LinksUpToDate>false</LinksUpToDate>
  <CharactersWithSpaces>26556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2018-07-25T11:29:00Z</dcterms:created>
  <dc:creator>m.gusauskiene</dc:creator>
  <dc:language>lt-LT</dc:language>
  <cp:lastModifiedBy>Jurgita Laskevičiūtė</cp:lastModifiedBy>
  <cp:lastPrinted>2015-12-02T09:18:00Z</cp:lastPrinted>
  <dcterms:modified xsi:type="dcterms:W3CDTF">2018-08-03T05:11:00Z</dcterms:modified>
  <cp:revision>14</cp:revision>
  <dc:title>AIŠKINAMASIS RAŠTAS DĖL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