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0D" w:rsidRPr="004C1DDD" w:rsidRDefault="00DE0EC8" w:rsidP="00925883">
      <w:pPr>
        <w:pStyle w:val="prastasistinklapis"/>
        <w:jc w:val="right"/>
        <w:rPr>
          <w:rFonts w:ascii="Arial" w:hAnsi="Arial"/>
          <w:b/>
          <w:sz w:val="36"/>
          <w:szCs w:val="20"/>
        </w:rPr>
      </w:pPr>
      <w:r>
        <w:rPr>
          <w:b/>
        </w:rPr>
        <w:t xml:space="preserve">  </w:t>
      </w:r>
      <w:r w:rsidR="00925883" w:rsidRPr="004C1DDD">
        <w:rPr>
          <w:b/>
        </w:rPr>
        <w:t>Projektas</w:t>
      </w:r>
    </w:p>
    <w:p w:rsidR="0095650D" w:rsidRPr="004C1DDD" w:rsidRDefault="006811A5" w:rsidP="0095650D">
      <w:pPr>
        <w:pStyle w:val="prastasistinklapis"/>
        <w:jc w:val="center"/>
      </w:pPr>
      <w:r>
        <w:rPr>
          <w:rFonts w:ascii="Arial" w:hAnsi="Arial"/>
          <w:sz w:val="36"/>
          <w:szCs w:val="20"/>
        </w:rPr>
        <w:t xml:space="preserve">TARPINSTITUCINIO </w:t>
      </w:r>
      <w:r w:rsidR="0095650D" w:rsidRPr="006811A5">
        <w:rPr>
          <w:rFonts w:ascii="Arial" w:hAnsi="Arial"/>
          <w:sz w:val="36"/>
          <w:szCs w:val="36"/>
        </w:rPr>
        <w:t>PASITARIMO</w:t>
      </w:r>
      <w:r w:rsidR="0095650D" w:rsidRPr="004C1DDD">
        <w:rPr>
          <w:rFonts w:ascii="Arial" w:hAnsi="Arial"/>
          <w:sz w:val="28"/>
          <w:szCs w:val="20"/>
        </w:rPr>
        <w:br/>
      </w:r>
      <w:r w:rsidR="0095650D" w:rsidRPr="004C1DDD">
        <w:rPr>
          <w:rFonts w:ascii="Arial" w:hAnsi="Arial"/>
          <w:sz w:val="32"/>
          <w:szCs w:val="32"/>
        </w:rPr>
        <w:t>PROTOKOLAS</w:t>
      </w:r>
    </w:p>
    <w:p w:rsidR="00DC4A81" w:rsidRDefault="00DC4A81" w:rsidP="00DC4A81">
      <w:pPr>
        <w:spacing w:line="360" w:lineRule="atLeast"/>
        <w:jc w:val="center"/>
      </w:pPr>
      <w:r w:rsidRPr="004C1DDD">
        <w:t>201</w:t>
      </w:r>
      <w:r w:rsidR="00CD3EAD">
        <w:t>8</w:t>
      </w:r>
      <w:r w:rsidRPr="004C1DDD">
        <w:t xml:space="preserve"> m. </w:t>
      </w:r>
      <w:r w:rsidR="00925883" w:rsidRPr="004C1DDD">
        <w:t xml:space="preserve">                  d. Nr. </w:t>
      </w:r>
    </w:p>
    <w:p w:rsidR="00606DE6" w:rsidRPr="004C1DDD" w:rsidRDefault="00606DE6" w:rsidP="00DC4A81">
      <w:pPr>
        <w:spacing w:line="360" w:lineRule="atLeast"/>
        <w:jc w:val="center"/>
      </w:pPr>
    </w:p>
    <w:p w:rsidR="00ED6896" w:rsidRPr="004C1DDD" w:rsidRDefault="00ED6896" w:rsidP="00ED6896">
      <w:pPr>
        <w:spacing w:line="120" w:lineRule="auto"/>
      </w:pPr>
      <w:r w:rsidRPr="004C1DDD">
        <w:t> </w:t>
      </w:r>
    </w:p>
    <w:p w:rsidR="008D5549" w:rsidRPr="004C1DDD" w:rsidRDefault="008D5549" w:rsidP="008D5549">
      <w:pPr>
        <w:keepNext/>
        <w:pBdr>
          <w:top w:val="double" w:sz="4" w:space="1" w:color="auto"/>
        </w:pBdr>
        <w:jc w:val="center"/>
      </w:pPr>
    </w:p>
    <w:p w:rsidR="00DC4A81" w:rsidRPr="004C1DDD" w:rsidRDefault="00DC4A81" w:rsidP="008D5549">
      <w:pPr>
        <w:keepNext/>
        <w:pBdr>
          <w:top w:val="double" w:sz="4" w:space="1" w:color="auto"/>
        </w:pBdr>
        <w:jc w:val="center"/>
      </w:pPr>
      <w:r w:rsidRPr="00DC6D04">
        <w:t xml:space="preserve">Dėl </w:t>
      </w:r>
      <w:r w:rsidR="00D00CFE">
        <w:t xml:space="preserve">viešojo sektoriaus subjektų centralizuotai tvarkomos buhalterinės apskaitos optimizavimo </w:t>
      </w:r>
    </w:p>
    <w:p w:rsidR="00606DE6" w:rsidRPr="004C1DDD" w:rsidRDefault="00606DE6" w:rsidP="00CA6776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:rsidR="00701AF1" w:rsidRDefault="00CA6776" w:rsidP="00FF0712">
      <w:pPr>
        <w:spacing w:line="120" w:lineRule="auto"/>
      </w:pPr>
      <w:r w:rsidRPr="004C1DDD">
        <w:t> </w:t>
      </w:r>
      <w:r w:rsidR="00DC4A81" w:rsidRPr="004C1DDD">
        <w:t> </w:t>
      </w:r>
    </w:p>
    <w:p w:rsidR="00172443" w:rsidRDefault="00DC4A81" w:rsidP="00172443">
      <w:pPr>
        <w:pStyle w:val="prastasistinklapis"/>
        <w:spacing w:before="0" w:beforeAutospacing="0" w:after="0" w:afterAutospacing="0" w:line="360" w:lineRule="auto"/>
        <w:ind w:firstLine="709"/>
        <w:jc w:val="both"/>
      </w:pPr>
      <w:r w:rsidRPr="00404DFB">
        <w:t>Atsižvelg</w:t>
      </w:r>
      <w:r w:rsidR="00353948" w:rsidRPr="00404DFB">
        <w:t xml:space="preserve">iant </w:t>
      </w:r>
      <w:r w:rsidRPr="00404DFB">
        <w:t xml:space="preserve">į </w:t>
      </w:r>
      <w:r w:rsidR="009D70F1">
        <w:t xml:space="preserve">Lietuvos Respublikos Vyriausybės </w:t>
      </w:r>
      <w:r w:rsidR="00C366F1">
        <w:t>2018</w:t>
      </w:r>
      <w:r w:rsidR="00495992">
        <w:t xml:space="preserve"> m. </w:t>
      </w:r>
      <w:r w:rsidR="00C366F1">
        <w:t>vasario 7</w:t>
      </w:r>
      <w:r w:rsidR="00495992">
        <w:t xml:space="preserve"> d. </w:t>
      </w:r>
      <w:r w:rsidR="00C366F1">
        <w:t xml:space="preserve">nutarimą </w:t>
      </w:r>
      <w:r w:rsidR="007B168D">
        <w:t xml:space="preserve">Nr. </w:t>
      </w:r>
      <w:r w:rsidR="00C366F1">
        <w:t>126</w:t>
      </w:r>
      <w:r w:rsidR="007B168D">
        <w:t xml:space="preserve"> „</w:t>
      </w:r>
      <w:r w:rsidR="009D70F1" w:rsidRPr="0000702C">
        <w:rPr>
          <w:color w:val="000000"/>
        </w:rPr>
        <w:t xml:space="preserve">Dėl </w:t>
      </w:r>
      <w:r w:rsidR="00C366F1" w:rsidRPr="0000702C">
        <w:rPr>
          <w:color w:val="000000"/>
        </w:rPr>
        <w:t>buhalterinės</w:t>
      </w:r>
      <w:r w:rsidR="00E17FD2" w:rsidRPr="0000702C">
        <w:rPr>
          <w:color w:val="000000"/>
        </w:rPr>
        <w:t xml:space="preserve"> apskaitos</w:t>
      </w:r>
      <w:r w:rsidR="00E17FD2">
        <w:t xml:space="preserve"> ir personalo administravimo funkcijų atlikimo centralizuotai</w:t>
      </w:r>
      <w:r w:rsidR="007B168D">
        <w:t>“</w:t>
      </w:r>
      <w:r w:rsidR="002321B2">
        <w:t xml:space="preserve"> ir</w:t>
      </w:r>
      <w:r w:rsidR="00E17FD2">
        <w:t xml:space="preserve"> siekiant </w:t>
      </w:r>
      <w:r w:rsidR="00682E1B">
        <w:t xml:space="preserve">užtikrinti galimybę </w:t>
      </w:r>
      <w:r w:rsidR="00D00CFE">
        <w:t xml:space="preserve">tinkamai įgyvendinti </w:t>
      </w:r>
      <w:r w:rsidR="00D00CFE" w:rsidRPr="00D00CFE">
        <w:t xml:space="preserve">Lietuvos Respublikos Vyriausybės programos įgyvendinimo </w:t>
      </w:r>
      <w:r w:rsidR="00D00CFE">
        <w:t>plano, patvirtinto</w:t>
      </w:r>
      <w:r w:rsidR="00D00CFE" w:rsidRPr="00D00CFE">
        <w:t xml:space="preserve"> Lietuvos Respublikos Vyriausybės 2017 m. kovo 13 d. nutarimu Nr. 167 „Dėl Lietuvos Respublikos Vyriausybės programos įgyvendinimo plano patvirtinimo“</w:t>
      </w:r>
      <w:r w:rsidR="00D00CFE">
        <w:t xml:space="preserve">, </w:t>
      </w:r>
      <w:r w:rsidR="003A356E">
        <w:rPr>
          <w:color w:val="000000" w:themeColor="text1"/>
        </w:rPr>
        <w:t>3.1.2 darbą</w:t>
      </w:r>
      <w:r w:rsidR="004701FB">
        <w:rPr>
          <w:color w:val="000000" w:themeColor="text1"/>
        </w:rPr>
        <w:t xml:space="preserve"> – optimizuoti v</w:t>
      </w:r>
      <w:r w:rsidR="00D00CFE" w:rsidRPr="00D00CFE">
        <w:t>i</w:t>
      </w:r>
      <w:r w:rsidR="004701FB">
        <w:t>ešojo sektoriaus įstaigų vidinius procesus:</w:t>
      </w:r>
      <w:r w:rsidR="00D00CFE" w:rsidRPr="00D00CFE">
        <w:t xml:space="preserve"> </w:t>
      </w:r>
      <w:r w:rsidR="004701FB">
        <w:t>bendrąsias funkcijas</w:t>
      </w:r>
      <w:r w:rsidR="00D00CFE" w:rsidRPr="00D00CFE">
        <w:t>, kurioms teikti reikia naujų informacinių tech</w:t>
      </w:r>
      <w:r w:rsidR="004701FB">
        <w:t>nologijų sprendimų, integruoti</w:t>
      </w:r>
      <w:r w:rsidR="00D00CFE" w:rsidRPr="00D00CFE">
        <w:t xml:space="preserve"> į </w:t>
      </w:r>
      <w:r w:rsidR="00172443">
        <w:t>Nacionalinį bendrųjų funkcijų centrą</w:t>
      </w:r>
      <w:r w:rsidR="004701FB">
        <w:t>,</w:t>
      </w:r>
      <w:r w:rsidR="00172443">
        <w:t xml:space="preserve"> ir pasiekti numatytų vertinimo rodiklių reikšmes, pavesti:</w:t>
      </w:r>
    </w:p>
    <w:p w:rsidR="00172443" w:rsidRDefault="00172443" w:rsidP="00172443">
      <w:pPr>
        <w:pStyle w:val="prastasistinklapis"/>
        <w:spacing w:before="0" w:beforeAutospacing="0" w:after="0" w:afterAutospacing="0" w:line="360" w:lineRule="auto"/>
        <w:ind w:firstLine="709"/>
        <w:jc w:val="both"/>
      </w:pPr>
      <w:r>
        <w:t>1. V</w:t>
      </w:r>
      <w:r w:rsidR="00A65469" w:rsidRPr="005A2DCE">
        <w:t>iešojo sektoriaus subjektams</w:t>
      </w:r>
      <w:r w:rsidR="00D969DF" w:rsidRPr="005A2DCE">
        <w:t>,</w:t>
      </w:r>
      <w:r w:rsidR="004701FB">
        <w:t xml:space="preserve"> išvardy</w:t>
      </w:r>
      <w:r w:rsidR="00A65469" w:rsidRPr="005A2DCE">
        <w:t>tie</w:t>
      </w:r>
      <w:r w:rsidR="00DC6D04" w:rsidRPr="005A2DCE">
        <w:t xml:space="preserve">ms šio </w:t>
      </w:r>
      <w:proofErr w:type="spellStart"/>
      <w:r w:rsidR="00705BCF">
        <w:t>t</w:t>
      </w:r>
      <w:r w:rsidR="006811A5">
        <w:t>arpinstitucinio</w:t>
      </w:r>
      <w:proofErr w:type="spellEnd"/>
      <w:r w:rsidR="00DC6D04" w:rsidRPr="005A2DCE">
        <w:t xml:space="preserve"> pasitarimo </w:t>
      </w:r>
      <w:r w:rsidR="00E17FD2" w:rsidRPr="005A2DCE">
        <w:t>protokolo</w:t>
      </w:r>
      <w:r>
        <w:t xml:space="preserve"> </w:t>
      </w:r>
      <w:r w:rsidR="00DC6D04" w:rsidRPr="005A2DCE">
        <w:t>priede</w:t>
      </w:r>
      <w:r w:rsidR="00D969DF" w:rsidRPr="005A2DCE">
        <w:t>,</w:t>
      </w:r>
      <w:r w:rsidR="00FC7B5F" w:rsidRPr="005A2DCE">
        <w:t xml:space="preserve"> </w:t>
      </w:r>
      <w:r w:rsidR="00622E05" w:rsidRPr="00FF0712">
        <w:t xml:space="preserve">iki 2018 m. rugsėjo </w:t>
      </w:r>
      <w:r w:rsidR="004701FB">
        <w:t>11</w:t>
      </w:r>
      <w:r w:rsidR="00622E05" w:rsidRPr="00FF0712">
        <w:t xml:space="preserve"> d.</w:t>
      </w:r>
      <w:r w:rsidR="00622E05">
        <w:t xml:space="preserve"> </w:t>
      </w:r>
      <w:r w:rsidR="00620289" w:rsidRPr="005A2DCE">
        <w:t>pateikti</w:t>
      </w:r>
      <w:r w:rsidR="002732A3" w:rsidRPr="005A2DCE">
        <w:t xml:space="preserve"> </w:t>
      </w:r>
      <w:r>
        <w:t xml:space="preserve">informaciją apie </w:t>
      </w:r>
      <w:r w:rsidR="00A512DE">
        <w:t>turimas</w:t>
      </w:r>
      <w:r>
        <w:t xml:space="preserve"> (naudojamas) buhalterinės apskaitos</w:t>
      </w:r>
      <w:r w:rsidR="004701FB">
        <w:t xml:space="preserve"> ir darbo užmokesčiui skaičiuoti naudojamas </w:t>
      </w:r>
      <w:r w:rsidR="00A512DE">
        <w:t xml:space="preserve">informacines </w:t>
      </w:r>
      <w:r>
        <w:t>sistemas ir</w:t>
      </w:r>
      <w:r w:rsidR="00A512DE">
        <w:t xml:space="preserve"> </w:t>
      </w:r>
      <w:r w:rsidR="004701FB">
        <w:rPr>
          <w:bCs/>
        </w:rPr>
        <w:t>informaciją</w:t>
      </w:r>
      <w:r w:rsidR="004701FB">
        <w:rPr>
          <w:bCs/>
        </w:rPr>
        <w:t xml:space="preserve"> apie tai, pagal kokius požymius (dimensijas) informacija registruojama buhalterinės apskaitos informacinėse sistemose</w:t>
      </w:r>
      <w:r w:rsidR="004701FB">
        <w:rPr>
          <w:bCs/>
        </w:rPr>
        <w:t>,</w:t>
      </w:r>
      <w:r w:rsidR="004701FB">
        <w:t xml:space="preserve"> </w:t>
      </w:r>
      <w:r w:rsidRPr="005A2DCE">
        <w:t>Nacionaliniam bendrųjų funkcijų centrui</w:t>
      </w:r>
      <w:r>
        <w:t xml:space="preserve"> (el. paštu </w:t>
      </w:r>
      <w:hyperlink r:id="rId7" w:history="1">
        <w:r w:rsidR="004701FB" w:rsidRPr="004701FB">
          <w:rPr>
            <w:rStyle w:val="Hipersaitas"/>
            <w:color w:val="000000" w:themeColor="text1"/>
            <w:u w:val="none"/>
          </w:rPr>
          <w:t>dimensijos@nbfcentras.lt</w:t>
        </w:r>
      </w:hyperlink>
      <w:r w:rsidRPr="004701FB">
        <w:rPr>
          <w:i/>
          <w:color w:val="000000" w:themeColor="text1"/>
        </w:rPr>
        <w:t>,</w:t>
      </w:r>
      <w:r>
        <w:rPr>
          <w:i/>
          <w:color w:val="000000"/>
        </w:rPr>
        <w:t xml:space="preserve"> </w:t>
      </w:r>
      <w:r w:rsidRPr="00FF0712">
        <w:t>naudojantis</w:t>
      </w:r>
      <w:r w:rsidR="004F4592">
        <w:t xml:space="preserve"> parengta forma, kuri pateikta</w:t>
      </w:r>
      <w:r w:rsidRPr="00FF0712">
        <w:t xml:space="preserve"> adresu </w:t>
      </w:r>
      <w:r w:rsidR="000148D2" w:rsidRPr="000148D2">
        <w:t>http://nbfc.lrv.lt/lt/teisine-informacija/tyrimai-ir-analizes/buhalterinės-apskaitos-IS-analize-201</w:t>
      </w:r>
      <w:r w:rsidR="000148D2">
        <w:rPr>
          <w:rStyle w:val="Hipersaitas"/>
          <w:color w:val="000000"/>
          <w:u w:val="none"/>
        </w:rPr>
        <w:t>8</w:t>
      </w:r>
      <w:r>
        <w:rPr>
          <w:rStyle w:val="Hipersaitas"/>
          <w:color w:val="000000"/>
          <w:u w:val="none"/>
        </w:rPr>
        <w:t>)</w:t>
      </w:r>
      <w:r w:rsidR="00622E05">
        <w:rPr>
          <w:rStyle w:val="Hipersaitas"/>
          <w:color w:val="000000"/>
          <w:u w:val="none"/>
        </w:rPr>
        <w:t>.</w:t>
      </w:r>
    </w:p>
    <w:p w:rsidR="00622E05" w:rsidRDefault="00172443" w:rsidP="00172443">
      <w:pPr>
        <w:pStyle w:val="prastasistinklapis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7B168D" w:rsidRPr="00413864">
        <w:t xml:space="preserve">Nacionaliniam </w:t>
      </w:r>
      <w:r w:rsidR="00701AF1" w:rsidRPr="00413864">
        <w:t xml:space="preserve">bendrųjų funkcijų </w:t>
      </w:r>
      <w:r w:rsidR="007B168D" w:rsidRPr="00413864">
        <w:t>centrui</w:t>
      </w:r>
      <w:r w:rsidR="00622E05">
        <w:t>:</w:t>
      </w:r>
    </w:p>
    <w:p w:rsidR="00701AF1" w:rsidRDefault="00622E05" w:rsidP="00172443">
      <w:pPr>
        <w:pStyle w:val="prastasistinklapis"/>
        <w:spacing w:before="0" w:beforeAutospacing="0" w:after="0" w:afterAutospacing="0" w:line="360" w:lineRule="auto"/>
        <w:ind w:firstLine="709"/>
        <w:jc w:val="both"/>
      </w:pPr>
      <w:r>
        <w:t>2.1.</w:t>
      </w:r>
      <w:r w:rsidR="007B168D" w:rsidRPr="00413864">
        <w:t xml:space="preserve"> metodiškai vadovauti </w:t>
      </w:r>
      <w:r w:rsidR="00A65469" w:rsidRPr="00413864">
        <w:t xml:space="preserve">viešojo sektoriaus </w:t>
      </w:r>
      <w:r>
        <w:t xml:space="preserve">subjektams teikiant </w:t>
      </w:r>
      <w:r w:rsidRPr="005A2DCE">
        <w:t xml:space="preserve">šio </w:t>
      </w:r>
      <w:proofErr w:type="spellStart"/>
      <w:r>
        <w:t>tarpinstitucinio</w:t>
      </w:r>
      <w:proofErr w:type="spellEnd"/>
      <w:r w:rsidRPr="005A2DCE">
        <w:t xml:space="preserve"> pasitarimo protokolo</w:t>
      </w:r>
      <w:r>
        <w:t xml:space="preserve"> 1 punkte nurodytą informaciją </w:t>
      </w:r>
      <w:r w:rsidR="00620289" w:rsidRPr="00413864">
        <w:t xml:space="preserve">ir </w:t>
      </w:r>
      <w:r>
        <w:t>konsultuoti su informacijos teikimu susijusiais klausimais;</w:t>
      </w:r>
    </w:p>
    <w:p w:rsidR="00622E05" w:rsidRPr="00413864" w:rsidRDefault="00622E05" w:rsidP="00172443">
      <w:pPr>
        <w:pStyle w:val="prastasistinklapis"/>
        <w:spacing w:before="0" w:beforeAutospacing="0" w:after="0" w:afterAutospacing="0" w:line="360" w:lineRule="auto"/>
        <w:ind w:firstLine="709"/>
        <w:jc w:val="both"/>
      </w:pPr>
      <w:r>
        <w:t xml:space="preserve">2.2. iki 2018 m. rugsėjo 21 d. pateikti susistemintą </w:t>
      </w:r>
      <w:r w:rsidRPr="00413864">
        <w:t xml:space="preserve">viešojo sektoriaus </w:t>
      </w:r>
      <w:r>
        <w:t xml:space="preserve">subjektų pateiktą </w:t>
      </w:r>
      <w:r w:rsidRPr="005A2DCE">
        <w:t xml:space="preserve">šio </w:t>
      </w:r>
      <w:proofErr w:type="spellStart"/>
      <w:r>
        <w:t>tarpinstitucinio</w:t>
      </w:r>
      <w:proofErr w:type="spellEnd"/>
      <w:r w:rsidRPr="005A2DCE">
        <w:t xml:space="preserve"> pasitarimo protokolo</w:t>
      </w:r>
      <w:r>
        <w:t xml:space="preserve"> 1 punkte nurodytą informaciją Finansų ministerijai.  </w:t>
      </w:r>
    </w:p>
    <w:p w:rsidR="005A2DCE" w:rsidRDefault="005A2DCE" w:rsidP="005A2DCE">
      <w:pPr>
        <w:spacing w:line="360" w:lineRule="auto"/>
        <w:ind w:left="709"/>
        <w:jc w:val="both"/>
      </w:pPr>
      <w:bookmarkStart w:id="0" w:name="_GoBack"/>
      <w:bookmarkEnd w:id="0"/>
    </w:p>
    <w:p w:rsidR="00606DE6" w:rsidRDefault="00606DE6" w:rsidP="00606DE6">
      <w:pPr>
        <w:spacing w:line="360" w:lineRule="auto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7"/>
        <w:gridCol w:w="204"/>
      </w:tblGrid>
      <w:tr w:rsidR="00ED6896" w:rsidRPr="00536EDF" w:rsidTr="00ED6896">
        <w:trPr>
          <w:tblCellSpacing w:w="15" w:type="dxa"/>
        </w:trPr>
        <w:tc>
          <w:tcPr>
            <w:tcW w:w="0" w:type="auto"/>
            <w:vAlign w:val="center"/>
          </w:tcPr>
          <w:p w:rsidR="00ED6896" w:rsidRPr="004C1DDD" w:rsidRDefault="00ED6896" w:rsidP="00606DE6">
            <w:pPr>
              <w:spacing w:line="300" w:lineRule="atLeast"/>
              <w:jc w:val="both"/>
            </w:pPr>
            <w:r w:rsidRPr="004C1DDD">
              <w:t> </w:t>
            </w:r>
            <w:r w:rsidR="00606DE6">
              <w:t>Vyriausybės kancleris</w:t>
            </w:r>
          </w:p>
        </w:tc>
        <w:tc>
          <w:tcPr>
            <w:tcW w:w="0" w:type="auto"/>
            <w:vAlign w:val="center"/>
          </w:tcPr>
          <w:p w:rsidR="00ED6896" w:rsidRPr="004C1DDD" w:rsidRDefault="00ED6896" w:rsidP="00536EDF">
            <w:pPr>
              <w:spacing w:line="300" w:lineRule="atLeast"/>
              <w:ind w:firstLine="567"/>
              <w:jc w:val="both"/>
            </w:pPr>
          </w:p>
        </w:tc>
      </w:tr>
    </w:tbl>
    <w:p w:rsidR="00DC6707" w:rsidRPr="005D578D" w:rsidRDefault="00DC6707" w:rsidP="00A34A41">
      <w:pPr>
        <w:rPr>
          <w:lang w:val="en-US"/>
        </w:rPr>
      </w:pPr>
    </w:p>
    <w:sectPr w:rsidR="00DC6707" w:rsidRPr="005D578D" w:rsidSect="00A26D09">
      <w:pgSz w:w="11906" w:h="16838"/>
      <w:pgMar w:top="709" w:right="567" w:bottom="425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770"/>
    <w:multiLevelType w:val="multilevel"/>
    <w:tmpl w:val="CE620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E83DB8"/>
    <w:multiLevelType w:val="hybridMultilevel"/>
    <w:tmpl w:val="AB9C0D36"/>
    <w:lvl w:ilvl="0" w:tplc="008446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1B7F89"/>
    <w:multiLevelType w:val="hybridMultilevel"/>
    <w:tmpl w:val="D55CC0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B4FB9"/>
    <w:multiLevelType w:val="hybridMultilevel"/>
    <w:tmpl w:val="9B349346"/>
    <w:lvl w:ilvl="0" w:tplc="BC94F2D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D63D24"/>
    <w:multiLevelType w:val="multilevel"/>
    <w:tmpl w:val="E9669D2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1AE7C46"/>
    <w:multiLevelType w:val="multilevel"/>
    <w:tmpl w:val="19C4B30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0D"/>
    <w:rsid w:val="0000702C"/>
    <w:rsid w:val="000148D2"/>
    <w:rsid w:val="00026770"/>
    <w:rsid w:val="000405C3"/>
    <w:rsid w:val="00046392"/>
    <w:rsid w:val="0007475A"/>
    <w:rsid w:val="00076043"/>
    <w:rsid w:val="000778E1"/>
    <w:rsid w:val="00085300"/>
    <w:rsid w:val="00092078"/>
    <w:rsid w:val="00093979"/>
    <w:rsid w:val="000A292C"/>
    <w:rsid w:val="000B4491"/>
    <w:rsid w:val="000C1678"/>
    <w:rsid w:val="000C34A0"/>
    <w:rsid w:val="000C5E9A"/>
    <w:rsid w:val="000C68DE"/>
    <w:rsid w:val="000D58BB"/>
    <w:rsid w:val="000F216D"/>
    <w:rsid w:val="00103902"/>
    <w:rsid w:val="0010777F"/>
    <w:rsid w:val="00115904"/>
    <w:rsid w:val="0012492A"/>
    <w:rsid w:val="0012505B"/>
    <w:rsid w:val="00131112"/>
    <w:rsid w:val="00133A00"/>
    <w:rsid w:val="00140B25"/>
    <w:rsid w:val="00141ECB"/>
    <w:rsid w:val="00157193"/>
    <w:rsid w:val="001649A4"/>
    <w:rsid w:val="00172443"/>
    <w:rsid w:val="0018723F"/>
    <w:rsid w:val="00190ED9"/>
    <w:rsid w:val="001A4C8D"/>
    <w:rsid w:val="001A7A2B"/>
    <w:rsid w:val="001B566A"/>
    <w:rsid w:val="001C0434"/>
    <w:rsid w:val="001D668E"/>
    <w:rsid w:val="001E300E"/>
    <w:rsid w:val="00214ACA"/>
    <w:rsid w:val="00214BB0"/>
    <w:rsid w:val="0022680A"/>
    <w:rsid w:val="002321B2"/>
    <w:rsid w:val="00236EE2"/>
    <w:rsid w:val="002544EB"/>
    <w:rsid w:val="002732A3"/>
    <w:rsid w:val="002861EE"/>
    <w:rsid w:val="00292840"/>
    <w:rsid w:val="00294C96"/>
    <w:rsid w:val="002E3B80"/>
    <w:rsid w:val="002F2AB6"/>
    <w:rsid w:val="002F6998"/>
    <w:rsid w:val="00301ECD"/>
    <w:rsid w:val="00302547"/>
    <w:rsid w:val="00304781"/>
    <w:rsid w:val="003113D8"/>
    <w:rsid w:val="0032043F"/>
    <w:rsid w:val="00325E45"/>
    <w:rsid w:val="00331CDA"/>
    <w:rsid w:val="003368D3"/>
    <w:rsid w:val="00351C2A"/>
    <w:rsid w:val="00353948"/>
    <w:rsid w:val="003574EF"/>
    <w:rsid w:val="00365E97"/>
    <w:rsid w:val="00370107"/>
    <w:rsid w:val="0038744A"/>
    <w:rsid w:val="0039739C"/>
    <w:rsid w:val="003A26B9"/>
    <w:rsid w:val="003A2CA6"/>
    <w:rsid w:val="003A356E"/>
    <w:rsid w:val="003A723F"/>
    <w:rsid w:val="003A7797"/>
    <w:rsid w:val="003C103B"/>
    <w:rsid w:val="003C1620"/>
    <w:rsid w:val="003E7352"/>
    <w:rsid w:val="00401BA5"/>
    <w:rsid w:val="00401CA3"/>
    <w:rsid w:val="00402989"/>
    <w:rsid w:val="00404DFB"/>
    <w:rsid w:val="004110FA"/>
    <w:rsid w:val="00413864"/>
    <w:rsid w:val="004237C9"/>
    <w:rsid w:val="004269ED"/>
    <w:rsid w:val="00433873"/>
    <w:rsid w:val="00434A99"/>
    <w:rsid w:val="00435D77"/>
    <w:rsid w:val="00440F76"/>
    <w:rsid w:val="00446705"/>
    <w:rsid w:val="004479F7"/>
    <w:rsid w:val="00450838"/>
    <w:rsid w:val="0045285D"/>
    <w:rsid w:val="004629BF"/>
    <w:rsid w:val="004701FB"/>
    <w:rsid w:val="004777C0"/>
    <w:rsid w:val="004834D4"/>
    <w:rsid w:val="00484682"/>
    <w:rsid w:val="00495992"/>
    <w:rsid w:val="00497EC5"/>
    <w:rsid w:val="004B23EA"/>
    <w:rsid w:val="004C1273"/>
    <w:rsid w:val="004C1DDD"/>
    <w:rsid w:val="004C5229"/>
    <w:rsid w:val="004D2F00"/>
    <w:rsid w:val="004D7FFA"/>
    <w:rsid w:val="004E5785"/>
    <w:rsid w:val="004E6414"/>
    <w:rsid w:val="004E77CA"/>
    <w:rsid w:val="004F4592"/>
    <w:rsid w:val="00513EA8"/>
    <w:rsid w:val="00513F12"/>
    <w:rsid w:val="00516AEF"/>
    <w:rsid w:val="005224D7"/>
    <w:rsid w:val="00531F5D"/>
    <w:rsid w:val="00535671"/>
    <w:rsid w:val="00536EDF"/>
    <w:rsid w:val="00546DD6"/>
    <w:rsid w:val="00554093"/>
    <w:rsid w:val="00556035"/>
    <w:rsid w:val="00560233"/>
    <w:rsid w:val="00570591"/>
    <w:rsid w:val="00575B8A"/>
    <w:rsid w:val="005849C0"/>
    <w:rsid w:val="005A2DCE"/>
    <w:rsid w:val="005B1FF1"/>
    <w:rsid w:val="005B3183"/>
    <w:rsid w:val="005C1789"/>
    <w:rsid w:val="005C2D71"/>
    <w:rsid w:val="005C6502"/>
    <w:rsid w:val="005D14B8"/>
    <w:rsid w:val="005D3240"/>
    <w:rsid w:val="005D578D"/>
    <w:rsid w:val="005D6D27"/>
    <w:rsid w:val="00606DE6"/>
    <w:rsid w:val="00620289"/>
    <w:rsid w:val="00622E05"/>
    <w:rsid w:val="00630397"/>
    <w:rsid w:val="006340E7"/>
    <w:rsid w:val="00640C14"/>
    <w:rsid w:val="0064754A"/>
    <w:rsid w:val="00653BE7"/>
    <w:rsid w:val="00662B54"/>
    <w:rsid w:val="006651F0"/>
    <w:rsid w:val="006751F1"/>
    <w:rsid w:val="006809E9"/>
    <w:rsid w:val="006811A5"/>
    <w:rsid w:val="0068175D"/>
    <w:rsid w:val="00682E1B"/>
    <w:rsid w:val="00683613"/>
    <w:rsid w:val="00696EC1"/>
    <w:rsid w:val="006B2330"/>
    <w:rsid w:val="006B6D88"/>
    <w:rsid w:val="006C3D20"/>
    <w:rsid w:val="006D12AD"/>
    <w:rsid w:val="006D376D"/>
    <w:rsid w:val="006E4033"/>
    <w:rsid w:val="006E55FC"/>
    <w:rsid w:val="006F2187"/>
    <w:rsid w:val="00701AF1"/>
    <w:rsid w:val="00705BCF"/>
    <w:rsid w:val="00711A31"/>
    <w:rsid w:val="00711C5E"/>
    <w:rsid w:val="007128DA"/>
    <w:rsid w:val="00716BAD"/>
    <w:rsid w:val="00722ED7"/>
    <w:rsid w:val="00726427"/>
    <w:rsid w:val="00734C1C"/>
    <w:rsid w:val="0075040A"/>
    <w:rsid w:val="00752585"/>
    <w:rsid w:val="00757776"/>
    <w:rsid w:val="007615E0"/>
    <w:rsid w:val="00770317"/>
    <w:rsid w:val="007772E2"/>
    <w:rsid w:val="0078099E"/>
    <w:rsid w:val="007953CB"/>
    <w:rsid w:val="007A4645"/>
    <w:rsid w:val="007A57DF"/>
    <w:rsid w:val="007B168D"/>
    <w:rsid w:val="007B1D85"/>
    <w:rsid w:val="007B5AC0"/>
    <w:rsid w:val="007C6DE9"/>
    <w:rsid w:val="007D55EA"/>
    <w:rsid w:val="007D6925"/>
    <w:rsid w:val="007E1F32"/>
    <w:rsid w:val="007F3FCE"/>
    <w:rsid w:val="00801570"/>
    <w:rsid w:val="00805B05"/>
    <w:rsid w:val="00815CCE"/>
    <w:rsid w:val="0081697E"/>
    <w:rsid w:val="00820509"/>
    <w:rsid w:val="00845A5B"/>
    <w:rsid w:val="0085768B"/>
    <w:rsid w:val="00860A2A"/>
    <w:rsid w:val="00876C79"/>
    <w:rsid w:val="00877206"/>
    <w:rsid w:val="00885E73"/>
    <w:rsid w:val="00895371"/>
    <w:rsid w:val="008C43E5"/>
    <w:rsid w:val="008D5549"/>
    <w:rsid w:val="008E0542"/>
    <w:rsid w:val="008E424C"/>
    <w:rsid w:val="00907251"/>
    <w:rsid w:val="0091323D"/>
    <w:rsid w:val="009174A6"/>
    <w:rsid w:val="00925883"/>
    <w:rsid w:val="009310AD"/>
    <w:rsid w:val="009313F8"/>
    <w:rsid w:val="00935B10"/>
    <w:rsid w:val="00940DD6"/>
    <w:rsid w:val="0094172A"/>
    <w:rsid w:val="009460B9"/>
    <w:rsid w:val="0095650D"/>
    <w:rsid w:val="009658CA"/>
    <w:rsid w:val="00974B45"/>
    <w:rsid w:val="00976B68"/>
    <w:rsid w:val="00990864"/>
    <w:rsid w:val="00990C2B"/>
    <w:rsid w:val="009B0887"/>
    <w:rsid w:val="009B13E0"/>
    <w:rsid w:val="009B4927"/>
    <w:rsid w:val="009C221A"/>
    <w:rsid w:val="009C697C"/>
    <w:rsid w:val="009C7AD1"/>
    <w:rsid w:val="009D70F1"/>
    <w:rsid w:val="009F0C6B"/>
    <w:rsid w:val="009F1D66"/>
    <w:rsid w:val="009F6753"/>
    <w:rsid w:val="00A116D9"/>
    <w:rsid w:val="00A1642D"/>
    <w:rsid w:val="00A26D09"/>
    <w:rsid w:val="00A34A41"/>
    <w:rsid w:val="00A34FD7"/>
    <w:rsid w:val="00A41C7E"/>
    <w:rsid w:val="00A512DE"/>
    <w:rsid w:val="00A52C0A"/>
    <w:rsid w:val="00A565F8"/>
    <w:rsid w:val="00A57453"/>
    <w:rsid w:val="00A574C9"/>
    <w:rsid w:val="00A62627"/>
    <w:rsid w:val="00A65469"/>
    <w:rsid w:val="00A66F0E"/>
    <w:rsid w:val="00A7267D"/>
    <w:rsid w:val="00A72A2F"/>
    <w:rsid w:val="00A850F4"/>
    <w:rsid w:val="00A87CDB"/>
    <w:rsid w:val="00A90D15"/>
    <w:rsid w:val="00A91E8D"/>
    <w:rsid w:val="00A95125"/>
    <w:rsid w:val="00AA661B"/>
    <w:rsid w:val="00AB0008"/>
    <w:rsid w:val="00AB0541"/>
    <w:rsid w:val="00AC1308"/>
    <w:rsid w:val="00AD3147"/>
    <w:rsid w:val="00AD351F"/>
    <w:rsid w:val="00AD3FAC"/>
    <w:rsid w:val="00AD6877"/>
    <w:rsid w:val="00AE0D6F"/>
    <w:rsid w:val="00B000AD"/>
    <w:rsid w:val="00B10ED0"/>
    <w:rsid w:val="00B260A9"/>
    <w:rsid w:val="00B63903"/>
    <w:rsid w:val="00B82A9F"/>
    <w:rsid w:val="00B85077"/>
    <w:rsid w:val="00B9559E"/>
    <w:rsid w:val="00BA0B8C"/>
    <w:rsid w:val="00BA6264"/>
    <w:rsid w:val="00BB342D"/>
    <w:rsid w:val="00BB4574"/>
    <w:rsid w:val="00BD0F85"/>
    <w:rsid w:val="00BE568E"/>
    <w:rsid w:val="00BE7668"/>
    <w:rsid w:val="00BF434D"/>
    <w:rsid w:val="00C078D6"/>
    <w:rsid w:val="00C232E2"/>
    <w:rsid w:val="00C366F1"/>
    <w:rsid w:val="00C43741"/>
    <w:rsid w:val="00C4684C"/>
    <w:rsid w:val="00C46CBD"/>
    <w:rsid w:val="00C471E3"/>
    <w:rsid w:val="00C47DBF"/>
    <w:rsid w:val="00C56152"/>
    <w:rsid w:val="00C57738"/>
    <w:rsid w:val="00C62A84"/>
    <w:rsid w:val="00C65DFE"/>
    <w:rsid w:val="00C82264"/>
    <w:rsid w:val="00C97C42"/>
    <w:rsid w:val="00CA463D"/>
    <w:rsid w:val="00CA6776"/>
    <w:rsid w:val="00CA75DB"/>
    <w:rsid w:val="00CC245E"/>
    <w:rsid w:val="00CC4320"/>
    <w:rsid w:val="00CC5289"/>
    <w:rsid w:val="00CC7F5E"/>
    <w:rsid w:val="00CD3EAD"/>
    <w:rsid w:val="00CE6014"/>
    <w:rsid w:val="00CE747A"/>
    <w:rsid w:val="00CF3B9A"/>
    <w:rsid w:val="00CF4A5D"/>
    <w:rsid w:val="00D00CFE"/>
    <w:rsid w:val="00D14976"/>
    <w:rsid w:val="00D346D7"/>
    <w:rsid w:val="00D35566"/>
    <w:rsid w:val="00D359E8"/>
    <w:rsid w:val="00D36E6B"/>
    <w:rsid w:val="00D46256"/>
    <w:rsid w:val="00D471BC"/>
    <w:rsid w:val="00D62EEC"/>
    <w:rsid w:val="00D73482"/>
    <w:rsid w:val="00D75B2F"/>
    <w:rsid w:val="00D76905"/>
    <w:rsid w:val="00D942D9"/>
    <w:rsid w:val="00D969DF"/>
    <w:rsid w:val="00DA06B1"/>
    <w:rsid w:val="00DA4B3B"/>
    <w:rsid w:val="00DA5169"/>
    <w:rsid w:val="00DB5D19"/>
    <w:rsid w:val="00DC001F"/>
    <w:rsid w:val="00DC4A81"/>
    <w:rsid w:val="00DC6707"/>
    <w:rsid w:val="00DC6D04"/>
    <w:rsid w:val="00DD03A9"/>
    <w:rsid w:val="00DE0EC8"/>
    <w:rsid w:val="00DE568E"/>
    <w:rsid w:val="00DE6719"/>
    <w:rsid w:val="00DF5807"/>
    <w:rsid w:val="00E018DB"/>
    <w:rsid w:val="00E04AF7"/>
    <w:rsid w:val="00E12B5C"/>
    <w:rsid w:val="00E17FD2"/>
    <w:rsid w:val="00E3443E"/>
    <w:rsid w:val="00E350B6"/>
    <w:rsid w:val="00E5385E"/>
    <w:rsid w:val="00E56691"/>
    <w:rsid w:val="00E569CF"/>
    <w:rsid w:val="00E6652C"/>
    <w:rsid w:val="00E720A3"/>
    <w:rsid w:val="00E7252D"/>
    <w:rsid w:val="00E75D06"/>
    <w:rsid w:val="00E75EDB"/>
    <w:rsid w:val="00E83279"/>
    <w:rsid w:val="00EC0532"/>
    <w:rsid w:val="00EC43A7"/>
    <w:rsid w:val="00ED4BA4"/>
    <w:rsid w:val="00ED5062"/>
    <w:rsid w:val="00ED6896"/>
    <w:rsid w:val="00EE3C94"/>
    <w:rsid w:val="00EE430F"/>
    <w:rsid w:val="00EE5945"/>
    <w:rsid w:val="00EF4992"/>
    <w:rsid w:val="00F416CE"/>
    <w:rsid w:val="00F54A64"/>
    <w:rsid w:val="00F676FE"/>
    <w:rsid w:val="00F747F3"/>
    <w:rsid w:val="00FA29D5"/>
    <w:rsid w:val="00FA337F"/>
    <w:rsid w:val="00FA4A4D"/>
    <w:rsid w:val="00FC119A"/>
    <w:rsid w:val="00FC7B5F"/>
    <w:rsid w:val="00FD712C"/>
    <w:rsid w:val="00FD7483"/>
    <w:rsid w:val="00FE10E5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65DF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95650D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885E73"/>
    <w:pPr>
      <w:spacing w:line="360" w:lineRule="atLeast"/>
      <w:ind w:firstLine="680"/>
      <w:jc w:val="both"/>
    </w:pPr>
  </w:style>
  <w:style w:type="character" w:styleId="Komentaronuoroda">
    <w:name w:val="annotation reference"/>
    <w:rsid w:val="00C62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2A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A84"/>
  </w:style>
  <w:style w:type="paragraph" w:styleId="Komentarotema">
    <w:name w:val="annotation subject"/>
    <w:basedOn w:val="Komentarotekstas"/>
    <w:next w:val="Komentarotekstas"/>
    <w:link w:val="KomentarotemaDiagrama"/>
    <w:rsid w:val="00C62A84"/>
    <w:rPr>
      <w:b/>
      <w:bCs/>
    </w:rPr>
  </w:style>
  <w:style w:type="character" w:customStyle="1" w:styleId="KomentarotemaDiagrama">
    <w:name w:val="Komentaro tema Diagrama"/>
    <w:link w:val="Komentarotema"/>
    <w:rsid w:val="00C62A84"/>
    <w:rPr>
      <w:b/>
      <w:bCs/>
    </w:rPr>
  </w:style>
  <w:style w:type="paragraph" w:styleId="Debesliotekstas">
    <w:name w:val="Balloon Text"/>
    <w:basedOn w:val="prastasis"/>
    <w:link w:val="DebesliotekstasDiagrama"/>
    <w:rsid w:val="00C62A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62A84"/>
    <w:rPr>
      <w:rFonts w:ascii="Tahoma" w:hAnsi="Tahoma" w:cs="Tahoma"/>
      <w:sz w:val="16"/>
      <w:szCs w:val="16"/>
    </w:rPr>
  </w:style>
  <w:style w:type="character" w:styleId="Hipersaitas">
    <w:name w:val="Hyperlink"/>
    <w:rsid w:val="009B4927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9B4927"/>
    <w:rPr>
      <w:color w:val="808080"/>
      <w:shd w:val="clear" w:color="auto" w:fill="E6E6E6"/>
    </w:rPr>
  </w:style>
  <w:style w:type="character" w:styleId="Perirtashipersaitas">
    <w:name w:val="FollowedHyperlink"/>
    <w:rsid w:val="009B4927"/>
    <w:rPr>
      <w:color w:val="954F72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54A6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65DF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95650D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885E73"/>
    <w:pPr>
      <w:spacing w:line="360" w:lineRule="atLeast"/>
      <w:ind w:firstLine="680"/>
      <w:jc w:val="both"/>
    </w:pPr>
  </w:style>
  <w:style w:type="character" w:styleId="Komentaronuoroda">
    <w:name w:val="annotation reference"/>
    <w:rsid w:val="00C62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2A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A84"/>
  </w:style>
  <w:style w:type="paragraph" w:styleId="Komentarotema">
    <w:name w:val="annotation subject"/>
    <w:basedOn w:val="Komentarotekstas"/>
    <w:next w:val="Komentarotekstas"/>
    <w:link w:val="KomentarotemaDiagrama"/>
    <w:rsid w:val="00C62A84"/>
    <w:rPr>
      <w:b/>
      <w:bCs/>
    </w:rPr>
  </w:style>
  <w:style w:type="character" w:customStyle="1" w:styleId="KomentarotemaDiagrama">
    <w:name w:val="Komentaro tema Diagrama"/>
    <w:link w:val="Komentarotema"/>
    <w:rsid w:val="00C62A84"/>
    <w:rPr>
      <w:b/>
      <w:bCs/>
    </w:rPr>
  </w:style>
  <w:style w:type="paragraph" w:styleId="Debesliotekstas">
    <w:name w:val="Balloon Text"/>
    <w:basedOn w:val="prastasis"/>
    <w:link w:val="DebesliotekstasDiagrama"/>
    <w:rsid w:val="00C62A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62A84"/>
    <w:rPr>
      <w:rFonts w:ascii="Tahoma" w:hAnsi="Tahoma" w:cs="Tahoma"/>
      <w:sz w:val="16"/>
      <w:szCs w:val="16"/>
    </w:rPr>
  </w:style>
  <w:style w:type="character" w:styleId="Hipersaitas">
    <w:name w:val="Hyperlink"/>
    <w:rsid w:val="009B4927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9B4927"/>
    <w:rPr>
      <w:color w:val="808080"/>
      <w:shd w:val="clear" w:color="auto" w:fill="E6E6E6"/>
    </w:rPr>
  </w:style>
  <w:style w:type="character" w:styleId="Perirtashipersaitas">
    <w:name w:val="FollowedHyperlink"/>
    <w:rsid w:val="009B4927"/>
    <w:rPr>
      <w:color w:val="954F72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54A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064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52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53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20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91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427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18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475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549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721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mensijos@nbfcentr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5226-5461-4806-A9BB-87FBD9AB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 kanceliarija</Company>
  <LinksUpToDate>false</LinksUpToDate>
  <CharactersWithSpaces>2035</CharactersWithSpaces>
  <SharedDoc>false</SharedDoc>
  <HLinks>
    <vt:vector size="12" baseType="variant">
      <vt:variant>
        <vt:i4>2424871</vt:i4>
      </vt:variant>
      <vt:variant>
        <vt:i4>3</vt:i4>
      </vt:variant>
      <vt:variant>
        <vt:i4>0</vt:i4>
      </vt:variant>
      <vt:variant>
        <vt:i4>5</vt:i4>
      </vt:variant>
      <vt:variant>
        <vt:lpwstr>http://www.nbfc.lrv.lt/</vt:lpwstr>
      </vt:variant>
      <vt:variant>
        <vt:lpwstr/>
      </vt:variant>
      <vt:variant>
        <vt:i4>720985</vt:i4>
      </vt:variant>
      <vt:variant>
        <vt:i4>0</vt:i4>
      </vt:variant>
      <vt:variant>
        <vt:i4>0</vt:i4>
      </vt:variant>
      <vt:variant>
        <vt:i4>5</vt:i4>
      </vt:variant>
      <vt:variant>
        <vt:lpwstr>http://nbfc.lrv.lt/lt/teisine-informacija/tyrimai-ir-analizes/bendruju-funkciju-analize-2017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Lina Frejutė</cp:lastModifiedBy>
  <cp:revision>7</cp:revision>
  <cp:lastPrinted>2018-08-03T12:02:00Z</cp:lastPrinted>
  <dcterms:created xsi:type="dcterms:W3CDTF">2018-08-21T07:59:00Z</dcterms:created>
  <dcterms:modified xsi:type="dcterms:W3CDTF">2018-08-23T12:43:00Z</dcterms:modified>
</cp:coreProperties>
</file>