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A119B" w:rsidRPr="004868BA" w:rsidRDefault="00EA119B" w:rsidP="0017493A">
      <w:pPr>
        <w:pStyle w:val="Antrat"/>
        <w:spacing w:line="276" w:lineRule="auto"/>
        <w:rPr>
          <w:sz w:val="24"/>
        </w:rPr>
      </w:pPr>
      <w:r w:rsidRPr="004868BA">
        <w:rPr>
          <w:color w:val="0000FF"/>
          <w:sz w:val="24"/>
        </w:rPr>
        <w:object w:dxaOrig="4620" w:dyaOrig="5445" w14:anchorId="63B64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PBrush" ShapeID="_x0000_i1025" DrawAspect="Content" ObjectID="_1656930456" r:id="rId8"/>
        </w:object>
      </w:r>
    </w:p>
    <w:p w:rsidR="00EA119B" w:rsidRPr="004868BA" w:rsidRDefault="00EA119B" w:rsidP="00F67040">
      <w:pPr>
        <w:pStyle w:val="Antrat"/>
        <w:rPr>
          <w:sz w:val="24"/>
        </w:rPr>
      </w:pPr>
    </w:p>
    <w:p w:rsidR="00EA119B" w:rsidRPr="004868BA" w:rsidRDefault="00EA119B" w:rsidP="0017493A">
      <w:pPr>
        <w:pStyle w:val="Antrat"/>
        <w:spacing w:line="276" w:lineRule="auto"/>
        <w:rPr>
          <w:sz w:val="24"/>
        </w:rPr>
      </w:pPr>
      <w:r w:rsidRPr="004868BA">
        <w:rPr>
          <w:sz w:val="24"/>
        </w:rPr>
        <w:t>LIETUVOS RESPUBLIKOS VIDAUS REIKALŲ MINISTERIJ</w:t>
      </w:r>
      <w:r w:rsidR="00C85BE0" w:rsidRPr="004868BA">
        <w:rPr>
          <w:sz w:val="24"/>
        </w:rPr>
        <w:t>A</w:t>
      </w:r>
    </w:p>
    <w:p w:rsidR="00EA119B" w:rsidRPr="004868BA" w:rsidRDefault="00EA119B" w:rsidP="00F67040">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CA233D" w:rsidTr="00F63DEF">
        <w:trPr>
          <w:trHeight w:val="669"/>
          <w:jc w:val="center"/>
        </w:trPr>
        <w:tc>
          <w:tcPr>
            <w:tcW w:w="9492" w:type="dxa"/>
          </w:tcPr>
          <w:p w:rsidR="00EA119B" w:rsidRPr="004868BA" w:rsidRDefault="00EA119B" w:rsidP="0017493A">
            <w:pPr>
              <w:pStyle w:val="Antrats"/>
              <w:tabs>
                <w:tab w:val="left" w:pos="720"/>
              </w:tabs>
              <w:spacing w:line="276" w:lineRule="auto"/>
              <w:jc w:val="center"/>
              <w:rPr>
                <w:sz w:val="20"/>
              </w:rPr>
            </w:pPr>
            <w:r w:rsidRPr="004868BA">
              <w:rPr>
                <w:sz w:val="20"/>
              </w:rPr>
              <w:t>Biudžetinė įstaiga,  Šventaragio g. 2,  LT-01510  Vilnius,</w:t>
            </w:r>
          </w:p>
          <w:p w:rsidR="00EA119B" w:rsidRPr="004868BA" w:rsidRDefault="00EA119B" w:rsidP="0017493A">
            <w:pPr>
              <w:pStyle w:val="Antrats"/>
              <w:tabs>
                <w:tab w:val="left" w:pos="720"/>
              </w:tabs>
              <w:spacing w:line="276" w:lineRule="auto"/>
              <w:jc w:val="center"/>
              <w:rPr>
                <w:sz w:val="20"/>
              </w:rPr>
            </w:pPr>
            <w:r w:rsidRPr="004868BA">
              <w:rPr>
                <w:sz w:val="20"/>
              </w:rPr>
              <w:t xml:space="preserve">tel.: (8 5)  271 7154 / 271 7178,  faks. (8 5)  271 8551,  el. p. </w:t>
            </w:r>
            <w:hyperlink r:id="rId9" w:history="1">
              <w:r w:rsidRPr="004868BA">
                <w:rPr>
                  <w:rStyle w:val="Hipersaitas"/>
                  <w:color w:val="000000" w:themeColor="text1"/>
                  <w:sz w:val="20"/>
                  <w:u w:val="none"/>
                </w:rPr>
                <w:t>bendrasisd@vrm.lt</w:t>
              </w:r>
            </w:hyperlink>
            <w:r w:rsidRPr="004868BA">
              <w:rPr>
                <w:sz w:val="20"/>
              </w:rPr>
              <w:t xml:space="preserve"> </w:t>
            </w:r>
          </w:p>
          <w:p w:rsidR="00EA119B" w:rsidRPr="004868BA" w:rsidRDefault="00EA119B" w:rsidP="0017493A">
            <w:pPr>
              <w:pStyle w:val="Antrats"/>
              <w:tabs>
                <w:tab w:val="clear" w:pos="4153"/>
                <w:tab w:val="clear" w:pos="8306"/>
              </w:tabs>
              <w:spacing w:line="276" w:lineRule="auto"/>
              <w:jc w:val="center"/>
              <w:rPr>
                <w:sz w:val="20"/>
              </w:rPr>
            </w:pPr>
            <w:r w:rsidRPr="004868BA">
              <w:rPr>
                <w:sz w:val="20"/>
              </w:rPr>
              <w:t>Duomenys kaupiami ir saugomi Juridinių asmenų registre, kodas 188601464</w:t>
            </w:r>
          </w:p>
        </w:tc>
      </w:tr>
    </w:tbl>
    <w:p w:rsidR="00EA119B" w:rsidRPr="009E1491" w:rsidRDefault="00EA119B" w:rsidP="001235AE">
      <w:pPr>
        <w:rPr>
          <w:lang w:val="es-ES"/>
        </w:rPr>
      </w:pPr>
    </w:p>
    <w:p w:rsidR="00087196" w:rsidRPr="004868BA" w:rsidRDefault="00087196" w:rsidP="001235AE">
      <w:pPr>
        <w:rPr>
          <w:lang w:val="lt-LT"/>
        </w:rPr>
      </w:pPr>
    </w:p>
    <w:p w:rsidR="00327FD1" w:rsidRPr="00327FD1" w:rsidRDefault="00055390" w:rsidP="00327FD1">
      <w:pPr>
        <w:pStyle w:val="Antrats"/>
        <w:tabs>
          <w:tab w:val="clear" w:pos="4153"/>
          <w:tab w:val="clear" w:pos="8306"/>
        </w:tabs>
      </w:pPr>
      <w:r>
        <w:t>Lietuvos Respublikos Vyriausybei</w:t>
      </w:r>
      <w:r w:rsidR="00327FD1">
        <w:tab/>
      </w:r>
      <w:r w:rsidR="00327FD1">
        <w:tab/>
      </w:r>
      <w:r w:rsidR="00327FD1">
        <w:tab/>
      </w:r>
      <w:r w:rsidR="00327FD1">
        <w:tab/>
      </w:r>
      <w:r w:rsidR="00327FD1">
        <w:tab/>
      </w:r>
      <w:r w:rsidR="00327FD1">
        <w:tab/>
      </w:r>
      <w:r w:rsidR="00327FD1">
        <w:tab/>
        <w:t>Nr.</w:t>
      </w:r>
    </w:p>
    <w:p w:rsidR="005E3897" w:rsidRDefault="005E3897" w:rsidP="00327FD1">
      <w:pPr>
        <w:spacing w:line="276" w:lineRule="auto"/>
        <w:rPr>
          <w:lang w:val="lt-LT"/>
        </w:rPr>
      </w:pPr>
    </w:p>
    <w:p w:rsidR="00A52CA7" w:rsidRDefault="00A52CA7" w:rsidP="001235AE">
      <w:pPr>
        <w:rPr>
          <w:lang w:val="lt-LT"/>
        </w:rPr>
      </w:pPr>
    </w:p>
    <w:p w:rsidR="00061EC5" w:rsidRDefault="00061EC5" w:rsidP="001235AE">
      <w:pPr>
        <w:rPr>
          <w:lang w:val="lt-LT"/>
        </w:rPr>
      </w:pPr>
    </w:p>
    <w:p w:rsidR="00061EC5" w:rsidRPr="004868BA" w:rsidRDefault="00061EC5" w:rsidP="001235AE">
      <w:pPr>
        <w:rPr>
          <w:lang w:val="lt-LT"/>
        </w:rPr>
      </w:pPr>
    </w:p>
    <w:p w:rsidR="00087196" w:rsidRDefault="001D3CAC" w:rsidP="001235AE">
      <w:pPr>
        <w:rPr>
          <w:lang w:val="lt-LT"/>
        </w:rPr>
      </w:pPr>
      <w:r w:rsidRPr="00197232">
        <w:rPr>
          <w:b/>
          <w:bCs/>
          <w:caps/>
          <w:lang w:val="es-ES"/>
        </w:rPr>
        <w:t xml:space="preserve">DĖL NUTARIMO PROJEKTO </w:t>
      </w:r>
    </w:p>
    <w:p w:rsidR="00A660EA" w:rsidRPr="001235AE" w:rsidRDefault="00A660EA" w:rsidP="001235AE">
      <w:pPr>
        <w:rPr>
          <w:lang w:val="lt-LT"/>
        </w:rPr>
      </w:pPr>
    </w:p>
    <w:p w:rsidR="00976FDA" w:rsidRPr="006D1520" w:rsidRDefault="00976FDA" w:rsidP="001235AE">
      <w:pPr>
        <w:rPr>
          <w:szCs w:val="24"/>
          <w:lang w:val="lt-LT"/>
        </w:rPr>
      </w:pPr>
    </w:p>
    <w:p w:rsidR="00760E5C" w:rsidRPr="00137367" w:rsidRDefault="00CA233D" w:rsidP="00760E5C">
      <w:pPr>
        <w:ind w:firstLine="720"/>
        <w:jc w:val="both"/>
        <w:rPr>
          <w:szCs w:val="24"/>
          <w:lang w:val="lt-LT"/>
        </w:rPr>
      </w:pPr>
      <w:r w:rsidRPr="00197232">
        <w:rPr>
          <w:lang w:val="lt-LT"/>
        </w:rPr>
        <w:t xml:space="preserve">Lietuvos Respublikos </w:t>
      </w:r>
      <w:r>
        <w:rPr>
          <w:szCs w:val="24"/>
          <w:lang w:val="lt-LT"/>
        </w:rPr>
        <w:t>v</w:t>
      </w:r>
      <w:r w:rsidR="00760E5C" w:rsidRPr="00794659">
        <w:rPr>
          <w:szCs w:val="24"/>
          <w:lang w:val="lt-LT"/>
        </w:rPr>
        <w:t>idaus reikalų ministerija teikia Lietuvos Respublikos Vyriausybės nutarimo</w:t>
      </w:r>
      <w:r w:rsidR="00C873F9" w:rsidRPr="00794659">
        <w:rPr>
          <w:szCs w:val="24"/>
          <w:lang w:val="lt-LT"/>
        </w:rPr>
        <w:t xml:space="preserve"> </w:t>
      </w:r>
      <w:r w:rsidR="00760E5C" w:rsidRPr="00794659">
        <w:rPr>
          <w:szCs w:val="24"/>
          <w:lang w:val="lt-LT"/>
        </w:rPr>
        <w:t>„Dėl Lietuvos Respublikos Vyriausybės 2014 m. b</w:t>
      </w:r>
      <w:r w:rsidR="00760E5C" w:rsidRPr="00137367">
        <w:rPr>
          <w:szCs w:val="24"/>
          <w:lang w:val="lt-LT"/>
        </w:rPr>
        <w:t>irželio 11 d. nutarimo Nr. 526 „Dėl įgaliojimų suteikimo įgyvendinant Lietuvos Respublikos baudžiamojo proceso kodekso 131</w:t>
      </w:r>
      <w:r w:rsidR="00760E5C" w:rsidRPr="00137367">
        <w:rPr>
          <w:szCs w:val="24"/>
          <w:vertAlign w:val="superscript"/>
          <w:lang w:val="lt-LT"/>
        </w:rPr>
        <w:t>1</w:t>
      </w:r>
      <w:r w:rsidR="00760E5C" w:rsidRPr="00137367">
        <w:rPr>
          <w:szCs w:val="24"/>
          <w:lang w:val="lt-LT"/>
        </w:rPr>
        <w:t xml:space="preserve"> straipsnio 3 dalį“ pakeitimo</w:t>
      </w:r>
      <w:r w:rsidR="00760E5C" w:rsidRPr="00137367" w:rsidDel="00760E5C">
        <w:rPr>
          <w:szCs w:val="24"/>
          <w:lang w:val="lt-LT"/>
        </w:rPr>
        <w:t xml:space="preserve"> </w:t>
      </w:r>
      <w:r w:rsidR="00760E5C" w:rsidRPr="00137367">
        <w:rPr>
          <w:szCs w:val="24"/>
          <w:lang w:val="lt-LT"/>
        </w:rPr>
        <w:t xml:space="preserve">projektą (toliau – </w:t>
      </w:r>
      <w:r>
        <w:rPr>
          <w:szCs w:val="24"/>
          <w:lang w:val="lt-LT"/>
        </w:rPr>
        <w:t>N</w:t>
      </w:r>
      <w:r w:rsidR="00760E5C" w:rsidRPr="00137367">
        <w:rPr>
          <w:szCs w:val="24"/>
          <w:lang w:val="lt-LT"/>
        </w:rPr>
        <w:t>utarimo projektas).</w:t>
      </w:r>
    </w:p>
    <w:p w:rsidR="006D1520" w:rsidRPr="00137367" w:rsidRDefault="00760E5C" w:rsidP="00DC57B3">
      <w:pPr>
        <w:pStyle w:val="Komentarotekstas"/>
        <w:ind w:firstLine="720"/>
        <w:jc w:val="both"/>
        <w:rPr>
          <w:sz w:val="24"/>
          <w:szCs w:val="24"/>
        </w:rPr>
      </w:pPr>
      <w:r w:rsidRPr="00137367">
        <w:rPr>
          <w:sz w:val="24"/>
          <w:szCs w:val="24"/>
        </w:rPr>
        <w:t>Nutarimo projekt</w:t>
      </w:r>
      <w:r w:rsidR="00137367" w:rsidRPr="00137367">
        <w:rPr>
          <w:sz w:val="24"/>
          <w:szCs w:val="24"/>
        </w:rPr>
        <w:t>e, atsižvelgiant į</w:t>
      </w:r>
      <w:r w:rsidRPr="00137367">
        <w:rPr>
          <w:sz w:val="24"/>
          <w:szCs w:val="24"/>
        </w:rPr>
        <w:t xml:space="preserve"> </w:t>
      </w:r>
      <w:r w:rsidR="00137367" w:rsidRPr="00137367">
        <w:rPr>
          <w:sz w:val="24"/>
          <w:szCs w:val="24"/>
          <w:lang w:eastAsia="lt-LT"/>
        </w:rPr>
        <w:t>Lietuvos Respublikos organizuoto nusikalstamumo prevencijos įstatymo (toliau – Įstatymas) 17 straipsnio 5 dalį,</w:t>
      </w:r>
      <w:r w:rsidR="00137367" w:rsidRPr="00137367">
        <w:rPr>
          <w:sz w:val="24"/>
          <w:szCs w:val="24"/>
        </w:rPr>
        <w:t xml:space="preserve"> </w:t>
      </w:r>
      <w:r w:rsidRPr="00137367">
        <w:rPr>
          <w:sz w:val="24"/>
          <w:szCs w:val="24"/>
        </w:rPr>
        <w:t>siūloma</w:t>
      </w:r>
      <w:r w:rsidR="006D1520" w:rsidRPr="00137367">
        <w:rPr>
          <w:sz w:val="24"/>
          <w:szCs w:val="24"/>
        </w:rPr>
        <w:t xml:space="preserve"> suteikti įgaliojimus </w:t>
      </w:r>
      <w:r w:rsidR="00B65719">
        <w:rPr>
          <w:sz w:val="24"/>
          <w:szCs w:val="24"/>
        </w:rPr>
        <w:t>V</w:t>
      </w:r>
      <w:r w:rsidR="006D1520" w:rsidRPr="00137367">
        <w:rPr>
          <w:sz w:val="24"/>
          <w:szCs w:val="24"/>
        </w:rPr>
        <w:t>idaus reikalų ministerijai</w:t>
      </w:r>
      <w:r w:rsidR="006D1520" w:rsidRPr="00137367">
        <w:rPr>
          <w:sz w:val="24"/>
          <w:szCs w:val="24"/>
          <w:lang w:eastAsia="lt-LT"/>
        </w:rPr>
        <w:t xml:space="preserve"> nustatyti </w:t>
      </w:r>
      <w:r w:rsidR="006D1520" w:rsidRPr="00137367">
        <w:rPr>
          <w:sz w:val="24"/>
          <w:szCs w:val="24"/>
        </w:rPr>
        <w:t>organizuoto nusikalstamumo prevencijos priemonės</w:t>
      </w:r>
      <w:r w:rsidR="00B65719">
        <w:rPr>
          <w:sz w:val="24"/>
          <w:szCs w:val="24"/>
        </w:rPr>
        <w:t> </w:t>
      </w:r>
      <w:r w:rsidR="006D1520" w:rsidRPr="00137367">
        <w:rPr>
          <w:sz w:val="24"/>
          <w:szCs w:val="24"/>
        </w:rPr>
        <w:t>–</w:t>
      </w:r>
      <w:r w:rsidR="00B65719">
        <w:rPr>
          <w:sz w:val="24"/>
          <w:szCs w:val="24"/>
        </w:rPr>
        <w:t> </w:t>
      </w:r>
      <w:r w:rsidR="006D1520" w:rsidRPr="00137367">
        <w:rPr>
          <w:sz w:val="24"/>
          <w:szCs w:val="24"/>
        </w:rPr>
        <w:t xml:space="preserve">teismo įpareigojimo taikyti intensyvią priežiūrą </w:t>
      </w:r>
      <w:r w:rsidR="00B65719">
        <w:rPr>
          <w:sz w:val="24"/>
          <w:szCs w:val="24"/>
        </w:rPr>
        <w:t xml:space="preserve">– </w:t>
      </w:r>
      <w:r w:rsidR="006D1520" w:rsidRPr="00137367">
        <w:rPr>
          <w:sz w:val="24"/>
          <w:szCs w:val="24"/>
        </w:rPr>
        <w:t>vykdymo tvark</w:t>
      </w:r>
      <w:r w:rsidR="00DC57B3" w:rsidRPr="00137367">
        <w:rPr>
          <w:sz w:val="24"/>
          <w:szCs w:val="24"/>
        </w:rPr>
        <w:t>ą</w:t>
      </w:r>
      <w:r w:rsidR="006D1520" w:rsidRPr="00137367">
        <w:rPr>
          <w:sz w:val="24"/>
          <w:szCs w:val="24"/>
        </w:rPr>
        <w:t>.</w:t>
      </w:r>
      <w:r w:rsidR="00794659" w:rsidRPr="00137367">
        <w:rPr>
          <w:color w:val="000000"/>
          <w:sz w:val="24"/>
          <w:szCs w:val="24"/>
        </w:rPr>
        <w:t xml:space="preserve"> Įstatyme </w:t>
      </w:r>
      <w:r w:rsidR="00DB485C" w:rsidRPr="00137367">
        <w:rPr>
          <w:color w:val="000000"/>
          <w:sz w:val="24"/>
          <w:szCs w:val="24"/>
        </w:rPr>
        <w:t>i</w:t>
      </w:r>
      <w:r w:rsidR="00794659" w:rsidRPr="00137367">
        <w:rPr>
          <w:color w:val="000000"/>
          <w:sz w:val="24"/>
          <w:szCs w:val="24"/>
        </w:rPr>
        <w:t xml:space="preserve">ntensyvi priežiūra </w:t>
      </w:r>
      <w:r w:rsidR="00137367" w:rsidRPr="00137367">
        <w:rPr>
          <w:color w:val="000000"/>
          <w:sz w:val="24"/>
          <w:szCs w:val="24"/>
        </w:rPr>
        <w:t>suprantama</w:t>
      </w:r>
      <w:r w:rsidR="00794659" w:rsidRPr="00137367">
        <w:rPr>
          <w:color w:val="000000"/>
          <w:sz w:val="24"/>
          <w:szCs w:val="24"/>
        </w:rPr>
        <w:t xml:space="preserve"> kaip teismo</w:t>
      </w:r>
      <w:r w:rsidR="00B65719">
        <w:rPr>
          <w:color w:val="000000"/>
          <w:sz w:val="24"/>
          <w:szCs w:val="24"/>
        </w:rPr>
        <w:t xml:space="preserve"> </w:t>
      </w:r>
      <w:r w:rsidR="00794659" w:rsidRPr="00137367">
        <w:rPr>
          <w:color w:val="000000"/>
          <w:sz w:val="24"/>
          <w:szCs w:val="24"/>
        </w:rPr>
        <w:t>sprendimas kontroliuoti asmens judėjimą elektroninėmis stebėjimo priemonėmis.</w:t>
      </w:r>
    </w:p>
    <w:p w:rsidR="00760E5C" w:rsidRPr="00137367" w:rsidRDefault="006D1520" w:rsidP="00760E5C">
      <w:pPr>
        <w:ind w:firstLine="720"/>
        <w:jc w:val="both"/>
        <w:rPr>
          <w:szCs w:val="24"/>
          <w:lang w:val="lt-LT"/>
        </w:rPr>
      </w:pPr>
      <w:r w:rsidRPr="00137367">
        <w:rPr>
          <w:szCs w:val="24"/>
          <w:lang w:val="lt-LT"/>
        </w:rPr>
        <w:t>Lietuvos Respublikos Vyriausybės 2014 m. birželio 11 d. nutarimu Nr. 526 „Dėl įgaliojimų suteikimo įgyvendinant Lietuvos Respublikos baudžiamojo proceso kodekso 131</w:t>
      </w:r>
      <w:r w:rsidRPr="00137367">
        <w:rPr>
          <w:szCs w:val="24"/>
          <w:vertAlign w:val="superscript"/>
          <w:lang w:val="lt-LT"/>
        </w:rPr>
        <w:t>1</w:t>
      </w:r>
      <w:r w:rsidRPr="00137367">
        <w:rPr>
          <w:szCs w:val="24"/>
          <w:lang w:val="lt-LT"/>
        </w:rPr>
        <w:t xml:space="preserve"> straipsnio 3 dalį“ yra suteikti įgaliojimai </w:t>
      </w:r>
      <w:r w:rsidR="00B65719">
        <w:rPr>
          <w:color w:val="000000"/>
          <w:szCs w:val="24"/>
          <w:lang w:val="lt-LT"/>
        </w:rPr>
        <w:t>V</w:t>
      </w:r>
      <w:r w:rsidR="00DC57B3" w:rsidRPr="00137367">
        <w:rPr>
          <w:color w:val="000000"/>
          <w:szCs w:val="24"/>
          <w:lang w:val="lt-LT"/>
        </w:rPr>
        <w:t xml:space="preserve">idaus reikalų ministerijai patvirtinti </w:t>
      </w:r>
      <w:r w:rsidR="00D65CD0" w:rsidRPr="00137367">
        <w:rPr>
          <w:color w:val="000000"/>
          <w:szCs w:val="24"/>
          <w:lang w:val="lt-LT"/>
        </w:rPr>
        <w:t>In</w:t>
      </w:r>
      <w:r w:rsidR="00DC57B3" w:rsidRPr="00137367">
        <w:rPr>
          <w:color w:val="000000"/>
          <w:szCs w:val="24"/>
          <w:lang w:val="lt-LT"/>
        </w:rPr>
        <w:t>tensyvios priežiūros vykdymo ir kontrolės taisykles, įgyvendinant Lietuvos Respublikos baudžiamojo proceso kodekso</w:t>
      </w:r>
      <w:r w:rsidR="00794659" w:rsidRPr="00137367">
        <w:rPr>
          <w:color w:val="000000"/>
          <w:szCs w:val="24"/>
          <w:lang w:val="lt-LT"/>
        </w:rPr>
        <w:t xml:space="preserve"> (toliau </w:t>
      </w:r>
      <w:r w:rsidR="00847EFD" w:rsidRPr="00137367">
        <w:rPr>
          <w:color w:val="000000"/>
          <w:szCs w:val="24"/>
          <w:lang w:val="lt-LT"/>
        </w:rPr>
        <w:t>–</w:t>
      </w:r>
      <w:r w:rsidR="00794659" w:rsidRPr="00137367">
        <w:rPr>
          <w:color w:val="000000"/>
          <w:szCs w:val="24"/>
          <w:lang w:val="lt-LT"/>
        </w:rPr>
        <w:t xml:space="preserve"> BPK)</w:t>
      </w:r>
      <w:r w:rsidR="00DC57B3" w:rsidRPr="00137367">
        <w:rPr>
          <w:color w:val="000000"/>
          <w:szCs w:val="24"/>
          <w:lang w:val="lt-LT"/>
        </w:rPr>
        <w:t xml:space="preserve"> 131</w:t>
      </w:r>
      <w:r w:rsidR="00DC57B3" w:rsidRPr="00137367">
        <w:rPr>
          <w:color w:val="000000"/>
          <w:szCs w:val="24"/>
          <w:vertAlign w:val="superscript"/>
          <w:lang w:val="lt-LT"/>
        </w:rPr>
        <w:t>1</w:t>
      </w:r>
      <w:r w:rsidR="00DC57B3" w:rsidRPr="00137367">
        <w:rPr>
          <w:color w:val="000000"/>
          <w:szCs w:val="24"/>
          <w:lang w:val="lt-LT"/>
        </w:rPr>
        <w:t> straipsnio 3 dalį</w:t>
      </w:r>
      <w:r w:rsidR="00DB485C" w:rsidRPr="00137367">
        <w:rPr>
          <w:color w:val="000000"/>
          <w:szCs w:val="24"/>
          <w:lang w:val="lt-LT"/>
        </w:rPr>
        <w:t>.</w:t>
      </w:r>
      <w:r w:rsidR="00DC57B3" w:rsidRPr="00137367">
        <w:rPr>
          <w:color w:val="000000"/>
          <w:szCs w:val="24"/>
          <w:lang w:val="lt-LT"/>
        </w:rPr>
        <w:t xml:space="preserve"> </w:t>
      </w:r>
      <w:r w:rsidR="00760E5C" w:rsidRPr="00137367">
        <w:rPr>
          <w:szCs w:val="24"/>
          <w:lang w:val="lt-LT"/>
        </w:rPr>
        <w:t xml:space="preserve">Intensyvi priežiūra </w:t>
      </w:r>
      <w:r w:rsidR="00794659" w:rsidRPr="00137367">
        <w:rPr>
          <w:szCs w:val="24"/>
          <w:lang w:val="lt-LT"/>
        </w:rPr>
        <w:t xml:space="preserve">BPK </w:t>
      </w:r>
      <w:r w:rsidR="00760E5C" w:rsidRPr="00137367">
        <w:rPr>
          <w:szCs w:val="24"/>
          <w:lang w:val="lt-LT"/>
        </w:rPr>
        <w:t>pripažįstama atskira kardomąja priemone, kurios esmė</w:t>
      </w:r>
      <w:r w:rsidR="00B65719">
        <w:rPr>
          <w:szCs w:val="24"/>
          <w:lang w:val="lt-LT"/>
        </w:rPr>
        <w:t> </w:t>
      </w:r>
      <w:r w:rsidR="00760E5C" w:rsidRPr="00137367">
        <w:rPr>
          <w:szCs w:val="24"/>
          <w:lang w:val="lt-LT"/>
        </w:rPr>
        <w:t>–</w:t>
      </w:r>
      <w:r w:rsidR="00B65719">
        <w:rPr>
          <w:szCs w:val="24"/>
          <w:lang w:val="lt-LT"/>
        </w:rPr>
        <w:t> </w:t>
      </w:r>
      <w:r w:rsidR="00760E5C" w:rsidRPr="00137367">
        <w:rPr>
          <w:szCs w:val="24"/>
          <w:lang w:val="lt-LT"/>
        </w:rPr>
        <w:t>įtariamojo</w:t>
      </w:r>
      <w:r w:rsidR="00B65719">
        <w:rPr>
          <w:szCs w:val="24"/>
          <w:lang w:val="lt-LT"/>
        </w:rPr>
        <w:t xml:space="preserve"> arba </w:t>
      </w:r>
      <w:r w:rsidR="00760E5C" w:rsidRPr="00137367">
        <w:rPr>
          <w:szCs w:val="24"/>
          <w:lang w:val="lt-LT"/>
        </w:rPr>
        <w:t>kaltinamojo kontrolė elektroninėmis stebėjimo priemonėmis, kai siekiama užtikrinti įtariamojo, kaltinamojo ar nuteistojo dalyvavimą procese, netrukdomą ikiteisminį tyrimą, bylos nagrinėjimą teisme ir nuosprendžio įvykdymą, taip pat siekiant užkirsti kelią naujoms nusikalstamoms veikoms.</w:t>
      </w:r>
      <w:r w:rsidR="00794659" w:rsidRPr="00137367">
        <w:rPr>
          <w:szCs w:val="24"/>
          <w:lang w:val="lt-LT"/>
        </w:rPr>
        <w:t xml:space="preserve"> </w:t>
      </w:r>
    </w:p>
    <w:p w:rsidR="00794659" w:rsidRPr="00137367" w:rsidRDefault="00794659" w:rsidP="00760E5C">
      <w:pPr>
        <w:ind w:firstLine="720"/>
        <w:jc w:val="both"/>
        <w:rPr>
          <w:szCs w:val="24"/>
          <w:lang w:val="lt-LT"/>
        </w:rPr>
      </w:pPr>
      <w:r w:rsidRPr="00137367">
        <w:rPr>
          <w:szCs w:val="24"/>
          <w:lang w:val="lt-LT"/>
        </w:rPr>
        <w:t>Tiek Įstatyme nustatytos organizuoto nusikalstamumo prevencijos priemonės – teismo įpareigojimo taikyti intensyvią priežiūrą, tiek BPK nustatytos kardomosios priemonės – intensyvi</w:t>
      </w:r>
      <w:r w:rsidR="00B65719">
        <w:rPr>
          <w:szCs w:val="24"/>
          <w:lang w:val="lt-LT"/>
        </w:rPr>
        <w:t>os</w:t>
      </w:r>
      <w:r w:rsidRPr="00137367">
        <w:rPr>
          <w:szCs w:val="24"/>
          <w:lang w:val="lt-LT"/>
        </w:rPr>
        <w:t xml:space="preserve"> priežiūr</w:t>
      </w:r>
      <w:r w:rsidR="00B65719">
        <w:rPr>
          <w:szCs w:val="24"/>
          <w:lang w:val="lt-LT"/>
        </w:rPr>
        <w:t>os</w:t>
      </w:r>
      <w:r w:rsidR="00847EFD" w:rsidRPr="00137367">
        <w:rPr>
          <w:szCs w:val="24"/>
          <w:lang w:val="lt-LT"/>
        </w:rPr>
        <w:t xml:space="preserve"> </w:t>
      </w:r>
      <w:r w:rsidR="00B65719">
        <w:rPr>
          <w:szCs w:val="24"/>
          <w:lang w:val="lt-LT"/>
        </w:rPr>
        <w:t xml:space="preserve">– </w:t>
      </w:r>
      <w:r w:rsidR="00900DF9" w:rsidRPr="00137367">
        <w:rPr>
          <w:szCs w:val="24"/>
          <w:lang w:val="lt-LT"/>
        </w:rPr>
        <w:t xml:space="preserve">vykdymo </w:t>
      </w:r>
      <w:r w:rsidR="00847EFD" w:rsidRPr="00137367">
        <w:rPr>
          <w:szCs w:val="24"/>
          <w:lang w:val="lt-LT"/>
        </w:rPr>
        <w:t>esmė yra ta pati – asmens</w:t>
      </w:r>
      <w:r w:rsidR="00B65719">
        <w:rPr>
          <w:color w:val="000000"/>
          <w:szCs w:val="24"/>
          <w:lang w:val="lt-LT"/>
        </w:rPr>
        <w:t xml:space="preserve"> </w:t>
      </w:r>
      <w:r w:rsidR="00847EFD" w:rsidRPr="00137367">
        <w:rPr>
          <w:color w:val="000000"/>
          <w:szCs w:val="24"/>
          <w:lang w:val="lt-LT"/>
        </w:rPr>
        <w:t>kontrolė elektroninėmis stebėjimo priemonėmis</w:t>
      </w:r>
      <w:r w:rsidR="00B65719">
        <w:rPr>
          <w:color w:val="000000"/>
          <w:szCs w:val="24"/>
          <w:lang w:val="lt-LT"/>
        </w:rPr>
        <w:t>,</w:t>
      </w:r>
      <w:r w:rsidR="00847EFD" w:rsidRPr="00137367">
        <w:rPr>
          <w:color w:val="000000"/>
          <w:szCs w:val="24"/>
          <w:lang w:val="lt-LT"/>
        </w:rPr>
        <w:t xml:space="preserve"> </w:t>
      </w:r>
      <w:r w:rsidR="00B65719">
        <w:rPr>
          <w:color w:val="000000"/>
          <w:szCs w:val="24"/>
          <w:lang w:val="lt-LT"/>
        </w:rPr>
        <w:t>t</w:t>
      </w:r>
      <w:r w:rsidR="00847EFD" w:rsidRPr="00137367">
        <w:rPr>
          <w:color w:val="000000"/>
          <w:szCs w:val="24"/>
          <w:lang w:val="lt-LT"/>
        </w:rPr>
        <w:t xml:space="preserve">odėl </w:t>
      </w:r>
      <w:r w:rsidR="00137367" w:rsidRPr="00137367">
        <w:rPr>
          <w:color w:val="000000"/>
          <w:szCs w:val="24"/>
          <w:lang w:val="lt-LT"/>
        </w:rPr>
        <w:t>siūlytina įgaliojimus</w:t>
      </w:r>
      <w:r w:rsidR="00847EFD" w:rsidRPr="00137367">
        <w:rPr>
          <w:szCs w:val="24"/>
          <w:lang w:val="lt-LT"/>
        </w:rPr>
        <w:t xml:space="preserve"> Vidaus reikalų ministerijai</w:t>
      </w:r>
      <w:r w:rsidR="00137367" w:rsidRPr="00137367">
        <w:rPr>
          <w:szCs w:val="24"/>
          <w:lang w:val="lt-LT"/>
        </w:rPr>
        <w:t xml:space="preserve"> suteikti tame pačiame teisės akte – </w:t>
      </w:r>
      <w:r w:rsidR="00B65719" w:rsidRPr="00794659">
        <w:rPr>
          <w:szCs w:val="24"/>
          <w:lang w:val="lt-LT"/>
        </w:rPr>
        <w:t>Lietuvos Respublikos Vyriausybės 2014 m. b</w:t>
      </w:r>
      <w:r w:rsidR="00B65719" w:rsidRPr="00137367">
        <w:rPr>
          <w:szCs w:val="24"/>
          <w:lang w:val="lt-LT"/>
        </w:rPr>
        <w:t>irželio 11 d. nutarim</w:t>
      </w:r>
      <w:r w:rsidR="00B65719">
        <w:rPr>
          <w:szCs w:val="24"/>
          <w:lang w:val="lt-LT"/>
        </w:rPr>
        <w:t>e</w:t>
      </w:r>
      <w:r w:rsidR="00B65719" w:rsidRPr="00137367">
        <w:rPr>
          <w:szCs w:val="24"/>
          <w:lang w:val="lt-LT"/>
        </w:rPr>
        <w:t xml:space="preserve"> Nr. 526</w:t>
      </w:r>
      <w:r w:rsidR="00847EFD" w:rsidRPr="00137367">
        <w:rPr>
          <w:color w:val="000000"/>
          <w:szCs w:val="24"/>
          <w:lang w:val="lt-LT"/>
        </w:rPr>
        <w:t>.</w:t>
      </w:r>
      <w:r w:rsidR="00900DF9" w:rsidRPr="00137367">
        <w:rPr>
          <w:color w:val="000000"/>
          <w:szCs w:val="24"/>
          <w:lang w:val="lt-LT"/>
        </w:rPr>
        <w:t xml:space="preserve"> Priėmus </w:t>
      </w:r>
      <w:r w:rsidR="00B65719">
        <w:rPr>
          <w:color w:val="000000"/>
          <w:szCs w:val="24"/>
          <w:lang w:val="lt-LT"/>
        </w:rPr>
        <w:t>N</w:t>
      </w:r>
      <w:r w:rsidR="00900DF9" w:rsidRPr="00137367">
        <w:rPr>
          <w:color w:val="000000"/>
          <w:szCs w:val="24"/>
          <w:lang w:val="lt-LT"/>
        </w:rPr>
        <w:t>utarimo projektą</w:t>
      </w:r>
      <w:r w:rsidR="00B65719">
        <w:rPr>
          <w:color w:val="000000"/>
          <w:szCs w:val="24"/>
          <w:lang w:val="lt-LT"/>
        </w:rPr>
        <w:t>,</w:t>
      </w:r>
      <w:r w:rsidR="00900DF9" w:rsidRPr="00137367">
        <w:rPr>
          <w:color w:val="000000"/>
          <w:szCs w:val="24"/>
          <w:lang w:val="lt-LT"/>
        </w:rPr>
        <w:t xml:space="preserve"> bus </w:t>
      </w:r>
      <w:r w:rsidR="00137367" w:rsidRPr="00137367">
        <w:rPr>
          <w:color w:val="000000"/>
          <w:szCs w:val="24"/>
          <w:lang w:val="lt-LT"/>
        </w:rPr>
        <w:t>pakeistas</w:t>
      </w:r>
      <w:r w:rsidR="00900DF9" w:rsidRPr="00901051">
        <w:rPr>
          <w:szCs w:val="24"/>
          <w:lang w:val="lt-LT"/>
        </w:rPr>
        <w:t xml:space="preserve"> vidaus reikalų ministro 2014 m. gruodžio 15 d. įsakymas Nr. 1V-863 „Dėl Intensyvios priežiūros vykdymo ir kontrolės taisyklių patvirtinimo“</w:t>
      </w:r>
      <w:r w:rsidR="00137367" w:rsidRPr="001E6582">
        <w:rPr>
          <w:szCs w:val="24"/>
          <w:lang w:val="lt-LT"/>
        </w:rPr>
        <w:t xml:space="preserve">, sureguliuojant </w:t>
      </w:r>
      <w:r w:rsidR="00137367" w:rsidRPr="00137367">
        <w:rPr>
          <w:szCs w:val="24"/>
          <w:lang w:val="lt-LT"/>
        </w:rPr>
        <w:t>teismo įpareigojimo taikyti intensyvią priežiūrą vykdymo tvarką.</w:t>
      </w:r>
    </w:p>
    <w:p w:rsidR="00760E5C" w:rsidRPr="001E6582" w:rsidRDefault="00760E5C" w:rsidP="00760E5C">
      <w:pPr>
        <w:tabs>
          <w:tab w:val="left" w:pos="1080"/>
        </w:tabs>
        <w:ind w:firstLine="709"/>
        <w:jc w:val="both"/>
        <w:rPr>
          <w:spacing w:val="2"/>
          <w:szCs w:val="24"/>
          <w:lang w:val="lt-LT"/>
        </w:rPr>
      </w:pPr>
      <w:r w:rsidRPr="00901051">
        <w:rPr>
          <w:spacing w:val="2"/>
          <w:szCs w:val="24"/>
          <w:lang w:val="lt-LT"/>
        </w:rPr>
        <w:t>Nutarimo projektas atitinka Vyriausybės programą.</w:t>
      </w:r>
    </w:p>
    <w:p w:rsidR="00760E5C" w:rsidRPr="001E6582" w:rsidRDefault="00760E5C" w:rsidP="00760E5C">
      <w:pPr>
        <w:tabs>
          <w:tab w:val="left" w:pos="1080"/>
        </w:tabs>
        <w:ind w:firstLine="709"/>
        <w:jc w:val="both"/>
        <w:rPr>
          <w:spacing w:val="2"/>
          <w:szCs w:val="24"/>
          <w:lang w:val="lt-LT"/>
        </w:rPr>
      </w:pPr>
      <w:r w:rsidRPr="001E6582">
        <w:rPr>
          <w:spacing w:val="2"/>
          <w:szCs w:val="24"/>
          <w:lang w:val="lt-LT"/>
        </w:rPr>
        <w:t xml:space="preserve">Nutarimo projektui </w:t>
      </w:r>
      <w:r w:rsidRPr="001E6582">
        <w:rPr>
          <w:bCs/>
          <w:szCs w:val="24"/>
          <w:lang w:val="lt-LT"/>
        </w:rPr>
        <w:t xml:space="preserve">įgyvendinti </w:t>
      </w:r>
      <w:r w:rsidR="00847EFD" w:rsidRPr="001E6582">
        <w:rPr>
          <w:bCs/>
          <w:szCs w:val="24"/>
          <w:lang w:val="lt-LT"/>
        </w:rPr>
        <w:t>ne</w:t>
      </w:r>
      <w:r w:rsidRPr="001E6582">
        <w:rPr>
          <w:bCs/>
          <w:szCs w:val="24"/>
          <w:lang w:val="lt-LT"/>
        </w:rPr>
        <w:t>reikės papildomų valstybės biudžeto lėšų</w:t>
      </w:r>
      <w:r w:rsidRPr="001E6582">
        <w:rPr>
          <w:spacing w:val="2"/>
          <w:szCs w:val="24"/>
          <w:lang w:val="lt-LT"/>
        </w:rPr>
        <w:t>.</w:t>
      </w:r>
    </w:p>
    <w:p w:rsidR="00760E5C" w:rsidRPr="00137367" w:rsidRDefault="00760E5C" w:rsidP="00760E5C">
      <w:pPr>
        <w:ind w:firstLine="720"/>
        <w:jc w:val="both"/>
        <w:rPr>
          <w:szCs w:val="24"/>
          <w:lang w:val="lt-LT"/>
        </w:rPr>
      </w:pPr>
      <w:r w:rsidRPr="00137367">
        <w:rPr>
          <w:bCs/>
          <w:szCs w:val="24"/>
          <w:lang w:val="lt-LT"/>
        </w:rPr>
        <w:lastRenderedPageBreak/>
        <w:t xml:space="preserve">Nutarimo projektas paskelbtas </w:t>
      </w:r>
      <w:r w:rsidRPr="00137367">
        <w:rPr>
          <w:szCs w:val="24"/>
          <w:lang w:val="lt-LT"/>
        </w:rPr>
        <w:t>Lietuvos Respublikos Seimo teisės aktų informacinės sistemos Projektų registravimo posistemėje.</w:t>
      </w:r>
    </w:p>
    <w:p w:rsidR="00760E5C" w:rsidRPr="00137367" w:rsidRDefault="00760E5C" w:rsidP="00760E5C">
      <w:pPr>
        <w:ind w:firstLine="720"/>
        <w:jc w:val="both"/>
        <w:rPr>
          <w:szCs w:val="24"/>
          <w:lang w:val="lt-LT"/>
        </w:rPr>
      </w:pPr>
      <w:r w:rsidRPr="00137367">
        <w:rPr>
          <w:szCs w:val="24"/>
          <w:lang w:val="lt-LT"/>
        </w:rPr>
        <w:t xml:space="preserve">Atsižvelgiant į Numatomo teisinio reguliavimo poveikio vertinimo metodikos, patvirtintos Lietuvos Respublikos Vyriausybės </w:t>
      </w:r>
      <w:smartTag w:uri="urn:schemas-microsoft-com:office:smarttags" w:element="metricconverter">
        <w:smartTagPr>
          <w:attr w:name="ProductID" w:val="2003 m"/>
        </w:smartTagPr>
        <w:r w:rsidRPr="00137367">
          <w:rPr>
            <w:szCs w:val="24"/>
            <w:lang w:val="lt-LT"/>
          </w:rPr>
          <w:t>2003 m</w:t>
        </w:r>
      </w:smartTag>
      <w:r w:rsidRPr="00137367">
        <w:rPr>
          <w:szCs w:val="24"/>
          <w:lang w:val="lt-LT"/>
        </w:rPr>
        <w:t>. vasario 26 d. nutarimu Nr. 276, 3 punktą</w:t>
      </w:r>
      <w:r w:rsidR="00B65719">
        <w:rPr>
          <w:szCs w:val="24"/>
          <w:lang w:val="lt-LT"/>
        </w:rPr>
        <w:t>,</w:t>
      </w:r>
      <w:r w:rsidRPr="00137367">
        <w:rPr>
          <w:szCs w:val="24"/>
          <w:lang w:val="lt-LT"/>
        </w:rPr>
        <w:t xml:space="preserve"> Nutarimo projekto numatomo teisinio reguliavimo poveikio vertinimas neatliekamas.</w:t>
      </w:r>
    </w:p>
    <w:p w:rsidR="00760E5C" w:rsidRPr="00137367" w:rsidRDefault="00760E5C" w:rsidP="00760E5C">
      <w:pPr>
        <w:ind w:firstLine="720"/>
        <w:jc w:val="both"/>
        <w:rPr>
          <w:szCs w:val="24"/>
          <w:lang w:val="lt-LT"/>
        </w:rPr>
      </w:pPr>
      <w:r w:rsidRPr="00137367">
        <w:rPr>
          <w:szCs w:val="24"/>
          <w:lang w:val="lt-LT"/>
        </w:rPr>
        <w:t xml:space="preserve">Nutarimo projektas parengtas laikantis </w:t>
      </w:r>
      <w:r w:rsidR="00B65719">
        <w:rPr>
          <w:szCs w:val="24"/>
          <w:lang w:val="lt-LT"/>
        </w:rPr>
        <w:t>Lietuvos Respublikos v</w:t>
      </w:r>
      <w:r w:rsidRPr="00137367">
        <w:rPr>
          <w:szCs w:val="24"/>
          <w:lang w:val="lt-LT"/>
        </w:rPr>
        <w:t>alstybinės kalbos</w:t>
      </w:r>
      <w:r w:rsidR="00B65719">
        <w:rPr>
          <w:szCs w:val="24"/>
          <w:lang w:val="lt-LT"/>
        </w:rPr>
        <w:t xml:space="preserve"> įstatymo</w:t>
      </w:r>
      <w:r w:rsidRPr="00137367">
        <w:rPr>
          <w:szCs w:val="24"/>
          <w:lang w:val="lt-LT"/>
        </w:rPr>
        <w:t xml:space="preserve">, </w:t>
      </w:r>
      <w:r w:rsidR="00B65719">
        <w:rPr>
          <w:szCs w:val="24"/>
          <w:lang w:val="lt-LT"/>
        </w:rPr>
        <w:t>į</w:t>
      </w:r>
      <w:r w:rsidRPr="00137367">
        <w:rPr>
          <w:szCs w:val="24"/>
          <w:lang w:val="lt-LT"/>
        </w:rPr>
        <w:t xml:space="preserve">statymų ir kitų teisės norminių aktų rengimo tvarkos reikalavimų ir atitinka bendrinės lietuvių kalbos normas. </w:t>
      </w:r>
    </w:p>
    <w:p w:rsidR="00AC147C" w:rsidRPr="001E6582" w:rsidRDefault="00AC147C" w:rsidP="00AC147C">
      <w:pPr>
        <w:ind w:firstLine="709"/>
        <w:jc w:val="both"/>
        <w:rPr>
          <w:szCs w:val="24"/>
          <w:lang w:val="lt-LT"/>
        </w:rPr>
      </w:pPr>
      <w:r w:rsidRPr="00901051">
        <w:rPr>
          <w:szCs w:val="24"/>
          <w:lang w:val="lt-LT"/>
        </w:rPr>
        <w:t>Nutarimo projekte siūlomi techninio pobūdžio pakeitimai</w:t>
      </w:r>
      <w:r w:rsidR="00C54696">
        <w:rPr>
          <w:szCs w:val="24"/>
          <w:lang w:val="lt-LT"/>
        </w:rPr>
        <w:t xml:space="preserve"> nėra </w:t>
      </w:r>
      <w:r w:rsidRPr="001E6582">
        <w:rPr>
          <w:szCs w:val="24"/>
          <w:lang w:val="lt-LT"/>
        </w:rPr>
        <w:t xml:space="preserve">susiję su kitų institucijų kompetencija, todėl </w:t>
      </w:r>
      <w:r w:rsidR="00B65719">
        <w:rPr>
          <w:szCs w:val="24"/>
          <w:lang w:val="lt-LT"/>
        </w:rPr>
        <w:t>N</w:t>
      </w:r>
      <w:r w:rsidRPr="001E6582">
        <w:rPr>
          <w:szCs w:val="24"/>
          <w:lang w:val="lt-LT"/>
        </w:rPr>
        <w:t>utarimo projektas su kitomis institucijomis nebuvo derintas.</w:t>
      </w:r>
    </w:p>
    <w:p w:rsidR="00760E5C" w:rsidRPr="00760E5C" w:rsidRDefault="00760E5C" w:rsidP="00760E5C">
      <w:pPr>
        <w:tabs>
          <w:tab w:val="num" w:pos="0"/>
        </w:tabs>
        <w:ind w:firstLine="709"/>
        <w:jc w:val="both"/>
        <w:rPr>
          <w:szCs w:val="24"/>
          <w:lang w:val="lt-LT"/>
        </w:rPr>
      </w:pPr>
      <w:r w:rsidRPr="00137367">
        <w:rPr>
          <w:szCs w:val="24"/>
          <w:lang w:val="lt-LT"/>
        </w:rPr>
        <w:t xml:space="preserve">Nutarimo projektą parengė Vidaus reikalų ministerijos Viešojo saugumo politikos </w:t>
      </w:r>
      <w:r w:rsidR="00847EFD">
        <w:rPr>
          <w:szCs w:val="24"/>
          <w:lang w:val="lt-LT"/>
        </w:rPr>
        <w:t xml:space="preserve">grupės </w:t>
      </w:r>
      <w:r w:rsidRPr="00760E5C">
        <w:rPr>
          <w:szCs w:val="24"/>
          <w:lang w:val="lt-LT"/>
        </w:rPr>
        <w:t xml:space="preserve">patarėjas </w:t>
      </w:r>
      <w:r w:rsidR="00847EFD">
        <w:rPr>
          <w:szCs w:val="24"/>
          <w:lang w:val="lt-LT"/>
        </w:rPr>
        <w:t>Alvydas Tumasonis</w:t>
      </w:r>
      <w:r w:rsidRPr="00760E5C">
        <w:rPr>
          <w:szCs w:val="24"/>
          <w:lang w:val="lt-LT"/>
        </w:rPr>
        <w:t xml:space="preserve"> (tel. </w:t>
      </w:r>
      <w:r w:rsidR="00B65719">
        <w:rPr>
          <w:szCs w:val="24"/>
          <w:lang w:val="lt-LT"/>
        </w:rPr>
        <w:t xml:space="preserve">(8 5) </w:t>
      </w:r>
      <w:r w:rsidRPr="00760E5C">
        <w:rPr>
          <w:szCs w:val="24"/>
          <w:lang w:val="lt-LT"/>
        </w:rPr>
        <w:t xml:space="preserve">271 </w:t>
      </w:r>
      <w:r w:rsidR="00B65719">
        <w:rPr>
          <w:szCs w:val="24"/>
          <w:lang w:val="lt-LT"/>
        </w:rPr>
        <w:t>8854</w:t>
      </w:r>
      <w:r w:rsidRPr="00760E5C">
        <w:rPr>
          <w:szCs w:val="24"/>
          <w:lang w:val="lt-LT"/>
        </w:rPr>
        <w:t xml:space="preserve">, el. p. </w:t>
      </w:r>
      <w:proofErr w:type="spellStart"/>
      <w:r w:rsidR="00847EFD">
        <w:rPr>
          <w:szCs w:val="24"/>
          <w:lang w:val="lt-LT"/>
        </w:rPr>
        <w:t>alvydas.tumasonis</w:t>
      </w:r>
      <w:r w:rsidR="00847EFD" w:rsidRPr="00847EFD">
        <w:rPr>
          <w:szCs w:val="24"/>
          <w:lang w:val="lt-LT"/>
        </w:rPr>
        <w:t>@vrm.lt</w:t>
      </w:r>
      <w:proofErr w:type="spellEnd"/>
      <w:r w:rsidR="00C54696">
        <w:fldChar w:fldCharType="begin"/>
      </w:r>
      <w:r w:rsidR="00C54696" w:rsidRPr="00197232">
        <w:rPr>
          <w:lang w:val="lt-LT"/>
        </w:rPr>
        <w:instrText xml:space="preserve"> HYPERLINK "mailto:" </w:instrText>
      </w:r>
      <w:r w:rsidR="00C54696">
        <w:fldChar w:fldCharType="end"/>
      </w:r>
      <w:r w:rsidRPr="00760E5C">
        <w:rPr>
          <w:szCs w:val="24"/>
          <w:lang w:val="lt-LT"/>
        </w:rPr>
        <w:t>).</w:t>
      </w:r>
    </w:p>
    <w:p w:rsidR="00760E5C" w:rsidRPr="00760E5C" w:rsidRDefault="00760E5C" w:rsidP="00760E5C">
      <w:pPr>
        <w:ind w:firstLine="720"/>
        <w:jc w:val="both"/>
        <w:rPr>
          <w:szCs w:val="24"/>
          <w:lang w:val="lt-LT"/>
        </w:rPr>
      </w:pPr>
      <w:r w:rsidRPr="00760E5C">
        <w:rPr>
          <w:szCs w:val="24"/>
          <w:lang w:val="lt-LT"/>
        </w:rPr>
        <w:t xml:space="preserve">PRIDEDAMA. Nutarimo projektas, </w:t>
      </w:r>
      <w:r w:rsidR="004D2725">
        <w:rPr>
          <w:szCs w:val="24"/>
          <w:lang w:val="lt-LT"/>
        </w:rPr>
        <w:t>2</w:t>
      </w:r>
      <w:r w:rsidRPr="00760E5C">
        <w:rPr>
          <w:szCs w:val="24"/>
          <w:lang w:val="lt-LT"/>
        </w:rPr>
        <w:t xml:space="preserve"> lapa</w:t>
      </w:r>
      <w:r w:rsidR="004D2725">
        <w:rPr>
          <w:szCs w:val="24"/>
          <w:lang w:val="lt-LT"/>
        </w:rPr>
        <w:t>i</w:t>
      </w:r>
      <w:r w:rsidRPr="00760E5C">
        <w:rPr>
          <w:szCs w:val="24"/>
          <w:lang w:val="lt-LT"/>
        </w:rPr>
        <w:t>.</w:t>
      </w:r>
    </w:p>
    <w:p w:rsidR="00760E5C" w:rsidRPr="00760E5C" w:rsidRDefault="00760E5C" w:rsidP="00760E5C">
      <w:pPr>
        <w:spacing w:line="360" w:lineRule="auto"/>
        <w:ind w:firstLine="720"/>
        <w:jc w:val="both"/>
        <w:rPr>
          <w:lang w:val="lt-LT"/>
        </w:rPr>
      </w:pPr>
    </w:p>
    <w:p w:rsidR="00C847ED" w:rsidRDefault="00C847ED" w:rsidP="001235AE">
      <w:pPr>
        <w:rPr>
          <w:lang w:val="lt-LT"/>
        </w:rPr>
      </w:pPr>
    </w:p>
    <w:p w:rsidR="001B36F7" w:rsidRDefault="001B36F7" w:rsidP="001235AE">
      <w:pPr>
        <w:rPr>
          <w:lang w:val="lt-LT"/>
        </w:rPr>
      </w:pPr>
    </w:p>
    <w:p w:rsidR="0012595A" w:rsidRDefault="004D2725" w:rsidP="0017493A">
      <w:pPr>
        <w:spacing w:line="276" w:lineRule="auto"/>
        <w:rPr>
          <w:lang w:val="lt-LT"/>
        </w:rPr>
      </w:pPr>
      <w:r>
        <w:rPr>
          <w:lang w:val="lt-LT"/>
        </w:rPr>
        <w:t>Vidaus reikalų ministrė</w:t>
      </w:r>
      <w:r>
        <w:rPr>
          <w:lang w:val="lt-LT"/>
        </w:rPr>
        <w:tab/>
      </w:r>
      <w:r>
        <w:rPr>
          <w:lang w:val="lt-LT"/>
        </w:rPr>
        <w:tab/>
      </w:r>
      <w:r>
        <w:rPr>
          <w:lang w:val="lt-LT"/>
        </w:rPr>
        <w:tab/>
      </w:r>
      <w:r>
        <w:rPr>
          <w:lang w:val="lt-LT"/>
        </w:rPr>
        <w:tab/>
      </w:r>
      <w:r>
        <w:rPr>
          <w:lang w:val="lt-LT"/>
        </w:rPr>
        <w:tab/>
      </w:r>
      <w:r>
        <w:rPr>
          <w:lang w:val="lt-LT"/>
        </w:rPr>
        <w:tab/>
      </w:r>
      <w:r>
        <w:rPr>
          <w:lang w:val="lt-LT"/>
        </w:rPr>
        <w:tab/>
        <w:t xml:space="preserve">       Rita </w:t>
      </w:r>
      <w:proofErr w:type="spellStart"/>
      <w:r>
        <w:rPr>
          <w:lang w:val="lt-LT"/>
        </w:rPr>
        <w:t>Tamašunienė</w:t>
      </w:r>
      <w:proofErr w:type="spellEnd"/>
    </w:p>
    <w:p w:rsidR="0012595A" w:rsidRDefault="0012595A" w:rsidP="0017493A">
      <w:pPr>
        <w:spacing w:line="276" w:lineRule="auto"/>
        <w:rPr>
          <w:lang w:val="lt-LT"/>
        </w:rPr>
      </w:pPr>
    </w:p>
    <w:p w:rsidR="0012595A" w:rsidRDefault="0012595A" w:rsidP="0017493A">
      <w:pPr>
        <w:spacing w:line="276" w:lineRule="auto"/>
        <w:rPr>
          <w:lang w:val="lt-LT"/>
        </w:rPr>
      </w:pPr>
    </w:p>
    <w:p w:rsidR="0012595A" w:rsidRDefault="0012595A" w:rsidP="0017493A">
      <w:pPr>
        <w:spacing w:line="276" w:lineRule="auto"/>
        <w:rPr>
          <w:lang w:val="lt-LT"/>
        </w:rPr>
      </w:pPr>
    </w:p>
    <w:p w:rsidR="00982AFE" w:rsidRDefault="00982AFE" w:rsidP="0017493A">
      <w:pPr>
        <w:spacing w:line="276" w:lineRule="auto"/>
        <w:rPr>
          <w:lang w:val="lt-LT"/>
        </w:rPr>
      </w:pPr>
    </w:p>
    <w:p w:rsidR="00982AFE" w:rsidRDefault="00982AFE" w:rsidP="0017493A">
      <w:pPr>
        <w:spacing w:line="276" w:lineRule="auto"/>
        <w:rPr>
          <w:lang w:val="lt-LT"/>
        </w:rPr>
      </w:pPr>
    </w:p>
    <w:p w:rsidR="00982AFE" w:rsidRDefault="00982AFE" w:rsidP="0017493A">
      <w:pPr>
        <w:spacing w:line="276" w:lineRule="auto"/>
        <w:rPr>
          <w:lang w:val="lt-LT"/>
        </w:rPr>
      </w:pPr>
    </w:p>
    <w:p w:rsidR="0012595A" w:rsidRDefault="0012595A" w:rsidP="0017493A">
      <w:pPr>
        <w:spacing w:line="276" w:lineRule="auto"/>
        <w:rPr>
          <w:lang w:val="lt-LT"/>
        </w:rPr>
      </w:pPr>
    </w:p>
    <w:p w:rsidR="00757B86" w:rsidRDefault="00757B86" w:rsidP="0017493A">
      <w:pPr>
        <w:spacing w:line="276" w:lineRule="auto"/>
        <w:rPr>
          <w:lang w:val="lt-LT"/>
        </w:rPr>
      </w:pPr>
    </w:p>
    <w:p w:rsidR="00757B86" w:rsidRDefault="00757B86"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0452E3" w:rsidRDefault="000452E3" w:rsidP="0017493A">
      <w:pPr>
        <w:spacing w:line="276" w:lineRule="auto"/>
        <w:rPr>
          <w:lang w:val="lt-LT"/>
        </w:rPr>
      </w:pPr>
    </w:p>
    <w:p w:rsidR="00A52CA7" w:rsidRPr="004868BA" w:rsidRDefault="00A52CA7" w:rsidP="0017493A">
      <w:pPr>
        <w:spacing w:line="276" w:lineRule="auto"/>
        <w:rPr>
          <w:lang w:val="lt-LT"/>
        </w:rPr>
      </w:pPr>
      <w:r w:rsidRPr="004868BA">
        <w:rPr>
          <w:lang w:val="lt-LT"/>
        </w:rPr>
        <w:t>Alvydas Tumasonis</w:t>
      </w:r>
      <w:r w:rsidR="00D2724D" w:rsidRPr="004868BA">
        <w:rPr>
          <w:lang w:val="lt-LT"/>
        </w:rPr>
        <w:t>, t</w:t>
      </w:r>
      <w:r w:rsidRPr="004868BA">
        <w:rPr>
          <w:lang w:val="lt-LT"/>
        </w:rPr>
        <w:t xml:space="preserve">el. </w:t>
      </w:r>
      <w:r w:rsidR="00757B86">
        <w:rPr>
          <w:lang w:val="lt-LT"/>
        </w:rPr>
        <w:t xml:space="preserve">(8 5) </w:t>
      </w:r>
      <w:r w:rsidRPr="004868BA">
        <w:rPr>
          <w:lang w:val="lt-LT"/>
        </w:rPr>
        <w:t>271 8854</w:t>
      </w:r>
      <w:r w:rsidR="00D2724D" w:rsidRPr="004868BA">
        <w:rPr>
          <w:lang w:val="lt-LT"/>
        </w:rPr>
        <w:t xml:space="preserve">, el. p. </w:t>
      </w:r>
      <w:hyperlink r:id="rId10" w:history="1">
        <w:r w:rsidR="00D2724D" w:rsidRPr="004868BA">
          <w:rPr>
            <w:rStyle w:val="Hipersaitas"/>
            <w:color w:val="auto"/>
            <w:u w:val="none"/>
            <w:lang w:val="lt-LT"/>
          </w:rPr>
          <w:t>alvydas.tumasonis@vrm.lt</w:t>
        </w:r>
      </w:hyperlink>
      <w:r w:rsidR="00D2724D" w:rsidRPr="004868BA">
        <w:rPr>
          <w:lang w:val="lt-LT"/>
        </w:rPr>
        <w:t xml:space="preserve"> </w:t>
      </w:r>
    </w:p>
    <w:sectPr w:rsidR="00A52CA7" w:rsidRPr="004868BA" w:rsidSect="00F625E1">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5A" w:rsidRDefault="0035565A" w:rsidP="00DB30A6">
      <w:r>
        <w:separator/>
      </w:r>
    </w:p>
  </w:endnote>
  <w:endnote w:type="continuationSeparator" w:id="0">
    <w:p w:rsidR="0035565A" w:rsidRDefault="0035565A"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rsidTr="009148A5">
      <w:trPr>
        <w:trHeight w:val="712"/>
      </w:trPr>
      <w:tc>
        <w:tcPr>
          <w:tcW w:w="6663" w:type="dxa"/>
        </w:tcPr>
        <w:p w:rsidR="005C4059" w:rsidRDefault="0035565A" w:rsidP="002A2934">
          <w:pPr>
            <w:pStyle w:val="Porat"/>
            <w:rPr>
              <w:lang w:val="lt-LT"/>
            </w:rPr>
          </w:pPr>
        </w:p>
      </w:tc>
      <w:tc>
        <w:tcPr>
          <w:tcW w:w="2534" w:type="dxa"/>
        </w:tcPr>
        <w:p w:rsidR="005C4059" w:rsidRDefault="00ED42FA" w:rsidP="00D97282">
          <w:pPr>
            <w:pStyle w:val="Porat"/>
            <w:ind w:left="-106" w:right="-203" w:hanging="2"/>
            <w:rPr>
              <w:lang w:val="lt-LT"/>
            </w:rPr>
          </w:pPr>
          <w:r>
            <w:rPr>
              <w:noProof/>
              <w:lang w:val="lt-LT" w:eastAsia="lt-LT"/>
            </w:rPr>
            <w:drawing>
              <wp:inline distT="0" distB="0" distL="0" distR="0" wp14:anchorId="00969310" wp14:editId="2B9470A1">
                <wp:extent cx="1152293" cy="891491"/>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625" cy="897164"/>
                        </a:xfrm>
                        <a:prstGeom prst="rect">
                          <a:avLst/>
                        </a:prstGeom>
                      </pic:spPr>
                    </pic:pic>
                  </a:graphicData>
                </a:graphic>
              </wp:inline>
            </w:drawing>
          </w:r>
        </w:p>
      </w:tc>
    </w:tr>
  </w:tbl>
  <w:p w:rsidR="005C4059" w:rsidRDefault="003556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5A" w:rsidRDefault="0035565A" w:rsidP="00DB30A6">
      <w:r>
        <w:separator/>
      </w:r>
    </w:p>
  </w:footnote>
  <w:footnote w:type="continuationSeparator" w:id="0">
    <w:p w:rsidR="0035565A" w:rsidRDefault="0035565A"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35565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87379"/>
      <w:docPartObj>
        <w:docPartGallery w:val="Page Numbers (Top of Page)"/>
        <w:docPartUnique/>
      </w:docPartObj>
    </w:sdtPr>
    <w:sdtEndPr/>
    <w:sdtContent>
      <w:p w:rsidR="004868BA" w:rsidRDefault="004868BA">
        <w:pPr>
          <w:pStyle w:val="Antrats"/>
          <w:jc w:val="center"/>
        </w:pPr>
        <w:r>
          <w:fldChar w:fldCharType="begin"/>
        </w:r>
        <w:r>
          <w:instrText>PAGE   \* MERGEFORMAT</w:instrText>
        </w:r>
        <w:r>
          <w:fldChar w:fldCharType="separate"/>
        </w:r>
        <w:r w:rsidR="00197232">
          <w:rPr>
            <w:noProof/>
          </w:rPr>
          <w:t>2</w:t>
        </w:r>
        <w:r>
          <w:fldChar w:fldCharType="end"/>
        </w:r>
      </w:p>
    </w:sdtContent>
  </w:sdt>
  <w:p w:rsidR="004868BA" w:rsidRDefault="004868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B2298"/>
    <w:multiLevelType w:val="hybridMultilevel"/>
    <w:tmpl w:val="438226BC"/>
    <w:lvl w:ilvl="0" w:tplc="C9F8A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0DB9"/>
    <w:rsid w:val="00006D43"/>
    <w:rsid w:val="0001504C"/>
    <w:rsid w:val="000219B1"/>
    <w:rsid w:val="000226C8"/>
    <w:rsid w:val="0004399A"/>
    <w:rsid w:val="000452E3"/>
    <w:rsid w:val="0004601E"/>
    <w:rsid w:val="00055390"/>
    <w:rsid w:val="0005618E"/>
    <w:rsid w:val="00057837"/>
    <w:rsid w:val="00061A6E"/>
    <w:rsid w:val="00061EC5"/>
    <w:rsid w:val="000742EB"/>
    <w:rsid w:val="00077447"/>
    <w:rsid w:val="00084BC0"/>
    <w:rsid w:val="00085A86"/>
    <w:rsid w:val="00087196"/>
    <w:rsid w:val="000929CC"/>
    <w:rsid w:val="000B6FAB"/>
    <w:rsid w:val="000E374A"/>
    <w:rsid w:val="001044DA"/>
    <w:rsid w:val="00107E2E"/>
    <w:rsid w:val="001168BF"/>
    <w:rsid w:val="00116FE4"/>
    <w:rsid w:val="001235AE"/>
    <w:rsid w:val="00125072"/>
    <w:rsid w:val="0012595A"/>
    <w:rsid w:val="00137367"/>
    <w:rsid w:val="00141B14"/>
    <w:rsid w:val="001448EF"/>
    <w:rsid w:val="0017493A"/>
    <w:rsid w:val="0019136B"/>
    <w:rsid w:val="00192C99"/>
    <w:rsid w:val="00195570"/>
    <w:rsid w:val="00197232"/>
    <w:rsid w:val="001A07EB"/>
    <w:rsid w:val="001A4B0E"/>
    <w:rsid w:val="001B36F7"/>
    <w:rsid w:val="001C0EBF"/>
    <w:rsid w:val="001C1EEE"/>
    <w:rsid w:val="001D3CAC"/>
    <w:rsid w:val="001E6582"/>
    <w:rsid w:val="001F5416"/>
    <w:rsid w:val="002031BA"/>
    <w:rsid w:val="002067A9"/>
    <w:rsid w:val="00211D09"/>
    <w:rsid w:val="002174A5"/>
    <w:rsid w:val="002256C6"/>
    <w:rsid w:val="00251628"/>
    <w:rsid w:val="0025508D"/>
    <w:rsid w:val="0025599E"/>
    <w:rsid w:val="002575B5"/>
    <w:rsid w:val="00257E52"/>
    <w:rsid w:val="00263408"/>
    <w:rsid w:val="00265030"/>
    <w:rsid w:val="00280F08"/>
    <w:rsid w:val="00294380"/>
    <w:rsid w:val="002A2934"/>
    <w:rsid w:val="002A383B"/>
    <w:rsid w:val="002B49C3"/>
    <w:rsid w:val="002F08DC"/>
    <w:rsid w:val="002F7D9F"/>
    <w:rsid w:val="003079BC"/>
    <w:rsid w:val="00311FD9"/>
    <w:rsid w:val="0031482E"/>
    <w:rsid w:val="00317E8E"/>
    <w:rsid w:val="00320C16"/>
    <w:rsid w:val="003214F0"/>
    <w:rsid w:val="00323769"/>
    <w:rsid w:val="00327BB5"/>
    <w:rsid w:val="00327FD1"/>
    <w:rsid w:val="003314B6"/>
    <w:rsid w:val="00333B1C"/>
    <w:rsid w:val="0035565A"/>
    <w:rsid w:val="00363645"/>
    <w:rsid w:val="00371333"/>
    <w:rsid w:val="00375CA2"/>
    <w:rsid w:val="00397844"/>
    <w:rsid w:val="003A000E"/>
    <w:rsid w:val="003B24AD"/>
    <w:rsid w:val="003C510D"/>
    <w:rsid w:val="003E139E"/>
    <w:rsid w:val="00402D81"/>
    <w:rsid w:val="00405628"/>
    <w:rsid w:val="004364DA"/>
    <w:rsid w:val="004457C8"/>
    <w:rsid w:val="00446A9B"/>
    <w:rsid w:val="00472CA7"/>
    <w:rsid w:val="00473BBF"/>
    <w:rsid w:val="0047498C"/>
    <w:rsid w:val="00483042"/>
    <w:rsid w:val="004868BA"/>
    <w:rsid w:val="00495C26"/>
    <w:rsid w:val="00497464"/>
    <w:rsid w:val="00497BF0"/>
    <w:rsid w:val="004C2429"/>
    <w:rsid w:val="004C7546"/>
    <w:rsid w:val="004D2725"/>
    <w:rsid w:val="004D6B91"/>
    <w:rsid w:val="004E3042"/>
    <w:rsid w:val="004E32B0"/>
    <w:rsid w:val="004E4D56"/>
    <w:rsid w:val="004F21EA"/>
    <w:rsid w:val="0050492C"/>
    <w:rsid w:val="00521E6D"/>
    <w:rsid w:val="00521F55"/>
    <w:rsid w:val="0052370E"/>
    <w:rsid w:val="0052414F"/>
    <w:rsid w:val="005257ED"/>
    <w:rsid w:val="0053143D"/>
    <w:rsid w:val="00545734"/>
    <w:rsid w:val="00557C32"/>
    <w:rsid w:val="00565EF6"/>
    <w:rsid w:val="005737CB"/>
    <w:rsid w:val="00582838"/>
    <w:rsid w:val="005908A4"/>
    <w:rsid w:val="00595FA2"/>
    <w:rsid w:val="005A0D67"/>
    <w:rsid w:val="005A1DD7"/>
    <w:rsid w:val="005A4144"/>
    <w:rsid w:val="005B3E37"/>
    <w:rsid w:val="005C6497"/>
    <w:rsid w:val="005D0F8B"/>
    <w:rsid w:val="005E11F0"/>
    <w:rsid w:val="005E3897"/>
    <w:rsid w:val="005F21C8"/>
    <w:rsid w:val="005F5EA9"/>
    <w:rsid w:val="00621B8F"/>
    <w:rsid w:val="00624646"/>
    <w:rsid w:val="006453B7"/>
    <w:rsid w:val="00646EEE"/>
    <w:rsid w:val="00655199"/>
    <w:rsid w:val="00672599"/>
    <w:rsid w:val="006A61AB"/>
    <w:rsid w:val="006B17E4"/>
    <w:rsid w:val="006B5188"/>
    <w:rsid w:val="006D1520"/>
    <w:rsid w:val="006E19E9"/>
    <w:rsid w:val="00712F6E"/>
    <w:rsid w:val="00715384"/>
    <w:rsid w:val="00716115"/>
    <w:rsid w:val="007306DC"/>
    <w:rsid w:val="00755D1A"/>
    <w:rsid w:val="00757761"/>
    <w:rsid w:val="00757B86"/>
    <w:rsid w:val="007600B3"/>
    <w:rsid w:val="00760E5C"/>
    <w:rsid w:val="007875EE"/>
    <w:rsid w:val="00794659"/>
    <w:rsid w:val="0079538D"/>
    <w:rsid w:val="007976F5"/>
    <w:rsid w:val="007D070D"/>
    <w:rsid w:val="0080073C"/>
    <w:rsid w:val="00807C93"/>
    <w:rsid w:val="008125BF"/>
    <w:rsid w:val="00821F92"/>
    <w:rsid w:val="008248CC"/>
    <w:rsid w:val="0083122B"/>
    <w:rsid w:val="00847EFD"/>
    <w:rsid w:val="0087651F"/>
    <w:rsid w:val="00887EE6"/>
    <w:rsid w:val="00890EC3"/>
    <w:rsid w:val="00895D59"/>
    <w:rsid w:val="008A3D3A"/>
    <w:rsid w:val="008C2329"/>
    <w:rsid w:val="008C75BB"/>
    <w:rsid w:val="008D0E8D"/>
    <w:rsid w:val="008E0F83"/>
    <w:rsid w:val="00900DF9"/>
    <w:rsid w:val="00901051"/>
    <w:rsid w:val="009074ED"/>
    <w:rsid w:val="00911428"/>
    <w:rsid w:val="009148A5"/>
    <w:rsid w:val="009158E2"/>
    <w:rsid w:val="00921305"/>
    <w:rsid w:val="00931B92"/>
    <w:rsid w:val="009335C6"/>
    <w:rsid w:val="00935F50"/>
    <w:rsid w:val="0095063D"/>
    <w:rsid w:val="00953FD1"/>
    <w:rsid w:val="009541A8"/>
    <w:rsid w:val="009674F0"/>
    <w:rsid w:val="00976FDA"/>
    <w:rsid w:val="00982AFE"/>
    <w:rsid w:val="00985F60"/>
    <w:rsid w:val="009862F8"/>
    <w:rsid w:val="009B33C1"/>
    <w:rsid w:val="009B73CC"/>
    <w:rsid w:val="009D478C"/>
    <w:rsid w:val="009E1491"/>
    <w:rsid w:val="009F16D3"/>
    <w:rsid w:val="00A31555"/>
    <w:rsid w:val="00A52CA7"/>
    <w:rsid w:val="00A6271D"/>
    <w:rsid w:val="00A660EA"/>
    <w:rsid w:val="00A67106"/>
    <w:rsid w:val="00A73302"/>
    <w:rsid w:val="00A81962"/>
    <w:rsid w:val="00A81DF5"/>
    <w:rsid w:val="00A90883"/>
    <w:rsid w:val="00A92FDC"/>
    <w:rsid w:val="00AC147C"/>
    <w:rsid w:val="00AC3E0A"/>
    <w:rsid w:val="00AD5ECE"/>
    <w:rsid w:val="00AD6D56"/>
    <w:rsid w:val="00AE10B4"/>
    <w:rsid w:val="00AF262B"/>
    <w:rsid w:val="00B07802"/>
    <w:rsid w:val="00B10BCF"/>
    <w:rsid w:val="00B167BA"/>
    <w:rsid w:val="00B34594"/>
    <w:rsid w:val="00B423C8"/>
    <w:rsid w:val="00B47E4B"/>
    <w:rsid w:val="00B64858"/>
    <w:rsid w:val="00B65719"/>
    <w:rsid w:val="00B81511"/>
    <w:rsid w:val="00B8485F"/>
    <w:rsid w:val="00B857BA"/>
    <w:rsid w:val="00B90DB4"/>
    <w:rsid w:val="00B9476F"/>
    <w:rsid w:val="00BC43F6"/>
    <w:rsid w:val="00BC65CD"/>
    <w:rsid w:val="00BD6EFB"/>
    <w:rsid w:val="00BE163F"/>
    <w:rsid w:val="00BF3703"/>
    <w:rsid w:val="00BF3D5C"/>
    <w:rsid w:val="00C23ACE"/>
    <w:rsid w:val="00C33C8B"/>
    <w:rsid w:val="00C41A30"/>
    <w:rsid w:val="00C54696"/>
    <w:rsid w:val="00C54CA6"/>
    <w:rsid w:val="00C55F43"/>
    <w:rsid w:val="00C61BF6"/>
    <w:rsid w:val="00C6703A"/>
    <w:rsid w:val="00C74C88"/>
    <w:rsid w:val="00C847ED"/>
    <w:rsid w:val="00C85BE0"/>
    <w:rsid w:val="00C85FC9"/>
    <w:rsid w:val="00C873F9"/>
    <w:rsid w:val="00C92AD1"/>
    <w:rsid w:val="00C94532"/>
    <w:rsid w:val="00CA233D"/>
    <w:rsid w:val="00CB76DC"/>
    <w:rsid w:val="00CC03BA"/>
    <w:rsid w:val="00CC0C11"/>
    <w:rsid w:val="00D074B9"/>
    <w:rsid w:val="00D13E29"/>
    <w:rsid w:val="00D17939"/>
    <w:rsid w:val="00D2724D"/>
    <w:rsid w:val="00D52BD0"/>
    <w:rsid w:val="00D567B6"/>
    <w:rsid w:val="00D57911"/>
    <w:rsid w:val="00D65CD0"/>
    <w:rsid w:val="00D66C81"/>
    <w:rsid w:val="00D67362"/>
    <w:rsid w:val="00D97282"/>
    <w:rsid w:val="00DB30A6"/>
    <w:rsid w:val="00DB485C"/>
    <w:rsid w:val="00DC57B3"/>
    <w:rsid w:val="00DD1997"/>
    <w:rsid w:val="00DD4303"/>
    <w:rsid w:val="00DD551E"/>
    <w:rsid w:val="00DE4C88"/>
    <w:rsid w:val="00E07607"/>
    <w:rsid w:val="00E26E85"/>
    <w:rsid w:val="00E33C58"/>
    <w:rsid w:val="00E438A5"/>
    <w:rsid w:val="00E620CC"/>
    <w:rsid w:val="00E849C5"/>
    <w:rsid w:val="00EA119B"/>
    <w:rsid w:val="00EB4CB5"/>
    <w:rsid w:val="00EC0CD9"/>
    <w:rsid w:val="00ED0861"/>
    <w:rsid w:val="00ED237D"/>
    <w:rsid w:val="00ED42FA"/>
    <w:rsid w:val="00ED43EC"/>
    <w:rsid w:val="00EF32A3"/>
    <w:rsid w:val="00EF63AB"/>
    <w:rsid w:val="00F01D35"/>
    <w:rsid w:val="00F12C5C"/>
    <w:rsid w:val="00F33A94"/>
    <w:rsid w:val="00F55692"/>
    <w:rsid w:val="00F55FB4"/>
    <w:rsid w:val="00F57159"/>
    <w:rsid w:val="00F61E2F"/>
    <w:rsid w:val="00F61F0F"/>
    <w:rsid w:val="00F62B78"/>
    <w:rsid w:val="00F67040"/>
    <w:rsid w:val="00F769D3"/>
    <w:rsid w:val="00FA05F6"/>
    <w:rsid w:val="00FA3285"/>
    <w:rsid w:val="00FB4AAA"/>
    <w:rsid w:val="00FB7CB7"/>
    <w:rsid w:val="00FC018A"/>
    <w:rsid w:val="00FC5E44"/>
    <w:rsid w:val="00FD55C3"/>
    <w:rsid w:val="00FE6DB6"/>
    <w:rsid w:val="00FF3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en-GB"/>
    </w:rPr>
  </w:style>
  <w:style w:type="paragraph" w:styleId="Antrat2">
    <w:name w:val="heading 2"/>
    <w:basedOn w:val="prastasis"/>
    <w:next w:val="prastasis"/>
    <w:link w:val="Antrat2Diagrama"/>
    <w:uiPriority w:val="9"/>
    <w:unhideWhenUsed/>
    <w:qFormat/>
    <w:rsid w:val="00847E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Char,Diagrama Diagrama Diagrama,Diagrama, Char,Char Char Char Char,Char Char Char1,Char Char1"/>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aliases w:val="Char Diagrama Diagrama Diagrama,Char Diagrama,Diagrama Diagrama Diagrama Diagrama,Diagrama Diagrama, Char Diagrama,Char Char Char Char Diagrama,Char Char Char1 Diagrama,Char Char1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Standard">
    <w:name w:val="Standard"/>
    <w:rsid w:val="00B423C8"/>
    <w:pPr>
      <w:suppressAutoHyphens/>
      <w:autoSpaceDN w:val="0"/>
      <w:spacing w:line="240" w:lineRule="auto"/>
      <w:textAlignment w:val="baseline"/>
    </w:pPr>
    <w:rPr>
      <w:rFonts w:eastAsia="Times New Roman" w:cs="Times New Roman"/>
      <w:kern w:val="3"/>
      <w:szCs w:val="24"/>
      <w:lang w:val="lt-LT" w:eastAsia="ru-RU" w:bidi="hi-IN"/>
    </w:rPr>
  </w:style>
  <w:style w:type="paragraph" w:styleId="Sraopastraipa">
    <w:name w:val="List Paragraph"/>
    <w:basedOn w:val="prastasis"/>
    <w:uiPriority w:val="34"/>
    <w:qFormat/>
    <w:rsid w:val="00000DB9"/>
    <w:pPr>
      <w:ind w:left="720"/>
      <w:contextualSpacing/>
    </w:pPr>
  </w:style>
  <w:style w:type="character" w:styleId="Komentaronuoroda">
    <w:name w:val="annotation reference"/>
    <w:basedOn w:val="Numatytasispastraiposriftas"/>
    <w:uiPriority w:val="99"/>
    <w:semiHidden/>
    <w:unhideWhenUsed/>
    <w:rsid w:val="00760E5C"/>
    <w:rPr>
      <w:sz w:val="16"/>
      <w:szCs w:val="16"/>
    </w:rPr>
  </w:style>
  <w:style w:type="paragraph" w:styleId="Komentarotekstas">
    <w:name w:val="annotation text"/>
    <w:basedOn w:val="prastasis"/>
    <w:link w:val="KomentarotekstasDiagrama"/>
    <w:uiPriority w:val="99"/>
    <w:semiHidden/>
    <w:unhideWhenUsed/>
    <w:rsid w:val="00760E5C"/>
    <w:pPr>
      <w:suppressAutoHyphens/>
      <w:autoSpaceDN w:val="0"/>
      <w:textAlignment w:val="baseline"/>
    </w:pPr>
    <w:rPr>
      <w:sz w:val="20"/>
      <w:lang w:val="lt-LT"/>
    </w:rPr>
  </w:style>
  <w:style w:type="character" w:customStyle="1" w:styleId="KomentarotekstasDiagrama">
    <w:name w:val="Komentaro tekstas Diagrama"/>
    <w:basedOn w:val="Numatytasispastraiposriftas"/>
    <w:link w:val="Komentarotekstas"/>
    <w:uiPriority w:val="99"/>
    <w:semiHidden/>
    <w:rsid w:val="00760E5C"/>
    <w:rPr>
      <w:rFonts w:eastAsia="Times New Roman" w:cs="Times New Roman"/>
      <w:sz w:val="20"/>
      <w:szCs w:val="20"/>
      <w:lang w:val="lt-LT"/>
    </w:rPr>
  </w:style>
  <w:style w:type="character" w:customStyle="1" w:styleId="Antrat2Diagrama">
    <w:name w:val="Antraštė 2 Diagrama"/>
    <w:basedOn w:val="Numatytasispastraiposriftas"/>
    <w:link w:val="Antrat2"/>
    <w:uiPriority w:val="9"/>
    <w:rsid w:val="00847EFD"/>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5662">
      <w:bodyDiv w:val="1"/>
      <w:marLeft w:val="0"/>
      <w:marRight w:val="0"/>
      <w:marTop w:val="0"/>
      <w:marBottom w:val="0"/>
      <w:divBdr>
        <w:top w:val="none" w:sz="0" w:space="0" w:color="auto"/>
        <w:left w:val="none" w:sz="0" w:space="0" w:color="auto"/>
        <w:bottom w:val="none" w:sz="0" w:space="0" w:color="auto"/>
        <w:right w:val="none" w:sz="0" w:space="0" w:color="auto"/>
      </w:divBdr>
    </w:div>
    <w:div w:id="633145546">
      <w:bodyDiv w:val="1"/>
      <w:marLeft w:val="0"/>
      <w:marRight w:val="0"/>
      <w:marTop w:val="0"/>
      <w:marBottom w:val="0"/>
      <w:divBdr>
        <w:top w:val="none" w:sz="0" w:space="0" w:color="auto"/>
        <w:left w:val="none" w:sz="0" w:space="0" w:color="auto"/>
        <w:bottom w:val="none" w:sz="0" w:space="0" w:color="auto"/>
        <w:right w:val="none" w:sz="0" w:space="0" w:color="auto"/>
      </w:divBdr>
    </w:div>
    <w:div w:id="785468322">
      <w:bodyDiv w:val="1"/>
      <w:marLeft w:val="0"/>
      <w:marRight w:val="0"/>
      <w:marTop w:val="0"/>
      <w:marBottom w:val="0"/>
      <w:divBdr>
        <w:top w:val="none" w:sz="0" w:space="0" w:color="auto"/>
        <w:left w:val="none" w:sz="0" w:space="0" w:color="auto"/>
        <w:bottom w:val="none" w:sz="0" w:space="0" w:color="auto"/>
        <w:right w:val="none" w:sz="0" w:space="0" w:color="auto"/>
      </w:divBdr>
    </w:div>
    <w:div w:id="801461592">
      <w:bodyDiv w:val="1"/>
      <w:marLeft w:val="0"/>
      <w:marRight w:val="0"/>
      <w:marTop w:val="0"/>
      <w:marBottom w:val="0"/>
      <w:divBdr>
        <w:top w:val="none" w:sz="0" w:space="0" w:color="auto"/>
        <w:left w:val="none" w:sz="0" w:space="0" w:color="auto"/>
        <w:bottom w:val="none" w:sz="0" w:space="0" w:color="auto"/>
        <w:right w:val="none" w:sz="0" w:space="0" w:color="auto"/>
      </w:divBdr>
    </w:div>
    <w:div w:id="1037782306">
      <w:bodyDiv w:val="1"/>
      <w:marLeft w:val="0"/>
      <w:marRight w:val="0"/>
      <w:marTop w:val="0"/>
      <w:marBottom w:val="0"/>
      <w:divBdr>
        <w:top w:val="none" w:sz="0" w:space="0" w:color="auto"/>
        <w:left w:val="none" w:sz="0" w:space="0" w:color="auto"/>
        <w:bottom w:val="none" w:sz="0" w:space="0" w:color="auto"/>
        <w:right w:val="none" w:sz="0" w:space="0" w:color="auto"/>
      </w:divBdr>
    </w:div>
    <w:div w:id="1338460030">
      <w:bodyDiv w:val="1"/>
      <w:marLeft w:val="0"/>
      <w:marRight w:val="0"/>
      <w:marTop w:val="0"/>
      <w:marBottom w:val="0"/>
      <w:divBdr>
        <w:top w:val="none" w:sz="0" w:space="0" w:color="auto"/>
        <w:left w:val="none" w:sz="0" w:space="0" w:color="auto"/>
        <w:bottom w:val="none" w:sz="0" w:space="0" w:color="auto"/>
        <w:right w:val="none" w:sz="0" w:space="0" w:color="auto"/>
      </w:divBdr>
    </w:div>
    <w:div w:id="20052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vydas.tumasonis@vrm.lt" TargetMode="External"/><Relationship Id="rId4" Type="http://schemas.openxmlformats.org/officeDocument/2006/relationships/webSettings" Target="web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2555</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Alvydas Tumasonis</cp:lastModifiedBy>
  <cp:revision>3</cp:revision>
  <cp:lastPrinted>2017-02-21T13:41:00Z</cp:lastPrinted>
  <dcterms:created xsi:type="dcterms:W3CDTF">2020-07-22T10:38:00Z</dcterms:created>
  <dcterms:modified xsi:type="dcterms:W3CDTF">2020-07-22T10:41:00Z</dcterms:modified>
</cp:coreProperties>
</file>