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BBE" w:rsidRPr="008A2ECB" w:rsidRDefault="00C63BBE" w:rsidP="00C63BBE">
      <w:pPr>
        <w:pStyle w:val="Preformatted"/>
        <w:jc w:val="center"/>
        <w:rPr>
          <w:rFonts w:ascii="Times New Roman" w:hAnsi="Times New Roman"/>
          <w:b/>
          <w:sz w:val="24"/>
          <w:szCs w:val="24"/>
        </w:rPr>
      </w:pPr>
      <w:r w:rsidRPr="008A2ECB">
        <w:rPr>
          <w:rFonts w:ascii="Times New Roman" w:hAnsi="Times New Roman"/>
          <w:b/>
          <w:sz w:val="24"/>
          <w:szCs w:val="24"/>
        </w:rPr>
        <w:t>LIETUVOS RESPUBLIKOS VYRIAUSYBĖS KANCELIARIJA</w:t>
      </w:r>
    </w:p>
    <w:p w:rsidR="00C63BBE" w:rsidRDefault="00C63BBE" w:rsidP="00C63BBE">
      <w:pPr>
        <w:pStyle w:val="Antraste"/>
        <w:spacing w:after="120"/>
        <w:rPr>
          <w:szCs w:val="24"/>
          <w:lang w:eastAsia="en-US"/>
        </w:rPr>
      </w:pPr>
      <w:r>
        <w:rPr>
          <w:szCs w:val="24"/>
          <w:lang w:eastAsia="en-US"/>
        </w:rPr>
        <w:t>SOCIALINĖS POLITIKOS GRUPĖ</w:t>
      </w:r>
    </w:p>
    <w:p w:rsidR="00C63BBE" w:rsidRPr="00D606EC" w:rsidRDefault="00C63BBE" w:rsidP="00C63BBE">
      <w:pPr>
        <w:pStyle w:val="Antraste"/>
        <w:rPr>
          <w:szCs w:val="24"/>
        </w:rPr>
      </w:pPr>
      <w:r w:rsidRPr="00D606EC">
        <w:rPr>
          <w:szCs w:val="24"/>
        </w:rPr>
        <w:t>PAŽYMA</w:t>
      </w:r>
    </w:p>
    <w:p w:rsidR="00C63BBE" w:rsidRPr="00F42721" w:rsidRDefault="00C63BBE" w:rsidP="00C63BBE">
      <w:pPr>
        <w:widowControl w:val="0"/>
        <w:autoSpaceDE w:val="0"/>
        <w:autoSpaceDN w:val="0"/>
        <w:adjustRightInd w:val="0"/>
        <w:jc w:val="center"/>
        <w:rPr>
          <w:b/>
          <w:bCs/>
          <w:caps/>
        </w:rPr>
      </w:pPr>
      <w:r w:rsidRPr="00F42721">
        <w:rPr>
          <w:b/>
          <w:bCs/>
          <w:caps/>
          <w:szCs w:val="24"/>
          <w:lang w:eastAsia="lt-LT"/>
        </w:rPr>
        <w:t xml:space="preserve">DĖL </w:t>
      </w:r>
      <w:r>
        <w:rPr>
          <w:b/>
          <w:bCs/>
          <w:caps/>
          <w:szCs w:val="24"/>
          <w:lang w:eastAsia="lt-LT"/>
        </w:rPr>
        <w:t>lygių galimybių įstatymo pakeitimo įstatymo projekto nr. xiiip-3512</w:t>
      </w:r>
    </w:p>
    <w:p w:rsidR="00C63BBE" w:rsidRDefault="00C63BBE" w:rsidP="00C63BBE">
      <w:pPr>
        <w:widowControl w:val="0"/>
        <w:autoSpaceDE w:val="0"/>
        <w:autoSpaceDN w:val="0"/>
        <w:adjustRightInd w:val="0"/>
        <w:spacing w:after="120"/>
        <w:jc w:val="center"/>
        <w:rPr>
          <w:b/>
          <w:bCs/>
          <w:szCs w:val="24"/>
          <w:lang w:eastAsia="lt-LT"/>
        </w:rPr>
      </w:pPr>
      <w:r w:rsidRPr="00F42721">
        <w:rPr>
          <w:b/>
          <w:bCs/>
          <w:szCs w:val="24"/>
          <w:lang w:eastAsia="lt-LT"/>
        </w:rPr>
        <w:t xml:space="preserve"> </w:t>
      </w:r>
      <w:r w:rsidRPr="00792200">
        <w:rPr>
          <w:b/>
          <w:bCs/>
          <w:szCs w:val="24"/>
          <w:lang w:eastAsia="lt-LT"/>
        </w:rPr>
        <w:t>(TAP-19-2089</w:t>
      </w:r>
      <w:r w:rsidR="00792200" w:rsidRPr="00792200">
        <w:rPr>
          <w:b/>
          <w:bCs/>
          <w:szCs w:val="24"/>
          <w:lang w:eastAsia="lt-LT"/>
        </w:rPr>
        <w:t>(2)</w:t>
      </w:r>
      <w:r w:rsidRPr="00792200">
        <w:rPr>
          <w:b/>
          <w:bCs/>
          <w:szCs w:val="24"/>
          <w:lang w:eastAsia="lt-LT"/>
        </w:rPr>
        <w:t xml:space="preserve">, TAIS </w:t>
      </w:r>
      <w:r w:rsidR="00792200" w:rsidRPr="00792200">
        <w:rPr>
          <w:b/>
          <w:bCs/>
          <w:szCs w:val="24"/>
          <w:lang w:eastAsia="lt-LT"/>
        </w:rPr>
        <w:t>20-215</w:t>
      </w:r>
      <w:r w:rsidRPr="00792200">
        <w:rPr>
          <w:b/>
          <w:bCs/>
          <w:szCs w:val="24"/>
          <w:lang w:eastAsia="lt-LT"/>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C63BBE" w:rsidRPr="006E367A" w:rsidTr="00735CA7">
        <w:tc>
          <w:tcPr>
            <w:tcW w:w="4536" w:type="dxa"/>
          </w:tcPr>
          <w:p w:rsidR="00C63BBE" w:rsidRPr="006E367A" w:rsidRDefault="007912A4" w:rsidP="00735CA7">
            <w:pPr>
              <w:spacing w:after="120"/>
              <w:jc w:val="center"/>
              <w:rPr>
                <w:b/>
                <w:spacing w:val="-6"/>
                <w:szCs w:val="24"/>
              </w:rPr>
            </w:pPr>
            <w:sdt>
              <w:sdtPr>
                <w:rPr>
                  <w:b/>
                  <w:spacing w:val="-6"/>
                  <w:szCs w:val="24"/>
                </w:rPr>
                <w:tag w:val="registravimoData"/>
                <w:id w:val="-283805736"/>
                <w:placeholder>
                  <w:docPart w:val="49495494184345D69C345F787D93DD83"/>
                </w:placeholder>
                <w:showingPlcHdr/>
              </w:sdtPr>
              <w:sdtEndPr/>
              <w:sdtContent>
                <w:r>
                  <w:t/>
                </w:r>
              </w:sdtContent>
            </w:sdt>
            <w:r w:rsidR="00C63BBE" w:rsidRPr="006E367A">
              <w:rPr>
                <w:b/>
                <w:spacing w:val="-6"/>
                <w:szCs w:val="24"/>
              </w:rPr>
              <w:t xml:space="preserve"> Nr. </w:t>
            </w:r>
            <w:sdt>
              <w:sdtPr>
                <w:rPr>
                  <w:b/>
                  <w:spacing w:val="-6"/>
                  <w:szCs w:val="24"/>
                </w:rPr>
                <w:tag w:val="registravimoNr"/>
                <w:id w:val="-314025492"/>
                <w:placeholder>
                  <w:docPart w:val="49495494184345D69C345F787D93DD83"/>
                </w:placeholder>
                <w:showingPlcHdr/>
              </w:sdtPr>
              <w:sdtEndPr/>
              <w:sdtContent>
                <w:r>
                  <w:t/>
                </w:r>
              </w:sdtContent>
            </w:sdt>
          </w:p>
        </w:tc>
      </w:tr>
    </w:tbl>
    <w:p w:rsidR="00C63BBE" w:rsidRDefault="00C63BBE" w:rsidP="00C63BBE">
      <w:pPr>
        <w:jc w:val="center"/>
        <w:rPr>
          <w:szCs w:val="24"/>
        </w:rPr>
      </w:pPr>
      <w:r w:rsidRPr="00EB7957">
        <w:rPr>
          <w:szCs w:val="24"/>
        </w:rPr>
        <w:t>Vilnius</w:t>
      </w:r>
    </w:p>
    <w:p w:rsidR="00C63BBE" w:rsidRPr="00EB7957" w:rsidRDefault="00C63BBE" w:rsidP="00C63BBE">
      <w:pPr>
        <w:jc w:val="center"/>
        <w:rPr>
          <w:spacing w:val="-6"/>
          <w:szCs w:val="24"/>
        </w:rPr>
      </w:pPr>
    </w:p>
    <w:p w:rsidR="00C63BBE" w:rsidRPr="00226668" w:rsidRDefault="00C63BBE" w:rsidP="00C63BBE">
      <w:pPr>
        <w:pStyle w:val="Preformatted"/>
        <w:tabs>
          <w:tab w:val="clear" w:pos="0"/>
          <w:tab w:val="clear" w:pos="959"/>
          <w:tab w:val="left" w:pos="426"/>
          <w:tab w:val="left" w:pos="709"/>
        </w:tabs>
        <w:spacing w:after="120"/>
        <w:jc w:val="both"/>
        <w:rPr>
          <w:b/>
          <w:sz w:val="24"/>
          <w:szCs w:val="24"/>
        </w:rPr>
      </w:pPr>
      <w:r>
        <w:rPr>
          <w:rFonts w:ascii="Times New Roman" w:hAnsi="Times New Roman"/>
          <w:b/>
          <w:sz w:val="24"/>
          <w:szCs w:val="24"/>
        </w:rPr>
        <w:t>Projekto r</w:t>
      </w:r>
      <w:r w:rsidRPr="00226668">
        <w:rPr>
          <w:rFonts w:ascii="Times New Roman" w:hAnsi="Times New Roman"/>
          <w:b/>
          <w:sz w:val="24"/>
          <w:szCs w:val="24"/>
        </w:rPr>
        <w:t>engėjas</w:t>
      </w:r>
      <w:r>
        <w:rPr>
          <w:rFonts w:ascii="Times New Roman" w:hAnsi="Times New Roman"/>
          <w:b/>
          <w:sz w:val="24"/>
          <w:szCs w:val="24"/>
        </w:rPr>
        <w:t xml:space="preserve"> </w:t>
      </w:r>
      <w:r>
        <w:rPr>
          <w:rFonts w:eastAsia="Calibri"/>
          <w:szCs w:val="24"/>
        </w:rPr>
        <w:t>–</w:t>
      </w:r>
      <w:r w:rsidRPr="00226668">
        <w:rPr>
          <w:rFonts w:ascii="Times New Roman" w:hAnsi="Times New Roman"/>
          <w:b/>
          <w:sz w:val="24"/>
          <w:szCs w:val="24"/>
        </w:rPr>
        <w:t xml:space="preserve"> </w:t>
      </w:r>
      <w:r w:rsidRPr="00226668">
        <w:rPr>
          <w:rFonts w:ascii="Times New Roman" w:hAnsi="Times New Roman"/>
          <w:sz w:val="24"/>
          <w:szCs w:val="24"/>
        </w:rPr>
        <w:t>Socialinės apsaugos ir darbo ministerija</w:t>
      </w:r>
      <w:r>
        <w:rPr>
          <w:rFonts w:ascii="Times New Roman" w:hAnsi="Times New Roman"/>
          <w:sz w:val="24"/>
          <w:szCs w:val="24"/>
        </w:rPr>
        <w:t xml:space="preserve"> (SADM)</w:t>
      </w:r>
      <w:r w:rsidRPr="00226668">
        <w:rPr>
          <w:rFonts w:ascii="Times New Roman" w:hAnsi="Times New Roman"/>
          <w:sz w:val="24"/>
          <w:szCs w:val="24"/>
        </w:rPr>
        <w:t>.</w:t>
      </w:r>
    </w:p>
    <w:p w:rsidR="00C63BBE" w:rsidRDefault="00C63BBE" w:rsidP="00C63BBE">
      <w:pPr>
        <w:rPr>
          <w:bCs/>
          <w:szCs w:val="24"/>
        </w:rPr>
      </w:pPr>
      <w:r>
        <w:rPr>
          <w:b/>
          <w:szCs w:val="24"/>
        </w:rPr>
        <w:t>Projekto t</w:t>
      </w:r>
      <w:r w:rsidRPr="00226668">
        <w:rPr>
          <w:b/>
          <w:szCs w:val="24"/>
        </w:rPr>
        <w:t>ikslas</w:t>
      </w:r>
      <w:r>
        <w:rPr>
          <w:b/>
          <w:szCs w:val="24"/>
        </w:rPr>
        <w:t xml:space="preserve"> </w:t>
      </w:r>
      <w:r>
        <w:rPr>
          <w:rFonts w:eastAsia="Calibri"/>
          <w:szCs w:val="24"/>
          <w:lang w:eastAsia="en-US"/>
        </w:rPr>
        <w:t>–</w:t>
      </w:r>
      <w:r w:rsidRPr="00226668">
        <w:rPr>
          <w:b/>
          <w:szCs w:val="24"/>
        </w:rPr>
        <w:t xml:space="preserve"> </w:t>
      </w:r>
      <w:r w:rsidRPr="00CF6DA8">
        <w:rPr>
          <w:b/>
          <w:szCs w:val="24"/>
        </w:rPr>
        <w:t>pateikti Vyriausybės išvadą</w:t>
      </w:r>
      <w:r>
        <w:rPr>
          <w:b/>
          <w:szCs w:val="24"/>
        </w:rPr>
        <w:t xml:space="preserve"> (iš esmės pritarti)</w:t>
      </w:r>
      <w:r w:rsidRPr="00CF6DA8">
        <w:rPr>
          <w:b/>
          <w:szCs w:val="24"/>
        </w:rPr>
        <w:t xml:space="preserve"> </w:t>
      </w:r>
      <w:r w:rsidRPr="00CF6DA8">
        <w:rPr>
          <w:b/>
          <w:bCs/>
          <w:szCs w:val="24"/>
        </w:rPr>
        <w:t xml:space="preserve">Seimo narių </w:t>
      </w:r>
      <w:r w:rsidRPr="00B2569B">
        <w:rPr>
          <w:b/>
          <w:bCs/>
          <w:szCs w:val="24"/>
        </w:rPr>
        <w:t>V. Čmilytės-</w:t>
      </w:r>
      <w:proofErr w:type="spellStart"/>
      <w:r w:rsidRPr="00B2569B">
        <w:rPr>
          <w:b/>
          <w:bCs/>
          <w:szCs w:val="24"/>
        </w:rPr>
        <w:t>Nielsen</w:t>
      </w:r>
      <w:proofErr w:type="spellEnd"/>
      <w:r w:rsidRPr="00B2569B">
        <w:rPr>
          <w:b/>
          <w:bCs/>
          <w:szCs w:val="24"/>
        </w:rPr>
        <w:t xml:space="preserve">, S. Jovaišos, J. </w:t>
      </w:r>
      <w:proofErr w:type="spellStart"/>
      <w:r w:rsidRPr="00B2569B">
        <w:rPr>
          <w:b/>
          <w:bCs/>
          <w:szCs w:val="24"/>
        </w:rPr>
        <w:t>Džiugelio</w:t>
      </w:r>
      <w:proofErr w:type="spellEnd"/>
      <w:r w:rsidRPr="00B2569B">
        <w:rPr>
          <w:b/>
          <w:bCs/>
          <w:szCs w:val="24"/>
        </w:rPr>
        <w:t xml:space="preserve"> ir kt. </w:t>
      </w:r>
      <w:r w:rsidRPr="00CF6DA8">
        <w:rPr>
          <w:b/>
          <w:bCs/>
          <w:szCs w:val="24"/>
        </w:rPr>
        <w:t>pa</w:t>
      </w:r>
      <w:r>
        <w:rPr>
          <w:b/>
          <w:bCs/>
          <w:szCs w:val="24"/>
        </w:rPr>
        <w:t>rengtam</w:t>
      </w:r>
      <w:r w:rsidRPr="00CF6DA8">
        <w:rPr>
          <w:b/>
          <w:bCs/>
          <w:szCs w:val="24"/>
        </w:rPr>
        <w:t xml:space="preserve"> </w:t>
      </w:r>
      <w:r>
        <w:rPr>
          <w:b/>
          <w:bCs/>
          <w:szCs w:val="24"/>
        </w:rPr>
        <w:t xml:space="preserve">Lygių galimybių </w:t>
      </w:r>
      <w:r w:rsidRPr="00CF6DA8">
        <w:rPr>
          <w:b/>
          <w:bCs/>
          <w:szCs w:val="24"/>
        </w:rPr>
        <w:t>įstatymo pakeitim</w:t>
      </w:r>
      <w:r>
        <w:rPr>
          <w:b/>
          <w:bCs/>
          <w:szCs w:val="24"/>
        </w:rPr>
        <w:t>ų</w:t>
      </w:r>
      <w:r w:rsidRPr="00CF6DA8">
        <w:rPr>
          <w:b/>
          <w:bCs/>
          <w:szCs w:val="24"/>
        </w:rPr>
        <w:t xml:space="preserve"> </w:t>
      </w:r>
      <w:r w:rsidRPr="00D805AD">
        <w:rPr>
          <w:b/>
          <w:bCs/>
          <w:szCs w:val="24"/>
        </w:rPr>
        <w:t>projekt</w:t>
      </w:r>
      <w:r>
        <w:rPr>
          <w:b/>
          <w:bCs/>
          <w:szCs w:val="24"/>
        </w:rPr>
        <w:t xml:space="preserve">ui </w:t>
      </w:r>
      <w:r w:rsidRPr="00714675">
        <w:rPr>
          <w:bCs/>
          <w:szCs w:val="24"/>
        </w:rPr>
        <w:t>(dėstoma nauja redakcija),</w:t>
      </w:r>
      <w:r w:rsidRPr="00D805AD">
        <w:rPr>
          <w:b/>
          <w:bCs/>
          <w:szCs w:val="24"/>
        </w:rPr>
        <w:t xml:space="preserve"> </w:t>
      </w:r>
      <w:r w:rsidRPr="0019730E">
        <w:rPr>
          <w:bCs/>
          <w:szCs w:val="24"/>
        </w:rPr>
        <w:t>kuriuo siūloma</w:t>
      </w:r>
      <w:r>
        <w:rPr>
          <w:bCs/>
          <w:szCs w:val="24"/>
        </w:rPr>
        <w:t xml:space="preserve">: </w:t>
      </w:r>
    </w:p>
    <w:p w:rsidR="00C63BBE" w:rsidRPr="00B26636" w:rsidRDefault="00AA1ED0" w:rsidP="00C63BBE">
      <w:pPr>
        <w:pStyle w:val="Sraopastraipa"/>
        <w:numPr>
          <w:ilvl w:val="0"/>
          <w:numId w:val="2"/>
        </w:numPr>
        <w:ind w:left="284" w:hanging="284"/>
        <w:rPr>
          <w:bCs/>
          <w:szCs w:val="24"/>
        </w:rPr>
      </w:pPr>
      <w:r>
        <w:rPr>
          <w:bCs/>
          <w:szCs w:val="24"/>
          <w:u w:val="single"/>
        </w:rPr>
        <w:t>P</w:t>
      </w:r>
      <w:r w:rsidR="00C63BBE" w:rsidRPr="00B2569B">
        <w:rPr>
          <w:bCs/>
          <w:szCs w:val="24"/>
          <w:u w:val="single"/>
        </w:rPr>
        <w:t>apildyti ir patikslinti diskriminacijos formas bei nediskriminavimo pagrindus</w:t>
      </w:r>
      <w:r w:rsidR="00C63BBE">
        <w:rPr>
          <w:bCs/>
          <w:szCs w:val="24"/>
        </w:rPr>
        <w:t xml:space="preserve"> </w:t>
      </w:r>
      <w:r w:rsidR="00C63BBE" w:rsidRPr="003A7B5B">
        <w:rPr>
          <w:bCs/>
          <w:szCs w:val="24"/>
        </w:rPr>
        <w:t xml:space="preserve">(įtvirtinti siejamąją diskriminaciją, daugialypę diskriminaciją, apibrėžti seksualinio priekabiavimo sąvoką, papildyti socialinės </w:t>
      </w:r>
      <w:r w:rsidR="00C63BBE" w:rsidRPr="00B26636">
        <w:rPr>
          <w:bCs/>
          <w:szCs w:val="24"/>
        </w:rPr>
        <w:t>padėties sąvoką šeiminės padėties požymiu, numatyti, kad lengvatų teikimas amžiaus, negalios bei socialinės padėties pagrindu, teikiant prekes ir paslaugas</w:t>
      </w:r>
      <w:r w:rsidR="00C63BBE">
        <w:rPr>
          <w:bCs/>
          <w:szCs w:val="24"/>
        </w:rPr>
        <w:t>,</w:t>
      </w:r>
      <w:r w:rsidR="00C63BBE" w:rsidRPr="00B26636">
        <w:rPr>
          <w:bCs/>
          <w:szCs w:val="24"/>
        </w:rPr>
        <w:t xml:space="preserve"> nelaikoma</w:t>
      </w:r>
      <w:r w:rsidR="00C63BBE">
        <w:rPr>
          <w:bCs/>
          <w:szCs w:val="24"/>
        </w:rPr>
        <w:t>s</w:t>
      </w:r>
      <w:r w:rsidR="00C63BBE" w:rsidRPr="00B26636">
        <w:rPr>
          <w:bCs/>
          <w:szCs w:val="24"/>
        </w:rPr>
        <w:t xml:space="preserve"> diskriminacija)</w:t>
      </w:r>
      <w:r w:rsidR="00D655B3">
        <w:rPr>
          <w:bCs/>
          <w:szCs w:val="24"/>
        </w:rPr>
        <w:t>.</w:t>
      </w:r>
      <w:r w:rsidR="00C63BBE" w:rsidRPr="00B26636">
        <w:rPr>
          <w:bCs/>
          <w:szCs w:val="24"/>
        </w:rPr>
        <w:t xml:space="preserve"> </w:t>
      </w:r>
    </w:p>
    <w:p w:rsidR="00C63BBE" w:rsidRPr="00B26636" w:rsidRDefault="00AA1ED0" w:rsidP="00C63BBE">
      <w:pPr>
        <w:pStyle w:val="Sraopastraipa"/>
        <w:numPr>
          <w:ilvl w:val="0"/>
          <w:numId w:val="2"/>
        </w:numPr>
        <w:ind w:left="284" w:hanging="284"/>
        <w:rPr>
          <w:bCs/>
          <w:szCs w:val="24"/>
        </w:rPr>
      </w:pPr>
      <w:r>
        <w:rPr>
          <w:bCs/>
          <w:szCs w:val="24"/>
          <w:u w:val="single"/>
        </w:rPr>
        <w:t>P</w:t>
      </w:r>
      <w:r w:rsidR="00C63BBE" w:rsidRPr="00B2569B">
        <w:rPr>
          <w:bCs/>
          <w:szCs w:val="24"/>
          <w:u w:val="single"/>
        </w:rPr>
        <w:t>adidinti lygių galimybių kontrolieriaus kompetencijas</w:t>
      </w:r>
      <w:r w:rsidR="00C63BBE" w:rsidRPr="00B26636">
        <w:rPr>
          <w:bCs/>
          <w:szCs w:val="24"/>
        </w:rPr>
        <w:t xml:space="preserve"> (</w:t>
      </w:r>
      <w:r w:rsidR="00C63BBE" w:rsidRPr="00B26636">
        <w:rPr>
          <w:szCs w:val="24"/>
          <w:lang w:eastAsia="lt-LT"/>
        </w:rPr>
        <w:t>įtvirtinti kontrolieriaus nepriklausomumą, nešališkumą, nustatyti, kad kontrolierius gali būti teismo įtraukiamas proceso dalyviu, duoti išvadą dėl lygių galimybių pažeidimo darbo ginčus nagrinėjančioms institucijoms, kreiptis į administracinį teismą su prašymu ištirti ar norminis administracinis aktas atitinka įstatymus, siūlyti Seimui kreiptis į Konstitucinį Teismą, siūlyti lygias galimybes pažeidusiam subjektui organizuoti mokymus ir kt.</w:t>
      </w:r>
      <w:r w:rsidR="00C63BBE" w:rsidRPr="00B26636">
        <w:rPr>
          <w:bCs/>
          <w:szCs w:val="24"/>
        </w:rPr>
        <w:t>)</w:t>
      </w:r>
      <w:r w:rsidR="00D655B3">
        <w:rPr>
          <w:bCs/>
          <w:szCs w:val="24"/>
        </w:rPr>
        <w:t>.</w:t>
      </w:r>
      <w:r w:rsidR="00C63BBE" w:rsidRPr="00B26636">
        <w:rPr>
          <w:bCs/>
          <w:szCs w:val="24"/>
        </w:rPr>
        <w:t xml:space="preserve">  </w:t>
      </w:r>
    </w:p>
    <w:p w:rsidR="00D52AE8" w:rsidRPr="00D52AE8" w:rsidRDefault="00AA1ED0" w:rsidP="00C63BBE">
      <w:pPr>
        <w:pStyle w:val="Sraopastraipa"/>
        <w:numPr>
          <w:ilvl w:val="0"/>
          <w:numId w:val="2"/>
        </w:numPr>
        <w:ind w:left="284" w:hanging="284"/>
        <w:rPr>
          <w:bCs/>
          <w:szCs w:val="24"/>
        </w:rPr>
      </w:pPr>
      <w:r>
        <w:rPr>
          <w:color w:val="000000"/>
          <w:szCs w:val="24"/>
          <w:u w:val="single"/>
          <w:lang w:eastAsia="lt-LT"/>
        </w:rPr>
        <w:t>P</w:t>
      </w:r>
      <w:r w:rsidR="00C63BBE" w:rsidRPr="00B2569B">
        <w:rPr>
          <w:color w:val="000000"/>
          <w:szCs w:val="24"/>
          <w:u w:val="single"/>
          <w:lang w:eastAsia="lt-LT"/>
        </w:rPr>
        <w:t>anaikinti įstatymo netaikymo išimt</w:t>
      </w:r>
      <w:r w:rsidR="00427E3B">
        <w:rPr>
          <w:color w:val="000000"/>
          <w:szCs w:val="24"/>
          <w:u w:val="single"/>
          <w:lang w:eastAsia="lt-LT"/>
        </w:rPr>
        <w:t>į</w:t>
      </w:r>
      <w:r w:rsidR="00C63BBE" w:rsidRPr="00B2569B">
        <w:rPr>
          <w:color w:val="000000"/>
          <w:szCs w:val="24"/>
          <w:u w:val="single"/>
          <w:lang w:eastAsia="lt-LT"/>
        </w:rPr>
        <w:t xml:space="preserve"> religinėms bendruomenėms ir </w:t>
      </w:r>
      <w:r w:rsidR="00C63BBE" w:rsidRPr="00427E3B">
        <w:rPr>
          <w:color w:val="000000"/>
          <w:szCs w:val="24"/>
          <w:u w:val="single"/>
          <w:lang w:eastAsia="lt-LT"/>
        </w:rPr>
        <w:t>bendrijoms, joms teikiant gaminius, prekes ir paslaugas religiniais ar tikėjimo tikslais</w:t>
      </w:r>
      <w:r w:rsidR="00D52AE8">
        <w:rPr>
          <w:color w:val="000000"/>
          <w:szCs w:val="24"/>
          <w:lang w:eastAsia="lt-LT"/>
        </w:rPr>
        <w:t xml:space="preserve"> </w:t>
      </w:r>
      <w:r w:rsidR="00761696">
        <w:rPr>
          <w:color w:val="000000"/>
          <w:szCs w:val="24"/>
          <w:lang w:eastAsia="lt-LT"/>
        </w:rPr>
        <w:t xml:space="preserve">bei </w:t>
      </w:r>
      <w:r w:rsidR="00761696" w:rsidRPr="00761696">
        <w:rPr>
          <w:color w:val="000000"/>
          <w:szCs w:val="24"/>
          <w:u w:val="single"/>
          <w:lang w:eastAsia="lt-LT"/>
        </w:rPr>
        <w:t xml:space="preserve">švietimo ir ugdymo srityse, jei toks taikymas nesuderinamas su </w:t>
      </w:r>
      <w:r w:rsidR="00D655B3">
        <w:rPr>
          <w:color w:val="000000"/>
          <w:szCs w:val="24"/>
          <w:u w:val="single"/>
          <w:lang w:eastAsia="lt-LT"/>
        </w:rPr>
        <w:t xml:space="preserve">valstybinių ir privačių </w:t>
      </w:r>
      <w:r w:rsidR="00761696" w:rsidRPr="00761696">
        <w:rPr>
          <w:color w:val="000000"/>
          <w:szCs w:val="24"/>
          <w:u w:val="single"/>
          <w:lang w:eastAsia="lt-LT"/>
        </w:rPr>
        <w:t xml:space="preserve">švietimo </w:t>
      </w:r>
      <w:r w:rsidR="003A1583">
        <w:rPr>
          <w:color w:val="000000"/>
          <w:szCs w:val="24"/>
          <w:u w:val="single"/>
          <w:lang w:eastAsia="lt-LT"/>
        </w:rPr>
        <w:t xml:space="preserve">ar ugdymo </w:t>
      </w:r>
      <w:r w:rsidR="00761696" w:rsidRPr="00761696">
        <w:rPr>
          <w:color w:val="000000"/>
          <w:szCs w:val="24"/>
          <w:u w:val="single"/>
          <w:lang w:eastAsia="lt-LT"/>
        </w:rPr>
        <w:t>įstaigų, kurių etosas remiasi religija ir tikėjimu</w:t>
      </w:r>
      <w:r w:rsidR="005E3717">
        <w:rPr>
          <w:color w:val="000000"/>
          <w:szCs w:val="24"/>
          <w:u w:val="single"/>
          <w:lang w:eastAsia="lt-LT"/>
        </w:rPr>
        <w:t xml:space="preserve">, siekiu ugdyti vaikus </w:t>
      </w:r>
      <w:r w:rsidR="00356D4C">
        <w:rPr>
          <w:color w:val="000000"/>
          <w:szCs w:val="24"/>
          <w:u w:val="single"/>
          <w:lang w:eastAsia="lt-LT"/>
        </w:rPr>
        <w:t xml:space="preserve">religinių bendruomenių vertybes palaikančioje aplinkoje </w:t>
      </w:r>
      <w:r w:rsidR="00D52AE8">
        <w:rPr>
          <w:color w:val="000000"/>
          <w:szCs w:val="24"/>
          <w:lang w:eastAsia="lt-LT"/>
        </w:rPr>
        <w:t>(paliekant įstatymo netaikymo išimtis religinių bendruomenių, bendrijų ir centrų darbuotojams, personalui</w:t>
      </w:r>
      <w:r w:rsidR="00025751">
        <w:rPr>
          <w:color w:val="000000"/>
          <w:szCs w:val="24"/>
          <w:lang w:eastAsia="lt-LT"/>
        </w:rPr>
        <w:t>,</w:t>
      </w:r>
      <w:r w:rsidR="00D52AE8">
        <w:rPr>
          <w:color w:val="000000"/>
          <w:szCs w:val="24"/>
          <w:lang w:eastAsia="lt-LT"/>
        </w:rPr>
        <w:t xml:space="preserve"> tikybos mokytojams keliamiems reikalavimams</w:t>
      </w:r>
      <w:r w:rsidR="00427E3B">
        <w:rPr>
          <w:color w:val="000000"/>
          <w:szCs w:val="24"/>
          <w:lang w:eastAsia="lt-LT"/>
        </w:rPr>
        <w:t>,</w:t>
      </w:r>
      <w:r w:rsidR="00D52AE8">
        <w:rPr>
          <w:color w:val="000000"/>
          <w:szCs w:val="24"/>
          <w:lang w:eastAsia="lt-LT"/>
        </w:rPr>
        <w:t xml:space="preserve"> priimant asmenis mokytis </w:t>
      </w:r>
      <w:r w:rsidR="00025751">
        <w:rPr>
          <w:color w:val="000000"/>
          <w:szCs w:val="24"/>
          <w:lang w:eastAsia="lt-LT"/>
        </w:rPr>
        <w:t>/</w:t>
      </w:r>
      <w:r w:rsidR="00D52AE8">
        <w:rPr>
          <w:color w:val="000000"/>
          <w:szCs w:val="24"/>
          <w:lang w:eastAsia="lt-LT"/>
        </w:rPr>
        <w:t xml:space="preserve"> studijuoti į jų įsteigtas įstaigas</w:t>
      </w:r>
      <w:r w:rsidR="00427E3B">
        <w:rPr>
          <w:color w:val="000000"/>
          <w:szCs w:val="24"/>
          <w:lang w:eastAsia="lt-LT"/>
        </w:rPr>
        <w:t>,</w:t>
      </w:r>
      <w:r w:rsidR="00D52AE8">
        <w:rPr>
          <w:color w:val="000000"/>
          <w:szCs w:val="24"/>
          <w:lang w:eastAsia="lt-LT"/>
        </w:rPr>
        <w:t xml:space="preserve"> mokant tradicinių religinių bendruomenių ir bendrijų tikybos, švietimo programų, vadovėlių ir mokymo priemonių turiniui</w:t>
      </w:r>
      <w:r w:rsidR="00427E3B">
        <w:rPr>
          <w:color w:val="000000"/>
          <w:szCs w:val="24"/>
          <w:lang w:eastAsia="lt-LT"/>
        </w:rPr>
        <w:t>,</w:t>
      </w:r>
      <w:r w:rsidR="00D52AE8">
        <w:rPr>
          <w:color w:val="000000"/>
          <w:szCs w:val="24"/>
          <w:lang w:eastAsia="lt-LT"/>
        </w:rPr>
        <w:t xml:space="preserve"> reikalavimams, kad asmenys, užsiimantys profesine veikla </w:t>
      </w:r>
      <w:r w:rsidR="00025751">
        <w:rPr>
          <w:color w:val="000000"/>
          <w:szCs w:val="24"/>
          <w:lang w:eastAsia="lt-LT"/>
        </w:rPr>
        <w:t>šiose</w:t>
      </w:r>
      <w:r w:rsidR="00D52AE8">
        <w:rPr>
          <w:color w:val="000000"/>
          <w:szCs w:val="24"/>
          <w:lang w:eastAsia="lt-LT"/>
        </w:rPr>
        <w:t xml:space="preserve"> bendruomenėse, ar kurie mokosi</w:t>
      </w:r>
      <w:r w:rsidR="00025751">
        <w:rPr>
          <w:color w:val="000000"/>
          <w:szCs w:val="24"/>
          <w:lang w:eastAsia="lt-LT"/>
        </w:rPr>
        <w:t xml:space="preserve"> /</w:t>
      </w:r>
      <w:r w:rsidR="00D52AE8">
        <w:rPr>
          <w:color w:val="000000"/>
          <w:szCs w:val="24"/>
          <w:lang w:eastAsia="lt-LT"/>
        </w:rPr>
        <w:t xml:space="preserve"> studijuoja jų įsteigtose įstaigose sąžiningai ir ištikimai laikytųsi organizacijų etoso</w:t>
      </w:r>
      <w:r w:rsidR="00025751">
        <w:rPr>
          <w:color w:val="000000"/>
          <w:szCs w:val="24"/>
          <w:lang w:eastAsia="lt-LT"/>
        </w:rPr>
        <w:t>,</w:t>
      </w:r>
      <w:r w:rsidR="00D52AE8">
        <w:rPr>
          <w:color w:val="000000"/>
          <w:szCs w:val="24"/>
          <w:lang w:eastAsia="lt-LT"/>
        </w:rPr>
        <w:t xml:space="preserve"> </w:t>
      </w:r>
      <w:r w:rsidR="00427E3B">
        <w:rPr>
          <w:color w:val="000000"/>
          <w:szCs w:val="24"/>
          <w:lang w:eastAsia="lt-LT"/>
        </w:rPr>
        <w:t>religijos pagrindu asmenis vienijančioms organizacijoms sprendžiant narystės ir darbo šiose organizacijose klausimus ir kt.)</w:t>
      </w:r>
      <w:r w:rsidR="00D655B3">
        <w:rPr>
          <w:color w:val="000000"/>
          <w:szCs w:val="24"/>
          <w:lang w:eastAsia="lt-LT"/>
        </w:rPr>
        <w:t>.</w:t>
      </w:r>
      <w:r w:rsidR="00427E3B">
        <w:rPr>
          <w:color w:val="000000"/>
          <w:szCs w:val="24"/>
          <w:lang w:eastAsia="lt-LT"/>
        </w:rPr>
        <w:t xml:space="preserve"> </w:t>
      </w:r>
      <w:r w:rsidR="00D52AE8">
        <w:rPr>
          <w:color w:val="000000"/>
          <w:szCs w:val="24"/>
          <w:lang w:eastAsia="lt-LT"/>
        </w:rPr>
        <w:t xml:space="preserve">   </w:t>
      </w:r>
    </w:p>
    <w:p w:rsidR="00C63BBE" w:rsidRPr="003A7B5B" w:rsidRDefault="00AA1ED0" w:rsidP="00C63BBE">
      <w:pPr>
        <w:pStyle w:val="Sraopastraipa"/>
        <w:numPr>
          <w:ilvl w:val="0"/>
          <w:numId w:val="2"/>
        </w:numPr>
        <w:ind w:left="284" w:hanging="284"/>
        <w:rPr>
          <w:bCs/>
          <w:szCs w:val="24"/>
        </w:rPr>
      </w:pPr>
      <w:r>
        <w:rPr>
          <w:color w:val="000000"/>
          <w:szCs w:val="24"/>
          <w:u w:val="single"/>
          <w:lang w:eastAsia="lt-LT"/>
        </w:rPr>
        <w:t>P</w:t>
      </w:r>
      <w:r w:rsidR="00427E3B" w:rsidRPr="00B2569B">
        <w:rPr>
          <w:color w:val="000000"/>
          <w:szCs w:val="24"/>
          <w:u w:val="single"/>
          <w:lang w:eastAsia="lt-LT"/>
        </w:rPr>
        <w:t>anaikinti įstatymo netaikymo išimt</w:t>
      </w:r>
      <w:r w:rsidR="00B411F8">
        <w:rPr>
          <w:color w:val="000000"/>
          <w:szCs w:val="24"/>
          <w:u w:val="single"/>
          <w:lang w:eastAsia="lt-LT"/>
        </w:rPr>
        <w:t>į</w:t>
      </w:r>
      <w:r w:rsidR="00C63BBE">
        <w:rPr>
          <w:color w:val="000000"/>
          <w:szCs w:val="24"/>
          <w:lang w:eastAsia="lt-LT"/>
        </w:rPr>
        <w:t xml:space="preserve"> šeimos ir privataus gyvenimo srityse</w:t>
      </w:r>
      <w:r w:rsidR="00D655B3">
        <w:rPr>
          <w:color w:val="000000"/>
          <w:szCs w:val="24"/>
          <w:lang w:eastAsia="lt-LT"/>
        </w:rPr>
        <w:t>.</w:t>
      </w:r>
    </w:p>
    <w:p w:rsidR="00C63BBE" w:rsidRPr="003A7B5B" w:rsidRDefault="00AA1ED0" w:rsidP="00C63BBE">
      <w:pPr>
        <w:pStyle w:val="Sraopastraipa"/>
        <w:numPr>
          <w:ilvl w:val="0"/>
          <w:numId w:val="2"/>
        </w:numPr>
        <w:ind w:left="284" w:hanging="284"/>
        <w:rPr>
          <w:bCs/>
          <w:szCs w:val="24"/>
        </w:rPr>
      </w:pPr>
      <w:r>
        <w:rPr>
          <w:color w:val="000000"/>
          <w:szCs w:val="24"/>
          <w:u w:val="single"/>
          <w:lang w:eastAsia="lt-LT"/>
        </w:rPr>
        <w:t>Į</w:t>
      </w:r>
      <w:r w:rsidR="00C63BBE" w:rsidRPr="00B2569B">
        <w:rPr>
          <w:color w:val="000000"/>
          <w:szCs w:val="24"/>
          <w:u w:val="single"/>
          <w:lang w:eastAsia="lt-LT"/>
        </w:rPr>
        <w:t>tvirtinti papildomą apsaugos priemonę</w:t>
      </w:r>
      <w:r w:rsidR="00C63BBE">
        <w:rPr>
          <w:color w:val="000000"/>
          <w:szCs w:val="24"/>
          <w:lang w:eastAsia="lt-LT"/>
        </w:rPr>
        <w:t xml:space="preserve"> – pareigą visoms institucijoms ir organizacijoms imtis priemonių, kad </w:t>
      </w:r>
      <w:r w:rsidR="00C63BBE" w:rsidRPr="00B2569B">
        <w:rPr>
          <w:color w:val="000000"/>
          <w:szCs w:val="24"/>
          <w:u w:val="single"/>
          <w:lang w:eastAsia="lt-LT"/>
        </w:rPr>
        <w:t>asmenys, pateikę skundą</w:t>
      </w:r>
      <w:r w:rsidR="00C63BBE">
        <w:rPr>
          <w:color w:val="000000"/>
          <w:szCs w:val="24"/>
          <w:lang w:eastAsia="lt-LT"/>
        </w:rPr>
        <w:t xml:space="preserve"> dėl diskriminacijos, liudijantys ar teikiantis paaiškinimus bylose dėl diskriminacijos, </w:t>
      </w:r>
      <w:r w:rsidR="00C63BBE" w:rsidRPr="00B2569B">
        <w:rPr>
          <w:color w:val="000000"/>
          <w:szCs w:val="24"/>
          <w:u w:val="single"/>
          <w:lang w:eastAsia="lt-LT"/>
        </w:rPr>
        <w:t>būtų apsaugoti nuo</w:t>
      </w:r>
      <w:r w:rsidR="00C63BBE">
        <w:rPr>
          <w:color w:val="000000"/>
          <w:szCs w:val="24"/>
          <w:lang w:eastAsia="lt-LT"/>
        </w:rPr>
        <w:t xml:space="preserve"> priešiško elgesio, neigiamų pasekmių ir kitokio </w:t>
      </w:r>
      <w:r w:rsidR="00C63BBE" w:rsidRPr="00B2569B">
        <w:rPr>
          <w:color w:val="000000"/>
          <w:szCs w:val="24"/>
          <w:u w:val="single"/>
          <w:lang w:eastAsia="lt-LT"/>
        </w:rPr>
        <w:t>persekiojimo</w:t>
      </w:r>
      <w:r w:rsidR="00D655B3">
        <w:rPr>
          <w:color w:val="000000"/>
          <w:szCs w:val="24"/>
          <w:u w:val="single"/>
          <w:lang w:eastAsia="lt-LT"/>
        </w:rPr>
        <w:t>.</w:t>
      </w:r>
    </w:p>
    <w:p w:rsidR="00C63BBE" w:rsidRPr="002C4557" w:rsidRDefault="00AA1ED0" w:rsidP="00C63BBE">
      <w:pPr>
        <w:pStyle w:val="Sraopastraipa"/>
        <w:numPr>
          <w:ilvl w:val="0"/>
          <w:numId w:val="2"/>
        </w:numPr>
        <w:spacing w:after="120"/>
        <w:ind w:left="284" w:right="49" w:hanging="284"/>
        <w:contextualSpacing w:val="0"/>
        <w:rPr>
          <w:szCs w:val="24"/>
          <w:lang w:val="en-US" w:eastAsia="lt-LT"/>
        </w:rPr>
      </w:pPr>
      <w:r>
        <w:rPr>
          <w:szCs w:val="24"/>
          <w:lang w:eastAsia="lt-LT"/>
        </w:rPr>
        <w:t>P</w:t>
      </w:r>
      <w:r w:rsidR="00C63BBE">
        <w:rPr>
          <w:szCs w:val="24"/>
          <w:lang w:eastAsia="lt-LT"/>
        </w:rPr>
        <w:t xml:space="preserve">apildyti ir patikslinti </w:t>
      </w:r>
      <w:r w:rsidR="00C63BBE" w:rsidRPr="0096117C">
        <w:rPr>
          <w:szCs w:val="24"/>
          <w:lang w:eastAsia="lt-LT"/>
        </w:rPr>
        <w:t>nuostat</w:t>
      </w:r>
      <w:r w:rsidR="00C63BBE">
        <w:rPr>
          <w:szCs w:val="24"/>
          <w:lang w:eastAsia="lt-LT"/>
        </w:rPr>
        <w:t>a</w:t>
      </w:r>
      <w:r w:rsidR="00C63BBE" w:rsidRPr="0096117C">
        <w:rPr>
          <w:szCs w:val="24"/>
          <w:lang w:eastAsia="lt-LT"/>
        </w:rPr>
        <w:t xml:space="preserve">s, suderinant </w:t>
      </w:r>
      <w:r w:rsidR="00C63BBE">
        <w:rPr>
          <w:szCs w:val="24"/>
          <w:lang w:eastAsia="lt-LT"/>
        </w:rPr>
        <w:t xml:space="preserve">jas </w:t>
      </w:r>
      <w:r w:rsidR="00C63BBE" w:rsidRPr="0096117C">
        <w:rPr>
          <w:szCs w:val="24"/>
          <w:lang w:eastAsia="lt-LT"/>
        </w:rPr>
        <w:t>su Darbo kodeksu</w:t>
      </w:r>
      <w:r w:rsidR="00C63BBE">
        <w:rPr>
          <w:szCs w:val="24"/>
          <w:lang w:eastAsia="lt-LT"/>
        </w:rPr>
        <w:t>, Moterų ir vyrų lygių galimybių įstatymo nuostatomis ir kt.</w:t>
      </w:r>
      <w:r w:rsidR="00C63BBE" w:rsidRPr="0096117C">
        <w:rPr>
          <w:szCs w:val="24"/>
          <w:lang w:eastAsia="lt-LT"/>
        </w:rPr>
        <w:t xml:space="preserve">  </w:t>
      </w:r>
    </w:p>
    <w:p w:rsidR="00C63BBE" w:rsidRDefault="00C63BBE" w:rsidP="00C63BBE">
      <w:pPr>
        <w:rPr>
          <w:b/>
          <w:szCs w:val="24"/>
          <w:lang w:eastAsia="en-US"/>
        </w:rPr>
      </w:pPr>
      <w:r w:rsidRPr="00C3353D">
        <w:rPr>
          <w:b/>
          <w:szCs w:val="24"/>
        </w:rPr>
        <w:t>Dabartinė situacija.</w:t>
      </w:r>
      <w:r w:rsidRPr="002C4557">
        <w:rPr>
          <w:b/>
          <w:szCs w:val="24"/>
          <w:lang w:eastAsia="en-US"/>
        </w:rPr>
        <w:t xml:space="preserve"> </w:t>
      </w:r>
    </w:p>
    <w:p w:rsidR="00C63BBE" w:rsidRPr="00B940EA" w:rsidRDefault="00C63BBE" w:rsidP="00C63BBE">
      <w:pPr>
        <w:tabs>
          <w:tab w:val="left" w:pos="426"/>
        </w:tabs>
        <w:autoSpaceDE w:val="0"/>
        <w:autoSpaceDN w:val="0"/>
        <w:adjustRightInd w:val="0"/>
        <w:spacing w:after="120"/>
        <w:rPr>
          <w:b/>
          <w:szCs w:val="24"/>
          <w:lang w:eastAsia="en-US"/>
        </w:rPr>
      </w:pPr>
      <w:r w:rsidRPr="008845CF">
        <w:rPr>
          <w:szCs w:val="24"/>
        </w:rPr>
        <w:t>Lygių galimybių įstatymas reglamentuoja diskriminacijos formas, nediskriminavimo pagrindus (dėl lyties, rasės, tautybės, pilietybės, kalbos, kilmės, socialinės padėties, tikėjimo, įsitikinimų ar pažiūrų, amžiaus, lytinės orientacijos, negalios, etninės priklausomybės, religijos), skundų tyrimą, lygių galimybių kontrolieriaus kompetenciją</w:t>
      </w:r>
      <w:r>
        <w:rPr>
          <w:szCs w:val="24"/>
        </w:rPr>
        <w:t xml:space="preserve"> ir kt</w:t>
      </w:r>
      <w:r w:rsidRPr="008845CF">
        <w:rPr>
          <w:szCs w:val="24"/>
        </w:rPr>
        <w:t>.</w:t>
      </w:r>
      <w:r w:rsidRPr="00B940EA">
        <w:rPr>
          <w:szCs w:val="24"/>
        </w:rPr>
        <w:t xml:space="preserve"> </w:t>
      </w:r>
    </w:p>
    <w:p w:rsidR="00C63BBE" w:rsidRPr="00B940EA" w:rsidRDefault="00C63BBE" w:rsidP="00C63BBE">
      <w:pPr>
        <w:spacing w:after="120"/>
        <w:rPr>
          <w:rFonts w:eastAsia="Calibri"/>
          <w:szCs w:val="24"/>
          <w:lang w:eastAsia="lt-LT"/>
        </w:rPr>
      </w:pPr>
      <w:r w:rsidRPr="00B940EA">
        <w:rPr>
          <w:szCs w:val="24"/>
          <w:lang w:eastAsia="en-US"/>
        </w:rPr>
        <w:t>Direktyvoje 2014/54/ES dėl priemonių, kad darbuotojai galėtų lengviau naudotis laisvo darbuotojų judėjimo teisėmis (Direktyva),</w:t>
      </w:r>
      <w:r w:rsidRPr="00B940EA">
        <w:rPr>
          <w:rFonts w:eastAsia="Calibri"/>
          <w:szCs w:val="24"/>
          <w:lang w:eastAsia="lt-LT"/>
        </w:rPr>
        <w:t xml:space="preserve"> numatyta</w:t>
      </w:r>
      <w:r>
        <w:rPr>
          <w:rFonts w:eastAsia="Calibri"/>
          <w:szCs w:val="24"/>
          <w:lang w:eastAsia="lt-LT"/>
        </w:rPr>
        <w:t>, kad valstybės narės nustato tokias priemones, kurios yra būtinos norint apsaugoti ES darbuotojus ir jų šeimos narius nuo bet kokios priešiško požiūrio ar neigiamų pasekmių, atsirandančių kaip reakcija į skundą arba teismo procesą.</w:t>
      </w:r>
      <w:r w:rsidRPr="00B940EA">
        <w:rPr>
          <w:rFonts w:eastAsia="Calibri"/>
          <w:szCs w:val="24"/>
          <w:lang w:eastAsia="lt-LT"/>
        </w:rPr>
        <w:t xml:space="preserve"> Perkeliant Direktyvą, buvo priimti Darbo kodekso ir Lygių galimybių įstatymo pakeitimai. </w:t>
      </w:r>
      <w:r w:rsidRPr="00B2569B">
        <w:rPr>
          <w:rFonts w:eastAsia="Calibri"/>
          <w:szCs w:val="24"/>
          <w:u w:val="single"/>
          <w:lang w:eastAsia="lt-LT"/>
        </w:rPr>
        <w:t>Tačiau 2019 m. pradžioje Europos Komisijos atstovams vertinant Direktyvos perkėlimą, padaryta išvada, kad Direktyvos nuostatos perkeltos į nacionalinę teisę tik iš dalies</w:t>
      </w:r>
      <w:r>
        <w:rPr>
          <w:rFonts w:eastAsia="Calibri"/>
          <w:szCs w:val="24"/>
          <w:lang w:eastAsia="lt-LT"/>
        </w:rPr>
        <w:t xml:space="preserve">, nes </w:t>
      </w:r>
      <w:r w:rsidRPr="00B940EA">
        <w:rPr>
          <w:rFonts w:eastAsia="Calibri"/>
          <w:szCs w:val="24"/>
          <w:lang w:eastAsia="lt-LT"/>
        </w:rPr>
        <w:t xml:space="preserve">teisės aktuose įtvirtintos nuostatos neapsaugo ES darbuotojų ir jų šeimos narių, kurie pateikė skundą dėl diskriminacijos, nuo priešiško elgesio ar neigiamų pasekmių, visose srityse, </w:t>
      </w:r>
      <w:proofErr w:type="spellStart"/>
      <w:r w:rsidRPr="00B940EA">
        <w:rPr>
          <w:rFonts w:eastAsia="Calibri"/>
          <w:szCs w:val="24"/>
          <w:lang w:eastAsia="lt-LT"/>
        </w:rPr>
        <w:t>t.y</w:t>
      </w:r>
      <w:proofErr w:type="spellEnd"/>
      <w:r w:rsidRPr="00B940EA">
        <w:rPr>
          <w:rFonts w:eastAsia="Calibri"/>
          <w:szCs w:val="24"/>
          <w:lang w:eastAsia="lt-LT"/>
        </w:rPr>
        <w:t xml:space="preserve">. </w:t>
      </w:r>
      <w:r>
        <w:rPr>
          <w:rFonts w:eastAsia="Calibri"/>
          <w:szCs w:val="24"/>
          <w:lang w:eastAsia="lt-LT"/>
        </w:rPr>
        <w:t>įstatymų</w:t>
      </w:r>
      <w:r w:rsidRPr="00B940EA">
        <w:rPr>
          <w:rFonts w:eastAsia="Calibri"/>
          <w:szCs w:val="24"/>
          <w:lang w:eastAsia="lt-LT"/>
        </w:rPr>
        <w:t xml:space="preserve"> nuostatos įtvirtina darbuotojų ir jų šeimos narių, kurie pateikė skundą dėl diskriminacijos, apsaugą nuo priešiško požiūrio ar neigiamų pasekmių tik darbo santykių srityje.</w:t>
      </w:r>
    </w:p>
    <w:p w:rsidR="00C63BBE" w:rsidRDefault="00C63BBE" w:rsidP="00C63BBE">
      <w:pPr>
        <w:tabs>
          <w:tab w:val="left" w:pos="426"/>
        </w:tabs>
        <w:autoSpaceDE w:val="0"/>
        <w:autoSpaceDN w:val="0"/>
        <w:adjustRightInd w:val="0"/>
        <w:rPr>
          <w:szCs w:val="24"/>
          <w:lang w:eastAsia="en-US"/>
        </w:rPr>
      </w:pPr>
      <w:bookmarkStart w:id="0" w:name="part_e11b8bc0379f48068f8357e492199e14"/>
      <w:bookmarkEnd w:id="0"/>
      <w:r w:rsidRPr="00021C0E">
        <w:rPr>
          <w:b/>
          <w:szCs w:val="24"/>
        </w:rPr>
        <w:lastRenderedPageBreak/>
        <w:t xml:space="preserve">Projekto esmė </w:t>
      </w:r>
      <w:r w:rsidRPr="00021C0E">
        <w:rPr>
          <w:rFonts w:eastAsia="Calibri"/>
          <w:szCs w:val="24"/>
          <w:lang w:eastAsia="en-US"/>
        </w:rPr>
        <w:t>–</w:t>
      </w:r>
      <w:r>
        <w:rPr>
          <w:rFonts w:eastAsia="Calibri"/>
          <w:szCs w:val="24"/>
          <w:lang w:eastAsia="en-US"/>
        </w:rPr>
        <w:t xml:space="preserve"> </w:t>
      </w:r>
      <w:r w:rsidRPr="00AA1ED0">
        <w:rPr>
          <w:b/>
          <w:i/>
          <w:szCs w:val="24"/>
          <w:u w:val="single"/>
        </w:rPr>
        <w:t>siūloma iš esmės pritarti Įstatymo projektui, tačiau pasiūlyti Seimui jį tobulinti:</w:t>
      </w:r>
      <w:r>
        <w:rPr>
          <w:szCs w:val="24"/>
          <w:u w:val="single"/>
        </w:rPr>
        <w:t xml:space="preserve">  </w:t>
      </w:r>
    </w:p>
    <w:p w:rsidR="00131AC6" w:rsidRDefault="00C81627" w:rsidP="00C63BBE">
      <w:pPr>
        <w:pStyle w:val="Sraopastraipa"/>
        <w:numPr>
          <w:ilvl w:val="0"/>
          <w:numId w:val="1"/>
        </w:numPr>
        <w:tabs>
          <w:tab w:val="left" w:pos="426"/>
        </w:tabs>
        <w:autoSpaceDE w:val="0"/>
        <w:autoSpaceDN w:val="0"/>
        <w:adjustRightInd w:val="0"/>
        <w:ind w:left="284" w:hanging="284"/>
        <w:rPr>
          <w:szCs w:val="24"/>
          <w:lang w:eastAsia="en-US"/>
        </w:rPr>
      </w:pPr>
      <w:r>
        <w:rPr>
          <w:szCs w:val="24"/>
          <w:lang w:eastAsia="en-US"/>
        </w:rPr>
        <w:t xml:space="preserve">Patikslinti </w:t>
      </w:r>
      <w:r w:rsidR="00131AC6">
        <w:rPr>
          <w:szCs w:val="24"/>
          <w:lang w:eastAsia="en-US"/>
        </w:rPr>
        <w:t>lygių galimybių sąvok</w:t>
      </w:r>
      <w:r>
        <w:rPr>
          <w:szCs w:val="24"/>
          <w:lang w:eastAsia="en-US"/>
        </w:rPr>
        <w:t xml:space="preserve">ą, paliekant </w:t>
      </w:r>
      <w:r w:rsidR="00131AC6">
        <w:rPr>
          <w:szCs w:val="24"/>
          <w:lang w:eastAsia="en-US"/>
        </w:rPr>
        <w:t>nediskriminavimo pagrind</w:t>
      </w:r>
      <w:r>
        <w:rPr>
          <w:szCs w:val="24"/>
          <w:lang w:eastAsia="en-US"/>
        </w:rPr>
        <w:t xml:space="preserve">ą dėl </w:t>
      </w:r>
      <w:r w:rsidR="00131AC6">
        <w:rPr>
          <w:szCs w:val="24"/>
          <w:lang w:eastAsia="en-US"/>
        </w:rPr>
        <w:t>pilietybės.</w:t>
      </w:r>
    </w:p>
    <w:p w:rsidR="00C63BBE" w:rsidRDefault="00C63BBE" w:rsidP="00C63BBE">
      <w:pPr>
        <w:pStyle w:val="Sraopastraipa"/>
        <w:numPr>
          <w:ilvl w:val="0"/>
          <w:numId w:val="1"/>
        </w:numPr>
        <w:tabs>
          <w:tab w:val="left" w:pos="426"/>
        </w:tabs>
        <w:autoSpaceDE w:val="0"/>
        <w:autoSpaceDN w:val="0"/>
        <w:adjustRightInd w:val="0"/>
        <w:ind w:left="284" w:hanging="284"/>
        <w:rPr>
          <w:szCs w:val="24"/>
          <w:lang w:eastAsia="en-US"/>
        </w:rPr>
      </w:pPr>
      <w:r>
        <w:rPr>
          <w:szCs w:val="24"/>
          <w:lang w:eastAsia="en-US"/>
        </w:rPr>
        <w:t xml:space="preserve">Atsižvelgiant į JT neįgaliųjų teisių konvencijos įgyvendinimo rekomendacijas Lietuvai </w:t>
      </w:r>
      <w:r w:rsidRPr="000307DC">
        <w:rPr>
          <w:szCs w:val="24"/>
          <w:u w:val="single"/>
          <w:lang w:eastAsia="en-US"/>
        </w:rPr>
        <w:t>į nediskriminavimo pagrindus įtraukti atsisakym</w:t>
      </w:r>
      <w:r w:rsidR="00D655B3">
        <w:rPr>
          <w:szCs w:val="24"/>
          <w:u w:val="single"/>
          <w:lang w:eastAsia="en-US"/>
        </w:rPr>
        <w:t>ą</w:t>
      </w:r>
      <w:r w:rsidRPr="000307DC">
        <w:rPr>
          <w:szCs w:val="24"/>
          <w:u w:val="single"/>
          <w:lang w:eastAsia="en-US"/>
        </w:rPr>
        <w:t xml:space="preserve"> sudaryti tinkamas sąlygas neįgaliesiems</w:t>
      </w:r>
      <w:r w:rsidR="00D655B3">
        <w:rPr>
          <w:szCs w:val="24"/>
          <w:u w:val="single"/>
          <w:lang w:eastAsia="en-US"/>
        </w:rPr>
        <w:t xml:space="preserve"> pagrindą</w:t>
      </w:r>
      <w:r>
        <w:rPr>
          <w:szCs w:val="24"/>
          <w:lang w:eastAsia="en-US"/>
        </w:rPr>
        <w:t>.</w:t>
      </w:r>
    </w:p>
    <w:p w:rsidR="00C63BBE" w:rsidRDefault="00C63BBE" w:rsidP="00C63BBE">
      <w:pPr>
        <w:pStyle w:val="Sraopastraipa"/>
        <w:numPr>
          <w:ilvl w:val="0"/>
          <w:numId w:val="1"/>
        </w:numPr>
        <w:tabs>
          <w:tab w:val="left" w:pos="426"/>
        </w:tabs>
        <w:autoSpaceDE w:val="0"/>
        <w:autoSpaceDN w:val="0"/>
        <w:adjustRightInd w:val="0"/>
        <w:ind w:left="284" w:hanging="284"/>
        <w:rPr>
          <w:szCs w:val="24"/>
          <w:lang w:eastAsia="en-US"/>
        </w:rPr>
      </w:pPr>
      <w:r>
        <w:rPr>
          <w:szCs w:val="24"/>
          <w:lang w:eastAsia="en-US"/>
        </w:rPr>
        <w:t xml:space="preserve">Siekiant nuo diskriminacijos apsaugoti asmenis, kurie turi sveikatos sutrikimų (pvz., genų mutacijų, onkologinių ligų) </w:t>
      </w:r>
      <w:r w:rsidRPr="006E61D3">
        <w:rPr>
          <w:szCs w:val="24"/>
          <w:u w:val="single"/>
          <w:lang w:eastAsia="en-US"/>
        </w:rPr>
        <w:t xml:space="preserve">į nediskriminavimo pagrindus įtraukti </w:t>
      </w:r>
      <w:r>
        <w:rPr>
          <w:szCs w:val="24"/>
          <w:u w:val="single"/>
          <w:lang w:eastAsia="en-US"/>
        </w:rPr>
        <w:t>sveikatos būklės</w:t>
      </w:r>
      <w:r w:rsidRPr="006E61D3">
        <w:rPr>
          <w:szCs w:val="24"/>
          <w:u w:val="single"/>
          <w:lang w:eastAsia="en-US"/>
        </w:rPr>
        <w:t xml:space="preserve"> pagrindą</w:t>
      </w:r>
      <w:r>
        <w:rPr>
          <w:szCs w:val="24"/>
          <w:lang w:eastAsia="en-US"/>
        </w:rPr>
        <w:t>.</w:t>
      </w:r>
    </w:p>
    <w:p w:rsidR="00131AC6" w:rsidRDefault="00131AC6" w:rsidP="00131AC6">
      <w:pPr>
        <w:pStyle w:val="Sraopastraipa"/>
        <w:numPr>
          <w:ilvl w:val="0"/>
          <w:numId w:val="1"/>
        </w:numPr>
        <w:tabs>
          <w:tab w:val="left" w:pos="426"/>
        </w:tabs>
        <w:autoSpaceDE w:val="0"/>
        <w:autoSpaceDN w:val="0"/>
        <w:adjustRightInd w:val="0"/>
        <w:ind w:left="284" w:hanging="284"/>
        <w:rPr>
          <w:szCs w:val="24"/>
          <w:lang w:eastAsia="en-US"/>
        </w:rPr>
      </w:pPr>
      <w:r>
        <w:rPr>
          <w:szCs w:val="24"/>
          <w:u w:val="single"/>
          <w:lang w:eastAsia="en-US"/>
        </w:rPr>
        <w:t xml:space="preserve">Nustatyti išimtį dėl įstatymo netaikymo </w:t>
      </w:r>
      <w:r w:rsidRPr="00445531">
        <w:rPr>
          <w:szCs w:val="24"/>
          <w:u w:val="single"/>
          <w:lang w:eastAsia="en-US"/>
        </w:rPr>
        <w:t>šeimos ir privataus gyvenimo srityse</w:t>
      </w:r>
      <w:r w:rsidRPr="00131AC6">
        <w:rPr>
          <w:szCs w:val="24"/>
          <w:lang w:eastAsia="en-US"/>
        </w:rPr>
        <w:t xml:space="preserve"> </w:t>
      </w:r>
      <w:r>
        <w:rPr>
          <w:rFonts w:eastAsia="Calibri"/>
          <w:szCs w:val="24"/>
          <w:lang w:eastAsia="en-US"/>
        </w:rPr>
        <w:t xml:space="preserve">– </w:t>
      </w:r>
      <w:r w:rsidR="003A1583">
        <w:rPr>
          <w:rFonts w:eastAsia="Calibri"/>
          <w:szCs w:val="24"/>
          <w:lang w:eastAsia="en-US"/>
        </w:rPr>
        <w:t xml:space="preserve">šiose </w:t>
      </w:r>
      <w:r>
        <w:rPr>
          <w:rFonts w:eastAsia="Calibri"/>
          <w:szCs w:val="24"/>
          <w:lang w:eastAsia="en-US"/>
        </w:rPr>
        <w:t xml:space="preserve">srityse įstatymą taikyti tais </w:t>
      </w:r>
      <w:r>
        <w:rPr>
          <w:szCs w:val="24"/>
          <w:lang w:eastAsia="en-US"/>
        </w:rPr>
        <w:t>atvejais, kai tai susiję su prevencinės</w:t>
      </w:r>
      <w:r w:rsidR="003A1583">
        <w:rPr>
          <w:szCs w:val="24"/>
          <w:lang w:eastAsia="en-US"/>
        </w:rPr>
        <w:t>,</w:t>
      </w:r>
      <w:r>
        <w:rPr>
          <w:szCs w:val="24"/>
          <w:lang w:eastAsia="en-US"/>
        </w:rPr>
        <w:t xml:space="preserve"> švietėjiškos veiklos vykdymu bei lygių galimybių sklaida.</w:t>
      </w:r>
    </w:p>
    <w:p w:rsidR="003A1583" w:rsidRPr="003A1583" w:rsidRDefault="003A1583" w:rsidP="00C63BBE">
      <w:pPr>
        <w:pStyle w:val="Sraopastraipa"/>
        <w:numPr>
          <w:ilvl w:val="0"/>
          <w:numId w:val="1"/>
        </w:numPr>
        <w:tabs>
          <w:tab w:val="left" w:pos="426"/>
        </w:tabs>
        <w:autoSpaceDE w:val="0"/>
        <w:autoSpaceDN w:val="0"/>
        <w:adjustRightInd w:val="0"/>
        <w:ind w:left="284" w:hanging="284"/>
        <w:rPr>
          <w:szCs w:val="24"/>
          <w:lang w:eastAsia="en-US"/>
        </w:rPr>
      </w:pPr>
      <w:r w:rsidRPr="003A1583">
        <w:rPr>
          <w:szCs w:val="24"/>
          <w:u w:val="single"/>
          <w:lang w:eastAsia="en-US"/>
        </w:rPr>
        <w:t xml:space="preserve">Palikti išimtį dėl </w:t>
      </w:r>
      <w:r w:rsidR="00131AC6" w:rsidRPr="003A1583">
        <w:rPr>
          <w:szCs w:val="24"/>
          <w:u w:val="single"/>
          <w:lang w:eastAsia="en-US"/>
        </w:rPr>
        <w:t xml:space="preserve">įstatymo </w:t>
      </w:r>
      <w:r w:rsidRPr="003A1583">
        <w:rPr>
          <w:szCs w:val="24"/>
          <w:u w:val="single"/>
          <w:lang w:eastAsia="en-US"/>
        </w:rPr>
        <w:t xml:space="preserve">netaikymo </w:t>
      </w:r>
      <w:r w:rsidRPr="003A1583">
        <w:rPr>
          <w:color w:val="000000"/>
          <w:szCs w:val="24"/>
          <w:u w:val="single"/>
          <w:lang w:eastAsia="lt-LT"/>
        </w:rPr>
        <w:t>religinėms</w:t>
      </w:r>
      <w:r w:rsidRPr="00B2569B">
        <w:rPr>
          <w:color w:val="000000"/>
          <w:szCs w:val="24"/>
          <w:u w:val="single"/>
          <w:lang w:eastAsia="lt-LT"/>
        </w:rPr>
        <w:t xml:space="preserve"> bendruomenėms ir </w:t>
      </w:r>
      <w:r w:rsidRPr="00427E3B">
        <w:rPr>
          <w:color w:val="000000"/>
          <w:szCs w:val="24"/>
          <w:u w:val="single"/>
          <w:lang w:eastAsia="lt-LT"/>
        </w:rPr>
        <w:t xml:space="preserve">bendrijoms, joms teikiant gaminius, prekes ir paslaugas </w:t>
      </w:r>
      <w:r w:rsidRPr="003A1583">
        <w:rPr>
          <w:color w:val="000000"/>
          <w:szCs w:val="24"/>
          <w:lang w:eastAsia="lt-LT"/>
        </w:rPr>
        <w:t>religiniais ar tikėjimo tikslais.</w:t>
      </w:r>
    </w:p>
    <w:p w:rsidR="00131AC6" w:rsidRPr="003A1583" w:rsidRDefault="003A1583" w:rsidP="00C63BBE">
      <w:pPr>
        <w:pStyle w:val="Sraopastraipa"/>
        <w:numPr>
          <w:ilvl w:val="0"/>
          <w:numId w:val="1"/>
        </w:numPr>
        <w:tabs>
          <w:tab w:val="left" w:pos="426"/>
        </w:tabs>
        <w:autoSpaceDE w:val="0"/>
        <w:autoSpaceDN w:val="0"/>
        <w:adjustRightInd w:val="0"/>
        <w:ind w:left="284" w:hanging="284"/>
        <w:rPr>
          <w:szCs w:val="24"/>
          <w:lang w:eastAsia="en-US"/>
        </w:rPr>
      </w:pPr>
      <w:r>
        <w:rPr>
          <w:color w:val="000000"/>
          <w:szCs w:val="24"/>
          <w:u w:val="single"/>
          <w:lang w:eastAsia="lt-LT"/>
        </w:rPr>
        <w:t xml:space="preserve">Palikti išimtį dėl įstatymo netaikymo švietimo ir ugdymo srityse, jei tai nesuderinama su </w:t>
      </w:r>
      <w:r w:rsidRPr="003A1583">
        <w:rPr>
          <w:color w:val="000000"/>
          <w:szCs w:val="24"/>
          <w:u w:val="single"/>
          <w:lang w:eastAsia="lt-LT"/>
        </w:rPr>
        <w:t>valstybinių ar privačių švietimo ir ugdymo įstaigų, kurių etosas remiasi religija ir tikėjimu</w:t>
      </w:r>
      <w:r w:rsidRPr="003A1583">
        <w:rPr>
          <w:color w:val="000000"/>
          <w:szCs w:val="24"/>
          <w:lang w:eastAsia="lt-LT"/>
        </w:rPr>
        <w:t xml:space="preserve">, siekiu ugdyti </w:t>
      </w:r>
      <w:r w:rsidRPr="003A1583">
        <w:rPr>
          <w:szCs w:val="24"/>
          <w:lang w:eastAsia="lt-LT"/>
        </w:rPr>
        <w:t>vaikus religinių bendruomenių vertybes palaikančioje aplinkoje.</w:t>
      </w:r>
      <w:r w:rsidR="00131AC6" w:rsidRPr="003A1583">
        <w:rPr>
          <w:szCs w:val="24"/>
          <w:lang w:eastAsia="en-US"/>
        </w:rPr>
        <w:t xml:space="preserve"> </w:t>
      </w:r>
    </w:p>
    <w:p w:rsidR="00C63BBE" w:rsidRPr="003A1583" w:rsidRDefault="00C63BBE" w:rsidP="00C63BBE">
      <w:pPr>
        <w:pStyle w:val="Sraopastraipa"/>
        <w:numPr>
          <w:ilvl w:val="0"/>
          <w:numId w:val="1"/>
        </w:numPr>
        <w:tabs>
          <w:tab w:val="left" w:pos="426"/>
        </w:tabs>
        <w:autoSpaceDE w:val="0"/>
        <w:autoSpaceDN w:val="0"/>
        <w:adjustRightInd w:val="0"/>
        <w:ind w:left="284" w:hanging="284"/>
        <w:rPr>
          <w:szCs w:val="24"/>
          <w:lang w:eastAsia="en-US"/>
        </w:rPr>
      </w:pPr>
      <w:r w:rsidRPr="003A1583">
        <w:rPr>
          <w:szCs w:val="24"/>
          <w:lang w:eastAsia="en-US"/>
        </w:rPr>
        <w:t xml:space="preserve">Suderinant </w:t>
      </w:r>
      <w:r w:rsidR="003A1583" w:rsidRPr="003A1583">
        <w:rPr>
          <w:szCs w:val="24"/>
          <w:lang w:eastAsia="en-US"/>
        </w:rPr>
        <w:t xml:space="preserve">su Darbo kodeksu </w:t>
      </w:r>
      <w:r w:rsidRPr="003A1583">
        <w:rPr>
          <w:szCs w:val="24"/>
          <w:lang w:eastAsia="en-US"/>
        </w:rPr>
        <w:t xml:space="preserve">nuostatas, reglamentuojančias darbdavio pareigą nediskriminuoti, </w:t>
      </w:r>
      <w:r w:rsidR="003A1583" w:rsidRPr="003A1583">
        <w:rPr>
          <w:szCs w:val="24"/>
          <w:u w:val="single"/>
          <w:lang w:eastAsia="en-US"/>
        </w:rPr>
        <w:t xml:space="preserve">patikslinti </w:t>
      </w:r>
      <w:r w:rsidRPr="003A1583">
        <w:rPr>
          <w:szCs w:val="24"/>
          <w:u w:val="single"/>
          <w:lang w:eastAsia="en-US"/>
        </w:rPr>
        <w:t>nediskriminavimo pagrindus</w:t>
      </w:r>
      <w:r w:rsidR="003A1583" w:rsidRPr="003A1583">
        <w:rPr>
          <w:szCs w:val="24"/>
          <w:u w:val="single"/>
          <w:lang w:eastAsia="en-US"/>
        </w:rPr>
        <w:t xml:space="preserve">, </w:t>
      </w:r>
      <w:r w:rsidRPr="003A1583">
        <w:rPr>
          <w:szCs w:val="24"/>
          <w:u w:val="single"/>
          <w:lang w:eastAsia="en-US"/>
        </w:rPr>
        <w:t>įtrauk</w:t>
      </w:r>
      <w:r w:rsidR="003A1583" w:rsidRPr="003A1583">
        <w:rPr>
          <w:szCs w:val="24"/>
          <w:u w:val="single"/>
          <w:lang w:eastAsia="en-US"/>
        </w:rPr>
        <w:t>iant</w:t>
      </w:r>
      <w:r w:rsidRPr="003A1583">
        <w:rPr>
          <w:szCs w:val="24"/>
          <w:u w:val="single"/>
          <w:lang w:eastAsia="en-US"/>
        </w:rPr>
        <w:t xml:space="preserve"> </w:t>
      </w:r>
      <w:r w:rsidR="003A1583" w:rsidRPr="003A1583">
        <w:rPr>
          <w:szCs w:val="24"/>
          <w:u w:val="single"/>
          <w:lang w:eastAsia="en-US"/>
        </w:rPr>
        <w:t xml:space="preserve">į juos </w:t>
      </w:r>
      <w:r w:rsidRPr="003A1583">
        <w:rPr>
          <w:szCs w:val="24"/>
          <w:u w:val="single"/>
          <w:lang w:eastAsia="en-US"/>
        </w:rPr>
        <w:t>ketinim</w:t>
      </w:r>
      <w:r w:rsidR="00AA1ED0">
        <w:rPr>
          <w:szCs w:val="24"/>
          <w:u w:val="single"/>
          <w:lang w:eastAsia="en-US"/>
        </w:rPr>
        <w:t>ą</w:t>
      </w:r>
      <w:r w:rsidRPr="003A1583">
        <w:rPr>
          <w:szCs w:val="24"/>
          <w:u w:val="single"/>
          <w:lang w:eastAsia="en-US"/>
        </w:rPr>
        <w:t xml:space="preserve"> turėti vaiką (ų).</w:t>
      </w:r>
      <w:r w:rsidRPr="003A1583">
        <w:rPr>
          <w:szCs w:val="24"/>
          <w:lang w:eastAsia="en-US"/>
        </w:rPr>
        <w:t xml:space="preserve">   </w:t>
      </w:r>
    </w:p>
    <w:p w:rsidR="00C63BBE" w:rsidRDefault="00C63BBE" w:rsidP="00C63BBE">
      <w:pPr>
        <w:pStyle w:val="Sraopastraipa"/>
        <w:numPr>
          <w:ilvl w:val="0"/>
          <w:numId w:val="1"/>
        </w:numPr>
        <w:tabs>
          <w:tab w:val="left" w:pos="426"/>
        </w:tabs>
        <w:autoSpaceDE w:val="0"/>
        <w:autoSpaceDN w:val="0"/>
        <w:adjustRightInd w:val="0"/>
        <w:ind w:left="284" w:hanging="284"/>
        <w:rPr>
          <w:szCs w:val="24"/>
          <w:lang w:eastAsia="en-US"/>
        </w:rPr>
      </w:pPr>
      <w:r w:rsidRPr="003A1583">
        <w:rPr>
          <w:szCs w:val="24"/>
          <w:u w:val="single"/>
          <w:lang w:eastAsia="en-US"/>
        </w:rPr>
        <w:t xml:space="preserve">Patikslinti, kad švietimo, mokslo ir studijų institucijos privalo užtikrinti dėl negalios būtinas sąlygas mokytis ir studijuoti visais atvejais, </w:t>
      </w:r>
      <w:proofErr w:type="spellStart"/>
      <w:r w:rsidRPr="003A1583">
        <w:rPr>
          <w:szCs w:val="24"/>
          <w:u w:val="single"/>
          <w:lang w:eastAsia="en-US"/>
        </w:rPr>
        <w:t>t.y</w:t>
      </w:r>
      <w:proofErr w:type="spellEnd"/>
      <w:r w:rsidRPr="003A1583">
        <w:rPr>
          <w:szCs w:val="24"/>
          <w:u w:val="single"/>
          <w:lang w:eastAsia="en-US"/>
        </w:rPr>
        <w:t>. netaikyti Įstatymo projekte numatytos išimties</w:t>
      </w:r>
      <w:r w:rsidRPr="003A1583">
        <w:rPr>
          <w:szCs w:val="24"/>
          <w:lang w:eastAsia="en-US"/>
        </w:rPr>
        <w:t>, kuria būtų sudaryta galimybė šio reikalavimo nesilaikyti tais atvejais, kai dėl tokių priemonių neproporcingai pasunkinamos švietimo, mokslo ir studijų institucijų pareigos.</w:t>
      </w:r>
      <w:r w:rsidR="003A1583" w:rsidRPr="003A1583">
        <w:rPr>
          <w:szCs w:val="24"/>
          <w:lang w:eastAsia="en-US"/>
        </w:rPr>
        <w:t xml:space="preserve"> </w:t>
      </w:r>
      <w:r w:rsidR="003A1583" w:rsidRPr="001C2A67">
        <w:rPr>
          <w:szCs w:val="24"/>
          <w:u w:val="single"/>
          <w:lang w:eastAsia="en-US"/>
        </w:rPr>
        <w:t>Nuostatai įgyvendinti numatyti 5 m. pereinamąjį laikotarpį</w:t>
      </w:r>
      <w:r w:rsidR="003A1583" w:rsidRPr="003A1583">
        <w:rPr>
          <w:szCs w:val="24"/>
          <w:lang w:eastAsia="en-US"/>
        </w:rPr>
        <w:t>.</w:t>
      </w:r>
    </w:p>
    <w:p w:rsidR="00D655B3" w:rsidRPr="009E5F48" w:rsidRDefault="00D655B3" w:rsidP="00D655B3">
      <w:pPr>
        <w:pStyle w:val="Sraopastraipa"/>
        <w:numPr>
          <w:ilvl w:val="0"/>
          <w:numId w:val="1"/>
        </w:numPr>
        <w:tabs>
          <w:tab w:val="left" w:pos="426"/>
        </w:tabs>
        <w:autoSpaceDE w:val="0"/>
        <w:autoSpaceDN w:val="0"/>
        <w:adjustRightInd w:val="0"/>
        <w:ind w:left="284" w:hanging="284"/>
        <w:rPr>
          <w:szCs w:val="24"/>
          <w:lang w:eastAsia="en-US"/>
        </w:rPr>
      </w:pPr>
      <w:r w:rsidRPr="009E5F48">
        <w:rPr>
          <w:szCs w:val="24"/>
          <w:lang w:eastAsia="en-US"/>
        </w:rPr>
        <w:t>Patikslinti, kad specialios laikinosios priemonės, taikomos siekiant užtikrinti lygybę ir užkirsti kelią lygių galimybių pažeidimams, nustatomos įstatymais (ne teisės aktais).</w:t>
      </w:r>
    </w:p>
    <w:p w:rsidR="00C63BBE" w:rsidRPr="007F36DA" w:rsidRDefault="007F36DA" w:rsidP="00C63BBE">
      <w:pPr>
        <w:pStyle w:val="Sraopastraipa"/>
        <w:numPr>
          <w:ilvl w:val="0"/>
          <w:numId w:val="1"/>
        </w:numPr>
        <w:tabs>
          <w:tab w:val="left" w:pos="426"/>
        </w:tabs>
        <w:autoSpaceDE w:val="0"/>
        <w:autoSpaceDN w:val="0"/>
        <w:adjustRightInd w:val="0"/>
        <w:spacing w:after="120"/>
        <w:ind w:left="284" w:hanging="284"/>
        <w:rPr>
          <w:szCs w:val="24"/>
          <w:lang w:eastAsia="en-US"/>
        </w:rPr>
      </w:pPr>
      <w:r>
        <w:rPr>
          <w:szCs w:val="24"/>
          <w:lang w:eastAsia="en-US"/>
        </w:rPr>
        <w:t xml:space="preserve">Patikslinti </w:t>
      </w:r>
      <w:r w:rsidRPr="00445531">
        <w:rPr>
          <w:szCs w:val="24"/>
          <w:lang w:eastAsia="en-US"/>
        </w:rPr>
        <w:t xml:space="preserve">lygių </w:t>
      </w:r>
      <w:r w:rsidRPr="007F36DA">
        <w:rPr>
          <w:szCs w:val="24"/>
          <w:lang w:eastAsia="en-US"/>
        </w:rPr>
        <w:t>galimybių kontrolieriaus kasmetinių atostogų skaičiavimo tvarką (trukmė keičiama iš kalendorinių į darbo dienas), atlikti kitus techninio pobūdžio patikslinimus</w:t>
      </w:r>
      <w:r w:rsidR="00C63BBE" w:rsidRPr="007F36DA">
        <w:rPr>
          <w:szCs w:val="24"/>
          <w:lang w:eastAsia="en-US"/>
        </w:rPr>
        <w:t>.</w:t>
      </w:r>
    </w:p>
    <w:p w:rsidR="003912F0" w:rsidRPr="009856C0" w:rsidRDefault="009856C0" w:rsidP="00C63BBE">
      <w:pPr>
        <w:tabs>
          <w:tab w:val="left" w:pos="426"/>
        </w:tabs>
        <w:autoSpaceDE w:val="0"/>
        <w:autoSpaceDN w:val="0"/>
        <w:adjustRightInd w:val="0"/>
        <w:spacing w:after="120"/>
        <w:rPr>
          <w:szCs w:val="24"/>
        </w:rPr>
      </w:pPr>
      <w:r w:rsidRPr="00792200">
        <w:rPr>
          <w:szCs w:val="24"/>
        </w:rPr>
        <w:t>Įstatymo projekt</w:t>
      </w:r>
      <w:r w:rsidR="003912F0" w:rsidRPr="00792200">
        <w:rPr>
          <w:szCs w:val="24"/>
        </w:rPr>
        <w:t>o</w:t>
      </w:r>
      <w:r w:rsidRPr="00792200">
        <w:rPr>
          <w:szCs w:val="24"/>
        </w:rPr>
        <w:t xml:space="preserve"> įgyvendinim</w:t>
      </w:r>
      <w:r w:rsidR="003912F0" w:rsidRPr="00792200">
        <w:rPr>
          <w:szCs w:val="24"/>
        </w:rPr>
        <w:t xml:space="preserve">ui Lygių galimybių kontrolieriaus tarnybai papildomai reikėtų įsteigti 1 pareigybę, </w:t>
      </w:r>
      <w:r w:rsidR="003912F0" w:rsidRPr="00792200">
        <w:rPr>
          <w:szCs w:val="24"/>
          <w:lang w:eastAsia="en-US"/>
        </w:rPr>
        <w:t>kurios išlaikymo išlaidos kasmet sudarytų apie 30 tūkst. eurų (siūloma finansuoti iš tarnybai skiriamų valstybės biudžeto asignavimų).</w:t>
      </w:r>
      <w:r w:rsidR="003912F0" w:rsidRPr="003912F0">
        <w:rPr>
          <w:szCs w:val="24"/>
        </w:rPr>
        <w:t xml:space="preserve">    </w:t>
      </w:r>
    </w:p>
    <w:p w:rsidR="00224BF0" w:rsidRPr="00097EDB" w:rsidRDefault="00C63BBE" w:rsidP="00C63BBE">
      <w:pPr>
        <w:tabs>
          <w:tab w:val="left" w:pos="426"/>
        </w:tabs>
        <w:autoSpaceDE w:val="0"/>
        <w:autoSpaceDN w:val="0"/>
        <w:adjustRightInd w:val="0"/>
        <w:spacing w:after="120"/>
        <w:rPr>
          <w:color w:val="000000"/>
          <w:szCs w:val="24"/>
        </w:rPr>
      </w:pPr>
      <w:r w:rsidRPr="00AA1ED0">
        <w:rPr>
          <w:b/>
          <w:szCs w:val="24"/>
        </w:rPr>
        <w:t xml:space="preserve">Derinimas. </w:t>
      </w:r>
      <w:r w:rsidR="004477A8" w:rsidRPr="00AA1ED0">
        <w:rPr>
          <w:color w:val="000000"/>
          <w:szCs w:val="24"/>
        </w:rPr>
        <w:t>Projektas svarstytas 2019-12-17 tarpinstituciniame pasitarime ir patikslintas, įvertinus Vyriausybės kanceliarijos Socialinės politikos ir Teisės grup</w:t>
      </w:r>
      <w:r w:rsidR="00AA1ED0" w:rsidRPr="00AA1ED0">
        <w:rPr>
          <w:color w:val="000000"/>
          <w:szCs w:val="24"/>
        </w:rPr>
        <w:t xml:space="preserve">ių </w:t>
      </w:r>
      <w:r w:rsidR="004477A8" w:rsidRPr="00AA1ED0">
        <w:rPr>
          <w:color w:val="000000"/>
          <w:szCs w:val="24"/>
        </w:rPr>
        <w:t>pastabas</w:t>
      </w:r>
      <w:r w:rsidR="00812952" w:rsidRPr="00AA1ED0">
        <w:rPr>
          <w:color w:val="000000"/>
          <w:szCs w:val="24"/>
        </w:rPr>
        <w:t>,</w:t>
      </w:r>
      <w:r w:rsidR="004477A8" w:rsidRPr="00AA1ED0">
        <w:rPr>
          <w:color w:val="000000"/>
          <w:szCs w:val="24"/>
        </w:rPr>
        <w:t xml:space="preserve"> </w:t>
      </w:r>
      <w:r w:rsidR="00812952" w:rsidRPr="00AA1ED0">
        <w:rPr>
          <w:color w:val="000000"/>
          <w:szCs w:val="24"/>
        </w:rPr>
        <w:t>pasitarime išsakyt</w:t>
      </w:r>
      <w:r w:rsidR="00AA1ED0" w:rsidRPr="00AA1ED0">
        <w:rPr>
          <w:color w:val="000000"/>
          <w:szCs w:val="24"/>
        </w:rPr>
        <w:t xml:space="preserve">us pasiūlymus </w:t>
      </w:r>
      <w:r w:rsidR="00812952" w:rsidRPr="00AA1ED0">
        <w:rPr>
          <w:color w:val="000000"/>
          <w:szCs w:val="24"/>
        </w:rPr>
        <w:t xml:space="preserve">bei Lietuvos </w:t>
      </w:r>
      <w:r w:rsidR="00BD60E0">
        <w:rPr>
          <w:color w:val="000000"/>
          <w:szCs w:val="24"/>
        </w:rPr>
        <w:t>V</w:t>
      </w:r>
      <w:r w:rsidR="00812952" w:rsidRPr="00AA1ED0">
        <w:rPr>
          <w:color w:val="000000"/>
          <w:szCs w:val="24"/>
        </w:rPr>
        <w:t xml:space="preserve">yskupų </w:t>
      </w:r>
      <w:r w:rsidR="00BD60E0">
        <w:rPr>
          <w:color w:val="000000"/>
          <w:szCs w:val="24"/>
        </w:rPr>
        <w:t>K</w:t>
      </w:r>
      <w:r w:rsidR="00812952" w:rsidRPr="00AA1ED0">
        <w:rPr>
          <w:color w:val="000000"/>
          <w:szCs w:val="24"/>
        </w:rPr>
        <w:t>onferencijos pastebėjimus</w:t>
      </w:r>
      <w:r w:rsidR="00D40F77">
        <w:rPr>
          <w:color w:val="000000"/>
          <w:szCs w:val="24"/>
        </w:rPr>
        <w:t xml:space="preserve"> (atsižvelgta į Lietuvos Vyskupų Konferencijos siūlymus dėl įstatymo taikymo šeimos ir privataus gyvenimo srityse, pasiūlant </w:t>
      </w:r>
      <w:r w:rsidR="00125AD9">
        <w:rPr>
          <w:color w:val="000000"/>
          <w:szCs w:val="24"/>
        </w:rPr>
        <w:t>įstatymą</w:t>
      </w:r>
      <w:r w:rsidR="00D40F77">
        <w:rPr>
          <w:color w:val="000000"/>
          <w:szCs w:val="24"/>
        </w:rPr>
        <w:t xml:space="preserve"> taikyti tik </w:t>
      </w:r>
      <w:r w:rsidR="00D22D5E">
        <w:rPr>
          <w:rFonts w:eastAsia="Calibri"/>
          <w:szCs w:val="24"/>
          <w:lang w:eastAsia="en-US"/>
        </w:rPr>
        <w:t xml:space="preserve">tais </w:t>
      </w:r>
      <w:r w:rsidR="00D22D5E">
        <w:rPr>
          <w:szCs w:val="24"/>
          <w:lang w:eastAsia="en-US"/>
        </w:rPr>
        <w:t xml:space="preserve">atvejais, kai tai susiję su prevencinės, švietėjiškos veiklos vykdymu </w:t>
      </w:r>
      <w:r w:rsidR="00125AD9">
        <w:rPr>
          <w:szCs w:val="24"/>
          <w:lang w:eastAsia="en-US"/>
        </w:rPr>
        <w:t>ir</w:t>
      </w:r>
      <w:r w:rsidR="00D22D5E">
        <w:rPr>
          <w:szCs w:val="24"/>
          <w:lang w:eastAsia="en-US"/>
        </w:rPr>
        <w:t xml:space="preserve"> lygių galimybių sklaida</w:t>
      </w:r>
      <w:r w:rsidR="009E5F48">
        <w:rPr>
          <w:szCs w:val="24"/>
          <w:lang w:eastAsia="en-US"/>
        </w:rPr>
        <w:t>;</w:t>
      </w:r>
      <w:r w:rsidR="00097EDB">
        <w:rPr>
          <w:szCs w:val="24"/>
          <w:lang w:eastAsia="en-US"/>
        </w:rPr>
        <w:t xml:space="preserve"> </w:t>
      </w:r>
      <w:r w:rsidR="00370C6F" w:rsidRPr="00097EDB">
        <w:rPr>
          <w:szCs w:val="24"/>
          <w:lang w:eastAsia="en-US"/>
        </w:rPr>
        <w:t xml:space="preserve">dėl įstatymo </w:t>
      </w:r>
      <w:r w:rsidR="00370C6F">
        <w:rPr>
          <w:szCs w:val="24"/>
          <w:lang w:eastAsia="en-US"/>
        </w:rPr>
        <w:t>ne</w:t>
      </w:r>
      <w:r w:rsidR="00370C6F" w:rsidRPr="00097EDB">
        <w:rPr>
          <w:szCs w:val="24"/>
          <w:lang w:eastAsia="en-US"/>
        </w:rPr>
        <w:t xml:space="preserve">taikymo </w:t>
      </w:r>
      <w:r w:rsidR="00097EDB" w:rsidRPr="00097EDB">
        <w:rPr>
          <w:szCs w:val="24"/>
          <w:lang w:eastAsia="en-US"/>
        </w:rPr>
        <w:t xml:space="preserve">išimčių </w:t>
      </w:r>
      <w:r w:rsidR="00020455">
        <w:rPr>
          <w:szCs w:val="24"/>
          <w:lang w:eastAsia="en-US"/>
        </w:rPr>
        <w:t xml:space="preserve">nustatymo </w:t>
      </w:r>
      <w:r w:rsidR="00097EDB" w:rsidRPr="00097EDB">
        <w:rPr>
          <w:color w:val="000000"/>
          <w:szCs w:val="24"/>
          <w:lang w:eastAsia="lt-LT"/>
        </w:rPr>
        <w:t>religinėms bendruomenėms ir bendrijoms, joms teikiant gaminius, prekes ir paslaugas</w:t>
      </w:r>
      <w:r w:rsidR="00097EDB" w:rsidRPr="00097EDB">
        <w:rPr>
          <w:color w:val="000000"/>
          <w:szCs w:val="24"/>
          <w:lang w:eastAsia="lt-LT"/>
        </w:rPr>
        <w:t xml:space="preserve"> bei </w:t>
      </w:r>
      <w:r w:rsidR="00097EDB" w:rsidRPr="00097EDB">
        <w:rPr>
          <w:color w:val="000000"/>
          <w:szCs w:val="24"/>
          <w:lang w:eastAsia="lt-LT"/>
        </w:rPr>
        <w:t>švietimo ir ugdymo srityse, jei tai nesuderinama su valstybinių ar privačių švietimo ir ugdymo įstaigų, kurių etosas remiasi religija ir tikėjimu</w:t>
      </w:r>
      <w:r w:rsidR="009E5F48">
        <w:rPr>
          <w:color w:val="000000"/>
          <w:szCs w:val="24"/>
          <w:lang w:eastAsia="lt-LT"/>
        </w:rPr>
        <w:t xml:space="preserve">, </w:t>
      </w:r>
      <w:r w:rsidR="009E5F48" w:rsidRPr="003A1583">
        <w:rPr>
          <w:color w:val="000000"/>
          <w:szCs w:val="24"/>
          <w:lang w:eastAsia="lt-LT"/>
        </w:rPr>
        <w:t xml:space="preserve">siekiu ugdyti </w:t>
      </w:r>
      <w:r w:rsidR="009E5F48" w:rsidRPr="003A1583">
        <w:rPr>
          <w:szCs w:val="24"/>
          <w:lang w:eastAsia="lt-LT"/>
        </w:rPr>
        <w:t>vaikus religinių bendruomenių vertybes palaikančioje aplinkoje</w:t>
      </w:r>
      <w:bookmarkStart w:id="1" w:name="_GoBack"/>
      <w:bookmarkEnd w:id="1"/>
      <w:r w:rsidR="00097EDB">
        <w:rPr>
          <w:color w:val="000000"/>
          <w:szCs w:val="24"/>
          <w:lang w:eastAsia="lt-LT"/>
        </w:rPr>
        <w:t>)</w:t>
      </w:r>
      <w:r w:rsidR="00097EDB" w:rsidRPr="00097EDB">
        <w:rPr>
          <w:color w:val="000000"/>
          <w:szCs w:val="24"/>
          <w:lang w:eastAsia="lt-LT"/>
        </w:rPr>
        <w:t xml:space="preserve">. </w:t>
      </w:r>
    </w:p>
    <w:p w:rsidR="00C63BBE" w:rsidRPr="009832A1" w:rsidRDefault="00C63BBE" w:rsidP="00C63BBE">
      <w:pPr>
        <w:pStyle w:val="Style9"/>
        <w:shd w:val="clear" w:color="auto" w:fill="auto"/>
        <w:spacing w:before="0" w:after="120" w:line="240" w:lineRule="auto"/>
        <w:rPr>
          <w:rStyle w:val="CharStyle14"/>
          <w:rFonts w:eastAsia="Calibri"/>
          <w:b w:val="0"/>
          <w:bCs w:val="0"/>
          <w:sz w:val="24"/>
          <w:szCs w:val="24"/>
        </w:rPr>
      </w:pPr>
      <w:r w:rsidRPr="009832A1">
        <w:rPr>
          <w:rFonts w:ascii="Times New Roman" w:eastAsia="Calibri" w:hAnsi="Times New Roman" w:cs="Times New Roman"/>
          <w:b/>
          <w:sz w:val="24"/>
          <w:szCs w:val="24"/>
          <w:lang w:eastAsia="lt-LT"/>
        </w:rPr>
        <w:t xml:space="preserve">Atitiktis Vyriausybės programai </w:t>
      </w:r>
      <w:r w:rsidRPr="009832A1">
        <w:rPr>
          <w:rFonts w:ascii="Times New Roman" w:eastAsia="Calibri" w:hAnsi="Times New Roman" w:cs="Times New Roman"/>
          <w:sz w:val="24"/>
          <w:szCs w:val="24"/>
        </w:rPr>
        <w:t xml:space="preserve">– </w:t>
      </w:r>
      <w:r w:rsidRPr="009832A1">
        <w:rPr>
          <w:rFonts w:ascii="Times New Roman" w:hAnsi="Times New Roman" w:cs="Times New Roman"/>
          <w:sz w:val="24"/>
          <w:szCs w:val="24"/>
        </w:rPr>
        <w:t>tiesiogiai Vyriausybės programos nuostatų neįgyvendina.</w:t>
      </w:r>
    </w:p>
    <w:p w:rsidR="00C63BBE" w:rsidRPr="00226668" w:rsidRDefault="00C63BBE" w:rsidP="00C63BBE">
      <w:pPr>
        <w:spacing w:after="120"/>
        <w:rPr>
          <w:b/>
          <w:szCs w:val="24"/>
          <w:lang w:eastAsia="en-US"/>
        </w:rPr>
      </w:pPr>
      <w:r w:rsidRPr="00226668">
        <w:rPr>
          <w:szCs w:val="24"/>
          <w:lang w:eastAsia="en-US"/>
        </w:rPr>
        <w:t xml:space="preserve">Vyriausybės išvada Seimui turėjo būti pateikta </w:t>
      </w:r>
      <w:r w:rsidRPr="00F6573E">
        <w:rPr>
          <w:szCs w:val="24"/>
          <w:u w:val="single"/>
          <w:lang w:eastAsia="en-US"/>
        </w:rPr>
        <w:t>iki 2019 m. spalio 23 d.</w:t>
      </w:r>
    </w:p>
    <w:p w:rsidR="00C63BBE" w:rsidRPr="008845CF" w:rsidRDefault="00C63BBE" w:rsidP="00C63BBE">
      <w:pPr>
        <w:tabs>
          <w:tab w:val="left" w:pos="426"/>
        </w:tabs>
        <w:autoSpaceDE w:val="0"/>
        <w:autoSpaceDN w:val="0"/>
        <w:adjustRightInd w:val="0"/>
        <w:rPr>
          <w:b/>
          <w:szCs w:val="24"/>
        </w:rPr>
      </w:pPr>
      <w:r w:rsidRPr="008845CF">
        <w:rPr>
          <w:b/>
          <w:szCs w:val="24"/>
        </w:rPr>
        <w:t xml:space="preserve">Dalykinio vertinimo išvada. </w:t>
      </w:r>
    </w:p>
    <w:p w:rsidR="00C63BBE" w:rsidRPr="009105D6" w:rsidRDefault="00C63BBE" w:rsidP="00C63BBE">
      <w:pPr>
        <w:tabs>
          <w:tab w:val="left" w:pos="426"/>
        </w:tabs>
        <w:autoSpaceDE w:val="0"/>
        <w:autoSpaceDN w:val="0"/>
        <w:adjustRightInd w:val="0"/>
        <w:spacing w:after="120"/>
        <w:rPr>
          <w:rFonts w:eastAsia="Calibri"/>
          <w:szCs w:val="24"/>
          <w:lang w:eastAsia="en-US"/>
        </w:rPr>
      </w:pPr>
      <w:r w:rsidRPr="008845CF">
        <w:rPr>
          <w:szCs w:val="24"/>
        </w:rPr>
        <w:t xml:space="preserve">Projektą siūlome </w:t>
      </w:r>
      <w:r w:rsidR="00230A3C">
        <w:rPr>
          <w:szCs w:val="24"/>
        </w:rPr>
        <w:t xml:space="preserve">svarstyti </w:t>
      </w:r>
      <w:r w:rsidR="00917884" w:rsidRPr="00917884">
        <w:rPr>
          <w:b/>
          <w:szCs w:val="24"/>
        </w:rPr>
        <w:t>Vyriausybės posėdžio B dalyje</w:t>
      </w:r>
      <w:r w:rsidR="00917884">
        <w:rPr>
          <w:szCs w:val="24"/>
        </w:rPr>
        <w:t xml:space="preserve">, prieš tai aptarus </w:t>
      </w:r>
      <w:r w:rsidR="009105D6" w:rsidRPr="009105D6">
        <w:rPr>
          <w:szCs w:val="24"/>
        </w:rPr>
        <w:t>tarpinstituciniame pasitarime</w:t>
      </w:r>
      <w:r w:rsidR="00917884">
        <w:rPr>
          <w:szCs w:val="24"/>
        </w:rPr>
        <w:t>.</w:t>
      </w:r>
    </w:p>
    <w:p w:rsidR="00C63BBE" w:rsidRDefault="00C63BBE" w:rsidP="00C63BBE">
      <w:pPr>
        <w:rPr>
          <w:rFonts w:eastAsia="Calibri"/>
          <w:szCs w:val="24"/>
          <w:lang w:eastAsia="en-US"/>
        </w:rPr>
      </w:pPr>
    </w:p>
    <w:p w:rsidR="00AA1ED0" w:rsidRPr="009105D6" w:rsidRDefault="00AA1ED0" w:rsidP="00C63BBE">
      <w:pPr>
        <w:rPr>
          <w:rFonts w:eastAsia="Calibri"/>
          <w:szCs w:val="24"/>
          <w:lang w:eastAsia="en-US"/>
        </w:rPr>
      </w:pPr>
    </w:p>
    <w:p w:rsidR="00C63BBE" w:rsidRDefault="00C63BBE" w:rsidP="00C63BBE">
      <w:pPr>
        <w:rPr>
          <w:rFonts w:eastAsia="Calibri"/>
          <w:szCs w:val="24"/>
          <w:lang w:eastAsia="en-US"/>
        </w:rPr>
      </w:pPr>
    </w:p>
    <w:p w:rsidR="00C63BBE" w:rsidRDefault="00C63BBE" w:rsidP="00C63BB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120"/>
        <w:jc w:val="left"/>
        <w:rPr>
          <w:szCs w:val="24"/>
          <w:lang w:eastAsia="en-US"/>
        </w:rPr>
      </w:pPr>
      <w:r>
        <w:rPr>
          <w:szCs w:val="24"/>
          <w:lang w:eastAsia="en-US"/>
        </w:rPr>
        <w:t>S</w:t>
      </w:r>
      <w:r w:rsidRPr="0015488D">
        <w:rPr>
          <w:szCs w:val="24"/>
          <w:lang w:eastAsia="en-US"/>
        </w:rPr>
        <w:t>ocialinės politikos grupės patarėja</w:t>
      </w:r>
      <w:r w:rsidRPr="0015488D">
        <w:rPr>
          <w:szCs w:val="24"/>
          <w:lang w:eastAsia="en-US"/>
        </w:rPr>
        <w:tab/>
      </w:r>
      <w:r w:rsidRPr="0015488D">
        <w:rPr>
          <w:szCs w:val="24"/>
          <w:lang w:eastAsia="en-US"/>
        </w:rPr>
        <w:tab/>
      </w:r>
      <w:r>
        <w:rPr>
          <w:szCs w:val="24"/>
          <w:lang w:eastAsia="en-US"/>
        </w:rPr>
        <w:tab/>
      </w:r>
      <w:r>
        <w:rPr>
          <w:szCs w:val="24"/>
          <w:lang w:eastAsia="en-US"/>
        </w:rPr>
        <w:tab/>
        <w:t>Daiva Buivydaitė-Garbštienė</w:t>
      </w:r>
    </w:p>
    <w:p w:rsidR="00C63BBE" w:rsidRPr="00FC3627" w:rsidRDefault="00C63BBE" w:rsidP="00C63BB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120"/>
        <w:jc w:val="left"/>
        <w:rPr>
          <w:lang w:val="en-GB"/>
        </w:rPr>
      </w:pPr>
      <w:r w:rsidRPr="0015488D">
        <w:rPr>
          <w:snapToGrid w:val="0"/>
          <w:szCs w:val="24"/>
          <w:lang w:eastAsia="en-US"/>
        </w:rPr>
        <w:t>el. 8 706 6</w:t>
      </w:r>
      <w:r>
        <w:rPr>
          <w:snapToGrid w:val="0"/>
          <w:szCs w:val="24"/>
          <w:lang w:eastAsia="en-US"/>
        </w:rPr>
        <w:t>3</w:t>
      </w:r>
      <w:r w:rsidRPr="0015488D">
        <w:rPr>
          <w:snapToGrid w:val="0"/>
          <w:szCs w:val="24"/>
          <w:lang w:eastAsia="en-US"/>
        </w:rPr>
        <w:t xml:space="preserve"> 8</w:t>
      </w:r>
      <w:r>
        <w:rPr>
          <w:snapToGrid w:val="0"/>
          <w:szCs w:val="24"/>
          <w:lang w:eastAsia="en-US"/>
        </w:rPr>
        <w:t>5</w:t>
      </w:r>
      <w:r w:rsidRPr="0015488D">
        <w:rPr>
          <w:snapToGrid w:val="0"/>
          <w:szCs w:val="24"/>
          <w:lang w:eastAsia="en-US"/>
        </w:rPr>
        <w:t xml:space="preserve">3, </w:t>
      </w:r>
      <w:proofErr w:type="spellStart"/>
      <w:r w:rsidRPr="0015488D">
        <w:rPr>
          <w:snapToGrid w:val="0"/>
          <w:szCs w:val="24"/>
          <w:lang w:eastAsia="en-US"/>
        </w:rPr>
        <w:t>el.p</w:t>
      </w:r>
      <w:proofErr w:type="spellEnd"/>
      <w:r w:rsidRPr="0015488D">
        <w:rPr>
          <w:snapToGrid w:val="0"/>
          <w:szCs w:val="24"/>
          <w:lang w:eastAsia="en-US"/>
        </w:rPr>
        <w:t xml:space="preserve">. </w:t>
      </w:r>
      <w:hyperlink r:id="rId7" w:history="1">
        <w:r w:rsidRPr="00DB24C7">
          <w:rPr>
            <w:rStyle w:val="Hipersaitas"/>
            <w:snapToGrid w:val="0"/>
            <w:szCs w:val="24"/>
            <w:lang w:eastAsia="en-US"/>
          </w:rPr>
          <w:t>daiva.buivydaite@lrv.lt</w:t>
        </w:r>
      </w:hyperlink>
    </w:p>
    <w:p w:rsidR="00A11335" w:rsidRDefault="00A11335"/>
    <w:sectPr w:rsidR="00A11335" w:rsidSect="00820F9C">
      <w:headerReference w:type="default" r:id="rId8"/>
      <w:footnotePr>
        <w:pos w:val="beneathText"/>
      </w:footnotePr>
      <w:pgSz w:w="11907" w:h="16840" w:code="9"/>
      <w:pgMar w:top="851" w:right="567" w:bottom="709" w:left="85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2A4" w:rsidRDefault="007912A4">
      <w:r>
        <w:separator/>
      </w:r>
    </w:p>
  </w:endnote>
  <w:endnote w:type="continuationSeparator" w:id="0">
    <w:p w:rsidR="007912A4" w:rsidRDefault="0079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2A4" w:rsidRDefault="007912A4">
      <w:r>
        <w:separator/>
      </w:r>
    </w:p>
  </w:footnote>
  <w:footnote w:type="continuationSeparator" w:id="0">
    <w:p w:rsidR="007912A4" w:rsidRDefault="0079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257" w:rsidRPr="00913597" w:rsidRDefault="00BC0E42" w:rsidP="00792CA1">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B3F4E"/>
    <w:multiLevelType w:val="hybridMultilevel"/>
    <w:tmpl w:val="C3623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1D7119C"/>
    <w:multiLevelType w:val="hybridMultilevel"/>
    <w:tmpl w:val="0880885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4F7D4549"/>
    <w:multiLevelType w:val="hybridMultilevel"/>
    <w:tmpl w:val="9DD0D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BE"/>
    <w:rsid w:val="00020455"/>
    <w:rsid w:val="00025751"/>
    <w:rsid w:val="000449DB"/>
    <w:rsid w:val="00097EDB"/>
    <w:rsid w:val="00101191"/>
    <w:rsid w:val="00125AD9"/>
    <w:rsid w:val="00131AC6"/>
    <w:rsid w:val="0014469A"/>
    <w:rsid w:val="00195BF0"/>
    <w:rsid w:val="001C2A67"/>
    <w:rsid w:val="0020792D"/>
    <w:rsid w:val="00224BF0"/>
    <w:rsid w:val="00230A3C"/>
    <w:rsid w:val="002C50C8"/>
    <w:rsid w:val="00356D4C"/>
    <w:rsid w:val="00370C6F"/>
    <w:rsid w:val="003912F0"/>
    <w:rsid w:val="003A1583"/>
    <w:rsid w:val="003C069B"/>
    <w:rsid w:val="00427E3B"/>
    <w:rsid w:val="004477A8"/>
    <w:rsid w:val="004F7C45"/>
    <w:rsid w:val="005E3717"/>
    <w:rsid w:val="00761696"/>
    <w:rsid w:val="007912A4"/>
    <w:rsid w:val="00792200"/>
    <w:rsid w:val="007F36DA"/>
    <w:rsid w:val="0080389B"/>
    <w:rsid w:val="00812952"/>
    <w:rsid w:val="00820F9C"/>
    <w:rsid w:val="009105D6"/>
    <w:rsid w:val="00917884"/>
    <w:rsid w:val="009856C0"/>
    <w:rsid w:val="009D4610"/>
    <w:rsid w:val="009E5F48"/>
    <w:rsid w:val="009F1AB3"/>
    <w:rsid w:val="00A11335"/>
    <w:rsid w:val="00AA1ED0"/>
    <w:rsid w:val="00B411F8"/>
    <w:rsid w:val="00BB153D"/>
    <w:rsid w:val="00BC0E42"/>
    <w:rsid w:val="00BD60E0"/>
    <w:rsid w:val="00C63BBE"/>
    <w:rsid w:val="00C81627"/>
    <w:rsid w:val="00D22D5E"/>
    <w:rsid w:val="00D40F77"/>
    <w:rsid w:val="00D52AE8"/>
    <w:rsid w:val="00D655B3"/>
    <w:rsid w:val="00D85193"/>
    <w:rsid w:val="00F354E4"/>
    <w:rsid w:val="00FE7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83ED"/>
  <w15:chartTrackingRefBased/>
  <w15:docId w15:val="{C358BDC7-A794-4FC4-A643-06A4F89F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63BBE"/>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63BBE"/>
    <w:pPr>
      <w:tabs>
        <w:tab w:val="center" w:pos="4153"/>
        <w:tab w:val="right" w:pos="8306"/>
      </w:tabs>
    </w:pPr>
  </w:style>
  <w:style w:type="character" w:customStyle="1" w:styleId="AntratsDiagrama">
    <w:name w:val="Antraštės Diagrama"/>
    <w:basedOn w:val="Numatytasispastraiposriftas"/>
    <w:link w:val="Antrats"/>
    <w:rsid w:val="00C63BBE"/>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C63BBE"/>
    <w:pPr>
      <w:jc w:val="center"/>
    </w:pPr>
    <w:rPr>
      <w:b/>
      <w:caps/>
      <w:spacing w:val="-6"/>
    </w:rPr>
  </w:style>
  <w:style w:type="character" w:customStyle="1" w:styleId="AntrasteChar">
    <w:name w:val="Antraste Char"/>
    <w:basedOn w:val="Numatytasispastraiposriftas"/>
    <w:link w:val="Antraste"/>
    <w:rsid w:val="00C63BBE"/>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C63BB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C63BBE"/>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C63BBE"/>
    <w:pPr>
      <w:ind w:left="720"/>
      <w:contextualSpacing/>
    </w:pPr>
  </w:style>
  <w:style w:type="character" w:styleId="Vietosrezervavimoenklotekstas">
    <w:name w:val="Placeholder Text"/>
    <w:basedOn w:val="Numatytasispastraiposriftas"/>
    <w:uiPriority w:val="99"/>
    <w:semiHidden/>
    <w:rsid w:val="00C63BBE"/>
  </w:style>
  <w:style w:type="character" w:styleId="Hipersaitas">
    <w:name w:val="Hyperlink"/>
    <w:basedOn w:val="Numatytasispastraiposriftas"/>
    <w:uiPriority w:val="99"/>
    <w:unhideWhenUsed/>
    <w:rsid w:val="00C63BBE"/>
    <w:rPr>
      <w:color w:val="0563C1" w:themeColor="hyperlink"/>
      <w:u w:val="single"/>
    </w:rPr>
  </w:style>
  <w:style w:type="character" w:customStyle="1" w:styleId="CharStyle10">
    <w:name w:val="Char Style 10"/>
    <w:basedOn w:val="Numatytasispastraiposriftas"/>
    <w:link w:val="Style9"/>
    <w:rsid w:val="00C63BBE"/>
    <w:rPr>
      <w:shd w:val="clear" w:color="auto" w:fill="FFFFFF"/>
    </w:rPr>
  </w:style>
  <w:style w:type="paragraph" w:customStyle="1" w:styleId="Style9">
    <w:name w:val="Style 9"/>
    <w:basedOn w:val="prastasis"/>
    <w:link w:val="CharStyle10"/>
    <w:rsid w:val="00C63BBE"/>
    <w:pPr>
      <w:widowControl w:val="0"/>
      <w:shd w:val="clear" w:color="auto" w:fill="FFFFFF"/>
      <w:spacing w:before="400" w:after="840" w:line="266" w:lineRule="exact"/>
    </w:pPr>
    <w:rPr>
      <w:rFonts w:asciiTheme="minorHAnsi" w:eastAsiaTheme="minorHAnsi" w:hAnsiTheme="minorHAnsi" w:cstheme="minorBidi"/>
      <w:sz w:val="22"/>
      <w:szCs w:val="22"/>
      <w:lang w:eastAsia="en-US"/>
    </w:rPr>
  </w:style>
  <w:style w:type="character" w:customStyle="1" w:styleId="CharStyle14">
    <w:name w:val="Char Style 14"/>
    <w:basedOn w:val="Numatytasispastraiposriftas"/>
    <w:rsid w:val="00C63BBE"/>
    <w:rPr>
      <w:rFonts w:ascii="Times New Roman" w:eastAsia="Times New Roman" w:hAnsi="Times New Roman" w:cs="Times New Roman" w:hint="default"/>
      <w:b/>
      <w:bCs/>
      <w:color w:val="191919"/>
      <w:spacing w:val="0"/>
      <w:w w:val="100"/>
      <w:position w:val="0"/>
      <w:sz w:val="22"/>
      <w:szCs w:val="22"/>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daiva.buivydaite@lrv.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495494184345D69C345F787D93DD83"/>
        <w:category>
          <w:name w:val="Bendrosios nuostatos"/>
          <w:gallery w:val="placeholder"/>
        </w:category>
        <w:types>
          <w:type w:val="bbPlcHdr"/>
        </w:types>
        <w:behaviors>
          <w:behavior w:val="content"/>
        </w:behaviors>
        <w:guid w:val="{3AAEDFF8-C196-4225-9E04-C47432D5BEC1}"/>
      </w:docPartPr>
      <w:docPartBody>
        <w:p w:rsidR="003406BB" w:rsidRDefault="00C43EA9" w:rsidP="00C43EA9">
          <w:pPr>
            <w:pStyle w:val="49495494184345D69C345F787D93DD83"/>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A9"/>
    <w:rsid w:val="003406BB"/>
    <w:rsid w:val="005270EF"/>
    <w:rsid w:val="006D3E98"/>
    <w:rsid w:val="007317F1"/>
    <w:rsid w:val="00804358"/>
    <w:rsid w:val="00885741"/>
    <w:rsid w:val="00B605C1"/>
    <w:rsid w:val="00C43EA9"/>
    <w:rsid w:val="00C50862"/>
    <w:rsid w:val="00DE06AF"/>
    <w:rsid w:val="00FC6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3EA9"/>
  </w:style>
  <w:style w:type="paragraph" w:customStyle="1" w:styleId="49495494184345D69C345F787D93DD83">
    <w:name w:val="49495494184345D69C345F787D93DD83"/>
    <w:rsid w:val="00C43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2</Pages>
  <Words>5153</Words>
  <Characters>2938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2019-12-18T12:14:00Z</dcterms:created>
  <dc:creator>Daiva Buivydaitė-Garbštienė</dc:creator>
  <cp:lastModifiedBy>Daiva Buivydaitė-Garbštienė</cp:lastModifiedBy>
  <cp:lastPrinted>2020-01-16T13:30:00Z</cp:lastPrinted>
  <dcterms:modified xsi:type="dcterms:W3CDTF">2020-01-16T13:43:00Z</dcterms:modified>
  <cp:revision>29</cp:revision>
</cp:coreProperties>
</file>