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EEE" w:rsidRPr="003B3562" w:rsidRDefault="0084167E" w:rsidP="00143D96">
      <w:pPr>
        <w:pStyle w:val="Antrats"/>
        <w:jc w:val="center"/>
        <w:rPr>
          <w:rFonts w:ascii="Times New Roman" w:hAnsi="Times New Roman" w:cs="Times New Roman"/>
          <w:b/>
          <w:sz w:val="24"/>
          <w:szCs w:val="24"/>
        </w:rPr>
      </w:pPr>
      <w:bookmarkStart w:id="0" w:name="_GoBack"/>
      <w:bookmarkEnd w:id="0"/>
      <w:r w:rsidRPr="003B3562">
        <w:rPr>
          <w:rFonts w:ascii="Times New Roman" w:hAnsi="Times New Roman" w:cs="Times New Roman"/>
          <w:b/>
          <w:sz w:val="24"/>
          <w:szCs w:val="24"/>
        </w:rPr>
        <w:t>VYRIAUSYBĖS NUTARIMO „</w:t>
      </w:r>
      <w:r w:rsidR="00610D94" w:rsidRPr="003B3562">
        <w:rPr>
          <w:rFonts w:ascii="Times New Roman" w:hAnsi="Times New Roman" w:cs="Times New Roman"/>
          <w:b/>
          <w:sz w:val="24"/>
          <w:szCs w:val="24"/>
        </w:rPr>
        <w:t>DĖL GALIOJANČIO TEISINIO REGULIA</w:t>
      </w:r>
      <w:r w:rsidRPr="003B3562">
        <w:rPr>
          <w:rFonts w:ascii="Times New Roman" w:hAnsi="Times New Roman" w:cs="Times New Roman"/>
          <w:b/>
          <w:sz w:val="24"/>
          <w:szCs w:val="24"/>
        </w:rPr>
        <w:t xml:space="preserve">VIMO POVEIKIO </w:t>
      </w:r>
      <w:r w:rsidRPr="003B3562">
        <w:rPr>
          <w:rFonts w:ascii="Times New Roman" w:hAnsi="Times New Roman" w:cs="Times New Roman"/>
          <w:b/>
          <w:i/>
          <w:sz w:val="24"/>
          <w:szCs w:val="24"/>
        </w:rPr>
        <w:t>EX POST</w:t>
      </w:r>
      <w:r w:rsidRPr="003B3562">
        <w:rPr>
          <w:rFonts w:ascii="Times New Roman" w:hAnsi="Times New Roman" w:cs="Times New Roman"/>
          <w:b/>
          <w:sz w:val="24"/>
          <w:szCs w:val="24"/>
        </w:rPr>
        <w:t xml:space="preserve"> VERTINIMO METODIKOS IR ATASKAITOS FORMOS PATVIRTINIMO“ PROJEKTO (TOLIAU – PROJEKTAS) DERINIMO PAŽYMA</w:t>
      </w:r>
    </w:p>
    <w:p w:rsidR="00371D62" w:rsidRPr="003B3562" w:rsidRDefault="00371D62" w:rsidP="007D1EEE">
      <w:pPr>
        <w:pStyle w:val="Antrats"/>
        <w:jc w:val="center"/>
        <w:rPr>
          <w:rFonts w:ascii="Times New Roman" w:hAnsi="Times New Roman" w:cs="Times New Roman"/>
          <w:b/>
          <w:sz w:val="24"/>
          <w:szCs w:val="24"/>
        </w:rPr>
      </w:pPr>
    </w:p>
    <w:tbl>
      <w:tblPr>
        <w:tblStyle w:val="Lentelstinklelis"/>
        <w:tblW w:w="15168" w:type="dxa"/>
        <w:tblInd w:w="-572" w:type="dxa"/>
        <w:tblLook w:val="04A0" w:firstRow="1" w:lastRow="0" w:firstColumn="1" w:lastColumn="0" w:noHBand="0" w:noVBand="1"/>
      </w:tblPr>
      <w:tblGrid>
        <w:gridCol w:w="567"/>
        <w:gridCol w:w="1443"/>
        <w:gridCol w:w="6779"/>
        <w:gridCol w:w="6379"/>
      </w:tblGrid>
      <w:tr w:rsidR="007D1EEE" w:rsidRPr="003B3562" w:rsidTr="003B3562">
        <w:tc>
          <w:tcPr>
            <w:tcW w:w="567" w:type="dxa"/>
          </w:tcPr>
          <w:p w:rsidR="007D1EEE" w:rsidRPr="003B3562" w:rsidRDefault="007D1EEE" w:rsidP="00E63F6A">
            <w:pPr>
              <w:jc w:val="center"/>
              <w:rPr>
                <w:rFonts w:ascii="Times New Roman" w:hAnsi="Times New Roman" w:cs="Times New Roman"/>
                <w:sz w:val="24"/>
                <w:szCs w:val="24"/>
              </w:rPr>
            </w:pPr>
            <w:r w:rsidRPr="003B3562">
              <w:rPr>
                <w:rFonts w:ascii="Times New Roman" w:hAnsi="Times New Roman" w:cs="Times New Roman"/>
                <w:sz w:val="24"/>
                <w:szCs w:val="24"/>
              </w:rPr>
              <w:t>Eil. Nr.</w:t>
            </w:r>
          </w:p>
        </w:tc>
        <w:tc>
          <w:tcPr>
            <w:tcW w:w="1443" w:type="dxa"/>
          </w:tcPr>
          <w:p w:rsidR="007D1EEE" w:rsidRPr="003B3562" w:rsidRDefault="007D1EEE" w:rsidP="00E63F6A">
            <w:pPr>
              <w:jc w:val="center"/>
              <w:rPr>
                <w:rFonts w:ascii="Times New Roman" w:hAnsi="Times New Roman" w:cs="Times New Roman"/>
                <w:sz w:val="24"/>
                <w:szCs w:val="24"/>
              </w:rPr>
            </w:pPr>
            <w:r w:rsidRPr="003B3562">
              <w:rPr>
                <w:rFonts w:ascii="Times New Roman" w:hAnsi="Times New Roman" w:cs="Times New Roman"/>
                <w:sz w:val="24"/>
                <w:szCs w:val="24"/>
              </w:rPr>
              <w:t>Institucijos pavadinimas ir derinimo raštas</w:t>
            </w:r>
          </w:p>
        </w:tc>
        <w:tc>
          <w:tcPr>
            <w:tcW w:w="6779" w:type="dxa"/>
          </w:tcPr>
          <w:p w:rsidR="007D1EEE" w:rsidRPr="003B3562" w:rsidRDefault="007D1EEE" w:rsidP="00E63F6A">
            <w:pPr>
              <w:jc w:val="center"/>
              <w:rPr>
                <w:rFonts w:ascii="Times New Roman" w:hAnsi="Times New Roman" w:cs="Times New Roman"/>
                <w:sz w:val="24"/>
                <w:szCs w:val="24"/>
              </w:rPr>
            </w:pPr>
            <w:r w:rsidRPr="003B3562">
              <w:rPr>
                <w:rFonts w:ascii="Times New Roman" w:hAnsi="Times New Roman" w:cs="Times New Roman"/>
                <w:sz w:val="24"/>
                <w:szCs w:val="24"/>
              </w:rPr>
              <w:t>Pastabos ir pasiūlymai</w:t>
            </w:r>
          </w:p>
        </w:tc>
        <w:tc>
          <w:tcPr>
            <w:tcW w:w="6379" w:type="dxa"/>
          </w:tcPr>
          <w:p w:rsidR="007D1EEE" w:rsidRPr="003B3562" w:rsidRDefault="007D1EEE" w:rsidP="00E63F6A">
            <w:pPr>
              <w:jc w:val="center"/>
              <w:rPr>
                <w:rFonts w:ascii="Times New Roman" w:hAnsi="Times New Roman" w:cs="Times New Roman"/>
                <w:sz w:val="24"/>
                <w:szCs w:val="24"/>
              </w:rPr>
            </w:pPr>
            <w:r w:rsidRPr="003B3562">
              <w:rPr>
                <w:rFonts w:ascii="Times New Roman" w:hAnsi="Times New Roman" w:cs="Times New Roman"/>
                <w:sz w:val="24"/>
                <w:szCs w:val="24"/>
              </w:rPr>
              <w:t>Pastabų ir pasiūlymų įvertinimas</w:t>
            </w:r>
          </w:p>
        </w:tc>
      </w:tr>
      <w:tr w:rsidR="007D1EEE" w:rsidRPr="003B3562" w:rsidTr="003B3562">
        <w:tc>
          <w:tcPr>
            <w:tcW w:w="567" w:type="dxa"/>
          </w:tcPr>
          <w:p w:rsidR="007D1EEE" w:rsidRPr="003B3562" w:rsidRDefault="007D1EEE" w:rsidP="00A2504E">
            <w:pPr>
              <w:rPr>
                <w:rFonts w:ascii="Times New Roman" w:hAnsi="Times New Roman" w:cs="Times New Roman"/>
                <w:sz w:val="24"/>
                <w:szCs w:val="24"/>
              </w:rPr>
            </w:pPr>
            <w:r w:rsidRPr="003B3562">
              <w:rPr>
                <w:rFonts w:ascii="Times New Roman" w:hAnsi="Times New Roman" w:cs="Times New Roman"/>
                <w:sz w:val="24"/>
                <w:szCs w:val="24"/>
              </w:rPr>
              <w:t>1.</w:t>
            </w:r>
          </w:p>
        </w:tc>
        <w:tc>
          <w:tcPr>
            <w:tcW w:w="1443" w:type="dxa"/>
          </w:tcPr>
          <w:p w:rsidR="003E6142" w:rsidRPr="003B3562" w:rsidRDefault="00F71EFF" w:rsidP="00A2504E">
            <w:pPr>
              <w:rPr>
                <w:rFonts w:ascii="Times New Roman" w:hAnsi="Times New Roman" w:cs="Times New Roman"/>
                <w:sz w:val="24"/>
                <w:szCs w:val="24"/>
              </w:rPr>
            </w:pPr>
            <w:r w:rsidRPr="003B3562">
              <w:rPr>
                <w:rFonts w:ascii="Times New Roman" w:hAnsi="Times New Roman" w:cs="Times New Roman"/>
                <w:sz w:val="24"/>
                <w:szCs w:val="24"/>
              </w:rPr>
              <w:t xml:space="preserve">Vyriausybės kanceliarijos 2020-03-24 raštas </w:t>
            </w:r>
          </w:p>
          <w:p w:rsidR="007D1EEE" w:rsidRPr="003B3562" w:rsidRDefault="00F71EFF" w:rsidP="00A2504E">
            <w:pPr>
              <w:rPr>
                <w:rFonts w:ascii="Times New Roman" w:hAnsi="Times New Roman" w:cs="Times New Roman"/>
                <w:sz w:val="24"/>
                <w:szCs w:val="24"/>
              </w:rPr>
            </w:pPr>
            <w:r w:rsidRPr="003B3562">
              <w:rPr>
                <w:rFonts w:ascii="Times New Roman" w:hAnsi="Times New Roman" w:cs="Times New Roman"/>
                <w:sz w:val="24"/>
                <w:szCs w:val="24"/>
              </w:rPr>
              <w:t>Nr. S-1007</w:t>
            </w:r>
          </w:p>
        </w:tc>
        <w:tc>
          <w:tcPr>
            <w:tcW w:w="6779" w:type="dxa"/>
          </w:tcPr>
          <w:p w:rsidR="007D1EEE" w:rsidRPr="003B3562" w:rsidRDefault="007D1EEE" w:rsidP="000442DE">
            <w:pPr>
              <w:jc w:val="both"/>
              <w:rPr>
                <w:rFonts w:ascii="Times New Roman" w:hAnsi="Times New Roman" w:cs="Times New Roman"/>
                <w:color w:val="000000"/>
                <w:sz w:val="24"/>
                <w:szCs w:val="24"/>
              </w:rPr>
            </w:pPr>
            <w:r w:rsidRPr="003B3562">
              <w:rPr>
                <w:rFonts w:ascii="Times New Roman" w:hAnsi="Times New Roman" w:cs="Times New Roman"/>
                <w:color w:val="000000"/>
                <w:sz w:val="24"/>
                <w:szCs w:val="24"/>
              </w:rPr>
              <w:t xml:space="preserve">4. Įstatymo 8 straipsniu keičiamame Teisėkūros pagrindų įstatymo 24 straipsnio 1 dalies 1 punkte nurodyta, kad į priimamus įstatymus įtraukiama peržiūros nuostata, </w:t>
            </w:r>
            <w:r w:rsidRPr="003B3562">
              <w:rPr>
                <w:rFonts w:ascii="Times New Roman" w:hAnsi="Times New Roman" w:cs="Times New Roman"/>
                <w:sz w:val="24"/>
                <w:szCs w:val="24"/>
              </w:rPr>
              <w:t>kai reglamentuojami iki tol nereglamentuoti visuomeniniai santykiai arba iš esmės keičiamas teisinis reguliavimas, todėl manytume, kad Metodikos 10 punkto detalizuojanti nuostata, kad „</w:t>
            </w:r>
            <w:r w:rsidRPr="003B3562">
              <w:rPr>
                <w:rFonts w:ascii="Times New Roman" w:hAnsi="Times New Roman" w:cs="Times New Roman"/>
                <w:sz w:val="24"/>
                <w:szCs w:val="24"/>
                <w:lang w:eastAsia="lt-LT"/>
              </w:rPr>
              <w:t>peržiūros nuostata turi būti įtraukta į įstatymą, jei įstatymas priimamas pagal patvirtintą numatomo teisinio reguliavimo koncepciją“, yra perteklinė. Teisėkūros pagrindų įstatymo 12 straipsnio 1 dalyje numatyta, kad koncepcijos gali būti rengiamos „</w:t>
            </w:r>
            <w:r w:rsidRPr="003B3562">
              <w:rPr>
                <w:rFonts w:ascii="Times New Roman" w:hAnsi="Times New Roman" w:cs="Times New Roman"/>
                <w:color w:val="000000"/>
                <w:sz w:val="24"/>
                <w:szCs w:val="24"/>
              </w:rPr>
              <w:t>prieš nustatant naują ar iš esmės keičiant esamą teisinį reguliavimą“, todėl akivaizdu, kad jeigu rengiama koncepcija, tai siekiama nustatyti naują reguliavimą ar keisti jį iš esmės. Be to, norėtume atkreipti dėmesį, kad šiuo metu labai dažnai nustatomas naujas reguliavimas ar keičiamas iš esmės ir nerengiant koncepcijos, todėl toks paaiškinimas Metodikoje gali ir klaidinti.</w:t>
            </w:r>
            <w:r w:rsidR="00072FB5" w:rsidRPr="003B3562">
              <w:rPr>
                <w:rFonts w:ascii="Times New Roman" w:hAnsi="Times New Roman" w:cs="Times New Roman"/>
                <w:color w:val="000000"/>
                <w:sz w:val="24"/>
                <w:szCs w:val="24"/>
              </w:rPr>
              <w:t xml:space="preserve"> (...)</w:t>
            </w:r>
          </w:p>
          <w:p w:rsidR="00A97085" w:rsidRPr="003B3562" w:rsidRDefault="00A97085" w:rsidP="00A2504E">
            <w:pPr>
              <w:ind w:firstLine="720"/>
              <w:jc w:val="both"/>
              <w:rPr>
                <w:rFonts w:ascii="Times New Roman" w:hAnsi="Times New Roman" w:cs="Times New Roman"/>
                <w:color w:val="000000"/>
                <w:sz w:val="24"/>
                <w:szCs w:val="24"/>
              </w:rPr>
            </w:pPr>
          </w:p>
          <w:p w:rsidR="007D1EEE" w:rsidRPr="003B3562" w:rsidRDefault="007D1EEE" w:rsidP="000442DE">
            <w:pPr>
              <w:jc w:val="both"/>
              <w:rPr>
                <w:rFonts w:ascii="Times New Roman" w:hAnsi="Times New Roman" w:cs="Times New Roman"/>
                <w:sz w:val="24"/>
                <w:szCs w:val="24"/>
              </w:rPr>
            </w:pPr>
            <w:r w:rsidRPr="003B3562">
              <w:rPr>
                <w:rFonts w:ascii="Times New Roman" w:hAnsi="Times New Roman" w:cs="Times New Roman"/>
                <w:sz w:val="24"/>
                <w:szCs w:val="24"/>
                <w:lang w:eastAsia="lt-LT"/>
              </w:rPr>
              <w:t xml:space="preserve">7. Įstatymo 8 straipsniu keičiamoje Teisėkūros pagrindų įstatymo 23 straipsnio 3 dalyje nustatyta, kad </w:t>
            </w:r>
            <w:r w:rsidRPr="003B3562">
              <w:rPr>
                <w:rFonts w:ascii="Times New Roman" w:hAnsi="Times New Roman" w:cs="Times New Roman"/>
                <w:i/>
                <w:iCs/>
                <w:sz w:val="24"/>
                <w:szCs w:val="24"/>
                <w:lang w:eastAsia="lt-LT"/>
              </w:rPr>
              <w:t>ex post</w:t>
            </w:r>
            <w:r w:rsidRPr="003B3562">
              <w:rPr>
                <w:rFonts w:ascii="Times New Roman" w:hAnsi="Times New Roman" w:cs="Times New Roman"/>
                <w:sz w:val="24"/>
                <w:szCs w:val="24"/>
                <w:lang w:eastAsia="lt-LT"/>
              </w:rPr>
              <w:t xml:space="preserve"> vertinimas atliekamas </w:t>
            </w:r>
            <w:r w:rsidRPr="003B3562">
              <w:rPr>
                <w:rFonts w:ascii="Times New Roman" w:hAnsi="Times New Roman" w:cs="Times New Roman"/>
                <w:sz w:val="24"/>
                <w:szCs w:val="24"/>
              </w:rPr>
              <w:t>tik tokio galiojančio teisinio reguliavimo, kuris be esminių pakeitimų galioja bent dvejus metus nuo įsigaliojimo, todėl nelabai suprantamas Metodikos 7 punkte numatytas atvejis, kad „j</w:t>
            </w:r>
            <w:r w:rsidRPr="003B3562">
              <w:rPr>
                <w:rFonts w:ascii="Times New Roman" w:hAnsi="Times New Roman" w:cs="Times New Roman"/>
                <w:sz w:val="24"/>
                <w:szCs w:val="24"/>
                <w:lang w:eastAsia="lt-LT"/>
              </w:rPr>
              <w:t xml:space="preserve">ei numatomas vertinti galiojantis reguliavimas pasikeičia iš esmės, tačiau nėra priimama nauja peržiūros nuostata, vertinamas peržiūros nuostatoje ar ministro sprendime nurodytas teisinis reguliavimas su padarytais pakeitimais, vertinamo teisinio reguliavimo laikotarpį skaičiuojant nuo esminių pakeitimų įsigaliojimo dienos“. Manytume, kad jeigu Įstatyme nustatyta, jog vertinamos nuostatos turi galioti be esminių keitimų bent jau dvejus metus, tai reiškia, jog nuostatos, kurių peržiūra numatyta, negali būti keičiamos, kol neatliktas jų </w:t>
            </w:r>
            <w:r w:rsidRPr="003B3562">
              <w:rPr>
                <w:rFonts w:ascii="Times New Roman" w:hAnsi="Times New Roman" w:cs="Times New Roman"/>
                <w:i/>
                <w:iCs/>
                <w:sz w:val="24"/>
                <w:szCs w:val="24"/>
                <w:lang w:eastAsia="lt-LT"/>
              </w:rPr>
              <w:t>ex post</w:t>
            </w:r>
            <w:r w:rsidRPr="003B3562">
              <w:rPr>
                <w:rFonts w:ascii="Times New Roman" w:hAnsi="Times New Roman" w:cs="Times New Roman"/>
                <w:sz w:val="24"/>
                <w:szCs w:val="24"/>
                <w:lang w:eastAsia="lt-LT"/>
              </w:rPr>
              <w:t xml:space="preserve"> vertinimas praėjus nustatytam terminui. Galbūt galima būtų išimtiniais atvejais dėl tam tikrų ypatingų aplinkybių pakeisti reguliavimą, kurio </w:t>
            </w:r>
            <w:r w:rsidRPr="003B3562">
              <w:rPr>
                <w:rFonts w:ascii="Times New Roman" w:hAnsi="Times New Roman" w:cs="Times New Roman"/>
                <w:i/>
                <w:iCs/>
                <w:sz w:val="24"/>
                <w:szCs w:val="24"/>
                <w:lang w:eastAsia="lt-LT"/>
              </w:rPr>
              <w:t>ex post</w:t>
            </w:r>
            <w:r w:rsidRPr="003B3562">
              <w:rPr>
                <w:rFonts w:ascii="Times New Roman" w:hAnsi="Times New Roman" w:cs="Times New Roman"/>
                <w:sz w:val="24"/>
                <w:szCs w:val="24"/>
                <w:lang w:eastAsia="lt-LT"/>
              </w:rPr>
              <w:t xml:space="preserve"> vertinimas buvo numatytas, nesuėjus peržiūros nuostatoje numatytam terminui, tačiau tokiu atveju privalomai keičiant reguliavimą turėtų būti priimama nauja peržiūros nuostata.</w:t>
            </w:r>
          </w:p>
        </w:tc>
        <w:tc>
          <w:tcPr>
            <w:tcW w:w="6379" w:type="dxa"/>
          </w:tcPr>
          <w:p w:rsidR="002B54CD" w:rsidRPr="003B3562" w:rsidRDefault="00326BAD" w:rsidP="002B4903">
            <w:pPr>
              <w:jc w:val="both"/>
              <w:rPr>
                <w:rFonts w:ascii="Times New Roman" w:hAnsi="Times New Roman" w:cs="Times New Roman"/>
                <w:sz w:val="24"/>
                <w:szCs w:val="24"/>
              </w:rPr>
            </w:pPr>
            <w:r w:rsidRPr="003B3562">
              <w:rPr>
                <w:rFonts w:ascii="Times New Roman" w:hAnsi="Times New Roman" w:cs="Times New Roman"/>
                <w:b/>
                <w:sz w:val="24"/>
                <w:szCs w:val="24"/>
              </w:rPr>
              <w:t>Iš dalies</w:t>
            </w:r>
            <w:r w:rsidRPr="003B3562">
              <w:rPr>
                <w:rFonts w:ascii="Times New Roman" w:hAnsi="Times New Roman" w:cs="Times New Roman"/>
                <w:sz w:val="24"/>
                <w:szCs w:val="24"/>
              </w:rPr>
              <w:t xml:space="preserve"> </w:t>
            </w:r>
            <w:r w:rsidR="002B54CD" w:rsidRPr="003B3562">
              <w:rPr>
                <w:rFonts w:ascii="Times New Roman" w:hAnsi="Times New Roman" w:cs="Times New Roman"/>
                <w:b/>
                <w:sz w:val="24"/>
                <w:szCs w:val="24"/>
              </w:rPr>
              <w:t>atsižvelgta</w:t>
            </w:r>
            <w:r w:rsidR="002B54CD" w:rsidRPr="003B3562">
              <w:rPr>
                <w:rFonts w:ascii="Times New Roman" w:hAnsi="Times New Roman" w:cs="Times New Roman"/>
                <w:sz w:val="24"/>
                <w:szCs w:val="24"/>
              </w:rPr>
              <w:t>.</w:t>
            </w:r>
          </w:p>
          <w:p w:rsidR="007E6334" w:rsidRPr="003B3562" w:rsidRDefault="00A97085" w:rsidP="002B4903">
            <w:pPr>
              <w:jc w:val="both"/>
              <w:rPr>
                <w:rFonts w:ascii="Times New Roman" w:hAnsi="Times New Roman" w:cs="Times New Roman"/>
                <w:sz w:val="24"/>
                <w:szCs w:val="24"/>
              </w:rPr>
            </w:pPr>
            <w:r w:rsidRPr="003B3562">
              <w:rPr>
                <w:rFonts w:ascii="Times New Roman" w:hAnsi="Times New Roman" w:cs="Times New Roman"/>
                <w:sz w:val="24"/>
                <w:szCs w:val="24"/>
              </w:rPr>
              <w:t>Patikslintos metodikos 11 punkte v</w:t>
            </w:r>
            <w:r w:rsidR="00F25E30" w:rsidRPr="003B3562">
              <w:rPr>
                <w:rFonts w:ascii="Times New Roman" w:hAnsi="Times New Roman" w:cs="Times New Roman"/>
                <w:sz w:val="24"/>
                <w:szCs w:val="24"/>
              </w:rPr>
              <w:t>ietoj šio atv</w:t>
            </w:r>
            <w:r w:rsidRPr="003B3562">
              <w:rPr>
                <w:rFonts w:ascii="Times New Roman" w:hAnsi="Times New Roman" w:cs="Times New Roman"/>
                <w:sz w:val="24"/>
                <w:szCs w:val="24"/>
              </w:rPr>
              <w:t>ejo pateikimo pavyzdžiu siūloma</w:t>
            </w:r>
            <w:r w:rsidR="00F25E30" w:rsidRPr="003B3562">
              <w:rPr>
                <w:rFonts w:ascii="Times New Roman" w:hAnsi="Times New Roman" w:cs="Times New Roman"/>
                <w:sz w:val="24"/>
                <w:szCs w:val="24"/>
              </w:rPr>
              <w:t xml:space="preserve"> </w:t>
            </w:r>
            <w:r w:rsidRPr="003B3562">
              <w:rPr>
                <w:rFonts w:ascii="Times New Roman" w:hAnsi="Times New Roman" w:cs="Times New Roman"/>
                <w:sz w:val="24"/>
                <w:szCs w:val="24"/>
              </w:rPr>
              <w:t>įtvirtinti konstatuojančią nuostatą</w:t>
            </w:r>
            <w:r w:rsidR="00F25E30" w:rsidRPr="003B3562">
              <w:rPr>
                <w:rFonts w:ascii="Times New Roman" w:hAnsi="Times New Roman" w:cs="Times New Roman"/>
                <w:sz w:val="24"/>
                <w:szCs w:val="24"/>
              </w:rPr>
              <w:t xml:space="preserve">, kad faktas, jog </w:t>
            </w:r>
            <w:r w:rsidR="004E1077" w:rsidRPr="003B3562">
              <w:rPr>
                <w:rFonts w:ascii="Times New Roman" w:hAnsi="Times New Roman" w:cs="Times New Roman"/>
                <w:sz w:val="24"/>
                <w:szCs w:val="24"/>
              </w:rPr>
              <w:t xml:space="preserve">įstatymas priimamas pagal patvirtintą numatomo teisinio reguliavimo koncepciją, patvirtina peržiūros nuostatos įtraukimo būtinybę. </w:t>
            </w:r>
          </w:p>
          <w:p w:rsidR="00345E5C" w:rsidRPr="003B3562" w:rsidRDefault="00345E5C" w:rsidP="002B4903">
            <w:pPr>
              <w:jc w:val="both"/>
              <w:rPr>
                <w:rFonts w:ascii="Times New Roman" w:hAnsi="Times New Roman" w:cs="Times New Roman"/>
                <w:sz w:val="24"/>
                <w:szCs w:val="24"/>
              </w:rPr>
            </w:pPr>
          </w:p>
          <w:p w:rsidR="00E5024E" w:rsidRPr="003B3562" w:rsidRDefault="00E5024E" w:rsidP="002B4903">
            <w:pPr>
              <w:jc w:val="both"/>
              <w:rPr>
                <w:rFonts w:ascii="Times New Roman" w:hAnsi="Times New Roman" w:cs="Times New Roman"/>
                <w:sz w:val="24"/>
                <w:szCs w:val="24"/>
              </w:rPr>
            </w:pPr>
          </w:p>
          <w:p w:rsidR="00540E47" w:rsidRPr="003B3562" w:rsidRDefault="00540E47" w:rsidP="002B4903">
            <w:pPr>
              <w:jc w:val="both"/>
              <w:rPr>
                <w:rFonts w:ascii="Times New Roman" w:hAnsi="Times New Roman" w:cs="Times New Roman"/>
                <w:sz w:val="24"/>
                <w:szCs w:val="24"/>
              </w:rPr>
            </w:pPr>
          </w:p>
          <w:p w:rsidR="00540E47" w:rsidRPr="003B3562" w:rsidRDefault="00540E47" w:rsidP="002B4903">
            <w:pPr>
              <w:jc w:val="both"/>
              <w:rPr>
                <w:rFonts w:ascii="Times New Roman" w:hAnsi="Times New Roman" w:cs="Times New Roman"/>
                <w:sz w:val="24"/>
                <w:szCs w:val="24"/>
              </w:rPr>
            </w:pPr>
          </w:p>
          <w:p w:rsidR="00540E47" w:rsidRPr="003B3562" w:rsidRDefault="00540E47" w:rsidP="002B4903">
            <w:pPr>
              <w:jc w:val="both"/>
              <w:rPr>
                <w:rFonts w:ascii="Times New Roman" w:hAnsi="Times New Roman" w:cs="Times New Roman"/>
                <w:sz w:val="24"/>
                <w:szCs w:val="24"/>
              </w:rPr>
            </w:pPr>
          </w:p>
          <w:p w:rsidR="00540E47" w:rsidRPr="003B3562" w:rsidRDefault="00540E47" w:rsidP="002B4903">
            <w:pPr>
              <w:jc w:val="both"/>
              <w:rPr>
                <w:rFonts w:ascii="Times New Roman" w:hAnsi="Times New Roman" w:cs="Times New Roman"/>
                <w:sz w:val="24"/>
                <w:szCs w:val="24"/>
              </w:rPr>
            </w:pPr>
          </w:p>
          <w:p w:rsidR="00345E5C" w:rsidRPr="003B3562" w:rsidRDefault="00345E5C" w:rsidP="002B4903">
            <w:pPr>
              <w:jc w:val="both"/>
              <w:rPr>
                <w:rFonts w:ascii="Times New Roman" w:hAnsi="Times New Roman" w:cs="Times New Roman"/>
                <w:sz w:val="24"/>
                <w:szCs w:val="24"/>
              </w:rPr>
            </w:pPr>
          </w:p>
          <w:p w:rsidR="00A97085" w:rsidRPr="003B3562" w:rsidRDefault="00A97085" w:rsidP="002B4903">
            <w:pPr>
              <w:jc w:val="both"/>
              <w:rPr>
                <w:rFonts w:ascii="Times New Roman" w:hAnsi="Times New Roman" w:cs="Times New Roman"/>
                <w:sz w:val="24"/>
                <w:szCs w:val="24"/>
              </w:rPr>
            </w:pPr>
          </w:p>
          <w:p w:rsidR="00F40D04" w:rsidRPr="003B3562" w:rsidRDefault="00F40D04" w:rsidP="002B4903">
            <w:pPr>
              <w:jc w:val="both"/>
              <w:rPr>
                <w:rFonts w:ascii="Times New Roman" w:hAnsi="Times New Roman" w:cs="Times New Roman"/>
                <w:sz w:val="24"/>
                <w:szCs w:val="24"/>
              </w:rPr>
            </w:pPr>
          </w:p>
          <w:p w:rsidR="00072FB5" w:rsidRPr="003B3562" w:rsidRDefault="00072FB5" w:rsidP="002B4903">
            <w:pPr>
              <w:jc w:val="both"/>
              <w:rPr>
                <w:rFonts w:ascii="Times New Roman" w:hAnsi="Times New Roman" w:cs="Times New Roman"/>
                <w:sz w:val="24"/>
                <w:szCs w:val="24"/>
              </w:rPr>
            </w:pPr>
          </w:p>
          <w:p w:rsidR="006E132A" w:rsidRPr="003B3562" w:rsidRDefault="00705040" w:rsidP="00CC4B33">
            <w:pPr>
              <w:jc w:val="both"/>
              <w:rPr>
                <w:rFonts w:ascii="Times New Roman" w:hAnsi="Times New Roman" w:cs="Times New Roman"/>
                <w:sz w:val="24"/>
                <w:szCs w:val="24"/>
              </w:rPr>
            </w:pPr>
            <w:r w:rsidRPr="003B3562">
              <w:rPr>
                <w:rFonts w:ascii="Times New Roman" w:hAnsi="Times New Roman" w:cs="Times New Roman"/>
                <w:b/>
                <w:sz w:val="24"/>
                <w:szCs w:val="24"/>
              </w:rPr>
              <w:t>Ne</w:t>
            </w:r>
            <w:r w:rsidR="000862E9" w:rsidRPr="003B3562">
              <w:rPr>
                <w:rFonts w:ascii="Times New Roman" w:hAnsi="Times New Roman" w:cs="Times New Roman"/>
                <w:b/>
                <w:sz w:val="24"/>
                <w:szCs w:val="24"/>
              </w:rPr>
              <w:t>atsižvelgta</w:t>
            </w:r>
          </w:p>
          <w:p w:rsidR="00B912CB" w:rsidRPr="003B3562" w:rsidRDefault="00705040" w:rsidP="003B3562">
            <w:pPr>
              <w:jc w:val="both"/>
              <w:rPr>
                <w:rFonts w:ascii="Times New Roman" w:hAnsi="Times New Roman" w:cs="Times New Roman"/>
                <w:sz w:val="24"/>
                <w:szCs w:val="24"/>
              </w:rPr>
            </w:pPr>
            <w:r w:rsidRPr="003B3562">
              <w:rPr>
                <w:rFonts w:ascii="Times New Roman" w:hAnsi="Times New Roman" w:cs="Times New Roman"/>
                <w:sz w:val="24"/>
                <w:szCs w:val="24"/>
              </w:rPr>
              <w:t>Peržiūros nuostatos įtraukimas į įstatymą negali riboti įstatymo leidėjo diskrecijos prireikus priimti sprendimą dėl teisinio reguliavimo keitimo, juolab kad tokia pasekmė nėra įtvirtinta Teisėkūros pagrindų įstatyme</w:t>
            </w:r>
            <w:r w:rsidR="00540E47" w:rsidRPr="003B3562">
              <w:rPr>
                <w:rFonts w:ascii="Times New Roman" w:hAnsi="Times New Roman" w:cs="Times New Roman"/>
                <w:sz w:val="24"/>
                <w:szCs w:val="24"/>
              </w:rPr>
              <w:t xml:space="preserve"> (toliau – TPĮ)</w:t>
            </w:r>
            <w:r w:rsidRPr="003B3562">
              <w:rPr>
                <w:rFonts w:ascii="Times New Roman" w:hAnsi="Times New Roman" w:cs="Times New Roman"/>
                <w:sz w:val="24"/>
                <w:szCs w:val="24"/>
              </w:rPr>
              <w:t>. Taip pat neatmestina galimybė, kad priimant esminius pakeitimus įstatymo leidėjas gali ir nepriimti naujos peržiūros nuostatos. P</w:t>
            </w:r>
            <w:r w:rsidR="00A97085" w:rsidRPr="003B3562">
              <w:rPr>
                <w:rFonts w:ascii="Times New Roman" w:hAnsi="Times New Roman" w:cs="Times New Roman"/>
                <w:sz w:val="24"/>
                <w:szCs w:val="24"/>
              </w:rPr>
              <w:t>atikslintos metodikos 8</w:t>
            </w:r>
            <w:r w:rsidRPr="003B3562">
              <w:rPr>
                <w:rFonts w:ascii="Times New Roman" w:hAnsi="Times New Roman" w:cs="Times New Roman"/>
                <w:sz w:val="24"/>
                <w:szCs w:val="24"/>
              </w:rPr>
              <w:t xml:space="preserve"> punkto nuostatos yra orientuotos </w:t>
            </w:r>
            <w:r w:rsidR="00CC4B33" w:rsidRPr="003B3562">
              <w:rPr>
                <w:rFonts w:ascii="Times New Roman" w:hAnsi="Times New Roman" w:cs="Times New Roman"/>
                <w:sz w:val="24"/>
                <w:szCs w:val="24"/>
              </w:rPr>
              <w:t xml:space="preserve">į </w:t>
            </w:r>
            <w:r w:rsidR="00CC4B33" w:rsidRPr="003B3562">
              <w:rPr>
                <w:rFonts w:ascii="Times New Roman" w:hAnsi="Times New Roman" w:cs="Times New Roman"/>
                <w:i/>
                <w:sz w:val="24"/>
                <w:szCs w:val="24"/>
              </w:rPr>
              <w:t>ex post</w:t>
            </w:r>
            <w:r w:rsidR="00CC4B33" w:rsidRPr="003B3562">
              <w:rPr>
                <w:rFonts w:ascii="Times New Roman" w:hAnsi="Times New Roman" w:cs="Times New Roman"/>
                <w:sz w:val="24"/>
                <w:szCs w:val="24"/>
              </w:rPr>
              <w:t xml:space="preserve"> vertinimo vykdytojus – ministerijas, siekiant </w:t>
            </w:r>
            <w:r w:rsidR="00D42B0C" w:rsidRPr="003B3562">
              <w:rPr>
                <w:rFonts w:ascii="Times New Roman" w:hAnsi="Times New Roman" w:cs="Times New Roman"/>
                <w:sz w:val="24"/>
                <w:szCs w:val="24"/>
              </w:rPr>
              <w:t xml:space="preserve">aiškumo, </w:t>
            </w:r>
            <w:r w:rsidR="00CC4B33" w:rsidRPr="003B3562">
              <w:rPr>
                <w:rFonts w:ascii="Times New Roman" w:hAnsi="Times New Roman" w:cs="Times New Roman"/>
                <w:sz w:val="24"/>
                <w:szCs w:val="24"/>
              </w:rPr>
              <w:t>nuoseklumo</w:t>
            </w:r>
            <w:r w:rsidRPr="003B3562">
              <w:rPr>
                <w:rFonts w:ascii="Times New Roman" w:hAnsi="Times New Roman" w:cs="Times New Roman"/>
                <w:sz w:val="24"/>
                <w:szCs w:val="24"/>
              </w:rPr>
              <w:t>,</w:t>
            </w:r>
            <w:r w:rsidR="00D42B0C" w:rsidRPr="003B3562">
              <w:rPr>
                <w:rFonts w:ascii="Times New Roman" w:hAnsi="Times New Roman" w:cs="Times New Roman"/>
                <w:sz w:val="24"/>
                <w:szCs w:val="24"/>
              </w:rPr>
              <w:t xml:space="preserve"> vieningos praktikos</w:t>
            </w:r>
            <w:r w:rsidRPr="003B3562">
              <w:rPr>
                <w:rFonts w:ascii="Times New Roman" w:hAnsi="Times New Roman" w:cs="Times New Roman"/>
                <w:sz w:val="24"/>
                <w:szCs w:val="24"/>
              </w:rPr>
              <w:t xml:space="preserve"> ir atitikties TPĮ nustatytoms </w:t>
            </w:r>
            <w:r w:rsidRPr="003B3562">
              <w:rPr>
                <w:rFonts w:ascii="Times New Roman" w:hAnsi="Times New Roman" w:cs="Times New Roman"/>
                <w:i/>
                <w:sz w:val="24"/>
                <w:szCs w:val="24"/>
              </w:rPr>
              <w:t>ex post</w:t>
            </w:r>
            <w:r w:rsidRPr="003B3562">
              <w:rPr>
                <w:rFonts w:ascii="Times New Roman" w:hAnsi="Times New Roman" w:cs="Times New Roman"/>
                <w:sz w:val="24"/>
                <w:szCs w:val="24"/>
              </w:rPr>
              <w:t xml:space="preserve"> vertinimo sąlygoms, ir yra skirtos sprendimui, kaip turėtų būti atliekamas </w:t>
            </w:r>
            <w:r w:rsidRPr="003B3562">
              <w:rPr>
                <w:rFonts w:ascii="Times New Roman" w:hAnsi="Times New Roman" w:cs="Times New Roman"/>
                <w:i/>
                <w:sz w:val="24"/>
                <w:szCs w:val="24"/>
              </w:rPr>
              <w:t>ex post</w:t>
            </w:r>
            <w:r w:rsidRPr="003B3562">
              <w:rPr>
                <w:rFonts w:ascii="Times New Roman" w:hAnsi="Times New Roman" w:cs="Times New Roman"/>
                <w:sz w:val="24"/>
                <w:szCs w:val="24"/>
              </w:rPr>
              <w:t xml:space="preserve"> vertinimas tokiu atveju. </w:t>
            </w:r>
          </w:p>
        </w:tc>
      </w:tr>
      <w:tr w:rsidR="007D1EEE" w:rsidRPr="003B3562" w:rsidTr="003B3562">
        <w:tc>
          <w:tcPr>
            <w:tcW w:w="567" w:type="dxa"/>
          </w:tcPr>
          <w:p w:rsidR="007D1EEE" w:rsidRPr="003B3562" w:rsidRDefault="00C27277" w:rsidP="00A2504E">
            <w:pPr>
              <w:rPr>
                <w:rFonts w:ascii="Times New Roman" w:hAnsi="Times New Roman" w:cs="Times New Roman"/>
                <w:sz w:val="24"/>
                <w:szCs w:val="24"/>
              </w:rPr>
            </w:pPr>
            <w:r w:rsidRPr="003B3562">
              <w:rPr>
                <w:rFonts w:ascii="Times New Roman" w:hAnsi="Times New Roman" w:cs="Times New Roman"/>
                <w:sz w:val="24"/>
                <w:szCs w:val="24"/>
              </w:rPr>
              <w:t>2</w:t>
            </w:r>
            <w:r w:rsidR="007D1EEE" w:rsidRPr="003B3562">
              <w:rPr>
                <w:rFonts w:ascii="Times New Roman" w:hAnsi="Times New Roman" w:cs="Times New Roman"/>
                <w:sz w:val="24"/>
                <w:szCs w:val="24"/>
              </w:rPr>
              <w:t xml:space="preserve">. </w:t>
            </w:r>
          </w:p>
        </w:tc>
        <w:tc>
          <w:tcPr>
            <w:tcW w:w="1443" w:type="dxa"/>
          </w:tcPr>
          <w:p w:rsidR="007D1EEE" w:rsidRPr="003B3562" w:rsidRDefault="0000097D" w:rsidP="00A2504E">
            <w:pPr>
              <w:rPr>
                <w:rFonts w:ascii="Times New Roman" w:hAnsi="Times New Roman" w:cs="Times New Roman"/>
                <w:sz w:val="24"/>
                <w:szCs w:val="24"/>
              </w:rPr>
            </w:pPr>
            <w:r w:rsidRPr="003B3562">
              <w:rPr>
                <w:rFonts w:ascii="Times New Roman" w:hAnsi="Times New Roman" w:cs="Times New Roman"/>
                <w:sz w:val="24"/>
                <w:szCs w:val="24"/>
              </w:rPr>
              <w:t>Lietuvos Respublikos Seimo kanceliarijos 2020-03-24 raštas</w:t>
            </w:r>
          </w:p>
        </w:tc>
        <w:tc>
          <w:tcPr>
            <w:tcW w:w="6779" w:type="dxa"/>
          </w:tcPr>
          <w:p w:rsidR="00414E3B" w:rsidRPr="003B3562" w:rsidRDefault="0000097D" w:rsidP="000442DE">
            <w:pPr>
              <w:pStyle w:val="Antrats"/>
              <w:tabs>
                <w:tab w:val="left" w:pos="6237"/>
              </w:tabs>
              <w:ind w:firstLine="9"/>
              <w:jc w:val="both"/>
              <w:rPr>
                <w:rFonts w:ascii="Times New Roman" w:hAnsi="Times New Roman" w:cs="Times New Roman"/>
                <w:sz w:val="24"/>
                <w:szCs w:val="24"/>
              </w:rPr>
            </w:pPr>
            <w:r w:rsidRPr="003B3562">
              <w:rPr>
                <w:rFonts w:ascii="Times New Roman" w:hAnsi="Times New Roman" w:cs="Times New Roman"/>
                <w:sz w:val="24"/>
                <w:szCs w:val="24"/>
              </w:rPr>
              <w:t xml:space="preserve">1) siūlome patikslinti 39 punktą, nes neaišku, ar jame nurodytas galiojančio teisinio reguliavimo poveikio </w:t>
            </w:r>
            <w:r w:rsidRPr="003B3562">
              <w:rPr>
                <w:rFonts w:ascii="Times New Roman" w:hAnsi="Times New Roman" w:cs="Times New Roman"/>
                <w:i/>
                <w:sz w:val="24"/>
                <w:szCs w:val="24"/>
              </w:rPr>
              <w:t>ex post</w:t>
            </w:r>
            <w:r w:rsidRPr="003B3562">
              <w:rPr>
                <w:rFonts w:ascii="Times New Roman" w:hAnsi="Times New Roman" w:cs="Times New Roman"/>
                <w:sz w:val="24"/>
                <w:szCs w:val="24"/>
              </w:rPr>
              <w:t xml:space="preserve"> vertinimo plano projektas bus rengiamas kaip teisės akto projektas, kuris turės būti derinamas su kitomis institucijomis ir kurio pagrindu bus priimamas teisės aktas;</w:t>
            </w:r>
          </w:p>
          <w:p w:rsidR="0000097D" w:rsidRPr="003B3562" w:rsidRDefault="0000097D" w:rsidP="000442DE">
            <w:pPr>
              <w:pStyle w:val="Antrats"/>
              <w:tabs>
                <w:tab w:val="left" w:pos="6237"/>
              </w:tabs>
              <w:ind w:firstLine="9"/>
              <w:jc w:val="both"/>
              <w:rPr>
                <w:rFonts w:ascii="Times New Roman" w:hAnsi="Times New Roman" w:cs="Times New Roman"/>
                <w:sz w:val="24"/>
                <w:szCs w:val="24"/>
              </w:rPr>
            </w:pPr>
            <w:r w:rsidRPr="003B3562">
              <w:rPr>
                <w:rFonts w:ascii="Times New Roman" w:hAnsi="Times New Roman" w:cs="Times New Roman"/>
                <w:sz w:val="24"/>
                <w:szCs w:val="24"/>
              </w:rPr>
              <w:t>2) siūlome patikslinti 57 punktą, nes neaišku, ar jame nurodytas parengtas Ataskaitos projektas bus rengiamas kaip teisės akto projektas, kuris turės būti derinamas su kitomis institucijomis ir kurio pagrindu bus priimamas teisės aktas.</w:t>
            </w:r>
          </w:p>
          <w:p w:rsidR="007D1EEE" w:rsidRPr="003B3562" w:rsidRDefault="007D1EEE" w:rsidP="00A2504E">
            <w:pPr>
              <w:rPr>
                <w:rFonts w:ascii="Times New Roman" w:hAnsi="Times New Roman" w:cs="Times New Roman"/>
                <w:sz w:val="24"/>
                <w:szCs w:val="24"/>
              </w:rPr>
            </w:pPr>
          </w:p>
        </w:tc>
        <w:tc>
          <w:tcPr>
            <w:tcW w:w="6379" w:type="dxa"/>
          </w:tcPr>
          <w:p w:rsidR="00D8504C" w:rsidRPr="003B3562" w:rsidRDefault="00D8504C" w:rsidP="00A02908">
            <w:pPr>
              <w:jc w:val="both"/>
              <w:rPr>
                <w:rFonts w:ascii="Times New Roman" w:hAnsi="Times New Roman" w:cs="Times New Roman"/>
                <w:sz w:val="24"/>
                <w:szCs w:val="24"/>
              </w:rPr>
            </w:pPr>
            <w:r w:rsidRPr="003B3562">
              <w:rPr>
                <w:rFonts w:ascii="Times New Roman" w:hAnsi="Times New Roman" w:cs="Times New Roman"/>
                <w:b/>
                <w:sz w:val="24"/>
                <w:szCs w:val="24"/>
              </w:rPr>
              <w:t>Neatsižvelgta.</w:t>
            </w:r>
          </w:p>
          <w:p w:rsidR="00AD2086" w:rsidRPr="003B3562" w:rsidRDefault="00114E91" w:rsidP="003B3562">
            <w:pPr>
              <w:jc w:val="both"/>
              <w:rPr>
                <w:rFonts w:ascii="Times New Roman" w:hAnsi="Times New Roman" w:cs="Times New Roman"/>
                <w:sz w:val="24"/>
                <w:szCs w:val="24"/>
              </w:rPr>
            </w:pPr>
            <w:r w:rsidRPr="003B3562">
              <w:rPr>
                <w:rFonts w:ascii="Times New Roman" w:hAnsi="Times New Roman" w:cs="Times New Roman"/>
                <w:sz w:val="24"/>
                <w:szCs w:val="24"/>
              </w:rPr>
              <w:t>TAIS</w:t>
            </w:r>
            <w:r w:rsidRPr="003B3562" w:rsidDel="009829B2">
              <w:rPr>
                <w:rFonts w:ascii="Times New Roman" w:hAnsi="Times New Roman" w:cs="Times New Roman"/>
                <w:sz w:val="24"/>
                <w:szCs w:val="24"/>
                <w:lang w:eastAsia="lt-LT"/>
              </w:rPr>
              <w:t xml:space="preserve"> </w:t>
            </w:r>
            <w:r w:rsidRPr="003B3562">
              <w:rPr>
                <w:rFonts w:ascii="Times New Roman" w:hAnsi="Times New Roman" w:cs="Times New Roman"/>
                <w:sz w:val="24"/>
                <w:szCs w:val="24"/>
                <w:lang w:eastAsia="lt-LT"/>
              </w:rPr>
              <w:t xml:space="preserve">skelbtini </w:t>
            </w:r>
            <w:r w:rsidRPr="003B3562">
              <w:rPr>
                <w:rFonts w:ascii="Times New Roman" w:hAnsi="Times New Roman" w:cs="Times New Roman"/>
                <w:i/>
                <w:sz w:val="24"/>
                <w:szCs w:val="24"/>
                <w:lang w:eastAsia="lt-LT"/>
              </w:rPr>
              <w:t>ex post</w:t>
            </w:r>
            <w:r w:rsidRPr="003B3562">
              <w:rPr>
                <w:rFonts w:ascii="Times New Roman" w:hAnsi="Times New Roman" w:cs="Times New Roman"/>
                <w:sz w:val="24"/>
                <w:szCs w:val="24"/>
                <w:lang w:eastAsia="lt-LT"/>
              </w:rPr>
              <w:t xml:space="preserve"> vertinimo plano projektas, </w:t>
            </w:r>
            <w:r w:rsidRPr="003B3562">
              <w:rPr>
                <w:rFonts w:ascii="Times New Roman" w:hAnsi="Times New Roman" w:cs="Times New Roman"/>
                <w:i/>
                <w:iCs/>
                <w:sz w:val="24"/>
                <w:szCs w:val="24"/>
              </w:rPr>
              <w:t xml:space="preserve">ex post </w:t>
            </w:r>
            <w:r w:rsidRPr="003B3562">
              <w:rPr>
                <w:rFonts w:ascii="Times New Roman" w:hAnsi="Times New Roman" w:cs="Times New Roman"/>
                <w:sz w:val="24"/>
                <w:szCs w:val="24"/>
              </w:rPr>
              <w:t>vertinimo ataskaitos projektas nėra laikytini teisės aktų projektais</w:t>
            </w:r>
            <w:r w:rsidR="00AC5105" w:rsidRPr="003B3562">
              <w:rPr>
                <w:rFonts w:ascii="Times New Roman" w:hAnsi="Times New Roman" w:cs="Times New Roman"/>
                <w:sz w:val="24"/>
                <w:szCs w:val="24"/>
              </w:rPr>
              <w:t xml:space="preserve">, nes </w:t>
            </w:r>
            <w:r w:rsidR="00AC5105" w:rsidRPr="003B3562">
              <w:rPr>
                <w:rFonts w:ascii="Times New Roman" w:hAnsi="Times New Roman" w:cs="Times New Roman"/>
                <w:i/>
                <w:sz w:val="24"/>
                <w:szCs w:val="24"/>
              </w:rPr>
              <w:t>e</w:t>
            </w:r>
            <w:r w:rsidR="00A02908" w:rsidRPr="003B3562">
              <w:rPr>
                <w:rFonts w:ascii="Times New Roman" w:hAnsi="Times New Roman" w:cs="Times New Roman"/>
                <w:i/>
                <w:sz w:val="24"/>
                <w:szCs w:val="24"/>
              </w:rPr>
              <w:t>x post</w:t>
            </w:r>
            <w:r w:rsidR="00A02908" w:rsidRPr="003B3562">
              <w:rPr>
                <w:rFonts w:ascii="Times New Roman" w:hAnsi="Times New Roman" w:cs="Times New Roman"/>
                <w:sz w:val="24"/>
                <w:szCs w:val="24"/>
              </w:rPr>
              <w:t xml:space="preserve"> vertinimo plan</w:t>
            </w:r>
            <w:r w:rsidR="00414E3B" w:rsidRPr="003B3562">
              <w:rPr>
                <w:rFonts w:ascii="Times New Roman" w:hAnsi="Times New Roman" w:cs="Times New Roman"/>
                <w:sz w:val="24"/>
                <w:szCs w:val="24"/>
              </w:rPr>
              <w:t xml:space="preserve">as </w:t>
            </w:r>
            <w:r w:rsidRPr="003B3562">
              <w:rPr>
                <w:rFonts w:ascii="Times New Roman" w:hAnsi="Times New Roman" w:cs="Times New Roman"/>
                <w:sz w:val="24"/>
                <w:szCs w:val="24"/>
              </w:rPr>
              <w:t xml:space="preserve">ir </w:t>
            </w:r>
            <w:r w:rsidR="00AC5105" w:rsidRPr="003B3562">
              <w:rPr>
                <w:rFonts w:ascii="Times New Roman" w:hAnsi="Times New Roman" w:cs="Times New Roman"/>
                <w:i/>
                <w:iCs/>
                <w:sz w:val="24"/>
                <w:szCs w:val="24"/>
              </w:rPr>
              <w:t xml:space="preserve">ex post </w:t>
            </w:r>
            <w:r w:rsidR="00AC5105" w:rsidRPr="003B3562">
              <w:rPr>
                <w:rFonts w:ascii="Times New Roman" w:hAnsi="Times New Roman" w:cs="Times New Roman"/>
                <w:sz w:val="24"/>
                <w:szCs w:val="24"/>
              </w:rPr>
              <w:t xml:space="preserve">vertinimo ataskaita </w:t>
            </w:r>
            <w:r w:rsidR="00414E3B" w:rsidRPr="003B3562">
              <w:rPr>
                <w:rFonts w:ascii="Times New Roman" w:hAnsi="Times New Roman" w:cs="Times New Roman"/>
                <w:sz w:val="24"/>
                <w:szCs w:val="24"/>
              </w:rPr>
              <w:t xml:space="preserve">neatitinka Viešojo administravimo įstatyme nustatytų norminio arba teisės taikymo teisės akto požymių. </w:t>
            </w:r>
            <w:r w:rsidR="00AC5105" w:rsidRPr="003B3562">
              <w:rPr>
                <w:rFonts w:ascii="Times New Roman" w:hAnsi="Times New Roman" w:cs="Times New Roman"/>
                <w:sz w:val="24"/>
                <w:szCs w:val="24"/>
              </w:rPr>
              <w:t>Metodikoje to nurodyti nėra tikslinga, tačiau į šį aspektą papildomai atkreiptas dėmesys projekto lydimojoje medžiagoje (teikime).</w:t>
            </w:r>
          </w:p>
        </w:tc>
      </w:tr>
      <w:tr w:rsidR="007D1EEE" w:rsidRPr="003B3562" w:rsidTr="003B3562">
        <w:tc>
          <w:tcPr>
            <w:tcW w:w="567" w:type="dxa"/>
          </w:tcPr>
          <w:p w:rsidR="007D1EEE" w:rsidRPr="003B3562" w:rsidRDefault="00AC5105" w:rsidP="003B3562">
            <w:pPr>
              <w:jc w:val="both"/>
              <w:rPr>
                <w:rFonts w:ascii="Times New Roman" w:hAnsi="Times New Roman" w:cs="Times New Roman"/>
                <w:sz w:val="24"/>
                <w:szCs w:val="24"/>
              </w:rPr>
            </w:pPr>
            <w:r w:rsidRPr="003B3562">
              <w:rPr>
                <w:rFonts w:ascii="Times New Roman" w:hAnsi="Times New Roman" w:cs="Times New Roman"/>
                <w:sz w:val="24"/>
                <w:szCs w:val="24"/>
              </w:rPr>
              <w:t>3</w:t>
            </w:r>
            <w:r w:rsidR="007D1EEE" w:rsidRPr="003B3562">
              <w:rPr>
                <w:rFonts w:ascii="Times New Roman" w:hAnsi="Times New Roman" w:cs="Times New Roman"/>
                <w:sz w:val="24"/>
                <w:szCs w:val="24"/>
              </w:rPr>
              <w:t>.</w:t>
            </w:r>
          </w:p>
        </w:tc>
        <w:tc>
          <w:tcPr>
            <w:tcW w:w="1443" w:type="dxa"/>
          </w:tcPr>
          <w:p w:rsidR="007D1EEE" w:rsidRPr="003B3562" w:rsidRDefault="004B2C01" w:rsidP="00A2504E">
            <w:pPr>
              <w:rPr>
                <w:rFonts w:ascii="Times New Roman" w:hAnsi="Times New Roman" w:cs="Times New Roman"/>
                <w:sz w:val="24"/>
                <w:szCs w:val="24"/>
              </w:rPr>
            </w:pPr>
            <w:r w:rsidRPr="003B3562">
              <w:rPr>
                <w:rFonts w:ascii="Times New Roman" w:hAnsi="Times New Roman" w:cs="Times New Roman"/>
                <w:sz w:val="24"/>
                <w:szCs w:val="24"/>
              </w:rPr>
              <w:t xml:space="preserve">Užsienio reikalų ministerijos 2020-04-07 raštas Nr. </w:t>
            </w:r>
            <w:r w:rsidRPr="003B3562">
              <w:rPr>
                <w:rFonts w:ascii="Times New Roman" w:hAnsi="Times New Roman" w:cs="Times New Roman"/>
                <w:sz w:val="24"/>
                <w:szCs w:val="24"/>
              </w:rPr>
              <w:lastRenderedPageBreak/>
              <w:t>(22.29E)3-1569</w:t>
            </w:r>
          </w:p>
        </w:tc>
        <w:tc>
          <w:tcPr>
            <w:tcW w:w="6779" w:type="dxa"/>
          </w:tcPr>
          <w:p w:rsidR="004B2C01" w:rsidRPr="000442DE" w:rsidRDefault="000442DE" w:rsidP="000442DE">
            <w:pPr>
              <w:tabs>
                <w:tab w:val="left" w:pos="283"/>
                <w:tab w:val="left" w:pos="1134"/>
                <w:tab w:val="left" w:pos="2977"/>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4B2C01" w:rsidRPr="000442DE">
              <w:rPr>
                <w:rFonts w:ascii="Times New Roman" w:hAnsi="Times New Roman" w:cs="Times New Roman"/>
                <w:sz w:val="24"/>
                <w:szCs w:val="24"/>
              </w:rPr>
              <w:t xml:space="preserve">Nors Projektu siekiama patvirtinti Galiojančio teisinio reguliavimo poveikio </w:t>
            </w:r>
            <w:r w:rsidR="004B2C01" w:rsidRPr="000442DE">
              <w:rPr>
                <w:rFonts w:ascii="Times New Roman" w:hAnsi="Times New Roman" w:cs="Times New Roman"/>
                <w:i/>
                <w:sz w:val="24"/>
                <w:szCs w:val="24"/>
              </w:rPr>
              <w:t>ex post</w:t>
            </w:r>
            <w:r w:rsidR="004B2C01" w:rsidRPr="000442DE">
              <w:rPr>
                <w:rFonts w:ascii="Times New Roman" w:hAnsi="Times New Roman" w:cs="Times New Roman"/>
                <w:sz w:val="24"/>
                <w:szCs w:val="24"/>
              </w:rPr>
              <w:t xml:space="preserve"> vertinimo metodika (toliau – Metodika) turėtų padėti teisinio reguliavimo poveikio </w:t>
            </w:r>
            <w:r w:rsidR="004B2C01" w:rsidRPr="000442DE">
              <w:rPr>
                <w:rFonts w:ascii="Times New Roman" w:hAnsi="Times New Roman" w:cs="Times New Roman"/>
                <w:i/>
                <w:sz w:val="24"/>
                <w:szCs w:val="24"/>
              </w:rPr>
              <w:t xml:space="preserve">ex post </w:t>
            </w:r>
            <w:r w:rsidR="004B2C01" w:rsidRPr="000442DE">
              <w:rPr>
                <w:rFonts w:ascii="Times New Roman" w:hAnsi="Times New Roman" w:cs="Times New Roman"/>
                <w:sz w:val="24"/>
                <w:szCs w:val="24"/>
              </w:rPr>
              <w:t xml:space="preserve">vertinimą (toliau – vertinimas) atliekančiai ministerijai jį tinkamai atlikti, tačiau Metodikos nuostatos yra painios ir keliančios klausimų dėl teisinio reguliavimo aiškumo. </w:t>
            </w:r>
            <w:r w:rsidR="00072FB5" w:rsidRPr="000442DE">
              <w:rPr>
                <w:rFonts w:ascii="Times New Roman" w:hAnsi="Times New Roman" w:cs="Times New Roman"/>
                <w:sz w:val="24"/>
                <w:szCs w:val="24"/>
              </w:rPr>
              <w:t xml:space="preserve">(...) </w:t>
            </w:r>
            <w:r w:rsidR="004B2C01" w:rsidRPr="000442DE">
              <w:rPr>
                <w:rFonts w:ascii="Times New Roman" w:hAnsi="Times New Roman" w:cs="Times New Roman"/>
                <w:sz w:val="24"/>
                <w:szCs w:val="24"/>
              </w:rPr>
              <w:lastRenderedPageBreak/>
              <w:t xml:space="preserve">dalis nuostatų dubliuoja Įstatymą (pavyzdžiui, Metodikos 4, 5 punktai) </w:t>
            </w:r>
            <w:r w:rsidR="00D032B5" w:rsidRPr="000442DE">
              <w:rPr>
                <w:rFonts w:ascii="Times New Roman" w:hAnsi="Times New Roman" w:cs="Times New Roman"/>
                <w:sz w:val="24"/>
                <w:szCs w:val="24"/>
              </w:rPr>
              <w:t>(...)</w:t>
            </w:r>
            <w:r w:rsidR="004B2C01" w:rsidRPr="000442DE">
              <w:rPr>
                <w:rFonts w:ascii="Times New Roman" w:hAnsi="Times New Roman" w:cs="Times New Roman"/>
                <w:sz w:val="24"/>
                <w:szCs w:val="24"/>
              </w:rPr>
              <w:t>. Pastebėtina, kad atskirais atvejais nebeaišku, ar Metodika siekiama dubliuoti tuos pačius veiksmus skirtinguose vertinimo etapuose, ar tuos pačius veiksmus atliekant skirtinguose vertinimo etapuose siekiama kažkokių skirtingų tikslų (tokiu atveju jie turėtų būti aiškiai apibrėžti, kad nebūtų sukuriama papildoma administracinė našta) (pavyzdžiui, Metodikos 13.2 papunkčio, 31 ir 34 punktų tarpusavio santykis).</w:t>
            </w:r>
          </w:p>
          <w:p w:rsidR="00540E47" w:rsidRPr="003B3562" w:rsidRDefault="00540E47" w:rsidP="003B3562">
            <w:pPr>
              <w:tabs>
                <w:tab w:val="left" w:pos="283"/>
                <w:tab w:val="left" w:pos="1134"/>
                <w:tab w:val="left" w:pos="2977"/>
              </w:tabs>
              <w:jc w:val="both"/>
              <w:rPr>
                <w:rFonts w:ascii="Times New Roman" w:hAnsi="Times New Roman" w:cs="Times New Roman"/>
                <w:sz w:val="24"/>
                <w:szCs w:val="24"/>
              </w:rPr>
            </w:pPr>
          </w:p>
          <w:p w:rsidR="004B2C01" w:rsidRPr="000442DE" w:rsidRDefault="000442DE" w:rsidP="000442DE">
            <w:pPr>
              <w:tabs>
                <w:tab w:val="left" w:pos="0"/>
                <w:tab w:val="left" w:pos="1276"/>
                <w:tab w:val="left" w:pos="2977"/>
              </w:tabs>
              <w:jc w:val="both"/>
              <w:rPr>
                <w:rFonts w:ascii="Times New Roman" w:hAnsi="Times New Roman" w:cs="Times New Roman"/>
                <w:sz w:val="24"/>
                <w:szCs w:val="24"/>
              </w:rPr>
            </w:pPr>
            <w:r>
              <w:rPr>
                <w:rFonts w:ascii="Times New Roman" w:hAnsi="Times New Roman" w:cs="Times New Roman"/>
                <w:sz w:val="24"/>
                <w:szCs w:val="24"/>
              </w:rPr>
              <w:t xml:space="preserve">5. </w:t>
            </w:r>
            <w:r w:rsidR="004B2C01" w:rsidRPr="000442DE">
              <w:rPr>
                <w:rFonts w:ascii="Times New Roman" w:hAnsi="Times New Roman" w:cs="Times New Roman"/>
                <w:sz w:val="24"/>
                <w:szCs w:val="24"/>
              </w:rPr>
              <w:t>Pastebėtina, kad Įstatymo 24</w:t>
            </w:r>
            <w:r w:rsidR="004B2C01" w:rsidRPr="000442DE">
              <w:rPr>
                <w:rFonts w:ascii="Times New Roman" w:hAnsi="Times New Roman" w:cs="Times New Roman"/>
                <w:sz w:val="24"/>
                <w:szCs w:val="24"/>
                <w:vertAlign w:val="superscript"/>
              </w:rPr>
              <w:t xml:space="preserve">3 </w:t>
            </w:r>
            <w:r w:rsidR="004B2C01" w:rsidRPr="000442DE">
              <w:rPr>
                <w:rFonts w:ascii="Times New Roman" w:hAnsi="Times New Roman" w:cs="Times New Roman"/>
                <w:sz w:val="24"/>
                <w:szCs w:val="24"/>
              </w:rPr>
              <w:t>straipsnio 3 dalyje nurodyta, kad vertinimo ataskaita  skelbiama Teisės aktų informacinėje sistemoje (toliau – TAIS) ir ministerijos, atlikusios vertinimą, interneto svetainėje, o Metodikos 57 punkte  nurodoma, kad vertinimo ataskaita taip pat išsiunčiama TAR tvarkytojui. Metodikos 59 punkte nurodoma, kokia informacija skelbiama TAIS, tačiau bendros nuostatos, kokia informacija skelbiama TAR, nėra. Vertinant Įstatymo 24</w:t>
            </w:r>
            <w:r w:rsidR="004B2C01" w:rsidRPr="000442DE">
              <w:rPr>
                <w:rFonts w:ascii="Times New Roman" w:hAnsi="Times New Roman" w:cs="Times New Roman"/>
                <w:sz w:val="24"/>
                <w:szCs w:val="24"/>
                <w:vertAlign w:val="superscript"/>
              </w:rPr>
              <w:t xml:space="preserve">3 </w:t>
            </w:r>
            <w:r w:rsidR="004B2C01" w:rsidRPr="000442DE">
              <w:rPr>
                <w:rFonts w:ascii="Times New Roman" w:hAnsi="Times New Roman" w:cs="Times New Roman"/>
                <w:sz w:val="24"/>
                <w:szCs w:val="24"/>
              </w:rPr>
              <w:t>straipsnio 1 dalies ir  3 dalies nuostatas, nėra aiški skirtis tarp informacijos, kuri turi būti skelbiama skirtingose informacinėse sistemose, Metodikoje atitinkamai taip pat yra nustatomas tam tikros informacijos dubliavimas. Siūlytina įvertinti galimybę Metodikoje atskirti, kokia informacija skelbiama TAR, o kokia – TAIS, kad atitinkamos informacijos nereikėtų dubliuoti.</w:t>
            </w:r>
          </w:p>
          <w:p w:rsidR="007D1EEE" w:rsidRPr="003B3562" w:rsidRDefault="007D1EEE" w:rsidP="00FF1F2C">
            <w:pPr>
              <w:tabs>
                <w:tab w:val="left" w:pos="283"/>
                <w:tab w:val="left" w:pos="1134"/>
                <w:tab w:val="left" w:pos="1985"/>
                <w:tab w:val="left" w:pos="2977"/>
              </w:tabs>
              <w:jc w:val="both"/>
              <w:rPr>
                <w:rFonts w:ascii="Times New Roman" w:hAnsi="Times New Roman" w:cs="Times New Roman"/>
                <w:sz w:val="24"/>
                <w:szCs w:val="24"/>
              </w:rPr>
            </w:pPr>
          </w:p>
        </w:tc>
        <w:tc>
          <w:tcPr>
            <w:tcW w:w="6379" w:type="dxa"/>
          </w:tcPr>
          <w:p w:rsidR="007D1EEE" w:rsidRPr="003B3562" w:rsidRDefault="00540E47" w:rsidP="00A2504E">
            <w:pPr>
              <w:rPr>
                <w:rFonts w:ascii="Times New Roman" w:hAnsi="Times New Roman" w:cs="Times New Roman"/>
                <w:b/>
                <w:sz w:val="24"/>
                <w:szCs w:val="24"/>
              </w:rPr>
            </w:pPr>
            <w:r w:rsidRPr="003B3562">
              <w:rPr>
                <w:rFonts w:ascii="Times New Roman" w:hAnsi="Times New Roman" w:cs="Times New Roman"/>
                <w:b/>
                <w:sz w:val="24"/>
                <w:szCs w:val="24"/>
              </w:rPr>
              <w:lastRenderedPageBreak/>
              <w:t>Iš dalies a</w:t>
            </w:r>
            <w:r w:rsidR="008D0F43" w:rsidRPr="003B3562">
              <w:rPr>
                <w:rFonts w:ascii="Times New Roman" w:hAnsi="Times New Roman" w:cs="Times New Roman"/>
                <w:b/>
                <w:sz w:val="24"/>
                <w:szCs w:val="24"/>
              </w:rPr>
              <w:t>tsižvelgta.</w:t>
            </w:r>
          </w:p>
          <w:p w:rsidR="00D032B5" w:rsidRPr="003B3562" w:rsidRDefault="00CD796C" w:rsidP="006B1625">
            <w:pPr>
              <w:jc w:val="both"/>
              <w:rPr>
                <w:rFonts w:ascii="Times New Roman" w:hAnsi="Times New Roman" w:cs="Times New Roman"/>
                <w:sz w:val="24"/>
                <w:szCs w:val="24"/>
              </w:rPr>
            </w:pPr>
            <w:r w:rsidRPr="003B3562">
              <w:rPr>
                <w:rFonts w:ascii="Times New Roman" w:hAnsi="Times New Roman" w:cs="Times New Roman"/>
                <w:sz w:val="24"/>
                <w:szCs w:val="24"/>
              </w:rPr>
              <w:t xml:space="preserve">Metodika buvo iš esmės peržiūrėta ir supaprastinta. </w:t>
            </w:r>
            <w:r w:rsidR="00D032B5" w:rsidRPr="003B3562">
              <w:rPr>
                <w:rFonts w:ascii="Times New Roman" w:hAnsi="Times New Roman" w:cs="Times New Roman"/>
                <w:sz w:val="24"/>
                <w:szCs w:val="24"/>
              </w:rPr>
              <w:t>Patikslintos m</w:t>
            </w:r>
            <w:r w:rsidR="00601825" w:rsidRPr="003B3562">
              <w:rPr>
                <w:rFonts w:ascii="Times New Roman" w:hAnsi="Times New Roman" w:cs="Times New Roman"/>
                <w:sz w:val="24"/>
                <w:szCs w:val="24"/>
              </w:rPr>
              <w:t xml:space="preserve">etodikos </w:t>
            </w:r>
            <w:r w:rsidR="00D032B5" w:rsidRPr="003B3562">
              <w:rPr>
                <w:rFonts w:ascii="Times New Roman" w:hAnsi="Times New Roman" w:cs="Times New Roman"/>
                <w:sz w:val="24"/>
                <w:szCs w:val="24"/>
              </w:rPr>
              <w:t>5</w:t>
            </w:r>
            <w:r w:rsidR="00601825" w:rsidRPr="003B3562">
              <w:rPr>
                <w:rFonts w:ascii="Times New Roman" w:hAnsi="Times New Roman" w:cs="Times New Roman"/>
                <w:sz w:val="24"/>
                <w:szCs w:val="24"/>
              </w:rPr>
              <w:t xml:space="preserve"> ir </w:t>
            </w:r>
            <w:r w:rsidR="00D032B5" w:rsidRPr="003B3562">
              <w:rPr>
                <w:rFonts w:ascii="Times New Roman" w:hAnsi="Times New Roman" w:cs="Times New Roman"/>
                <w:sz w:val="24"/>
                <w:szCs w:val="24"/>
              </w:rPr>
              <w:t>6</w:t>
            </w:r>
            <w:r w:rsidR="00601825" w:rsidRPr="003B3562">
              <w:rPr>
                <w:rFonts w:ascii="Times New Roman" w:hAnsi="Times New Roman" w:cs="Times New Roman"/>
                <w:sz w:val="24"/>
                <w:szCs w:val="24"/>
              </w:rPr>
              <w:t xml:space="preserve"> punkt</w:t>
            </w:r>
            <w:r w:rsidR="00D032B5" w:rsidRPr="003B3562">
              <w:rPr>
                <w:rFonts w:ascii="Times New Roman" w:hAnsi="Times New Roman" w:cs="Times New Roman"/>
                <w:sz w:val="24"/>
                <w:szCs w:val="24"/>
              </w:rPr>
              <w:t>ų tikslas –</w:t>
            </w:r>
            <w:r w:rsidR="00601825" w:rsidRPr="003B3562">
              <w:rPr>
                <w:rFonts w:ascii="Times New Roman" w:hAnsi="Times New Roman" w:cs="Times New Roman"/>
                <w:sz w:val="24"/>
                <w:szCs w:val="24"/>
              </w:rPr>
              <w:t xml:space="preserve"> </w:t>
            </w:r>
            <w:r w:rsidR="00D032B5" w:rsidRPr="003B3562">
              <w:rPr>
                <w:rFonts w:ascii="Times New Roman" w:hAnsi="Times New Roman" w:cs="Times New Roman"/>
                <w:sz w:val="24"/>
                <w:szCs w:val="24"/>
              </w:rPr>
              <w:t xml:space="preserve">nurodyti </w:t>
            </w:r>
            <w:r w:rsidR="00D032B5" w:rsidRPr="003B3562">
              <w:rPr>
                <w:rFonts w:ascii="Times New Roman" w:hAnsi="Times New Roman" w:cs="Times New Roman"/>
                <w:i/>
                <w:sz w:val="24"/>
                <w:szCs w:val="24"/>
              </w:rPr>
              <w:t>ex post</w:t>
            </w:r>
            <w:r w:rsidR="00D032B5" w:rsidRPr="003B3562">
              <w:rPr>
                <w:rFonts w:ascii="Times New Roman" w:hAnsi="Times New Roman" w:cs="Times New Roman"/>
                <w:sz w:val="24"/>
                <w:szCs w:val="24"/>
              </w:rPr>
              <w:t xml:space="preserve"> vertinimą koordinuojanči</w:t>
            </w:r>
            <w:r w:rsidR="00540E47" w:rsidRPr="003B3562">
              <w:rPr>
                <w:rFonts w:ascii="Times New Roman" w:hAnsi="Times New Roman" w:cs="Times New Roman"/>
                <w:sz w:val="24"/>
                <w:szCs w:val="24"/>
              </w:rPr>
              <w:t>ą</w:t>
            </w:r>
            <w:r w:rsidR="00D032B5" w:rsidRPr="003B3562">
              <w:rPr>
                <w:rFonts w:ascii="Times New Roman" w:hAnsi="Times New Roman" w:cs="Times New Roman"/>
                <w:sz w:val="24"/>
                <w:szCs w:val="24"/>
              </w:rPr>
              <w:t xml:space="preserve"> instituciją ir </w:t>
            </w:r>
            <w:r w:rsidR="00601825" w:rsidRPr="003B3562">
              <w:rPr>
                <w:rFonts w:ascii="Times New Roman" w:hAnsi="Times New Roman" w:cs="Times New Roman"/>
                <w:sz w:val="24"/>
                <w:szCs w:val="24"/>
              </w:rPr>
              <w:t>nedu</w:t>
            </w:r>
            <w:r w:rsidR="0032475C" w:rsidRPr="003B3562">
              <w:rPr>
                <w:rFonts w:ascii="Times New Roman" w:hAnsi="Times New Roman" w:cs="Times New Roman"/>
                <w:sz w:val="24"/>
                <w:szCs w:val="24"/>
              </w:rPr>
              <w:t>bliuoja</w:t>
            </w:r>
            <w:r w:rsidR="00D032B5" w:rsidRPr="003B3562">
              <w:rPr>
                <w:rFonts w:ascii="Times New Roman" w:hAnsi="Times New Roman" w:cs="Times New Roman"/>
                <w:sz w:val="24"/>
                <w:szCs w:val="24"/>
              </w:rPr>
              <w:t xml:space="preserve">nt TPĮ nuostatų paminėti </w:t>
            </w:r>
            <w:r w:rsidR="006B1625" w:rsidRPr="003B3562">
              <w:rPr>
                <w:rFonts w:ascii="Times New Roman" w:hAnsi="Times New Roman" w:cs="Times New Roman"/>
                <w:i/>
                <w:sz w:val="24"/>
                <w:szCs w:val="24"/>
              </w:rPr>
              <w:t>ex post</w:t>
            </w:r>
            <w:r w:rsidR="006B1625" w:rsidRPr="003B3562">
              <w:rPr>
                <w:rFonts w:ascii="Times New Roman" w:hAnsi="Times New Roman" w:cs="Times New Roman"/>
                <w:sz w:val="24"/>
                <w:szCs w:val="24"/>
              </w:rPr>
              <w:t xml:space="preserve"> vertinimo objekt</w:t>
            </w:r>
            <w:r w:rsidR="00D032B5" w:rsidRPr="003B3562">
              <w:rPr>
                <w:rFonts w:ascii="Times New Roman" w:hAnsi="Times New Roman" w:cs="Times New Roman"/>
                <w:sz w:val="24"/>
                <w:szCs w:val="24"/>
              </w:rPr>
              <w:t>ą</w:t>
            </w:r>
            <w:r w:rsidR="006B1625" w:rsidRPr="003B3562">
              <w:rPr>
                <w:rFonts w:ascii="Times New Roman" w:hAnsi="Times New Roman" w:cs="Times New Roman"/>
                <w:sz w:val="24"/>
                <w:szCs w:val="24"/>
              </w:rPr>
              <w:t xml:space="preserve">, </w:t>
            </w:r>
            <w:r w:rsidR="00D032B5" w:rsidRPr="003B3562">
              <w:rPr>
                <w:rFonts w:ascii="Times New Roman" w:hAnsi="Times New Roman" w:cs="Times New Roman"/>
                <w:sz w:val="24"/>
                <w:szCs w:val="24"/>
              </w:rPr>
              <w:t xml:space="preserve">pateikiant </w:t>
            </w:r>
            <w:r w:rsidR="006B1625" w:rsidRPr="003B3562">
              <w:rPr>
                <w:rFonts w:ascii="Times New Roman" w:hAnsi="Times New Roman" w:cs="Times New Roman"/>
                <w:sz w:val="24"/>
                <w:szCs w:val="24"/>
              </w:rPr>
              <w:t>blanketin</w:t>
            </w:r>
            <w:r w:rsidR="00D032B5" w:rsidRPr="003B3562">
              <w:rPr>
                <w:rFonts w:ascii="Times New Roman" w:hAnsi="Times New Roman" w:cs="Times New Roman"/>
                <w:sz w:val="24"/>
                <w:szCs w:val="24"/>
              </w:rPr>
              <w:t>ę</w:t>
            </w:r>
            <w:r w:rsidR="006B1625" w:rsidRPr="003B3562">
              <w:rPr>
                <w:rFonts w:ascii="Times New Roman" w:hAnsi="Times New Roman" w:cs="Times New Roman"/>
                <w:sz w:val="24"/>
                <w:szCs w:val="24"/>
              </w:rPr>
              <w:t xml:space="preserve"> norm</w:t>
            </w:r>
            <w:r w:rsidR="00D032B5" w:rsidRPr="003B3562">
              <w:rPr>
                <w:rFonts w:ascii="Times New Roman" w:hAnsi="Times New Roman" w:cs="Times New Roman"/>
                <w:sz w:val="24"/>
                <w:szCs w:val="24"/>
              </w:rPr>
              <w:t xml:space="preserve">ą. </w:t>
            </w:r>
          </w:p>
          <w:p w:rsidR="009662BF" w:rsidRPr="003B3562" w:rsidRDefault="00D032B5" w:rsidP="00C72D9C">
            <w:pPr>
              <w:jc w:val="both"/>
              <w:rPr>
                <w:rFonts w:ascii="Times New Roman" w:hAnsi="Times New Roman" w:cs="Times New Roman"/>
                <w:sz w:val="24"/>
                <w:szCs w:val="24"/>
              </w:rPr>
            </w:pPr>
            <w:r w:rsidRPr="003B3562">
              <w:rPr>
                <w:rFonts w:ascii="Times New Roman" w:hAnsi="Times New Roman" w:cs="Times New Roman"/>
                <w:sz w:val="24"/>
                <w:szCs w:val="24"/>
              </w:rPr>
              <w:lastRenderedPageBreak/>
              <w:t>Patikslintos m</w:t>
            </w:r>
            <w:r w:rsidR="006B1625" w:rsidRPr="003B3562">
              <w:rPr>
                <w:rFonts w:ascii="Times New Roman" w:hAnsi="Times New Roman" w:cs="Times New Roman"/>
                <w:sz w:val="24"/>
                <w:szCs w:val="24"/>
              </w:rPr>
              <w:t xml:space="preserve">etodikos </w:t>
            </w:r>
            <w:r w:rsidRPr="003B3562">
              <w:rPr>
                <w:rFonts w:ascii="Times New Roman" w:hAnsi="Times New Roman" w:cs="Times New Roman"/>
                <w:sz w:val="24"/>
                <w:szCs w:val="24"/>
              </w:rPr>
              <w:t>14</w:t>
            </w:r>
            <w:r w:rsidR="006B1625" w:rsidRPr="003B3562">
              <w:rPr>
                <w:rFonts w:ascii="Times New Roman" w:hAnsi="Times New Roman" w:cs="Times New Roman"/>
                <w:sz w:val="24"/>
                <w:szCs w:val="24"/>
              </w:rPr>
              <w:t xml:space="preserve">.2 papunktyje </w:t>
            </w:r>
            <w:r w:rsidRPr="003B3562">
              <w:rPr>
                <w:rFonts w:ascii="Times New Roman" w:hAnsi="Times New Roman" w:cs="Times New Roman"/>
                <w:sz w:val="24"/>
                <w:szCs w:val="24"/>
              </w:rPr>
              <w:t>reglamentuojamas vienas iš peržiūros nuostatų turinio elementų</w:t>
            </w:r>
            <w:r w:rsidR="00540E47" w:rsidRPr="003B3562">
              <w:rPr>
                <w:rFonts w:ascii="Times New Roman" w:hAnsi="Times New Roman" w:cs="Times New Roman"/>
                <w:sz w:val="24"/>
                <w:szCs w:val="24"/>
              </w:rPr>
              <w:t xml:space="preserve"> – vertinimo apimtis, kuri privalo būti įvertinta atliekant </w:t>
            </w:r>
            <w:r w:rsidR="00540E47" w:rsidRPr="003B3562">
              <w:rPr>
                <w:rFonts w:ascii="Times New Roman" w:hAnsi="Times New Roman" w:cs="Times New Roman"/>
                <w:i/>
                <w:sz w:val="24"/>
                <w:szCs w:val="24"/>
              </w:rPr>
              <w:t xml:space="preserve">ex post </w:t>
            </w:r>
            <w:r w:rsidR="00540E47" w:rsidRPr="003B3562">
              <w:rPr>
                <w:rFonts w:ascii="Times New Roman" w:hAnsi="Times New Roman" w:cs="Times New Roman"/>
                <w:sz w:val="24"/>
                <w:szCs w:val="24"/>
              </w:rPr>
              <w:t>vertinimą</w:t>
            </w:r>
            <w:r w:rsidRPr="003B3562">
              <w:rPr>
                <w:rFonts w:ascii="Times New Roman" w:hAnsi="Times New Roman" w:cs="Times New Roman"/>
                <w:sz w:val="24"/>
                <w:szCs w:val="24"/>
              </w:rPr>
              <w:t xml:space="preserve">, </w:t>
            </w:r>
            <w:r w:rsidR="006B1625" w:rsidRPr="003B3562">
              <w:rPr>
                <w:rFonts w:ascii="Times New Roman" w:hAnsi="Times New Roman" w:cs="Times New Roman"/>
                <w:sz w:val="24"/>
                <w:szCs w:val="24"/>
              </w:rPr>
              <w:t>o 3</w:t>
            </w:r>
            <w:r w:rsidRPr="003B3562">
              <w:rPr>
                <w:rFonts w:ascii="Times New Roman" w:hAnsi="Times New Roman" w:cs="Times New Roman"/>
                <w:sz w:val="24"/>
                <w:szCs w:val="24"/>
              </w:rPr>
              <w:t>5</w:t>
            </w:r>
            <w:r w:rsidR="006B1625" w:rsidRPr="003B3562">
              <w:rPr>
                <w:rFonts w:ascii="Times New Roman" w:hAnsi="Times New Roman" w:cs="Times New Roman"/>
                <w:sz w:val="24"/>
                <w:szCs w:val="24"/>
              </w:rPr>
              <w:t xml:space="preserve"> ir 3</w:t>
            </w:r>
            <w:r w:rsidRPr="003B3562">
              <w:rPr>
                <w:rFonts w:ascii="Times New Roman" w:hAnsi="Times New Roman" w:cs="Times New Roman"/>
                <w:sz w:val="24"/>
                <w:szCs w:val="24"/>
              </w:rPr>
              <w:t>8</w:t>
            </w:r>
            <w:r w:rsidR="006B1625" w:rsidRPr="003B3562">
              <w:rPr>
                <w:rFonts w:ascii="Times New Roman" w:hAnsi="Times New Roman" w:cs="Times New Roman"/>
                <w:sz w:val="24"/>
                <w:szCs w:val="24"/>
              </w:rPr>
              <w:t xml:space="preserve"> punkt</w:t>
            </w:r>
            <w:r w:rsidRPr="003B3562">
              <w:rPr>
                <w:rFonts w:ascii="Times New Roman" w:hAnsi="Times New Roman" w:cs="Times New Roman"/>
                <w:sz w:val="24"/>
                <w:szCs w:val="24"/>
              </w:rPr>
              <w:t xml:space="preserve">ai nurodo, kad pasirengimo atlikti </w:t>
            </w:r>
            <w:r w:rsidRPr="003B3562">
              <w:rPr>
                <w:rFonts w:ascii="Times New Roman" w:hAnsi="Times New Roman" w:cs="Times New Roman"/>
                <w:i/>
                <w:sz w:val="24"/>
                <w:szCs w:val="24"/>
              </w:rPr>
              <w:t>ex post</w:t>
            </w:r>
            <w:r w:rsidRPr="003B3562">
              <w:rPr>
                <w:rFonts w:ascii="Times New Roman" w:hAnsi="Times New Roman" w:cs="Times New Roman"/>
                <w:sz w:val="24"/>
                <w:szCs w:val="24"/>
              </w:rPr>
              <w:t xml:space="preserve"> vertinimą etape turėtų būti, be kita ko, apibrėžtas konkretaus </w:t>
            </w:r>
            <w:r w:rsidR="006B1625" w:rsidRPr="003B3562">
              <w:rPr>
                <w:rFonts w:ascii="Times New Roman" w:hAnsi="Times New Roman" w:cs="Times New Roman"/>
                <w:i/>
                <w:sz w:val="24"/>
                <w:szCs w:val="24"/>
              </w:rPr>
              <w:t xml:space="preserve">ex post </w:t>
            </w:r>
            <w:r w:rsidR="006B1625" w:rsidRPr="003B3562">
              <w:rPr>
                <w:rFonts w:ascii="Times New Roman" w:hAnsi="Times New Roman" w:cs="Times New Roman"/>
                <w:sz w:val="24"/>
                <w:szCs w:val="24"/>
              </w:rPr>
              <w:t xml:space="preserve">vertinimo </w:t>
            </w:r>
            <w:r w:rsidR="00540E47" w:rsidRPr="003B3562">
              <w:rPr>
                <w:rFonts w:ascii="Times New Roman" w:hAnsi="Times New Roman" w:cs="Times New Roman"/>
                <w:sz w:val="24"/>
                <w:szCs w:val="24"/>
              </w:rPr>
              <w:t xml:space="preserve">objektas bei, siekiant kuo geresnio </w:t>
            </w:r>
            <w:r w:rsidR="00540E47" w:rsidRPr="003B3562">
              <w:rPr>
                <w:rFonts w:ascii="Times New Roman" w:hAnsi="Times New Roman" w:cs="Times New Roman"/>
                <w:i/>
                <w:sz w:val="24"/>
                <w:szCs w:val="24"/>
              </w:rPr>
              <w:t xml:space="preserve">ex post </w:t>
            </w:r>
            <w:r w:rsidR="00540E47" w:rsidRPr="003B3562">
              <w:rPr>
                <w:rFonts w:ascii="Times New Roman" w:hAnsi="Times New Roman" w:cs="Times New Roman"/>
                <w:sz w:val="24"/>
                <w:szCs w:val="24"/>
              </w:rPr>
              <w:t xml:space="preserve">vertinimo tikslų įgyvendinimo, nurodoma galimybė prireikus išplėsti vertinimo apimtį. </w:t>
            </w:r>
          </w:p>
          <w:p w:rsidR="00FF1F2C" w:rsidRPr="003B3562" w:rsidRDefault="00FF1F2C" w:rsidP="00C72D9C">
            <w:pPr>
              <w:jc w:val="both"/>
              <w:rPr>
                <w:rFonts w:ascii="Times New Roman" w:hAnsi="Times New Roman" w:cs="Times New Roman"/>
                <w:sz w:val="24"/>
                <w:szCs w:val="24"/>
              </w:rPr>
            </w:pPr>
          </w:p>
          <w:p w:rsidR="00A85005" w:rsidRPr="003B3562" w:rsidRDefault="00540E47" w:rsidP="003B3562">
            <w:pPr>
              <w:jc w:val="both"/>
              <w:rPr>
                <w:rFonts w:ascii="Times New Roman" w:hAnsi="Times New Roman" w:cs="Times New Roman"/>
                <w:b/>
                <w:sz w:val="24"/>
                <w:szCs w:val="24"/>
              </w:rPr>
            </w:pPr>
            <w:r w:rsidRPr="003B3562">
              <w:rPr>
                <w:rFonts w:ascii="Times New Roman" w:hAnsi="Times New Roman" w:cs="Times New Roman"/>
                <w:b/>
                <w:sz w:val="24"/>
                <w:szCs w:val="24"/>
              </w:rPr>
              <w:t xml:space="preserve">Iš dalies </w:t>
            </w:r>
            <w:r w:rsidR="00A85005" w:rsidRPr="003B3562">
              <w:rPr>
                <w:rFonts w:ascii="Times New Roman" w:hAnsi="Times New Roman" w:cs="Times New Roman"/>
                <w:b/>
                <w:sz w:val="24"/>
                <w:szCs w:val="24"/>
              </w:rPr>
              <w:t>atsižvelgta.</w:t>
            </w:r>
          </w:p>
          <w:p w:rsidR="00FF66CC" w:rsidRPr="003B3562" w:rsidRDefault="00FF66CC" w:rsidP="00C72D9C">
            <w:pPr>
              <w:jc w:val="both"/>
              <w:rPr>
                <w:rFonts w:ascii="Times New Roman" w:hAnsi="Times New Roman" w:cs="Times New Roman"/>
                <w:sz w:val="24"/>
                <w:szCs w:val="24"/>
              </w:rPr>
            </w:pPr>
            <w:r w:rsidRPr="003B3562">
              <w:rPr>
                <w:rFonts w:ascii="Times New Roman" w:hAnsi="Times New Roman" w:cs="Times New Roman"/>
                <w:sz w:val="24"/>
                <w:szCs w:val="24"/>
              </w:rPr>
              <w:t>G</w:t>
            </w:r>
            <w:r w:rsidR="00CD796C" w:rsidRPr="003B3562">
              <w:rPr>
                <w:rFonts w:ascii="Times New Roman" w:hAnsi="Times New Roman" w:cs="Times New Roman"/>
                <w:sz w:val="24"/>
                <w:szCs w:val="24"/>
              </w:rPr>
              <w:t xml:space="preserve">alutinės </w:t>
            </w:r>
            <w:r w:rsidR="00CD796C" w:rsidRPr="003B3562">
              <w:rPr>
                <w:rFonts w:ascii="Times New Roman" w:hAnsi="Times New Roman" w:cs="Times New Roman"/>
                <w:i/>
                <w:sz w:val="24"/>
                <w:szCs w:val="24"/>
              </w:rPr>
              <w:t xml:space="preserve">ex post </w:t>
            </w:r>
            <w:r w:rsidR="00CD796C" w:rsidRPr="003B3562">
              <w:rPr>
                <w:rFonts w:ascii="Times New Roman" w:hAnsi="Times New Roman" w:cs="Times New Roman"/>
                <w:sz w:val="24"/>
                <w:szCs w:val="24"/>
              </w:rPr>
              <w:t xml:space="preserve">vertinimo ataskaitos siuntimo TAR tvarkytojui </w:t>
            </w:r>
            <w:r w:rsidRPr="003B3562">
              <w:rPr>
                <w:rFonts w:ascii="Times New Roman" w:hAnsi="Times New Roman" w:cs="Times New Roman"/>
                <w:sz w:val="24"/>
                <w:szCs w:val="24"/>
              </w:rPr>
              <w:t xml:space="preserve">atsisakyta. </w:t>
            </w:r>
          </w:p>
          <w:p w:rsidR="000255B7" w:rsidRPr="003B3562" w:rsidRDefault="00FF66CC" w:rsidP="00C72D9C">
            <w:pPr>
              <w:jc w:val="both"/>
              <w:rPr>
                <w:rFonts w:ascii="Times New Roman" w:hAnsi="Times New Roman" w:cs="Times New Roman"/>
                <w:sz w:val="24"/>
                <w:szCs w:val="24"/>
              </w:rPr>
            </w:pPr>
            <w:r w:rsidRPr="003B3562">
              <w:rPr>
                <w:rFonts w:ascii="Times New Roman" w:hAnsi="Times New Roman" w:cs="Times New Roman"/>
                <w:sz w:val="24"/>
                <w:szCs w:val="24"/>
              </w:rPr>
              <w:t xml:space="preserve">Kaip ir nurodyta pastaboje, TPĮ nėra </w:t>
            </w:r>
            <w:r w:rsidR="00E94C4E" w:rsidRPr="003B3562">
              <w:rPr>
                <w:rFonts w:ascii="Times New Roman" w:hAnsi="Times New Roman" w:cs="Times New Roman"/>
                <w:sz w:val="24"/>
                <w:szCs w:val="24"/>
              </w:rPr>
              <w:t xml:space="preserve">visiškai </w:t>
            </w:r>
            <w:r w:rsidRPr="003B3562">
              <w:rPr>
                <w:rFonts w:ascii="Times New Roman" w:hAnsi="Times New Roman" w:cs="Times New Roman"/>
                <w:sz w:val="24"/>
                <w:szCs w:val="24"/>
              </w:rPr>
              <w:t xml:space="preserve">aiškios skirties tarp TAR ir TAIS skelbtinos informacijos apie </w:t>
            </w:r>
            <w:r w:rsidRPr="003B3562">
              <w:rPr>
                <w:rFonts w:ascii="Times New Roman" w:hAnsi="Times New Roman" w:cs="Times New Roman"/>
                <w:i/>
                <w:sz w:val="24"/>
                <w:szCs w:val="24"/>
              </w:rPr>
              <w:t xml:space="preserve">ex post </w:t>
            </w:r>
            <w:r w:rsidRPr="003B3562">
              <w:rPr>
                <w:rFonts w:ascii="Times New Roman" w:hAnsi="Times New Roman" w:cs="Times New Roman"/>
                <w:sz w:val="24"/>
                <w:szCs w:val="24"/>
              </w:rPr>
              <w:t>vertinim</w:t>
            </w:r>
            <w:r w:rsidR="00E94C4E" w:rsidRPr="003B3562">
              <w:rPr>
                <w:rFonts w:ascii="Times New Roman" w:hAnsi="Times New Roman" w:cs="Times New Roman"/>
                <w:sz w:val="24"/>
                <w:szCs w:val="24"/>
              </w:rPr>
              <w:t xml:space="preserve">ą, tačiau atsižvelgiant į </w:t>
            </w:r>
            <w:r w:rsidRPr="003B3562">
              <w:rPr>
                <w:rFonts w:ascii="Times New Roman" w:hAnsi="Times New Roman" w:cs="Times New Roman"/>
                <w:sz w:val="24"/>
                <w:szCs w:val="24"/>
              </w:rPr>
              <w:t>esminę TAR paskirtį</w:t>
            </w:r>
            <w:r w:rsidR="00E94C4E" w:rsidRPr="003B3562">
              <w:rPr>
                <w:rFonts w:ascii="Times New Roman" w:hAnsi="Times New Roman" w:cs="Times New Roman"/>
                <w:sz w:val="24"/>
                <w:szCs w:val="24"/>
              </w:rPr>
              <w:t>, TAR registro objektus ir tvarkomus jų duomenis (TPĮ 6 straipsnis)</w:t>
            </w:r>
            <w:r w:rsidRPr="003B3562">
              <w:rPr>
                <w:rFonts w:ascii="Times New Roman" w:hAnsi="Times New Roman" w:cs="Times New Roman"/>
                <w:sz w:val="24"/>
                <w:szCs w:val="24"/>
              </w:rPr>
              <w:t xml:space="preserve"> bei</w:t>
            </w:r>
            <w:r w:rsidR="00E94C4E" w:rsidRPr="003B3562">
              <w:rPr>
                <w:rFonts w:ascii="Times New Roman" w:hAnsi="Times New Roman" w:cs="Times New Roman"/>
                <w:sz w:val="24"/>
                <w:szCs w:val="24"/>
              </w:rPr>
              <w:t xml:space="preserve"> į </w:t>
            </w:r>
            <w:r w:rsidRPr="003B3562">
              <w:rPr>
                <w:rFonts w:ascii="Times New Roman" w:hAnsi="Times New Roman" w:cs="Times New Roman"/>
                <w:sz w:val="24"/>
                <w:szCs w:val="24"/>
              </w:rPr>
              <w:t xml:space="preserve">TAIS </w:t>
            </w:r>
            <w:r w:rsidR="00E94C4E" w:rsidRPr="003B3562">
              <w:rPr>
                <w:rFonts w:ascii="Times New Roman" w:hAnsi="Times New Roman" w:cs="Times New Roman"/>
                <w:sz w:val="24"/>
                <w:szCs w:val="24"/>
              </w:rPr>
              <w:t xml:space="preserve">galimą skelbti įvairaus spektro informaciją (TPĮ 5 straipsnis), kiek tai susiję su </w:t>
            </w:r>
            <w:r w:rsidR="00E94C4E" w:rsidRPr="003B3562">
              <w:rPr>
                <w:rFonts w:ascii="Times New Roman" w:hAnsi="Times New Roman" w:cs="Times New Roman"/>
                <w:i/>
                <w:sz w:val="24"/>
                <w:szCs w:val="24"/>
              </w:rPr>
              <w:t xml:space="preserve">ex post </w:t>
            </w:r>
            <w:r w:rsidR="00E94C4E" w:rsidRPr="003B3562">
              <w:rPr>
                <w:rFonts w:ascii="Times New Roman" w:hAnsi="Times New Roman" w:cs="Times New Roman"/>
                <w:sz w:val="24"/>
                <w:szCs w:val="24"/>
              </w:rPr>
              <w:t xml:space="preserve">vertinimu, TAR </w:t>
            </w:r>
            <w:r w:rsidR="00C01D0B" w:rsidRPr="003B3562">
              <w:rPr>
                <w:rFonts w:ascii="Times New Roman" w:hAnsi="Times New Roman" w:cs="Times New Roman"/>
                <w:sz w:val="24"/>
                <w:szCs w:val="24"/>
              </w:rPr>
              <w:t>prie įstatymo</w:t>
            </w:r>
            <w:r w:rsidR="00E94C4E" w:rsidRPr="003B3562">
              <w:rPr>
                <w:rFonts w:ascii="Times New Roman" w:hAnsi="Times New Roman" w:cs="Times New Roman"/>
                <w:sz w:val="24"/>
                <w:szCs w:val="24"/>
              </w:rPr>
              <w:t>, kuri</w:t>
            </w:r>
            <w:r w:rsidR="00C01D0B" w:rsidRPr="003B3562">
              <w:rPr>
                <w:rFonts w:ascii="Times New Roman" w:hAnsi="Times New Roman" w:cs="Times New Roman"/>
                <w:sz w:val="24"/>
                <w:szCs w:val="24"/>
              </w:rPr>
              <w:t>am</w:t>
            </w:r>
            <w:r w:rsidR="00E94C4E" w:rsidRPr="003B3562">
              <w:rPr>
                <w:rFonts w:ascii="Times New Roman" w:hAnsi="Times New Roman" w:cs="Times New Roman"/>
                <w:sz w:val="24"/>
                <w:szCs w:val="24"/>
              </w:rPr>
              <w:t xml:space="preserve">e įrašyta peržiūros nuostata ar dėl kurių teisinio reguliavimo bus priimtas ministro sprendimas atlikti </w:t>
            </w:r>
            <w:r w:rsidR="00E94C4E" w:rsidRPr="003B3562">
              <w:rPr>
                <w:rFonts w:ascii="Times New Roman" w:hAnsi="Times New Roman" w:cs="Times New Roman"/>
                <w:i/>
                <w:sz w:val="24"/>
                <w:szCs w:val="24"/>
              </w:rPr>
              <w:t xml:space="preserve">ex post </w:t>
            </w:r>
            <w:r w:rsidR="00E94C4E" w:rsidRPr="003B3562">
              <w:rPr>
                <w:rFonts w:ascii="Times New Roman" w:hAnsi="Times New Roman" w:cs="Times New Roman"/>
                <w:sz w:val="24"/>
                <w:szCs w:val="24"/>
              </w:rPr>
              <w:t xml:space="preserve">vertinimą, bus pateikiama informacija apie numatomą atlikti / atliekamą arba pabaigtą </w:t>
            </w:r>
            <w:r w:rsidR="00E94C4E" w:rsidRPr="003B3562">
              <w:rPr>
                <w:rFonts w:ascii="Times New Roman" w:hAnsi="Times New Roman" w:cs="Times New Roman"/>
                <w:i/>
                <w:sz w:val="24"/>
                <w:szCs w:val="24"/>
              </w:rPr>
              <w:t xml:space="preserve">ex post </w:t>
            </w:r>
            <w:r w:rsidR="00E94C4E" w:rsidRPr="003B3562">
              <w:rPr>
                <w:rFonts w:ascii="Times New Roman" w:hAnsi="Times New Roman" w:cs="Times New Roman"/>
                <w:sz w:val="24"/>
                <w:szCs w:val="24"/>
              </w:rPr>
              <w:t>vertinimą bei nurodomi patikslintos metodikos 14 punkte nurodyti peržiūros nuostatos turinio elementai.</w:t>
            </w:r>
            <w:r w:rsidR="00C01D0B" w:rsidRPr="003B3562">
              <w:rPr>
                <w:rFonts w:ascii="Times New Roman" w:hAnsi="Times New Roman" w:cs="Times New Roman"/>
                <w:sz w:val="24"/>
                <w:szCs w:val="24"/>
              </w:rPr>
              <w:t xml:space="preserve"> Taip pat žr. patikslintos metodikos 21 </w:t>
            </w:r>
            <w:r w:rsidR="00114E91" w:rsidRPr="003B3562">
              <w:rPr>
                <w:rFonts w:ascii="Times New Roman" w:hAnsi="Times New Roman" w:cs="Times New Roman"/>
                <w:sz w:val="24"/>
                <w:szCs w:val="24"/>
              </w:rPr>
              <w:t>ir 64 punktus</w:t>
            </w:r>
            <w:r w:rsidR="00C01D0B" w:rsidRPr="003B3562">
              <w:rPr>
                <w:rFonts w:ascii="Times New Roman" w:hAnsi="Times New Roman" w:cs="Times New Roman"/>
                <w:sz w:val="24"/>
                <w:szCs w:val="24"/>
              </w:rPr>
              <w:t>.</w:t>
            </w:r>
          </w:p>
          <w:p w:rsidR="006E2F58" w:rsidRPr="003B3562" w:rsidRDefault="006E2F58" w:rsidP="00C01D0B">
            <w:pPr>
              <w:jc w:val="both"/>
              <w:rPr>
                <w:rFonts w:ascii="Times New Roman" w:hAnsi="Times New Roman" w:cs="Times New Roman"/>
                <w:sz w:val="24"/>
                <w:szCs w:val="24"/>
              </w:rPr>
            </w:pPr>
          </w:p>
        </w:tc>
      </w:tr>
      <w:tr w:rsidR="001860B0" w:rsidRPr="003B3562" w:rsidTr="003B3562">
        <w:tc>
          <w:tcPr>
            <w:tcW w:w="567" w:type="dxa"/>
          </w:tcPr>
          <w:p w:rsidR="001860B0" w:rsidRPr="003B3562" w:rsidRDefault="001860B0" w:rsidP="003B356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p>
        </w:tc>
        <w:tc>
          <w:tcPr>
            <w:tcW w:w="1443" w:type="dxa"/>
          </w:tcPr>
          <w:p w:rsidR="001860B0" w:rsidRDefault="001860B0" w:rsidP="001860B0">
            <w:pPr>
              <w:rPr>
                <w:rFonts w:ascii="Times New Roman" w:hAnsi="Times New Roman" w:cs="Times New Roman"/>
                <w:sz w:val="24"/>
                <w:szCs w:val="24"/>
              </w:rPr>
            </w:pPr>
            <w:r>
              <w:rPr>
                <w:rFonts w:ascii="Times New Roman" w:hAnsi="Times New Roman" w:cs="Times New Roman"/>
                <w:sz w:val="24"/>
                <w:szCs w:val="24"/>
              </w:rPr>
              <w:t xml:space="preserve">Vyriausybės strateginės analizės centro </w:t>
            </w:r>
          </w:p>
          <w:p w:rsidR="001860B0" w:rsidRPr="003B3562" w:rsidRDefault="001860B0" w:rsidP="001860B0">
            <w:pPr>
              <w:rPr>
                <w:rFonts w:ascii="Times New Roman" w:hAnsi="Times New Roman" w:cs="Times New Roman"/>
                <w:sz w:val="24"/>
                <w:szCs w:val="24"/>
              </w:rPr>
            </w:pPr>
            <w:r>
              <w:rPr>
                <w:rFonts w:ascii="Times New Roman" w:hAnsi="Times New Roman" w:cs="Times New Roman"/>
                <w:sz w:val="24"/>
                <w:szCs w:val="24"/>
              </w:rPr>
              <w:t>2020-03-23 raštas</w:t>
            </w:r>
            <w:r w:rsidR="001811CD">
              <w:rPr>
                <w:rFonts w:ascii="Times New Roman" w:hAnsi="Times New Roman" w:cs="Times New Roman"/>
                <w:sz w:val="24"/>
                <w:szCs w:val="24"/>
              </w:rPr>
              <w:t xml:space="preserve"> Nr. SKC-1</w:t>
            </w:r>
          </w:p>
        </w:tc>
        <w:tc>
          <w:tcPr>
            <w:tcW w:w="6779" w:type="dxa"/>
          </w:tcPr>
          <w:p w:rsidR="001860B0" w:rsidRDefault="001860B0" w:rsidP="001860B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6051CF">
              <w:rPr>
                <w:rFonts w:ascii="Times New Roman" w:hAnsi="Times New Roman" w:cs="Times New Roman"/>
                <w:sz w:val="24"/>
                <w:szCs w:val="24"/>
              </w:rPr>
              <w:t xml:space="preserve"> siūlytume patikslinti ir išplėsti 12.2. papunktį </w:t>
            </w:r>
            <w:r>
              <w:rPr>
                <w:rFonts w:ascii="Times New Roman" w:hAnsi="Times New Roman" w:cs="Times New Roman"/>
                <w:sz w:val="24"/>
                <w:szCs w:val="24"/>
              </w:rPr>
              <w:t xml:space="preserve">ir jį suformuluoti taip: „12.2. </w:t>
            </w:r>
            <w:r w:rsidRPr="006051CF">
              <w:rPr>
                <w:rFonts w:ascii="Times New Roman" w:hAnsi="Times New Roman" w:cs="Times New Roman"/>
                <w:sz w:val="24"/>
                <w:szCs w:val="24"/>
              </w:rPr>
              <w:t>kai numatomo teisinio reguliavimo poveikio vertinimas (</w:t>
            </w:r>
            <w:r w:rsidRPr="006051CF">
              <w:rPr>
                <w:rFonts w:ascii="Times New Roman" w:hAnsi="Times New Roman" w:cs="Times New Roman"/>
                <w:i/>
                <w:iCs/>
                <w:sz w:val="24"/>
                <w:szCs w:val="24"/>
              </w:rPr>
              <w:t>ex ante</w:t>
            </w:r>
            <w:r>
              <w:rPr>
                <w:rFonts w:ascii="Times New Roman" w:hAnsi="Times New Roman" w:cs="Times New Roman"/>
                <w:sz w:val="24"/>
                <w:szCs w:val="24"/>
              </w:rPr>
              <w:t xml:space="preserve">) atliktas nepakankamai </w:t>
            </w:r>
            <w:r w:rsidRPr="006051CF">
              <w:rPr>
                <w:rFonts w:ascii="Times New Roman" w:hAnsi="Times New Roman" w:cs="Times New Roman"/>
                <w:sz w:val="24"/>
                <w:szCs w:val="24"/>
              </w:rPr>
              <w:t>kokybiškai (arba iš viso nebuvo atliktas), kai optimalios a</w:t>
            </w:r>
            <w:r>
              <w:rPr>
                <w:rFonts w:ascii="Times New Roman" w:hAnsi="Times New Roman" w:cs="Times New Roman"/>
                <w:sz w:val="24"/>
                <w:szCs w:val="24"/>
              </w:rPr>
              <w:t xml:space="preserve">lternatyvos pasirinkimas nebuvo </w:t>
            </w:r>
            <w:r w:rsidRPr="006051CF">
              <w:rPr>
                <w:rFonts w:ascii="Times New Roman" w:hAnsi="Times New Roman" w:cs="Times New Roman"/>
                <w:sz w:val="24"/>
                <w:szCs w:val="24"/>
              </w:rPr>
              <w:t>tinkamai pagrįstas ir rengiant įstatymo projektą gauti labai prieštaringi institucijų, e</w:t>
            </w:r>
            <w:r>
              <w:rPr>
                <w:rFonts w:ascii="Times New Roman" w:hAnsi="Times New Roman" w:cs="Times New Roman"/>
                <w:sz w:val="24"/>
                <w:szCs w:val="24"/>
              </w:rPr>
              <w:t xml:space="preserve">kspertų, </w:t>
            </w:r>
            <w:r w:rsidRPr="006051CF">
              <w:rPr>
                <w:rFonts w:ascii="Times New Roman" w:hAnsi="Times New Roman" w:cs="Times New Roman"/>
                <w:sz w:val="24"/>
                <w:szCs w:val="24"/>
              </w:rPr>
              <w:t>suinteresuotų asmenų vertinimai dėl siūlomo priimti teisinio</w:t>
            </w:r>
            <w:r>
              <w:rPr>
                <w:rFonts w:ascii="Times New Roman" w:hAnsi="Times New Roman" w:cs="Times New Roman"/>
                <w:sz w:val="24"/>
                <w:szCs w:val="24"/>
              </w:rPr>
              <w:t xml:space="preserve"> reguliavimo, numatomos esminės </w:t>
            </w:r>
            <w:r w:rsidRPr="006051CF">
              <w:rPr>
                <w:rFonts w:ascii="Times New Roman" w:hAnsi="Times New Roman" w:cs="Times New Roman"/>
                <w:sz w:val="24"/>
                <w:szCs w:val="24"/>
              </w:rPr>
              <w:t>teisinio reguliavimo įgyvendinimo kliūtys ar panašiai.“ Vyriausy</w:t>
            </w:r>
            <w:r>
              <w:rPr>
                <w:rFonts w:ascii="Times New Roman" w:hAnsi="Times New Roman" w:cs="Times New Roman"/>
                <w:sz w:val="24"/>
                <w:szCs w:val="24"/>
              </w:rPr>
              <w:t xml:space="preserve">bės strateginės analizės centro </w:t>
            </w:r>
            <w:r w:rsidRPr="006051CF">
              <w:rPr>
                <w:rFonts w:ascii="Times New Roman" w:hAnsi="Times New Roman" w:cs="Times New Roman"/>
                <w:sz w:val="24"/>
                <w:szCs w:val="24"/>
              </w:rPr>
              <w:t xml:space="preserve">nuomone, 12.2. punktas yra vienas svarbiausių aptariamoje Metodikoje, atspindi </w:t>
            </w:r>
            <w:r w:rsidRPr="006051CF">
              <w:rPr>
                <w:rFonts w:ascii="Times New Roman" w:hAnsi="Times New Roman" w:cs="Times New Roman"/>
                <w:i/>
                <w:iCs/>
                <w:sz w:val="24"/>
                <w:szCs w:val="24"/>
              </w:rPr>
              <w:t xml:space="preserve">ex post </w:t>
            </w:r>
            <w:r>
              <w:rPr>
                <w:rFonts w:ascii="Times New Roman" w:hAnsi="Times New Roman" w:cs="Times New Roman"/>
                <w:sz w:val="24"/>
                <w:szCs w:val="24"/>
              </w:rPr>
              <w:t xml:space="preserve">vertinimų </w:t>
            </w:r>
            <w:r w:rsidRPr="006051CF">
              <w:rPr>
                <w:rFonts w:ascii="Times New Roman" w:hAnsi="Times New Roman" w:cs="Times New Roman"/>
                <w:sz w:val="24"/>
                <w:szCs w:val="24"/>
              </w:rPr>
              <w:t>esmę ir taikomas kartu su 11 punkte išvardintomis sąlygomis lei</w:t>
            </w:r>
            <w:r>
              <w:rPr>
                <w:rFonts w:ascii="Times New Roman" w:hAnsi="Times New Roman" w:cs="Times New Roman"/>
                <w:sz w:val="24"/>
                <w:szCs w:val="24"/>
              </w:rPr>
              <w:t xml:space="preserve">stų tinkamai pagrįsti peržiūros </w:t>
            </w:r>
            <w:r w:rsidRPr="006051CF">
              <w:rPr>
                <w:rFonts w:ascii="Times New Roman" w:hAnsi="Times New Roman" w:cs="Times New Roman"/>
                <w:sz w:val="24"/>
                <w:szCs w:val="24"/>
              </w:rPr>
              <w:t>nuostatos įtraukimą į naujai priimamus įstatymus.</w:t>
            </w:r>
            <w:r>
              <w:rPr>
                <w:rFonts w:ascii="Times New Roman" w:hAnsi="Times New Roman" w:cs="Times New Roman"/>
                <w:sz w:val="24"/>
                <w:szCs w:val="24"/>
              </w:rPr>
              <w:t xml:space="preserve"> (...)</w:t>
            </w:r>
          </w:p>
          <w:p w:rsidR="001811CD" w:rsidRDefault="001811CD" w:rsidP="001860B0">
            <w:pPr>
              <w:autoSpaceDE w:val="0"/>
              <w:autoSpaceDN w:val="0"/>
              <w:adjustRightInd w:val="0"/>
              <w:jc w:val="both"/>
              <w:rPr>
                <w:rFonts w:ascii="Times New Roman" w:hAnsi="Times New Roman" w:cs="Times New Roman"/>
                <w:sz w:val="24"/>
                <w:szCs w:val="24"/>
              </w:rPr>
            </w:pPr>
          </w:p>
          <w:p w:rsidR="001811CD" w:rsidRDefault="001811CD" w:rsidP="001860B0">
            <w:pPr>
              <w:autoSpaceDE w:val="0"/>
              <w:autoSpaceDN w:val="0"/>
              <w:adjustRightInd w:val="0"/>
              <w:jc w:val="both"/>
              <w:rPr>
                <w:rFonts w:ascii="Times New Roman" w:hAnsi="Times New Roman" w:cs="Times New Roman"/>
                <w:sz w:val="24"/>
                <w:szCs w:val="24"/>
              </w:rPr>
            </w:pPr>
          </w:p>
          <w:p w:rsidR="001811CD" w:rsidRDefault="001811CD" w:rsidP="001860B0">
            <w:pPr>
              <w:autoSpaceDE w:val="0"/>
              <w:autoSpaceDN w:val="0"/>
              <w:adjustRightInd w:val="0"/>
              <w:jc w:val="both"/>
              <w:rPr>
                <w:rFonts w:ascii="Times New Roman" w:hAnsi="Times New Roman" w:cs="Times New Roman"/>
                <w:sz w:val="24"/>
                <w:szCs w:val="24"/>
              </w:rPr>
            </w:pPr>
          </w:p>
          <w:p w:rsidR="001811CD" w:rsidRDefault="001811CD" w:rsidP="001860B0">
            <w:pPr>
              <w:autoSpaceDE w:val="0"/>
              <w:autoSpaceDN w:val="0"/>
              <w:adjustRightInd w:val="0"/>
              <w:jc w:val="both"/>
              <w:rPr>
                <w:rFonts w:ascii="Times New Roman" w:hAnsi="Times New Roman" w:cs="Times New Roman"/>
                <w:sz w:val="24"/>
                <w:szCs w:val="24"/>
              </w:rPr>
            </w:pPr>
          </w:p>
          <w:p w:rsidR="001811CD" w:rsidRDefault="001811CD" w:rsidP="001860B0">
            <w:pPr>
              <w:autoSpaceDE w:val="0"/>
              <w:autoSpaceDN w:val="0"/>
              <w:adjustRightInd w:val="0"/>
              <w:jc w:val="both"/>
              <w:rPr>
                <w:rFonts w:ascii="Times New Roman" w:hAnsi="Times New Roman" w:cs="Times New Roman"/>
                <w:sz w:val="24"/>
                <w:szCs w:val="24"/>
              </w:rPr>
            </w:pPr>
          </w:p>
          <w:p w:rsidR="001811CD" w:rsidRDefault="001811CD" w:rsidP="001860B0">
            <w:pPr>
              <w:autoSpaceDE w:val="0"/>
              <w:autoSpaceDN w:val="0"/>
              <w:adjustRightInd w:val="0"/>
              <w:jc w:val="both"/>
              <w:rPr>
                <w:rFonts w:ascii="Times New Roman" w:hAnsi="Times New Roman" w:cs="Times New Roman"/>
                <w:sz w:val="24"/>
                <w:szCs w:val="24"/>
              </w:rPr>
            </w:pPr>
          </w:p>
          <w:p w:rsidR="001860B0" w:rsidRPr="006051CF" w:rsidRDefault="001860B0" w:rsidP="001860B0">
            <w:pPr>
              <w:autoSpaceDE w:val="0"/>
              <w:autoSpaceDN w:val="0"/>
              <w:adjustRightInd w:val="0"/>
              <w:jc w:val="both"/>
              <w:rPr>
                <w:rFonts w:ascii="Times New Roman" w:hAnsi="Times New Roman" w:cs="Times New Roman"/>
                <w:sz w:val="24"/>
                <w:szCs w:val="24"/>
              </w:rPr>
            </w:pPr>
            <w:r w:rsidRPr="006051CF">
              <w:rPr>
                <w:rFonts w:ascii="Times New Roman" w:hAnsi="Times New Roman" w:cs="Times New Roman"/>
                <w:sz w:val="24"/>
                <w:szCs w:val="24"/>
              </w:rPr>
              <w:t xml:space="preserve">Siūlytume 17 punktą siūlytume papildyti dviem </w:t>
            </w:r>
            <w:r>
              <w:rPr>
                <w:rFonts w:ascii="Times New Roman" w:hAnsi="Times New Roman" w:cs="Times New Roman"/>
                <w:sz w:val="24"/>
                <w:szCs w:val="24"/>
              </w:rPr>
              <w:t xml:space="preserve">papunkčiais: „17.4. kyla grėsmė </w:t>
            </w:r>
            <w:r w:rsidRPr="006051CF">
              <w:rPr>
                <w:rFonts w:ascii="Times New Roman" w:hAnsi="Times New Roman" w:cs="Times New Roman"/>
                <w:sz w:val="24"/>
                <w:szCs w:val="24"/>
              </w:rPr>
              <w:t>neįvykdyti narystės ES įsipareigojimų“. Remiantis šiuo papunkčiu</w:t>
            </w:r>
            <w:r>
              <w:rPr>
                <w:rFonts w:ascii="Times New Roman" w:hAnsi="Times New Roman" w:cs="Times New Roman"/>
                <w:sz w:val="24"/>
                <w:szCs w:val="24"/>
              </w:rPr>
              <w:t xml:space="preserve"> galėtų būti priimamas ministro </w:t>
            </w:r>
            <w:r w:rsidRPr="006051CF">
              <w:rPr>
                <w:rFonts w:ascii="Times New Roman" w:hAnsi="Times New Roman" w:cs="Times New Roman"/>
                <w:sz w:val="24"/>
                <w:szCs w:val="24"/>
              </w:rPr>
              <w:t xml:space="preserve">sprendimas atlikti </w:t>
            </w:r>
            <w:r w:rsidRPr="006051CF">
              <w:rPr>
                <w:rFonts w:ascii="Times New Roman" w:hAnsi="Times New Roman" w:cs="Times New Roman"/>
                <w:i/>
                <w:iCs/>
                <w:sz w:val="24"/>
                <w:szCs w:val="24"/>
              </w:rPr>
              <w:t xml:space="preserve">ex post </w:t>
            </w:r>
            <w:r w:rsidRPr="006051CF">
              <w:rPr>
                <w:rFonts w:ascii="Times New Roman" w:hAnsi="Times New Roman" w:cs="Times New Roman"/>
                <w:sz w:val="24"/>
                <w:szCs w:val="24"/>
              </w:rPr>
              <w:t>vertinimą tais atvejais, kai gauna</w:t>
            </w:r>
            <w:r>
              <w:rPr>
                <w:rFonts w:ascii="Times New Roman" w:hAnsi="Times New Roman" w:cs="Times New Roman"/>
                <w:sz w:val="24"/>
                <w:szCs w:val="24"/>
              </w:rPr>
              <w:t xml:space="preserve">mas Europos Komisijos oficialus </w:t>
            </w:r>
            <w:r w:rsidRPr="006051CF">
              <w:rPr>
                <w:rFonts w:ascii="Times New Roman" w:hAnsi="Times New Roman" w:cs="Times New Roman"/>
                <w:sz w:val="24"/>
                <w:szCs w:val="24"/>
              </w:rPr>
              <w:t>pranešimas dėl netinkamo ES direktyvų perkėlimo ar netinka</w:t>
            </w:r>
            <w:r>
              <w:rPr>
                <w:rFonts w:ascii="Times New Roman" w:hAnsi="Times New Roman" w:cs="Times New Roman"/>
                <w:sz w:val="24"/>
                <w:szCs w:val="24"/>
              </w:rPr>
              <w:t xml:space="preserve">mo ES teisės aktų įgyvendinimo. </w:t>
            </w:r>
            <w:r w:rsidRPr="006051CF">
              <w:rPr>
                <w:rFonts w:ascii="Times New Roman" w:hAnsi="Times New Roman" w:cs="Times New Roman"/>
                <w:sz w:val="24"/>
                <w:szCs w:val="24"/>
              </w:rPr>
              <w:t>„17.5. kyla pagrįstų įtarimų, kad teisės akto taikymo pasekmės nėra tokios kaip</w:t>
            </w:r>
            <w:r>
              <w:rPr>
                <w:rFonts w:ascii="Times New Roman" w:hAnsi="Times New Roman" w:cs="Times New Roman"/>
                <w:sz w:val="24"/>
                <w:szCs w:val="24"/>
              </w:rPr>
              <w:t xml:space="preserve"> planuota, atsirado </w:t>
            </w:r>
            <w:r w:rsidRPr="006051CF">
              <w:rPr>
                <w:rFonts w:ascii="Times New Roman" w:hAnsi="Times New Roman" w:cs="Times New Roman"/>
                <w:sz w:val="24"/>
                <w:szCs w:val="24"/>
              </w:rPr>
              <w:t>didelis neprognozuotas neigiamas poveikis tam tikriems suinte</w:t>
            </w:r>
            <w:r>
              <w:rPr>
                <w:rFonts w:ascii="Times New Roman" w:hAnsi="Times New Roman" w:cs="Times New Roman"/>
                <w:sz w:val="24"/>
                <w:szCs w:val="24"/>
              </w:rPr>
              <w:t xml:space="preserve">resuotiems asmenims (visuomenės </w:t>
            </w:r>
            <w:r w:rsidRPr="006051CF">
              <w:rPr>
                <w:rFonts w:ascii="Times New Roman" w:hAnsi="Times New Roman" w:cs="Times New Roman"/>
                <w:sz w:val="24"/>
                <w:szCs w:val="24"/>
              </w:rPr>
              <w:t>grupėms), galiojantis teisinis reguliavimas nėra tinkamas spręsti probl</w:t>
            </w:r>
            <w:r>
              <w:rPr>
                <w:rFonts w:ascii="Times New Roman" w:hAnsi="Times New Roman" w:cs="Times New Roman"/>
                <w:sz w:val="24"/>
                <w:szCs w:val="24"/>
              </w:rPr>
              <w:t xml:space="preserve">emas, kurias turėtų spręsti, ir </w:t>
            </w:r>
            <w:r w:rsidRPr="006051CF">
              <w:rPr>
                <w:rFonts w:ascii="Times New Roman" w:hAnsi="Times New Roman" w:cs="Times New Roman"/>
                <w:sz w:val="24"/>
                <w:szCs w:val="24"/>
              </w:rPr>
              <w:t>nėra tinkamas pasiekti teisinio reguliavimo tikslų.“ Mūsų nu</w:t>
            </w:r>
            <w:r>
              <w:rPr>
                <w:rFonts w:ascii="Times New Roman" w:hAnsi="Times New Roman" w:cs="Times New Roman"/>
                <w:sz w:val="24"/>
                <w:szCs w:val="24"/>
              </w:rPr>
              <w:t xml:space="preserve">omone, šis papunktis yra vienas </w:t>
            </w:r>
            <w:r w:rsidRPr="006051CF">
              <w:rPr>
                <w:rFonts w:ascii="Times New Roman" w:hAnsi="Times New Roman" w:cs="Times New Roman"/>
                <w:sz w:val="24"/>
                <w:szCs w:val="24"/>
              </w:rPr>
              <w:t xml:space="preserve">svarbiausių aptariamoje Metodikoje, atspindi </w:t>
            </w:r>
            <w:r w:rsidRPr="006051CF">
              <w:rPr>
                <w:rFonts w:ascii="Times New Roman" w:hAnsi="Times New Roman" w:cs="Times New Roman"/>
                <w:i/>
                <w:iCs/>
                <w:sz w:val="24"/>
                <w:szCs w:val="24"/>
              </w:rPr>
              <w:t xml:space="preserve">ex post </w:t>
            </w:r>
            <w:r w:rsidRPr="006051CF">
              <w:rPr>
                <w:rFonts w:ascii="Times New Roman" w:hAnsi="Times New Roman" w:cs="Times New Roman"/>
                <w:sz w:val="24"/>
                <w:szCs w:val="24"/>
              </w:rPr>
              <w:t xml:space="preserve">vertinimų esmę ir tinkamai pagrindžia </w:t>
            </w:r>
            <w:r w:rsidRPr="006051CF">
              <w:rPr>
                <w:rFonts w:ascii="Times New Roman" w:hAnsi="Times New Roman" w:cs="Times New Roman"/>
                <w:i/>
                <w:iCs/>
                <w:sz w:val="24"/>
                <w:szCs w:val="24"/>
              </w:rPr>
              <w:t>ad-hoc</w:t>
            </w:r>
            <w:r>
              <w:rPr>
                <w:rFonts w:ascii="Times New Roman" w:hAnsi="Times New Roman" w:cs="Times New Roman"/>
                <w:sz w:val="24"/>
                <w:szCs w:val="24"/>
              </w:rPr>
              <w:t xml:space="preserve"> s</w:t>
            </w:r>
            <w:r w:rsidRPr="006051CF">
              <w:rPr>
                <w:rFonts w:ascii="Times New Roman" w:hAnsi="Times New Roman" w:cs="Times New Roman"/>
                <w:sz w:val="24"/>
                <w:szCs w:val="24"/>
              </w:rPr>
              <w:t xml:space="preserve">prendimus atlikti </w:t>
            </w:r>
            <w:r w:rsidRPr="006051CF">
              <w:rPr>
                <w:rFonts w:ascii="Times New Roman" w:hAnsi="Times New Roman" w:cs="Times New Roman"/>
                <w:i/>
                <w:iCs/>
                <w:sz w:val="24"/>
                <w:szCs w:val="24"/>
              </w:rPr>
              <w:t xml:space="preserve">ex post </w:t>
            </w:r>
            <w:r w:rsidRPr="006051CF">
              <w:rPr>
                <w:rFonts w:ascii="Times New Roman" w:hAnsi="Times New Roman" w:cs="Times New Roman"/>
                <w:sz w:val="24"/>
                <w:szCs w:val="24"/>
              </w:rPr>
              <w:t>vertinimą.</w:t>
            </w:r>
          </w:p>
          <w:p w:rsidR="001860B0" w:rsidRPr="001860B0" w:rsidRDefault="001860B0" w:rsidP="001860B0">
            <w:pPr>
              <w:tabs>
                <w:tab w:val="left" w:pos="283"/>
                <w:tab w:val="left" w:pos="1134"/>
                <w:tab w:val="left" w:pos="2977"/>
              </w:tabs>
              <w:jc w:val="both"/>
              <w:rPr>
                <w:rFonts w:ascii="Times New Roman" w:hAnsi="Times New Roman" w:cs="Times New Roman"/>
                <w:sz w:val="24"/>
                <w:szCs w:val="24"/>
              </w:rPr>
            </w:pPr>
          </w:p>
        </w:tc>
        <w:tc>
          <w:tcPr>
            <w:tcW w:w="6379" w:type="dxa"/>
          </w:tcPr>
          <w:p w:rsidR="001860B0" w:rsidRPr="001860B0" w:rsidRDefault="001860B0" w:rsidP="00A2504E">
            <w:pPr>
              <w:rPr>
                <w:rFonts w:ascii="Times New Roman" w:hAnsi="Times New Roman" w:cs="Times New Roman"/>
                <w:b/>
                <w:sz w:val="24"/>
                <w:szCs w:val="24"/>
              </w:rPr>
            </w:pPr>
            <w:r w:rsidRPr="001860B0">
              <w:rPr>
                <w:rFonts w:ascii="Times New Roman" w:hAnsi="Times New Roman" w:cs="Times New Roman"/>
                <w:b/>
                <w:sz w:val="24"/>
                <w:szCs w:val="24"/>
              </w:rPr>
              <w:t>Neatsižvelgta.</w:t>
            </w:r>
          </w:p>
          <w:p w:rsidR="001860B0" w:rsidRDefault="001860B0" w:rsidP="001811CD">
            <w:pPr>
              <w:jc w:val="both"/>
              <w:rPr>
                <w:rFonts w:ascii="Times New Roman" w:hAnsi="Times New Roman" w:cs="Times New Roman"/>
                <w:sz w:val="24"/>
                <w:szCs w:val="24"/>
              </w:rPr>
            </w:pPr>
            <w:r>
              <w:rPr>
                <w:rFonts w:ascii="Times New Roman" w:hAnsi="Times New Roman" w:cs="Times New Roman"/>
                <w:sz w:val="24"/>
                <w:szCs w:val="24"/>
              </w:rPr>
              <w:t>Patikslintos metodikos 1</w:t>
            </w:r>
            <w:r w:rsidR="00197033">
              <w:rPr>
                <w:rFonts w:ascii="Times New Roman" w:hAnsi="Times New Roman" w:cs="Times New Roman"/>
                <w:sz w:val="24"/>
                <w:szCs w:val="24"/>
              </w:rPr>
              <w:t>2 ir 1</w:t>
            </w:r>
            <w:r>
              <w:rPr>
                <w:rFonts w:ascii="Times New Roman" w:hAnsi="Times New Roman" w:cs="Times New Roman"/>
                <w:sz w:val="24"/>
                <w:szCs w:val="24"/>
              </w:rPr>
              <w:t>3</w:t>
            </w:r>
            <w:r w:rsidR="00197033">
              <w:rPr>
                <w:rFonts w:ascii="Times New Roman" w:hAnsi="Times New Roman" w:cs="Times New Roman"/>
                <w:sz w:val="24"/>
                <w:szCs w:val="24"/>
              </w:rPr>
              <w:t xml:space="preserve"> punktai detalizuoja skirtinguose TPĮ 24 straipsnio 1 dalies punktuose </w:t>
            </w:r>
            <w:r w:rsidR="001811CD">
              <w:rPr>
                <w:rFonts w:ascii="Times New Roman" w:hAnsi="Times New Roman" w:cs="Times New Roman"/>
                <w:sz w:val="24"/>
                <w:szCs w:val="24"/>
              </w:rPr>
              <w:t xml:space="preserve">(2 ir 3 punktuose) </w:t>
            </w:r>
            <w:r w:rsidR="00197033">
              <w:rPr>
                <w:rFonts w:ascii="Times New Roman" w:hAnsi="Times New Roman" w:cs="Times New Roman"/>
                <w:sz w:val="24"/>
                <w:szCs w:val="24"/>
              </w:rPr>
              <w:t xml:space="preserve">įtvirtintus peržiūros nuostatos įtraukimo į įstatymą atvejus, todėl juose nustatomos sąlygos neturėtų būti taikomos kartu. Pastebėtina, kad </w:t>
            </w:r>
            <w:r w:rsidR="00197033" w:rsidRPr="006051CF">
              <w:rPr>
                <w:rFonts w:ascii="Times New Roman" w:hAnsi="Times New Roman" w:cs="Times New Roman"/>
                <w:i/>
                <w:iCs/>
                <w:sz w:val="24"/>
                <w:szCs w:val="24"/>
              </w:rPr>
              <w:t>ex ante</w:t>
            </w:r>
            <w:r w:rsidR="00197033">
              <w:rPr>
                <w:rFonts w:ascii="Times New Roman" w:hAnsi="Times New Roman" w:cs="Times New Roman"/>
                <w:i/>
                <w:iCs/>
                <w:sz w:val="24"/>
                <w:szCs w:val="24"/>
              </w:rPr>
              <w:t xml:space="preserve"> </w:t>
            </w:r>
            <w:r w:rsidR="00197033" w:rsidRPr="001811CD">
              <w:rPr>
                <w:rFonts w:ascii="Times New Roman" w:hAnsi="Times New Roman" w:cs="Times New Roman"/>
                <w:iCs/>
                <w:sz w:val="24"/>
                <w:szCs w:val="24"/>
              </w:rPr>
              <w:t>vertinimas</w:t>
            </w:r>
            <w:r w:rsidR="00197033" w:rsidRPr="001811CD">
              <w:rPr>
                <w:rFonts w:ascii="Times New Roman" w:hAnsi="Times New Roman" w:cs="Times New Roman"/>
                <w:sz w:val="24"/>
                <w:szCs w:val="24"/>
              </w:rPr>
              <w:t xml:space="preserve"> atsižvelgiant į TPĮ 15 straipsnio 1 dalį</w:t>
            </w:r>
            <w:r w:rsidR="001811CD">
              <w:rPr>
                <w:rFonts w:ascii="Times New Roman" w:hAnsi="Times New Roman" w:cs="Times New Roman"/>
                <w:sz w:val="24"/>
                <w:szCs w:val="24"/>
              </w:rPr>
              <w:t xml:space="preserve"> apskritai turi būti atliekamas tuo atveju, kai peržiūros nuostata į įstatymą bus įtrauktina TPĮ 24 straipsnio 1 dalies 1 punkto pagrindu (patikslintos metodikos 11 punktas), dažnu atveju kartu egzistuos ir TPĮ 24 straipsnio 1 dalies 2 punkte nurodytos aplinkybės. </w:t>
            </w:r>
            <w:r w:rsidR="00364956">
              <w:rPr>
                <w:rFonts w:ascii="Times New Roman" w:hAnsi="Times New Roman" w:cs="Times New Roman"/>
                <w:i/>
                <w:sz w:val="24"/>
                <w:szCs w:val="24"/>
              </w:rPr>
              <w:t>E</w:t>
            </w:r>
            <w:r w:rsidR="00197033" w:rsidRPr="00197033">
              <w:rPr>
                <w:rFonts w:ascii="Times New Roman" w:hAnsi="Times New Roman" w:cs="Times New Roman"/>
                <w:i/>
                <w:sz w:val="24"/>
                <w:szCs w:val="24"/>
              </w:rPr>
              <w:t>x ante</w:t>
            </w:r>
            <w:r w:rsidR="00197033">
              <w:rPr>
                <w:rFonts w:ascii="Times New Roman" w:hAnsi="Times New Roman" w:cs="Times New Roman"/>
                <w:sz w:val="24"/>
                <w:szCs w:val="24"/>
              </w:rPr>
              <w:t xml:space="preserve"> vertinimo atlikimo kokybė yra bene esminė sąlyga efektyviam </w:t>
            </w:r>
            <w:r w:rsidR="00197033" w:rsidRPr="00197033">
              <w:rPr>
                <w:rFonts w:ascii="Times New Roman" w:hAnsi="Times New Roman" w:cs="Times New Roman"/>
                <w:i/>
                <w:sz w:val="24"/>
                <w:szCs w:val="24"/>
              </w:rPr>
              <w:t>ex post</w:t>
            </w:r>
            <w:r w:rsidR="00197033">
              <w:rPr>
                <w:rFonts w:ascii="Times New Roman" w:hAnsi="Times New Roman" w:cs="Times New Roman"/>
                <w:sz w:val="24"/>
                <w:szCs w:val="24"/>
              </w:rPr>
              <w:t xml:space="preserve"> vertinimui atlikti</w:t>
            </w:r>
            <w:r w:rsidR="00364956">
              <w:rPr>
                <w:rFonts w:ascii="Times New Roman" w:hAnsi="Times New Roman" w:cs="Times New Roman"/>
                <w:sz w:val="24"/>
                <w:szCs w:val="24"/>
              </w:rPr>
              <w:t xml:space="preserve">. Visgi </w:t>
            </w:r>
            <w:r w:rsidR="00197033">
              <w:rPr>
                <w:rFonts w:ascii="Times New Roman" w:hAnsi="Times New Roman" w:cs="Times New Roman"/>
                <w:sz w:val="24"/>
                <w:szCs w:val="24"/>
              </w:rPr>
              <w:t xml:space="preserve">atvejis, kai </w:t>
            </w:r>
            <w:r w:rsidR="001811CD" w:rsidRPr="001811CD">
              <w:rPr>
                <w:rFonts w:ascii="Times New Roman" w:hAnsi="Times New Roman" w:cs="Times New Roman"/>
                <w:i/>
                <w:sz w:val="24"/>
                <w:szCs w:val="24"/>
              </w:rPr>
              <w:t>e</w:t>
            </w:r>
            <w:r w:rsidR="001811CD" w:rsidRPr="00197033">
              <w:rPr>
                <w:rFonts w:ascii="Times New Roman" w:hAnsi="Times New Roman" w:cs="Times New Roman"/>
                <w:i/>
                <w:sz w:val="24"/>
                <w:szCs w:val="24"/>
              </w:rPr>
              <w:t>x ante</w:t>
            </w:r>
            <w:r w:rsidR="001811CD">
              <w:rPr>
                <w:rFonts w:ascii="Times New Roman" w:hAnsi="Times New Roman" w:cs="Times New Roman"/>
                <w:sz w:val="24"/>
                <w:szCs w:val="24"/>
              </w:rPr>
              <w:t xml:space="preserve"> vertinimas atliktas nepakankamai </w:t>
            </w:r>
            <w:r w:rsidR="001811CD" w:rsidRPr="006051CF">
              <w:rPr>
                <w:rFonts w:ascii="Times New Roman" w:hAnsi="Times New Roman" w:cs="Times New Roman"/>
                <w:sz w:val="24"/>
                <w:szCs w:val="24"/>
              </w:rPr>
              <w:t>kokybiškai (arba iš viso nebuvo atliktas)</w:t>
            </w:r>
            <w:r w:rsidR="001811CD">
              <w:rPr>
                <w:rFonts w:ascii="Times New Roman" w:hAnsi="Times New Roman" w:cs="Times New Roman"/>
                <w:sz w:val="24"/>
                <w:szCs w:val="24"/>
              </w:rPr>
              <w:t xml:space="preserve">, manytume, neturėtų </w:t>
            </w:r>
            <w:r w:rsidR="00364956">
              <w:rPr>
                <w:rFonts w:ascii="Times New Roman" w:hAnsi="Times New Roman" w:cs="Times New Roman"/>
                <w:sz w:val="24"/>
                <w:szCs w:val="24"/>
              </w:rPr>
              <w:t xml:space="preserve">savaime </w:t>
            </w:r>
            <w:r w:rsidR="001811CD">
              <w:rPr>
                <w:rFonts w:ascii="Times New Roman" w:hAnsi="Times New Roman" w:cs="Times New Roman"/>
                <w:sz w:val="24"/>
                <w:szCs w:val="24"/>
              </w:rPr>
              <w:t xml:space="preserve">tapti tuo pavyzdžiu, kai dėl to reikalinga atlikti </w:t>
            </w:r>
            <w:r w:rsidR="001811CD" w:rsidRPr="003B3562">
              <w:rPr>
                <w:rFonts w:ascii="Times New Roman" w:hAnsi="Times New Roman" w:cs="Times New Roman"/>
                <w:i/>
                <w:sz w:val="24"/>
                <w:szCs w:val="24"/>
              </w:rPr>
              <w:t xml:space="preserve">ex post </w:t>
            </w:r>
            <w:r w:rsidR="001811CD" w:rsidRPr="003B3562">
              <w:rPr>
                <w:rFonts w:ascii="Times New Roman" w:hAnsi="Times New Roman" w:cs="Times New Roman"/>
                <w:sz w:val="24"/>
                <w:szCs w:val="24"/>
              </w:rPr>
              <w:t>vertinimą</w:t>
            </w:r>
            <w:r w:rsidR="001811CD">
              <w:rPr>
                <w:rFonts w:ascii="Times New Roman" w:hAnsi="Times New Roman" w:cs="Times New Roman"/>
                <w:sz w:val="24"/>
                <w:szCs w:val="24"/>
              </w:rPr>
              <w:t xml:space="preserve">, juolab, kad be tinkamai atlikto </w:t>
            </w:r>
            <w:r w:rsidR="001811CD" w:rsidRPr="001811CD">
              <w:rPr>
                <w:rFonts w:ascii="Times New Roman" w:hAnsi="Times New Roman" w:cs="Times New Roman"/>
                <w:i/>
                <w:sz w:val="24"/>
                <w:szCs w:val="24"/>
              </w:rPr>
              <w:t>e</w:t>
            </w:r>
            <w:r w:rsidR="001811CD" w:rsidRPr="00197033">
              <w:rPr>
                <w:rFonts w:ascii="Times New Roman" w:hAnsi="Times New Roman" w:cs="Times New Roman"/>
                <w:i/>
                <w:sz w:val="24"/>
                <w:szCs w:val="24"/>
              </w:rPr>
              <w:t>x ante</w:t>
            </w:r>
            <w:r w:rsidR="001811CD">
              <w:rPr>
                <w:rFonts w:ascii="Times New Roman" w:hAnsi="Times New Roman" w:cs="Times New Roman"/>
                <w:sz w:val="24"/>
                <w:szCs w:val="24"/>
              </w:rPr>
              <w:t xml:space="preserve"> vertinimo pasiekti patikslintos metodikos 2.2-</w:t>
            </w:r>
            <w:r w:rsidR="00364956">
              <w:rPr>
                <w:rFonts w:ascii="Times New Roman" w:hAnsi="Times New Roman" w:cs="Times New Roman"/>
                <w:sz w:val="24"/>
                <w:szCs w:val="24"/>
              </w:rPr>
              <w:t>2.3 papunkčiuose nurodytus</w:t>
            </w:r>
            <w:r w:rsidR="001811CD">
              <w:rPr>
                <w:rFonts w:ascii="Times New Roman" w:hAnsi="Times New Roman" w:cs="Times New Roman"/>
                <w:sz w:val="24"/>
                <w:szCs w:val="24"/>
              </w:rPr>
              <w:t xml:space="preserve"> </w:t>
            </w:r>
            <w:r w:rsidR="001811CD" w:rsidRPr="00197033">
              <w:rPr>
                <w:rFonts w:ascii="Times New Roman" w:hAnsi="Times New Roman" w:cs="Times New Roman"/>
                <w:i/>
                <w:sz w:val="24"/>
                <w:szCs w:val="24"/>
              </w:rPr>
              <w:t>ex post</w:t>
            </w:r>
            <w:r w:rsidR="001811CD">
              <w:rPr>
                <w:rFonts w:ascii="Times New Roman" w:hAnsi="Times New Roman" w:cs="Times New Roman"/>
                <w:sz w:val="24"/>
                <w:szCs w:val="24"/>
              </w:rPr>
              <w:t xml:space="preserve"> vertinimo tikslus būtų sudėtinga.</w:t>
            </w:r>
          </w:p>
          <w:p w:rsidR="001811CD" w:rsidRDefault="001811CD" w:rsidP="001811CD">
            <w:pPr>
              <w:jc w:val="both"/>
              <w:rPr>
                <w:rFonts w:ascii="Times New Roman" w:hAnsi="Times New Roman" w:cs="Times New Roman"/>
                <w:sz w:val="24"/>
                <w:szCs w:val="24"/>
              </w:rPr>
            </w:pPr>
          </w:p>
          <w:p w:rsidR="001811CD" w:rsidRDefault="00364956" w:rsidP="001811CD">
            <w:pPr>
              <w:jc w:val="both"/>
              <w:rPr>
                <w:rFonts w:ascii="Times New Roman" w:hAnsi="Times New Roman" w:cs="Times New Roman"/>
                <w:b/>
                <w:sz w:val="24"/>
                <w:szCs w:val="24"/>
              </w:rPr>
            </w:pPr>
            <w:r>
              <w:rPr>
                <w:rFonts w:ascii="Times New Roman" w:hAnsi="Times New Roman" w:cs="Times New Roman"/>
                <w:b/>
                <w:sz w:val="24"/>
                <w:szCs w:val="24"/>
              </w:rPr>
              <w:t>Ne</w:t>
            </w:r>
            <w:r w:rsidRPr="00364956">
              <w:rPr>
                <w:rFonts w:ascii="Times New Roman" w:hAnsi="Times New Roman" w:cs="Times New Roman"/>
                <w:b/>
                <w:sz w:val="24"/>
                <w:szCs w:val="24"/>
              </w:rPr>
              <w:t>atsižvelgta.</w:t>
            </w:r>
          </w:p>
          <w:p w:rsidR="00364956" w:rsidRDefault="00364956" w:rsidP="001811CD">
            <w:pPr>
              <w:jc w:val="both"/>
              <w:rPr>
                <w:rFonts w:ascii="Times New Roman" w:hAnsi="Times New Roman" w:cs="Times New Roman"/>
                <w:sz w:val="24"/>
                <w:szCs w:val="24"/>
              </w:rPr>
            </w:pPr>
            <w:r>
              <w:rPr>
                <w:rFonts w:ascii="Times New Roman" w:hAnsi="Times New Roman" w:cs="Times New Roman"/>
                <w:sz w:val="24"/>
                <w:szCs w:val="24"/>
              </w:rPr>
              <w:t>Siūlomo 17.4 papunkčio atveju turėtų būti priimami sprendimai, kaip taisyti teisinį reguliavimą tam, kad jis atitiktų Europos Sąjungos teisę, o ne vertinti galiojantį teisinį reguliavimą, kaip numatyta TPĮ 23 straipsnyje.</w:t>
            </w:r>
          </w:p>
          <w:p w:rsidR="00364956" w:rsidRPr="00364956" w:rsidRDefault="00364956" w:rsidP="00364956">
            <w:pPr>
              <w:jc w:val="both"/>
              <w:rPr>
                <w:rFonts w:ascii="Times New Roman" w:hAnsi="Times New Roman" w:cs="Times New Roman"/>
                <w:sz w:val="24"/>
                <w:szCs w:val="24"/>
              </w:rPr>
            </w:pPr>
            <w:r>
              <w:rPr>
                <w:rFonts w:ascii="Times New Roman" w:hAnsi="Times New Roman" w:cs="Times New Roman"/>
                <w:sz w:val="24"/>
                <w:szCs w:val="24"/>
              </w:rPr>
              <w:t>Siūlomo 17.5 papunkčio formuluotės turinys iš dalies atspindėtas patikslintos metodikos 17.1 papunktyje, o abejonės dėl teisinio reguliavimo tinkamumo</w:t>
            </w:r>
            <w:r w:rsidR="00742295">
              <w:rPr>
                <w:rFonts w:ascii="Times New Roman" w:hAnsi="Times New Roman" w:cs="Times New Roman"/>
                <w:sz w:val="24"/>
                <w:szCs w:val="24"/>
              </w:rPr>
              <w:t xml:space="preserve"> kaip pagrindas </w:t>
            </w:r>
            <w:r w:rsidR="00742295" w:rsidRPr="003B3562">
              <w:rPr>
                <w:rFonts w:ascii="Times New Roman" w:hAnsi="Times New Roman" w:cs="Times New Roman"/>
                <w:i/>
                <w:sz w:val="24"/>
                <w:szCs w:val="24"/>
              </w:rPr>
              <w:t xml:space="preserve">ex post </w:t>
            </w:r>
            <w:r w:rsidR="00742295">
              <w:rPr>
                <w:rFonts w:ascii="Times New Roman" w:hAnsi="Times New Roman" w:cs="Times New Roman"/>
                <w:sz w:val="24"/>
                <w:szCs w:val="24"/>
              </w:rPr>
              <w:t>vertinimui atlikti</w:t>
            </w:r>
            <w:r>
              <w:rPr>
                <w:rFonts w:ascii="Times New Roman" w:hAnsi="Times New Roman" w:cs="Times New Roman"/>
                <w:sz w:val="24"/>
                <w:szCs w:val="24"/>
              </w:rPr>
              <w:t xml:space="preserve">, nors ir atitiktų </w:t>
            </w:r>
            <w:r w:rsidRPr="001A0372">
              <w:rPr>
                <w:rFonts w:ascii="Times New Roman" w:hAnsi="Times New Roman" w:cs="Times New Roman"/>
                <w:sz w:val="24"/>
                <w:szCs w:val="24"/>
                <w:lang w:eastAsia="lt-LT"/>
              </w:rPr>
              <w:t>Ekonominio bendradarbiavimo ir plėtros organizacijos (EBPO)</w:t>
            </w:r>
            <w:r>
              <w:rPr>
                <w:rFonts w:ascii="Times New Roman" w:hAnsi="Times New Roman" w:cs="Times New Roman"/>
                <w:sz w:val="24"/>
                <w:szCs w:val="24"/>
                <w:lang w:eastAsia="lt-LT"/>
              </w:rPr>
              <w:t xml:space="preserve"> </w:t>
            </w:r>
            <w:r w:rsidR="00742295">
              <w:rPr>
                <w:rFonts w:ascii="Times New Roman" w:hAnsi="Times New Roman" w:cs="Times New Roman"/>
                <w:sz w:val="24"/>
                <w:szCs w:val="24"/>
                <w:lang w:eastAsia="lt-LT"/>
              </w:rPr>
              <w:t>rekomendacijas</w:t>
            </w:r>
            <w:r>
              <w:rPr>
                <w:rFonts w:ascii="Times New Roman" w:hAnsi="Times New Roman" w:cs="Times New Roman"/>
                <w:sz w:val="24"/>
                <w:szCs w:val="24"/>
                <w:lang w:eastAsia="lt-LT"/>
              </w:rPr>
              <w:t xml:space="preserve">, moksliniuose tyrimuose teikiamus siūlymus, visgi keltų abejonių dėl atitikimo TPĮ įtvirtintiems </w:t>
            </w:r>
            <w:r w:rsidRPr="003B3562">
              <w:rPr>
                <w:rFonts w:ascii="Times New Roman" w:hAnsi="Times New Roman" w:cs="Times New Roman"/>
                <w:i/>
                <w:sz w:val="24"/>
                <w:szCs w:val="24"/>
              </w:rPr>
              <w:t xml:space="preserve">ex post </w:t>
            </w:r>
            <w:r>
              <w:rPr>
                <w:rFonts w:ascii="Times New Roman" w:hAnsi="Times New Roman" w:cs="Times New Roman"/>
                <w:sz w:val="24"/>
                <w:szCs w:val="24"/>
              </w:rPr>
              <w:t xml:space="preserve">vertinimo tikslams (žr. </w:t>
            </w:r>
            <w:r w:rsidRPr="003B3562">
              <w:rPr>
                <w:rFonts w:ascii="Times New Roman" w:hAnsi="Times New Roman" w:cs="Times New Roman"/>
                <w:sz w:val="24"/>
                <w:szCs w:val="24"/>
              </w:rPr>
              <w:t xml:space="preserve">Vyriausybės </w:t>
            </w:r>
            <w:r>
              <w:rPr>
                <w:rFonts w:ascii="Times New Roman" w:hAnsi="Times New Roman" w:cs="Times New Roman"/>
                <w:sz w:val="24"/>
                <w:szCs w:val="24"/>
              </w:rPr>
              <w:t xml:space="preserve">kanceliarijos 2020-03-24 raštu </w:t>
            </w:r>
            <w:r w:rsidRPr="003B3562">
              <w:rPr>
                <w:rFonts w:ascii="Times New Roman" w:hAnsi="Times New Roman" w:cs="Times New Roman"/>
                <w:sz w:val="24"/>
                <w:szCs w:val="24"/>
              </w:rPr>
              <w:t>Nr. S-1007</w:t>
            </w:r>
            <w:r>
              <w:rPr>
                <w:rFonts w:ascii="Times New Roman" w:hAnsi="Times New Roman" w:cs="Times New Roman"/>
                <w:sz w:val="24"/>
                <w:szCs w:val="24"/>
              </w:rPr>
              <w:t xml:space="preserve"> pateiktas pastabas).</w:t>
            </w:r>
          </w:p>
        </w:tc>
      </w:tr>
    </w:tbl>
    <w:p w:rsidR="007D1EEE" w:rsidRPr="003B3562" w:rsidRDefault="007D1EEE">
      <w:pPr>
        <w:rPr>
          <w:rFonts w:ascii="Times New Roman" w:hAnsi="Times New Roman" w:cs="Times New Roman"/>
          <w:sz w:val="24"/>
          <w:szCs w:val="24"/>
        </w:rPr>
      </w:pPr>
    </w:p>
    <w:p w:rsidR="00114E91" w:rsidRPr="003B3562" w:rsidRDefault="00114E91">
      <w:pPr>
        <w:rPr>
          <w:rFonts w:ascii="Times New Roman" w:hAnsi="Times New Roman" w:cs="Times New Roman"/>
          <w:sz w:val="24"/>
          <w:szCs w:val="24"/>
        </w:rPr>
      </w:pPr>
      <w:r w:rsidRPr="003B3562">
        <w:rPr>
          <w:rFonts w:ascii="Times New Roman" w:hAnsi="Times New Roman" w:cs="Times New Roman"/>
          <w:sz w:val="24"/>
          <w:szCs w:val="24"/>
        </w:rPr>
        <w:lastRenderedPageBreak/>
        <w:t>A</w:t>
      </w:r>
      <w:r w:rsidR="003B3562" w:rsidRPr="003B3562">
        <w:rPr>
          <w:rFonts w:ascii="Times New Roman" w:hAnsi="Times New Roman" w:cs="Times New Roman"/>
          <w:sz w:val="24"/>
          <w:szCs w:val="24"/>
        </w:rPr>
        <w:t>rgumentai</w:t>
      </w:r>
      <w:r w:rsidRPr="003B3562">
        <w:rPr>
          <w:rFonts w:ascii="Times New Roman" w:hAnsi="Times New Roman" w:cs="Times New Roman"/>
          <w:sz w:val="24"/>
          <w:szCs w:val="24"/>
        </w:rPr>
        <w:t xml:space="preserve"> dėl suinteresuotų institucijų kitų pastabų, į kurias nebuvo atsižvelgta, </w:t>
      </w:r>
      <w:r w:rsidR="008D4312">
        <w:rPr>
          <w:rFonts w:ascii="Times New Roman" w:hAnsi="Times New Roman" w:cs="Times New Roman"/>
          <w:sz w:val="24"/>
          <w:szCs w:val="24"/>
        </w:rPr>
        <w:t xml:space="preserve">apibendrintai </w:t>
      </w:r>
      <w:r w:rsidRPr="003B3562">
        <w:rPr>
          <w:rFonts w:ascii="Times New Roman" w:hAnsi="Times New Roman" w:cs="Times New Roman"/>
          <w:sz w:val="24"/>
          <w:szCs w:val="24"/>
        </w:rPr>
        <w:t xml:space="preserve">pateikti </w:t>
      </w:r>
      <w:r w:rsidR="003B3562">
        <w:rPr>
          <w:rFonts w:ascii="Times New Roman" w:hAnsi="Times New Roman" w:cs="Times New Roman"/>
          <w:sz w:val="24"/>
          <w:szCs w:val="24"/>
        </w:rPr>
        <w:t>projekto teikime Vyriausybei.</w:t>
      </w:r>
    </w:p>
    <w:sectPr w:rsidR="00114E91" w:rsidRPr="003B3562" w:rsidSect="00CA437D">
      <w:headerReference w:type="default" r:id="rId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035" w:rsidRDefault="00D32035" w:rsidP="00F71EFF">
      <w:pPr>
        <w:spacing w:after="0" w:line="240" w:lineRule="auto"/>
      </w:pPr>
      <w:r>
        <w:separator/>
      </w:r>
    </w:p>
  </w:endnote>
  <w:endnote w:type="continuationSeparator" w:id="0">
    <w:p w:rsidR="00D32035" w:rsidRDefault="00D32035" w:rsidP="00F7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035" w:rsidRDefault="00D32035" w:rsidP="00F71EFF">
      <w:pPr>
        <w:spacing w:after="0" w:line="240" w:lineRule="auto"/>
      </w:pPr>
      <w:r>
        <w:separator/>
      </w:r>
    </w:p>
  </w:footnote>
  <w:footnote w:type="continuationSeparator" w:id="0">
    <w:p w:rsidR="00D32035" w:rsidRDefault="00D32035" w:rsidP="00F7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90155"/>
      <w:docPartObj>
        <w:docPartGallery w:val="Page Numbers (Top of Page)"/>
        <w:docPartUnique/>
      </w:docPartObj>
    </w:sdtPr>
    <w:sdtEndPr/>
    <w:sdtContent>
      <w:p w:rsidR="00CE24D5" w:rsidRDefault="00CE24D5">
        <w:pPr>
          <w:pStyle w:val="Antrats"/>
          <w:jc w:val="center"/>
        </w:pPr>
        <w:r>
          <w:fldChar w:fldCharType="begin"/>
        </w:r>
        <w:r>
          <w:instrText>PAGE   \* MERGEFORMAT</w:instrText>
        </w:r>
        <w:r>
          <w:fldChar w:fldCharType="separate"/>
        </w:r>
        <w:r w:rsidR="00FD394C">
          <w:rPr>
            <w:noProof/>
          </w:rPr>
          <w:t>1</w:t>
        </w:r>
        <w:r>
          <w:fldChar w:fldCharType="end"/>
        </w:r>
      </w:p>
    </w:sdtContent>
  </w:sdt>
  <w:p w:rsidR="00CE24D5" w:rsidRDefault="00CE24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5F19"/>
    <w:multiLevelType w:val="hybridMultilevel"/>
    <w:tmpl w:val="5B0C54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51082"/>
    <w:multiLevelType w:val="hybridMultilevel"/>
    <w:tmpl w:val="DFD20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A824A5"/>
    <w:multiLevelType w:val="hybridMultilevel"/>
    <w:tmpl w:val="C1822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7346D5"/>
    <w:multiLevelType w:val="hybridMultilevel"/>
    <w:tmpl w:val="C862E6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46176F"/>
    <w:multiLevelType w:val="hybridMultilevel"/>
    <w:tmpl w:val="B3FC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D060E5"/>
    <w:multiLevelType w:val="hybridMultilevel"/>
    <w:tmpl w:val="37DAF4F2"/>
    <w:lvl w:ilvl="0" w:tplc="BF28F8C4">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DA568E8"/>
    <w:multiLevelType w:val="hybridMultilevel"/>
    <w:tmpl w:val="EC227D0E"/>
    <w:lvl w:ilvl="0" w:tplc="1790336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DB95D47"/>
    <w:multiLevelType w:val="hybridMultilevel"/>
    <w:tmpl w:val="FAC890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BC3354"/>
    <w:multiLevelType w:val="hybridMultilevel"/>
    <w:tmpl w:val="A6CC5A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7783DC8"/>
    <w:multiLevelType w:val="hybridMultilevel"/>
    <w:tmpl w:val="8DB03CA2"/>
    <w:lvl w:ilvl="0" w:tplc="739ED210">
      <w:start w:val="1"/>
      <w:numFmt w:val="decimal"/>
      <w:lvlText w:val="%1)"/>
      <w:lvlJc w:val="left"/>
      <w:pPr>
        <w:ind w:left="1485" w:hanging="360"/>
      </w:pPr>
      <w:rPr>
        <w:rFonts w:ascii="Times New Roman" w:eastAsia="Times New Roman" w:hAnsi="Times New Roman" w:cs="Times New Roman"/>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70303CF1"/>
    <w:multiLevelType w:val="hybridMultilevel"/>
    <w:tmpl w:val="372285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10"/>
  </w:num>
  <w:num w:numId="5">
    <w:abstractNumId w:val="7"/>
  </w:num>
  <w:num w:numId="6">
    <w:abstractNumId w:val="3"/>
  </w:num>
  <w:num w:numId="7">
    <w:abstractNumId w:val="2"/>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0C"/>
    <w:rsid w:val="0000097D"/>
    <w:rsid w:val="00002D47"/>
    <w:rsid w:val="0001184F"/>
    <w:rsid w:val="000129AA"/>
    <w:rsid w:val="00025027"/>
    <w:rsid w:val="000255B7"/>
    <w:rsid w:val="000262B0"/>
    <w:rsid w:val="000360C7"/>
    <w:rsid w:val="000442DE"/>
    <w:rsid w:val="000462F1"/>
    <w:rsid w:val="00046A3E"/>
    <w:rsid w:val="0005319F"/>
    <w:rsid w:val="00054B62"/>
    <w:rsid w:val="0005515F"/>
    <w:rsid w:val="00056F6F"/>
    <w:rsid w:val="00062492"/>
    <w:rsid w:val="00064E96"/>
    <w:rsid w:val="00065F41"/>
    <w:rsid w:val="00070AAD"/>
    <w:rsid w:val="00072FB5"/>
    <w:rsid w:val="000756B6"/>
    <w:rsid w:val="00077524"/>
    <w:rsid w:val="000817C0"/>
    <w:rsid w:val="00085745"/>
    <w:rsid w:val="000862E9"/>
    <w:rsid w:val="0009004F"/>
    <w:rsid w:val="0009736D"/>
    <w:rsid w:val="000A01EB"/>
    <w:rsid w:val="000A0D1C"/>
    <w:rsid w:val="000A10CF"/>
    <w:rsid w:val="000A33E7"/>
    <w:rsid w:val="000A7367"/>
    <w:rsid w:val="000B0988"/>
    <w:rsid w:val="000B2089"/>
    <w:rsid w:val="000B395B"/>
    <w:rsid w:val="000C636D"/>
    <w:rsid w:val="000D4125"/>
    <w:rsid w:val="000E479C"/>
    <w:rsid w:val="000F3504"/>
    <w:rsid w:val="00100D89"/>
    <w:rsid w:val="001118C8"/>
    <w:rsid w:val="00114E91"/>
    <w:rsid w:val="00116E4D"/>
    <w:rsid w:val="0011744E"/>
    <w:rsid w:val="00120F3D"/>
    <w:rsid w:val="00130E88"/>
    <w:rsid w:val="00143D96"/>
    <w:rsid w:val="00145649"/>
    <w:rsid w:val="00146C9E"/>
    <w:rsid w:val="00150663"/>
    <w:rsid w:val="00152A26"/>
    <w:rsid w:val="0016017E"/>
    <w:rsid w:val="0016028A"/>
    <w:rsid w:val="00163F1D"/>
    <w:rsid w:val="001640BD"/>
    <w:rsid w:val="00166B49"/>
    <w:rsid w:val="001735C6"/>
    <w:rsid w:val="001811CD"/>
    <w:rsid w:val="00185FBC"/>
    <w:rsid w:val="001860B0"/>
    <w:rsid w:val="001867C3"/>
    <w:rsid w:val="00190294"/>
    <w:rsid w:val="00191427"/>
    <w:rsid w:val="0019185E"/>
    <w:rsid w:val="001919BA"/>
    <w:rsid w:val="001949B3"/>
    <w:rsid w:val="00197033"/>
    <w:rsid w:val="001A5141"/>
    <w:rsid w:val="001C0E45"/>
    <w:rsid w:val="001C1985"/>
    <w:rsid w:val="001C23D0"/>
    <w:rsid w:val="001C4412"/>
    <w:rsid w:val="001C4D36"/>
    <w:rsid w:val="001C5134"/>
    <w:rsid w:val="001D0E1D"/>
    <w:rsid w:val="001D5C24"/>
    <w:rsid w:val="001D63A0"/>
    <w:rsid w:val="001E1469"/>
    <w:rsid w:val="001E1BB4"/>
    <w:rsid w:val="001F0601"/>
    <w:rsid w:val="001F0F27"/>
    <w:rsid w:val="00214708"/>
    <w:rsid w:val="00214D70"/>
    <w:rsid w:val="00214E67"/>
    <w:rsid w:val="002241AF"/>
    <w:rsid w:val="00226470"/>
    <w:rsid w:val="002344F3"/>
    <w:rsid w:val="00242F11"/>
    <w:rsid w:val="002504E1"/>
    <w:rsid w:val="002621E2"/>
    <w:rsid w:val="00262724"/>
    <w:rsid w:val="002642FD"/>
    <w:rsid w:val="00270093"/>
    <w:rsid w:val="00275272"/>
    <w:rsid w:val="002753BE"/>
    <w:rsid w:val="00282E36"/>
    <w:rsid w:val="00285302"/>
    <w:rsid w:val="00285B55"/>
    <w:rsid w:val="00290CC6"/>
    <w:rsid w:val="002956A0"/>
    <w:rsid w:val="002A14C5"/>
    <w:rsid w:val="002A3334"/>
    <w:rsid w:val="002A7DC2"/>
    <w:rsid w:val="002B4903"/>
    <w:rsid w:val="002B54CD"/>
    <w:rsid w:val="002B729C"/>
    <w:rsid w:val="002D263D"/>
    <w:rsid w:val="002D2A5C"/>
    <w:rsid w:val="002D39E2"/>
    <w:rsid w:val="002E45C7"/>
    <w:rsid w:val="003003AF"/>
    <w:rsid w:val="0030681D"/>
    <w:rsid w:val="0032475C"/>
    <w:rsid w:val="00324FFA"/>
    <w:rsid w:val="00326BAD"/>
    <w:rsid w:val="003274E2"/>
    <w:rsid w:val="003319FA"/>
    <w:rsid w:val="00332845"/>
    <w:rsid w:val="00335215"/>
    <w:rsid w:val="003370FE"/>
    <w:rsid w:val="00340900"/>
    <w:rsid w:val="00343332"/>
    <w:rsid w:val="00344201"/>
    <w:rsid w:val="00345E5C"/>
    <w:rsid w:val="00350A56"/>
    <w:rsid w:val="00355F3E"/>
    <w:rsid w:val="00356A4A"/>
    <w:rsid w:val="00364956"/>
    <w:rsid w:val="00367A2A"/>
    <w:rsid w:val="00371D62"/>
    <w:rsid w:val="003739B6"/>
    <w:rsid w:val="003804F5"/>
    <w:rsid w:val="0038476E"/>
    <w:rsid w:val="0038529F"/>
    <w:rsid w:val="003915A8"/>
    <w:rsid w:val="00391DE6"/>
    <w:rsid w:val="00394B1E"/>
    <w:rsid w:val="00395D4A"/>
    <w:rsid w:val="003A02E9"/>
    <w:rsid w:val="003A676D"/>
    <w:rsid w:val="003B3562"/>
    <w:rsid w:val="003D15F0"/>
    <w:rsid w:val="003D33C2"/>
    <w:rsid w:val="003E4099"/>
    <w:rsid w:val="003E48A6"/>
    <w:rsid w:val="003E6142"/>
    <w:rsid w:val="003E7D57"/>
    <w:rsid w:val="003F0186"/>
    <w:rsid w:val="003F4B4B"/>
    <w:rsid w:val="003F7371"/>
    <w:rsid w:val="004005E0"/>
    <w:rsid w:val="00404E87"/>
    <w:rsid w:val="00407727"/>
    <w:rsid w:val="00410290"/>
    <w:rsid w:val="004105B3"/>
    <w:rsid w:val="004105D6"/>
    <w:rsid w:val="004107C9"/>
    <w:rsid w:val="00414E3B"/>
    <w:rsid w:val="004159C6"/>
    <w:rsid w:val="00421AD5"/>
    <w:rsid w:val="00423574"/>
    <w:rsid w:val="00433739"/>
    <w:rsid w:val="0043475C"/>
    <w:rsid w:val="00435D76"/>
    <w:rsid w:val="00440774"/>
    <w:rsid w:val="0044127E"/>
    <w:rsid w:val="00444CC1"/>
    <w:rsid w:val="00453D75"/>
    <w:rsid w:val="00453F79"/>
    <w:rsid w:val="00457D73"/>
    <w:rsid w:val="004604CF"/>
    <w:rsid w:val="00461902"/>
    <w:rsid w:val="00463A1F"/>
    <w:rsid w:val="00463EDF"/>
    <w:rsid w:val="00464868"/>
    <w:rsid w:val="004671C6"/>
    <w:rsid w:val="00474431"/>
    <w:rsid w:val="00474735"/>
    <w:rsid w:val="00477F9A"/>
    <w:rsid w:val="00480A95"/>
    <w:rsid w:val="00491283"/>
    <w:rsid w:val="00496BCC"/>
    <w:rsid w:val="004A25A6"/>
    <w:rsid w:val="004A273B"/>
    <w:rsid w:val="004B2C01"/>
    <w:rsid w:val="004B40D1"/>
    <w:rsid w:val="004C02B2"/>
    <w:rsid w:val="004C22A8"/>
    <w:rsid w:val="004E00C1"/>
    <w:rsid w:val="004E1077"/>
    <w:rsid w:val="004E3E63"/>
    <w:rsid w:val="004E418A"/>
    <w:rsid w:val="004E75E3"/>
    <w:rsid w:val="004F63F8"/>
    <w:rsid w:val="005021AF"/>
    <w:rsid w:val="00506B6D"/>
    <w:rsid w:val="00515570"/>
    <w:rsid w:val="00515D66"/>
    <w:rsid w:val="00517350"/>
    <w:rsid w:val="005268FF"/>
    <w:rsid w:val="0053254D"/>
    <w:rsid w:val="00534BA5"/>
    <w:rsid w:val="00540E47"/>
    <w:rsid w:val="005540BC"/>
    <w:rsid w:val="00557625"/>
    <w:rsid w:val="005644DD"/>
    <w:rsid w:val="005651E2"/>
    <w:rsid w:val="0056593C"/>
    <w:rsid w:val="00573398"/>
    <w:rsid w:val="00574251"/>
    <w:rsid w:val="00583DA3"/>
    <w:rsid w:val="0058785D"/>
    <w:rsid w:val="005A1715"/>
    <w:rsid w:val="005B4B4D"/>
    <w:rsid w:val="005C3162"/>
    <w:rsid w:val="005D2189"/>
    <w:rsid w:val="005D576D"/>
    <w:rsid w:val="005D5CA7"/>
    <w:rsid w:val="00601825"/>
    <w:rsid w:val="006050B5"/>
    <w:rsid w:val="006051CF"/>
    <w:rsid w:val="00610D51"/>
    <w:rsid w:val="00610D94"/>
    <w:rsid w:val="0063278B"/>
    <w:rsid w:val="00647E49"/>
    <w:rsid w:val="00652421"/>
    <w:rsid w:val="006541DD"/>
    <w:rsid w:val="00663114"/>
    <w:rsid w:val="006633AB"/>
    <w:rsid w:val="00667531"/>
    <w:rsid w:val="00670710"/>
    <w:rsid w:val="00671F6E"/>
    <w:rsid w:val="00674EB2"/>
    <w:rsid w:val="00676BF8"/>
    <w:rsid w:val="006821D8"/>
    <w:rsid w:val="00683C51"/>
    <w:rsid w:val="00691CF7"/>
    <w:rsid w:val="00691FF8"/>
    <w:rsid w:val="00696029"/>
    <w:rsid w:val="006A44CD"/>
    <w:rsid w:val="006A79FB"/>
    <w:rsid w:val="006B0C7A"/>
    <w:rsid w:val="006B1625"/>
    <w:rsid w:val="006B26F0"/>
    <w:rsid w:val="006B3898"/>
    <w:rsid w:val="006B4166"/>
    <w:rsid w:val="006C23A5"/>
    <w:rsid w:val="006C2EDF"/>
    <w:rsid w:val="006C3262"/>
    <w:rsid w:val="006C4649"/>
    <w:rsid w:val="006C5FB5"/>
    <w:rsid w:val="006D17F5"/>
    <w:rsid w:val="006E132A"/>
    <w:rsid w:val="006E1849"/>
    <w:rsid w:val="006E2F58"/>
    <w:rsid w:val="006E6F4F"/>
    <w:rsid w:val="006F17FF"/>
    <w:rsid w:val="006F5029"/>
    <w:rsid w:val="0070158F"/>
    <w:rsid w:val="00702522"/>
    <w:rsid w:val="00705040"/>
    <w:rsid w:val="0071034B"/>
    <w:rsid w:val="0071136D"/>
    <w:rsid w:val="00737A62"/>
    <w:rsid w:val="00742295"/>
    <w:rsid w:val="00743F71"/>
    <w:rsid w:val="0074436A"/>
    <w:rsid w:val="007450CD"/>
    <w:rsid w:val="0075294C"/>
    <w:rsid w:val="00755FE2"/>
    <w:rsid w:val="007626F0"/>
    <w:rsid w:val="007942EB"/>
    <w:rsid w:val="00795FB4"/>
    <w:rsid w:val="007A41F8"/>
    <w:rsid w:val="007A6D28"/>
    <w:rsid w:val="007B165D"/>
    <w:rsid w:val="007B2705"/>
    <w:rsid w:val="007B45B9"/>
    <w:rsid w:val="007B7708"/>
    <w:rsid w:val="007C0B94"/>
    <w:rsid w:val="007C2403"/>
    <w:rsid w:val="007D1EEE"/>
    <w:rsid w:val="007D26D9"/>
    <w:rsid w:val="007D3867"/>
    <w:rsid w:val="007D56E7"/>
    <w:rsid w:val="007E3BED"/>
    <w:rsid w:val="007E6334"/>
    <w:rsid w:val="00800C6B"/>
    <w:rsid w:val="0080565E"/>
    <w:rsid w:val="0080782E"/>
    <w:rsid w:val="00812AAB"/>
    <w:rsid w:val="00816CED"/>
    <w:rsid w:val="00821117"/>
    <w:rsid w:val="008213A3"/>
    <w:rsid w:val="008232A4"/>
    <w:rsid w:val="00823B73"/>
    <w:rsid w:val="008252D5"/>
    <w:rsid w:val="0082648B"/>
    <w:rsid w:val="0084167E"/>
    <w:rsid w:val="00843236"/>
    <w:rsid w:val="00843A0D"/>
    <w:rsid w:val="00843D60"/>
    <w:rsid w:val="0084760C"/>
    <w:rsid w:val="00847853"/>
    <w:rsid w:val="008526A7"/>
    <w:rsid w:val="008527E5"/>
    <w:rsid w:val="008545D6"/>
    <w:rsid w:val="00856AE8"/>
    <w:rsid w:val="008608E8"/>
    <w:rsid w:val="00864C8F"/>
    <w:rsid w:val="00880B37"/>
    <w:rsid w:val="00884660"/>
    <w:rsid w:val="00885B15"/>
    <w:rsid w:val="0089029C"/>
    <w:rsid w:val="00890F0A"/>
    <w:rsid w:val="008911ED"/>
    <w:rsid w:val="00891C42"/>
    <w:rsid w:val="0089412F"/>
    <w:rsid w:val="008958FB"/>
    <w:rsid w:val="00896771"/>
    <w:rsid w:val="008A35CC"/>
    <w:rsid w:val="008B2706"/>
    <w:rsid w:val="008B6369"/>
    <w:rsid w:val="008D0F43"/>
    <w:rsid w:val="008D4312"/>
    <w:rsid w:val="008E0BF5"/>
    <w:rsid w:val="008F1500"/>
    <w:rsid w:val="008F68E4"/>
    <w:rsid w:val="00906670"/>
    <w:rsid w:val="00906B16"/>
    <w:rsid w:val="009114A4"/>
    <w:rsid w:val="0091558D"/>
    <w:rsid w:val="00921836"/>
    <w:rsid w:val="00921E83"/>
    <w:rsid w:val="00922A7C"/>
    <w:rsid w:val="0093125F"/>
    <w:rsid w:val="009314A9"/>
    <w:rsid w:val="00931598"/>
    <w:rsid w:val="00933044"/>
    <w:rsid w:val="00936691"/>
    <w:rsid w:val="0094134C"/>
    <w:rsid w:val="00941C3F"/>
    <w:rsid w:val="0094631E"/>
    <w:rsid w:val="009506A2"/>
    <w:rsid w:val="00956202"/>
    <w:rsid w:val="00957F6B"/>
    <w:rsid w:val="00960384"/>
    <w:rsid w:val="009614AA"/>
    <w:rsid w:val="00962A67"/>
    <w:rsid w:val="009662BF"/>
    <w:rsid w:val="00966735"/>
    <w:rsid w:val="0097362F"/>
    <w:rsid w:val="00973FA4"/>
    <w:rsid w:val="009B2510"/>
    <w:rsid w:val="009C21C9"/>
    <w:rsid w:val="009C49F7"/>
    <w:rsid w:val="009D169C"/>
    <w:rsid w:val="009D175F"/>
    <w:rsid w:val="009D4AD3"/>
    <w:rsid w:val="009D56DD"/>
    <w:rsid w:val="009D5FEE"/>
    <w:rsid w:val="009E09E0"/>
    <w:rsid w:val="009E5C5E"/>
    <w:rsid w:val="009F73D9"/>
    <w:rsid w:val="00A02202"/>
    <w:rsid w:val="00A02908"/>
    <w:rsid w:val="00A06681"/>
    <w:rsid w:val="00A077E2"/>
    <w:rsid w:val="00A10506"/>
    <w:rsid w:val="00A15952"/>
    <w:rsid w:val="00A171E1"/>
    <w:rsid w:val="00A22B5B"/>
    <w:rsid w:val="00A237AB"/>
    <w:rsid w:val="00A2504E"/>
    <w:rsid w:val="00A3512A"/>
    <w:rsid w:val="00A37A3B"/>
    <w:rsid w:val="00A51570"/>
    <w:rsid w:val="00A61452"/>
    <w:rsid w:val="00A661F6"/>
    <w:rsid w:val="00A83763"/>
    <w:rsid w:val="00A85005"/>
    <w:rsid w:val="00A924AE"/>
    <w:rsid w:val="00A97085"/>
    <w:rsid w:val="00AA2ABA"/>
    <w:rsid w:val="00AA52DE"/>
    <w:rsid w:val="00AA5A1C"/>
    <w:rsid w:val="00AA7BD2"/>
    <w:rsid w:val="00AB508F"/>
    <w:rsid w:val="00AC1931"/>
    <w:rsid w:val="00AC5105"/>
    <w:rsid w:val="00AD057D"/>
    <w:rsid w:val="00AD2086"/>
    <w:rsid w:val="00AD2B37"/>
    <w:rsid w:val="00AD4548"/>
    <w:rsid w:val="00AD69DF"/>
    <w:rsid w:val="00AD7FAF"/>
    <w:rsid w:val="00AE44AC"/>
    <w:rsid w:val="00AE58BD"/>
    <w:rsid w:val="00AE5AE0"/>
    <w:rsid w:val="00B03FF2"/>
    <w:rsid w:val="00B06852"/>
    <w:rsid w:val="00B07A80"/>
    <w:rsid w:val="00B201AB"/>
    <w:rsid w:val="00B21783"/>
    <w:rsid w:val="00B302F2"/>
    <w:rsid w:val="00B32B2C"/>
    <w:rsid w:val="00B331EE"/>
    <w:rsid w:val="00B34435"/>
    <w:rsid w:val="00B355AA"/>
    <w:rsid w:val="00B3649C"/>
    <w:rsid w:val="00B40A1C"/>
    <w:rsid w:val="00B40A2B"/>
    <w:rsid w:val="00B5532D"/>
    <w:rsid w:val="00B56B40"/>
    <w:rsid w:val="00B56D21"/>
    <w:rsid w:val="00B60ED5"/>
    <w:rsid w:val="00B631A4"/>
    <w:rsid w:val="00B91151"/>
    <w:rsid w:val="00B9123C"/>
    <w:rsid w:val="00B912CB"/>
    <w:rsid w:val="00BB671E"/>
    <w:rsid w:val="00BC57ED"/>
    <w:rsid w:val="00BD1DAA"/>
    <w:rsid w:val="00BE3924"/>
    <w:rsid w:val="00BE79D5"/>
    <w:rsid w:val="00BF377F"/>
    <w:rsid w:val="00C01D0B"/>
    <w:rsid w:val="00C0493C"/>
    <w:rsid w:val="00C05BFF"/>
    <w:rsid w:val="00C108F4"/>
    <w:rsid w:val="00C136B2"/>
    <w:rsid w:val="00C2063C"/>
    <w:rsid w:val="00C229E9"/>
    <w:rsid w:val="00C25972"/>
    <w:rsid w:val="00C27277"/>
    <w:rsid w:val="00C33357"/>
    <w:rsid w:val="00C36FA2"/>
    <w:rsid w:val="00C547E6"/>
    <w:rsid w:val="00C62303"/>
    <w:rsid w:val="00C63B4C"/>
    <w:rsid w:val="00C70FCF"/>
    <w:rsid w:val="00C719D5"/>
    <w:rsid w:val="00C725B5"/>
    <w:rsid w:val="00C72D9C"/>
    <w:rsid w:val="00C7495F"/>
    <w:rsid w:val="00C76230"/>
    <w:rsid w:val="00C76F58"/>
    <w:rsid w:val="00C7774A"/>
    <w:rsid w:val="00C93157"/>
    <w:rsid w:val="00C955EA"/>
    <w:rsid w:val="00C96923"/>
    <w:rsid w:val="00C97C91"/>
    <w:rsid w:val="00CA0B2A"/>
    <w:rsid w:val="00CA437D"/>
    <w:rsid w:val="00CB1227"/>
    <w:rsid w:val="00CB76BD"/>
    <w:rsid w:val="00CC1611"/>
    <w:rsid w:val="00CC2122"/>
    <w:rsid w:val="00CC4B33"/>
    <w:rsid w:val="00CC7422"/>
    <w:rsid w:val="00CC7684"/>
    <w:rsid w:val="00CD2010"/>
    <w:rsid w:val="00CD345F"/>
    <w:rsid w:val="00CD796C"/>
    <w:rsid w:val="00CE0575"/>
    <w:rsid w:val="00CE24D5"/>
    <w:rsid w:val="00CE3541"/>
    <w:rsid w:val="00CF027F"/>
    <w:rsid w:val="00CF6ED2"/>
    <w:rsid w:val="00CF7C6D"/>
    <w:rsid w:val="00D000AD"/>
    <w:rsid w:val="00D01975"/>
    <w:rsid w:val="00D032B5"/>
    <w:rsid w:val="00D06138"/>
    <w:rsid w:val="00D16A94"/>
    <w:rsid w:val="00D222FF"/>
    <w:rsid w:val="00D32035"/>
    <w:rsid w:val="00D42B0C"/>
    <w:rsid w:val="00D5157B"/>
    <w:rsid w:val="00D62688"/>
    <w:rsid w:val="00D65D38"/>
    <w:rsid w:val="00D665A7"/>
    <w:rsid w:val="00D744CF"/>
    <w:rsid w:val="00D8504C"/>
    <w:rsid w:val="00D85105"/>
    <w:rsid w:val="00D90007"/>
    <w:rsid w:val="00DA1748"/>
    <w:rsid w:val="00DA19BB"/>
    <w:rsid w:val="00DA7574"/>
    <w:rsid w:val="00DC0601"/>
    <w:rsid w:val="00DC53E2"/>
    <w:rsid w:val="00DC5EF8"/>
    <w:rsid w:val="00DC7BE1"/>
    <w:rsid w:val="00DD00D6"/>
    <w:rsid w:val="00DD01D3"/>
    <w:rsid w:val="00DD0897"/>
    <w:rsid w:val="00DD103A"/>
    <w:rsid w:val="00DD1071"/>
    <w:rsid w:val="00DD41D5"/>
    <w:rsid w:val="00DD5285"/>
    <w:rsid w:val="00DD743F"/>
    <w:rsid w:val="00DE2903"/>
    <w:rsid w:val="00DE461D"/>
    <w:rsid w:val="00DE5965"/>
    <w:rsid w:val="00E02C22"/>
    <w:rsid w:val="00E034C5"/>
    <w:rsid w:val="00E0418F"/>
    <w:rsid w:val="00E078AC"/>
    <w:rsid w:val="00E07D98"/>
    <w:rsid w:val="00E12070"/>
    <w:rsid w:val="00E16AFE"/>
    <w:rsid w:val="00E24AA4"/>
    <w:rsid w:val="00E36CFD"/>
    <w:rsid w:val="00E43359"/>
    <w:rsid w:val="00E4408B"/>
    <w:rsid w:val="00E4453E"/>
    <w:rsid w:val="00E47363"/>
    <w:rsid w:val="00E5024E"/>
    <w:rsid w:val="00E55135"/>
    <w:rsid w:val="00E63F6A"/>
    <w:rsid w:val="00E66F22"/>
    <w:rsid w:val="00E67F19"/>
    <w:rsid w:val="00E73B2D"/>
    <w:rsid w:val="00E87D3E"/>
    <w:rsid w:val="00E94C4E"/>
    <w:rsid w:val="00E9753A"/>
    <w:rsid w:val="00E97FFC"/>
    <w:rsid w:val="00EA5275"/>
    <w:rsid w:val="00EB773E"/>
    <w:rsid w:val="00EC085D"/>
    <w:rsid w:val="00EC3A9C"/>
    <w:rsid w:val="00EC583E"/>
    <w:rsid w:val="00EC6A55"/>
    <w:rsid w:val="00EC7DB4"/>
    <w:rsid w:val="00ED172A"/>
    <w:rsid w:val="00ED5BAD"/>
    <w:rsid w:val="00ED7A2E"/>
    <w:rsid w:val="00EE19B3"/>
    <w:rsid w:val="00EE56AC"/>
    <w:rsid w:val="00EE77A6"/>
    <w:rsid w:val="00EE7CEE"/>
    <w:rsid w:val="00F073BC"/>
    <w:rsid w:val="00F1306E"/>
    <w:rsid w:val="00F147B3"/>
    <w:rsid w:val="00F15869"/>
    <w:rsid w:val="00F222A1"/>
    <w:rsid w:val="00F25E30"/>
    <w:rsid w:val="00F30609"/>
    <w:rsid w:val="00F338ED"/>
    <w:rsid w:val="00F40223"/>
    <w:rsid w:val="00F40D04"/>
    <w:rsid w:val="00F45CAE"/>
    <w:rsid w:val="00F53A14"/>
    <w:rsid w:val="00F60D43"/>
    <w:rsid w:val="00F67973"/>
    <w:rsid w:val="00F71DB3"/>
    <w:rsid w:val="00F71EFF"/>
    <w:rsid w:val="00F72DEF"/>
    <w:rsid w:val="00F76605"/>
    <w:rsid w:val="00F7785A"/>
    <w:rsid w:val="00F8743F"/>
    <w:rsid w:val="00F87BF0"/>
    <w:rsid w:val="00F901CD"/>
    <w:rsid w:val="00F904BC"/>
    <w:rsid w:val="00F92125"/>
    <w:rsid w:val="00F97398"/>
    <w:rsid w:val="00F97C8C"/>
    <w:rsid w:val="00F97CF5"/>
    <w:rsid w:val="00FB09B5"/>
    <w:rsid w:val="00FB36A9"/>
    <w:rsid w:val="00FB5E71"/>
    <w:rsid w:val="00FC023B"/>
    <w:rsid w:val="00FD0951"/>
    <w:rsid w:val="00FD394C"/>
    <w:rsid w:val="00FE0973"/>
    <w:rsid w:val="00FE3220"/>
    <w:rsid w:val="00FF1F2C"/>
    <w:rsid w:val="00FF6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B299F-8BDD-4074-B521-449334A0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21117"/>
    <w:rPr>
      <w:color w:val="0563C1" w:themeColor="hyperlink"/>
      <w:u w:val="single"/>
    </w:rPr>
  </w:style>
  <w:style w:type="paragraph" w:customStyle="1" w:styleId="Adresas">
    <w:name w:val="Adresas"/>
    <w:basedOn w:val="prastasis"/>
    <w:rsid w:val="00795FB4"/>
    <w:pPr>
      <w:spacing w:after="0" w:line="240" w:lineRule="auto"/>
      <w:ind w:right="318"/>
    </w:pPr>
    <w:rPr>
      <w:rFonts w:ascii="Times New Roman" w:eastAsia="Times New Roman" w:hAnsi="Times New Roman" w:cs="Times New Roman"/>
      <w:sz w:val="24"/>
      <w:szCs w:val="24"/>
    </w:rPr>
  </w:style>
  <w:style w:type="paragraph" w:styleId="Antrats">
    <w:name w:val="header"/>
    <w:aliases w:val="Char,Diagrama"/>
    <w:basedOn w:val="prastasis"/>
    <w:link w:val="AntratsDiagrama"/>
    <w:uiPriority w:val="99"/>
    <w:unhideWhenUsed/>
    <w:rsid w:val="0084167E"/>
    <w:pPr>
      <w:tabs>
        <w:tab w:val="center" w:pos="4513"/>
        <w:tab w:val="right" w:pos="9026"/>
      </w:tabs>
      <w:spacing w:after="0" w:line="240" w:lineRule="auto"/>
    </w:pPr>
  </w:style>
  <w:style w:type="character" w:customStyle="1" w:styleId="AntratsDiagrama">
    <w:name w:val="Antraštės Diagrama"/>
    <w:aliases w:val="Char Diagrama,Diagrama Diagrama"/>
    <w:basedOn w:val="Numatytasispastraiposriftas"/>
    <w:link w:val="Antrats"/>
    <w:uiPriority w:val="99"/>
    <w:rsid w:val="0084167E"/>
  </w:style>
  <w:style w:type="table" w:styleId="Lentelstinklelis">
    <w:name w:val="Table Grid"/>
    <w:basedOn w:val="prastojilentel"/>
    <w:uiPriority w:val="39"/>
    <w:rsid w:val="007D1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1E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orat">
    <w:name w:val="footer"/>
    <w:basedOn w:val="prastasis"/>
    <w:link w:val="PoratDiagrama"/>
    <w:uiPriority w:val="99"/>
    <w:unhideWhenUsed/>
    <w:rsid w:val="00F71EF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71EFF"/>
  </w:style>
  <w:style w:type="paragraph" w:styleId="Sraopastraipa">
    <w:name w:val="List Paragraph"/>
    <w:basedOn w:val="prastasis"/>
    <w:uiPriority w:val="34"/>
    <w:qFormat/>
    <w:rsid w:val="00AE58BD"/>
    <w:pPr>
      <w:ind w:left="720"/>
      <w:contextualSpacing/>
    </w:pPr>
  </w:style>
  <w:style w:type="paragraph" w:customStyle="1" w:styleId="tajtip">
    <w:name w:val="tajtip"/>
    <w:basedOn w:val="prastasis"/>
    <w:rsid w:val="00847853"/>
    <w:pPr>
      <w:spacing w:after="150" w:line="240" w:lineRule="auto"/>
    </w:pPr>
    <w:rPr>
      <w:rFonts w:ascii="Times New Roman" w:eastAsia="Times New Roman" w:hAnsi="Times New Roman" w:cs="Times New Roman"/>
      <w:sz w:val="24"/>
      <w:szCs w:val="24"/>
      <w:lang w:eastAsia="lt-LT"/>
    </w:rPr>
  </w:style>
  <w:style w:type="character" w:customStyle="1" w:styleId="clear">
    <w:name w:val="clear"/>
    <w:basedOn w:val="Numatytasispastraiposriftas"/>
    <w:rsid w:val="00CF6ED2"/>
  </w:style>
  <w:style w:type="paragraph" w:customStyle="1" w:styleId="tactin">
    <w:name w:val="tactin"/>
    <w:basedOn w:val="prastasis"/>
    <w:rsid w:val="006E1849"/>
    <w:pPr>
      <w:spacing w:after="150" w:line="240" w:lineRule="auto"/>
    </w:pPr>
    <w:rPr>
      <w:rFonts w:ascii="Times New Roman" w:eastAsia="Times New Roman" w:hAnsi="Times New Roman" w:cs="Times New Roman"/>
      <w:sz w:val="24"/>
      <w:szCs w:val="24"/>
      <w:lang w:eastAsia="lt-LT"/>
    </w:rPr>
  </w:style>
  <w:style w:type="character" w:customStyle="1" w:styleId="t01">
    <w:name w:val="t01"/>
    <w:basedOn w:val="Numatytasispastraiposriftas"/>
    <w:rsid w:val="00812AAB"/>
    <w:rPr>
      <w:b/>
      <w:bCs/>
      <w:color w:val="440066"/>
      <w:sz w:val="26"/>
      <w:szCs w:val="26"/>
    </w:rPr>
  </w:style>
  <w:style w:type="character" w:customStyle="1" w:styleId="t192">
    <w:name w:val="t192"/>
    <w:basedOn w:val="Numatytasispastraiposriftas"/>
    <w:rsid w:val="00812AAB"/>
    <w:rPr>
      <w:b/>
      <w:bCs/>
      <w:color w:val="440066"/>
      <w:sz w:val="26"/>
      <w:szCs w:val="26"/>
    </w:rPr>
  </w:style>
  <w:style w:type="character" w:customStyle="1" w:styleId="t1100">
    <w:name w:val="t1100"/>
    <w:basedOn w:val="Numatytasispastraiposriftas"/>
    <w:rsid w:val="00812AAB"/>
    <w:rPr>
      <w:b w:val="0"/>
      <w:bCs w:val="0"/>
      <w:color w:val="006400"/>
      <w:sz w:val="24"/>
      <w:szCs w:val="24"/>
      <w:bdr w:val="single" w:sz="2" w:space="0" w:color="FF0000" w:frame="1"/>
    </w:rPr>
  </w:style>
  <w:style w:type="character" w:customStyle="1" w:styleId="t221">
    <w:name w:val="t221"/>
    <w:basedOn w:val="Numatytasispastraiposriftas"/>
    <w:rsid w:val="00812AAB"/>
    <w:rPr>
      <w:b w:val="0"/>
      <w:bCs w:val="0"/>
      <w:color w:val="006400"/>
      <w:sz w:val="24"/>
      <w:szCs w:val="24"/>
    </w:rPr>
  </w:style>
  <w:style w:type="character" w:customStyle="1" w:styleId="t1810">
    <w:name w:val="t1810"/>
    <w:basedOn w:val="Numatytasispastraiposriftas"/>
    <w:rsid w:val="00812AAB"/>
    <w:rPr>
      <w:b w:val="0"/>
      <w:bCs w:val="0"/>
      <w:i/>
      <w:iCs/>
      <w:color w:val="8B0000"/>
      <w:sz w:val="26"/>
      <w:szCs w:val="26"/>
      <w:bdr w:val="single" w:sz="2" w:space="0" w:color="FF0000" w:frame="1"/>
    </w:rPr>
  </w:style>
  <w:style w:type="paragraph" w:styleId="HTMLiankstoformatuotas">
    <w:name w:val="HTML Preformatted"/>
    <w:basedOn w:val="prastasis"/>
    <w:link w:val="HTMLiankstoformatuotasDiagrama"/>
    <w:unhideWhenUsed/>
    <w:rsid w:val="00AA2ABA"/>
    <w:pPr>
      <w:spacing w:after="0" w:line="240" w:lineRule="auto"/>
    </w:pPr>
    <w:rPr>
      <w:rFonts w:ascii="Consolas" w:eastAsia="Times New Roman" w:hAnsi="Consolas" w:cs="Consolas"/>
      <w:sz w:val="20"/>
      <w:szCs w:val="20"/>
      <w:lang w:val="en-GB"/>
    </w:rPr>
  </w:style>
  <w:style w:type="character" w:customStyle="1" w:styleId="HTMLiankstoformatuotasDiagrama">
    <w:name w:val="HTML iš anksto formatuotas Diagrama"/>
    <w:basedOn w:val="Numatytasispastraiposriftas"/>
    <w:link w:val="HTMLiankstoformatuotas"/>
    <w:rsid w:val="00AA2ABA"/>
    <w:rPr>
      <w:rFonts w:ascii="Consolas" w:eastAsia="Times New Roman" w:hAnsi="Consolas" w:cs="Consolas"/>
      <w:sz w:val="20"/>
      <w:szCs w:val="20"/>
      <w:lang w:val="en-GB"/>
    </w:rPr>
  </w:style>
  <w:style w:type="paragraph" w:customStyle="1" w:styleId="taltipfb">
    <w:name w:val="taltipfb"/>
    <w:basedOn w:val="prastasis"/>
    <w:rsid w:val="00262724"/>
    <w:pPr>
      <w:spacing w:after="15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C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C7A"/>
    <w:rPr>
      <w:rFonts w:ascii="Segoe UI" w:hAnsi="Segoe UI" w:cs="Segoe UI"/>
      <w:sz w:val="18"/>
      <w:szCs w:val="18"/>
    </w:rPr>
  </w:style>
  <w:style w:type="paragraph" w:customStyle="1" w:styleId="doc-ti">
    <w:name w:val="doc-ti"/>
    <w:basedOn w:val="prastasis"/>
    <w:rsid w:val="00E97FFC"/>
    <w:pPr>
      <w:spacing w:before="240" w:after="120" w:line="240" w:lineRule="auto"/>
      <w:jc w:val="center"/>
    </w:pPr>
    <w:rPr>
      <w:rFonts w:ascii="Times New Roman" w:eastAsia="Times New Roman" w:hAnsi="Times New Roman" w:cs="Times New Roman"/>
      <w:b/>
      <w:bCs/>
      <w:sz w:val="24"/>
      <w:szCs w:val="24"/>
      <w:lang w:eastAsia="lt-LT"/>
    </w:rPr>
  </w:style>
  <w:style w:type="paragraph" w:styleId="Pataisymai">
    <w:name w:val="Revision"/>
    <w:hidden/>
    <w:uiPriority w:val="99"/>
    <w:semiHidden/>
    <w:rsid w:val="00A970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46881">
      <w:bodyDiv w:val="1"/>
      <w:marLeft w:val="0"/>
      <w:marRight w:val="0"/>
      <w:marTop w:val="0"/>
      <w:marBottom w:val="0"/>
      <w:divBdr>
        <w:top w:val="none" w:sz="0" w:space="0" w:color="auto"/>
        <w:left w:val="none" w:sz="0" w:space="0" w:color="auto"/>
        <w:bottom w:val="none" w:sz="0" w:space="0" w:color="auto"/>
        <w:right w:val="none" w:sz="0" w:space="0" w:color="auto"/>
      </w:divBdr>
      <w:divsChild>
        <w:div w:id="1746757219">
          <w:marLeft w:val="0"/>
          <w:marRight w:val="0"/>
          <w:marTop w:val="0"/>
          <w:marBottom w:val="0"/>
          <w:divBdr>
            <w:top w:val="none" w:sz="0" w:space="0" w:color="auto"/>
            <w:left w:val="none" w:sz="0" w:space="0" w:color="auto"/>
            <w:bottom w:val="none" w:sz="0" w:space="0" w:color="auto"/>
            <w:right w:val="none" w:sz="0" w:space="0" w:color="auto"/>
          </w:divBdr>
          <w:divsChild>
            <w:div w:id="120077022">
              <w:marLeft w:val="0"/>
              <w:marRight w:val="0"/>
              <w:marTop w:val="0"/>
              <w:marBottom w:val="0"/>
              <w:divBdr>
                <w:top w:val="none" w:sz="0" w:space="0" w:color="auto"/>
                <w:left w:val="none" w:sz="0" w:space="0" w:color="auto"/>
                <w:bottom w:val="none" w:sz="0" w:space="0" w:color="auto"/>
                <w:right w:val="none" w:sz="0" w:space="0" w:color="auto"/>
              </w:divBdr>
              <w:divsChild>
                <w:div w:id="1820532541">
                  <w:marLeft w:val="0"/>
                  <w:marRight w:val="0"/>
                  <w:marTop w:val="0"/>
                  <w:marBottom w:val="0"/>
                  <w:divBdr>
                    <w:top w:val="none" w:sz="0" w:space="0" w:color="auto"/>
                    <w:left w:val="none" w:sz="0" w:space="0" w:color="auto"/>
                    <w:bottom w:val="none" w:sz="0" w:space="0" w:color="auto"/>
                    <w:right w:val="none" w:sz="0" w:space="0" w:color="auto"/>
                  </w:divBdr>
                  <w:divsChild>
                    <w:div w:id="340663177">
                      <w:marLeft w:val="0"/>
                      <w:marRight w:val="0"/>
                      <w:marTop w:val="0"/>
                      <w:marBottom w:val="0"/>
                      <w:divBdr>
                        <w:top w:val="none" w:sz="0" w:space="0" w:color="auto"/>
                        <w:left w:val="none" w:sz="0" w:space="0" w:color="auto"/>
                        <w:bottom w:val="none" w:sz="0" w:space="0" w:color="auto"/>
                        <w:right w:val="none" w:sz="0" w:space="0" w:color="auto"/>
                      </w:divBdr>
                      <w:divsChild>
                        <w:div w:id="111471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320753">
      <w:bodyDiv w:val="1"/>
      <w:marLeft w:val="0"/>
      <w:marRight w:val="0"/>
      <w:marTop w:val="0"/>
      <w:marBottom w:val="0"/>
      <w:divBdr>
        <w:top w:val="none" w:sz="0" w:space="0" w:color="auto"/>
        <w:left w:val="none" w:sz="0" w:space="0" w:color="auto"/>
        <w:bottom w:val="none" w:sz="0" w:space="0" w:color="auto"/>
        <w:right w:val="none" w:sz="0" w:space="0" w:color="auto"/>
      </w:divBdr>
      <w:divsChild>
        <w:div w:id="1789473346">
          <w:marLeft w:val="0"/>
          <w:marRight w:val="0"/>
          <w:marTop w:val="0"/>
          <w:marBottom w:val="0"/>
          <w:divBdr>
            <w:top w:val="none" w:sz="0" w:space="0" w:color="auto"/>
            <w:left w:val="none" w:sz="0" w:space="0" w:color="auto"/>
            <w:bottom w:val="none" w:sz="0" w:space="0" w:color="auto"/>
            <w:right w:val="none" w:sz="0" w:space="0" w:color="auto"/>
          </w:divBdr>
          <w:divsChild>
            <w:div w:id="620841912">
              <w:marLeft w:val="0"/>
              <w:marRight w:val="0"/>
              <w:marTop w:val="0"/>
              <w:marBottom w:val="0"/>
              <w:divBdr>
                <w:top w:val="none" w:sz="0" w:space="0" w:color="auto"/>
                <w:left w:val="none" w:sz="0" w:space="0" w:color="auto"/>
                <w:bottom w:val="none" w:sz="0" w:space="0" w:color="auto"/>
                <w:right w:val="none" w:sz="0" w:space="0" w:color="auto"/>
              </w:divBdr>
              <w:divsChild>
                <w:div w:id="995181664">
                  <w:marLeft w:val="0"/>
                  <w:marRight w:val="0"/>
                  <w:marTop w:val="0"/>
                  <w:marBottom w:val="0"/>
                  <w:divBdr>
                    <w:top w:val="none" w:sz="0" w:space="0" w:color="auto"/>
                    <w:left w:val="none" w:sz="0" w:space="0" w:color="auto"/>
                    <w:bottom w:val="none" w:sz="0" w:space="0" w:color="auto"/>
                    <w:right w:val="none" w:sz="0" w:space="0" w:color="auto"/>
                  </w:divBdr>
                  <w:divsChild>
                    <w:div w:id="464203420">
                      <w:marLeft w:val="0"/>
                      <w:marRight w:val="0"/>
                      <w:marTop w:val="0"/>
                      <w:marBottom w:val="0"/>
                      <w:divBdr>
                        <w:top w:val="none" w:sz="0" w:space="0" w:color="auto"/>
                        <w:left w:val="none" w:sz="0" w:space="0" w:color="auto"/>
                        <w:bottom w:val="none" w:sz="0" w:space="0" w:color="auto"/>
                        <w:right w:val="none" w:sz="0" w:space="0" w:color="auto"/>
                      </w:divBdr>
                      <w:divsChild>
                        <w:div w:id="3178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865538">
      <w:bodyDiv w:val="1"/>
      <w:marLeft w:val="0"/>
      <w:marRight w:val="0"/>
      <w:marTop w:val="0"/>
      <w:marBottom w:val="0"/>
      <w:divBdr>
        <w:top w:val="none" w:sz="0" w:space="0" w:color="auto"/>
        <w:left w:val="none" w:sz="0" w:space="0" w:color="auto"/>
        <w:bottom w:val="none" w:sz="0" w:space="0" w:color="auto"/>
        <w:right w:val="none" w:sz="0" w:space="0" w:color="auto"/>
      </w:divBdr>
      <w:divsChild>
        <w:div w:id="157580227">
          <w:marLeft w:val="0"/>
          <w:marRight w:val="0"/>
          <w:marTop w:val="0"/>
          <w:marBottom w:val="0"/>
          <w:divBdr>
            <w:top w:val="none" w:sz="0" w:space="0" w:color="auto"/>
            <w:left w:val="none" w:sz="0" w:space="0" w:color="auto"/>
            <w:bottom w:val="none" w:sz="0" w:space="0" w:color="auto"/>
            <w:right w:val="none" w:sz="0" w:space="0" w:color="auto"/>
          </w:divBdr>
          <w:divsChild>
            <w:div w:id="1131676566">
              <w:marLeft w:val="0"/>
              <w:marRight w:val="0"/>
              <w:marTop w:val="0"/>
              <w:marBottom w:val="0"/>
              <w:divBdr>
                <w:top w:val="none" w:sz="0" w:space="0" w:color="auto"/>
                <w:left w:val="none" w:sz="0" w:space="0" w:color="auto"/>
                <w:bottom w:val="none" w:sz="0" w:space="0" w:color="auto"/>
                <w:right w:val="none" w:sz="0" w:space="0" w:color="auto"/>
              </w:divBdr>
              <w:divsChild>
                <w:div w:id="1089347925">
                  <w:marLeft w:val="0"/>
                  <w:marRight w:val="0"/>
                  <w:marTop w:val="0"/>
                  <w:marBottom w:val="0"/>
                  <w:divBdr>
                    <w:top w:val="none" w:sz="0" w:space="0" w:color="auto"/>
                    <w:left w:val="none" w:sz="0" w:space="0" w:color="auto"/>
                    <w:bottom w:val="none" w:sz="0" w:space="0" w:color="auto"/>
                    <w:right w:val="none" w:sz="0" w:space="0" w:color="auto"/>
                  </w:divBdr>
                  <w:divsChild>
                    <w:div w:id="762263324">
                      <w:marLeft w:val="0"/>
                      <w:marRight w:val="0"/>
                      <w:marTop w:val="0"/>
                      <w:marBottom w:val="0"/>
                      <w:divBdr>
                        <w:top w:val="none" w:sz="0" w:space="0" w:color="auto"/>
                        <w:left w:val="none" w:sz="0" w:space="0" w:color="auto"/>
                        <w:bottom w:val="none" w:sz="0" w:space="0" w:color="auto"/>
                        <w:right w:val="none" w:sz="0" w:space="0" w:color="auto"/>
                      </w:divBdr>
                      <w:divsChild>
                        <w:div w:id="368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868721">
      <w:bodyDiv w:val="1"/>
      <w:marLeft w:val="0"/>
      <w:marRight w:val="0"/>
      <w:marTop w:val="0"/>
      <w:marBottom w:val="0"/>
      <w:divBdr>
        <w:top w:val="none" w:sz="0" w:space="0" w:color="auto"/>
        <w:left w:val="none" w:sz="0" w:space="0" w:color="auto"/>
        <w:bottom w:val="none" w:sz="0" w:space="0" w:color="auto"/>
        <w:right w:val="none" w:sz="0" w:space="0" w:color="auto"/>
      </w:divBdr>
      <w:divsChild>
        <w:div w:id="1623225731">
          <w:marLeft w:val="0"/>
          <w:marRight w:val="0"/>
          <w:marTop w:val="0"/>
          <w:marBottom w:val="0"/>
          <w:divBdr>
            <w:top w:val="none" w:sz="0" w:space="0" w:color="auto"/>
            <w:left w:val="none" w:sz="0" w:space="0" w:color="auto"/>
            <w:bottom w:val="none" w:sz="0" w:space="0" w:color="auto"/>
            <w:right w:val="none" w:sz="0" w:space="0" w:color="auto"/>
          </w:divBdr>
          <w:divsChild>
            <w:div w:id="1171069479">
              <w:marLeft w:val="0"/>
              <w:marRight w:val="0"/>
              <w:marTop w:val="0"/>
              <w:marBottom w:val="0"/>
              <w:divBdr>
                <w:top w:val="none" w:sz="0" w:space="0" w:color="auto"/>
                <w:left w:val="none" w:sz="0" w:space="0" w:color="auto"/>
                <w:bottom w:val="none" w:sz="0" w:space="0" w:color="auto"/>
                <w:right w:val="none" w:sz="0" w:space="0" w:color="auto"/>
              </w:divBdr>
              <w:divsChild>
                <w:div w:id="1382754325">
                  <w:marLeft w:val="0"/>
                  <w:marRight w:val="0"/>
                  <w:marTop w:val="0"/>
                  <w:marBottom w:val="0"/>
                  <w:divBdr>
                    <w:top w:val="none" w:sz="0" w:space="0" w:color="auto"/>
                    <w:left w:val="none" w:sz="0" w:space="0" w:color="auto"/>
                    <w:bottom w:val="none" w:sz="0" w:space="0" w:color="auto"/>
                    <w:right w:val="none" w:sz="0" w:space="0" w:color="auto"/>
                  </w:divBdr>
                  <w:divsChild>
                    <w:div w:id="479226139">
                      <w:marLeft w:val="0"/>
                      <w:marRight w:val="0"/>
                      <w:marTop w:val="0"/>
                      <w:marBottom w:val="0"/>
                      <w:divBdr>
                        <w:top w:val="none" w:sz="0" w:space="0" w:color="auto"/>
                        <w:left w:val="none" w:sz="0" w:space="0" w:color="auto"/>
                        <w:bottom w:val="none" w:sz="0" w:space="0" w:color="auto"/>
                        <w:right w:val="none" w:sz="0" w:space="0" w:color="auto"/>
                      </w:divBdr>
                      <w:divsChild>
                        <w:div w:id="414940359">
                          <w:marLeft w:val="0"/>
                          <w:marRight w:val="0"/>
                          <w:marTop w:val="0"/>
                          <w:marBottom w:val="0"/>
                          <w:divBdr>
                            <w:top w:val="none" w:sz="0" w:space="0" w:color="auto"/>
                            <w:left w:val="none" w:sz="0" w:space="0" w:color="auto"/>
                            <w:bottom w:val="none" w:sz="0" w:space="0" w:color="auto"/>
                            <w:right w:val="none" w:sz="0" w:space="0" w:color="auto"/>
                          </w:divBdr>
                          <w:divsChild>
                            <w:div w:id="552422643">
                              <w:marLeft w:val="0"/>
                              <w:marRight w:val="0"/>
                              <w:marTop w:val="0"/>
                              <w:marBottom w:val="0"/>
                              <w:divBdr>
                                <w:top w:val="none" w:sz="0" w:space="0" w:color="auto"/>
                                <w:left w:val="none" w:sz="0" w:space="0" w:color="auto"/>
                                <w:bottom w:val="none" w:sz="0" w:space="0" w:color="auto"/>
                                <w:right w:val="none" w:sz="0" w:space="0" w:color="auto"/>
                              </w:divBdr>
                              <w:divsChild>
                                <w:div w:id="1370105352">
                                  <w:marLeft w:val="0"/>
                                  <w:marRight w:val="0"/>
                                  <w:marTop w:val="0"/>
                                  <w:marBottom w:val="0"/>
                                  <w:divBdr>
                                    <w:top w:val="none" w:sz="0" w:space="0" w:color="auto"/>
                                    <w:left w:val="none" w:sz="0" w:space="0" w:color="auto"/>
                                    <w:bottom w:val="none" w:sz="0" w:space="0" w:color="auto"/>
                                    <w:right w:val="none" w:sz="0" w:space="0" w:color="auto"/>
                                  </w:divBdr>
                                  <w:divsChild>
                                    <w:div w:id="1282608094">
                                      <w:marLeft w:val="0"/>
                                      <w:marRight w:val="0"/>
                                      <w:marTop w:val="0"/>
                                      <w:marBottom w:val="0"/>
                                      <w:divBdr>
                                        <w:top w:val="none" w:sz="0" w:space="0" w:color="auto"/>
                                        <w:left w:val="none" w:sz="0" w:space="0" w:color="auto"/>
                                        <w:bottom w:val="none" w:sz="0" w:space="0" w:color="auto"/>
                                        <w:right w:val="none" w:sz="0" w:space="0" w:color="auto"/>
                                      </w:divBdr>
                                      <w:divsChild>
                                        <w:div w:id="1666474189">
                                          <w:marLeft w:val="0"/>
                                          <w:marRight w:val="0"/>
                                          <w:marTop w:val="0"/>
                                          <w:marBottom w:val="0"/>
                                          <w:divBdr>
                                            <w:top w:val="none" w:sz="0" w:space="0" w:color="auto"/>
                                            <w:left w:val="none" w:sz="0" w:space="0" w:color="auto"/>
                                            <w:bottom w:val="none" w:sz="0" w:space="0" w:color="auto"/>
                                            <w:right w:val="none" w:sz="0" w:space="0" w:color="auto"/>
                                          </w:divBdr>
                                          <w:divsChild>
                                            <w:div w:id="517931451">
                                              <w:marLeft w:val="0"/>
                                              <w:marRight w:val="0"/>
                                              <w:marTop w:val="0"/>
                                              <w:marBottom w:val="0"/>
                                              <w:divBdr>
                                                <w:top w:val="none" w:sz="0" w:space="0" w:color="auto"/>
                                                <w:left w:val="none" w:sz="0" w:space="0" w:color="auto"/>
                                                <w:bottom w:val="none" w:sz="0" w:space="0" w:color="auto"/>
                                                <w:right w:val="none" w:sz="0" w:space="0" w:color="auto"/>
                                              </w:divBdr>
                                              <w:divsChild>
                                                <w:div w:id="617183892">
                                                  <w:marLeft w:val="15"/>
                                                  <w:marRight w:val="15"/>
                                                  <w:marTop w:val="15"/>
                                                  <w:marBottom w:val="15"/>
                                                  <w:divBdr>
                                                    <w:top w:val="single" w:sz="6" w:space="2" w:color="4D90FE"/>
                                                    <w:left w:val="single" w:sz="6" w:space="2" w:color="4D90FE"/>
                                                    <w:bottom w:val="single" w:sz="6" w:space="2" w:color="4D90FE"/>
                                                    <w:right w:val="single" w:sz="6" w:space="0" w:color="4D90FE"/>
                                                  </w:divBdr>
                                                  <w:divsChild>
                                                    <w:div w:id="71314709">
                                                      <w:marLeft w:val="0"/>
                                                      <w:marRight w:val="0"/>
                                                      <w:marTop w:val="0"/>
                                                      <w:marBottom w:val="0"/>
                                                      <w:divBdr>
                                                        <w:top w:val="none" w:sz="0" w:space="0" w:color="auto"/>
                                                        <w:left w:val="none" w:sz="0" w:space="0" w:color="auto"/>
                                                        <w:bottom w:val="none" w:sz="0" w:space="0" w:color="auto"/>
                                                        <w:right w:val="none" w:sz="0" w:space="0" w:color="auto"/>
                                                      </w:divBdr>
                                                      <w:divsChild>
                                                        <w:div w:id="659885891">
                                                          <w:marLeft w:val="0"/>
                                                          <w:marRight w:val="0"/>
                                                          <w:marTop w:val="0"/>
                                                          <w:marBottom w:val="0"/>
                                                          <w:divBdr>
                                                            <w:top w:val="none" w:sz="0" w:space="0" w:color="auto"/>
                                                            <w:left w:val="none" w:sz="0" w:space="0" w:color="auto"/>
                                                            <w:bottom w:val="none" w:sz="0" w:space="0" w:color="auto"/>
                                                            <w:right w:val="none" w:sz="0" w:space="0" w:color="auto"/>
                                                          </w:divBdr>
                                                          <w:divsChild>
                                                            <w:div w:id="687215335">
                                                              <w:marLeft w:val="0"/>
                                                              <w:marRight w:val="0"/>
                                                              <w:marTop w:val="0"/>
                                                              <w:marBottom w:val="0"/>
                                                              <w:divBdr>
                                                                <w:top w:val="none" w:sz="0" w:space="0" w:color="auto"/>
                                                                <w:left w:val="none" w:sz="0" w:space="0" w:color="auto"/>
                                                                <w:bottom w:val="none" w:sz="0" w:space="0" w:color="auto"/>
                                                                <w:right w:val="none" w:sz="0" w:space="0" w:color="auto"/>
                                                              </w:divBdr>
                                                              <w:divsChild>
                                                                <w:div w:id="1673409204">
                                                                  <w:marLeft w:val="0"/>
                                                                  <w:marRight w:val="0"/>
                                                                  <w:marTop w:val="0"/>
                                                                  <w:marBottom w:val="0"/>
                                                                  <w:divBdr>
                                                                    <w:top w:val="none" w:sz="0" w:space="0" w:color="auto"/>
                                                                    <w:left w:val="none" w:sz="0" w:space="0" w:color="auto"/>
                                                                    <w:bottom w:val="none" w:sz="0" w:space="0" w:color="auto"/>
                                                                    <w:right w:val="none" w:sz="0" w:space="0" w:color="auto"/>
                                                                  </w:divBdr>
                                                                  <w:divsChild>
                                                                    <w:div w:id="544803216">
                                                                      <w:marLeft w:val="0"/>
                                                                      <w:marRight w:val="0"/>
                                                                      <w:marTop w:val="0"/>
                                                                      <w:marBottom w:val="0"/>
                                                                      <w:divBdr>
                                                                        <w:top w:val="none" w:sz="0" w:space="0" w:color="auto"/>
                                                                        <w:left w:val="none" w:sz="0" w:space="0" w:color="auto"/>
                                                                        <w:bottom w:val="none" w:sz="0" w:space="0" w:color="auto"/>
                                                                        <w:right w:val="none" w:sz="0" w:space="0" w:color="auto"/>
                                                                      </w:divBdr>
                                                                      <w:divsChild>
                                                                        <w:div w:id="343753100">
                                                                          <w:marLeft w:val="0"/>
                                                                          <w:marRight w:val="0"/>
                                                                          <w:marTop w:val="0"/>
                                                                          <w:marBottom w:val="0"/>
                                                                          <w:divBdr>
                                                                            <w:top w:val="none" w:sz="0" w:space="0" w:color="auto"/>
                                                                            <w:left w:val="none" w:sz="0" w:space="0" w:color="auto"/>
                                                                            <w:bottom w:val="none" w:sz="0" w:space="0" w:color="auto"/>
                                                                            <w:right w:val="none" w:sz="0" w:space="0" w:color="auto"/>
                                                                          </w:divBdr>
                                                                          <w:divsChild>
                                                                            <w:div w:id="1179931991">
                                                                              <w:marLeft w:val="0"/>
                                                                              <w:marRight w:val="0"/>
                                                                              <w:marTop w:val="0"/>
                                                                              <w:marBottom w:val="0"/>
                                                                              <w:divBdr>
                                                                                <w:top w:val="none" w:sz="0" w:space="0" w:color="auto"/>
                                                                                <w:left w:val="none" w:sz="0" w:space="0" w:color="auto"/>
                                                                                <w:bottom w:val="none" w:sz="0" w:space="0" w:color="auto"/>
                                                                                <w:right w:val="none" w:sz="0" w:space="0" w:color="auto"/>
                                                                              </w:divBdr>
                                                                              <w:divsChild>
                                                                                <w:div w:id="574514085">
                                                                                  <w:marLeft w:val="0"/>
                                                                                  <w:marRight w:val="0"/>
                                                                                  <w:marTop w:val="0"/>
                                                                                  <w:marBottom w:val="0"/>
                                                                                  <w:divBdr>
                                                                                    <w:top w:val="none" w:sz="0" w:space="0" w:color="auto"/>
                                                                                    <w:left w:val="none" w:sz="0" w:space="0" w:color="auto"/>
                                                                                    <w:bottom w:val="none" w:sz="0" w:space="0" w:color="auto"/>
                                                                                    <w:right w:val="none" w:sz="0" w:space="0" w:color="auto"/>
                                                                                  </w:divBdr>
                                                                                  <w:divsChild>
                                                                                    <w:div w:id="1231500840">
                                                                                      <w:marLeft w:val="0"/>
                                                                                      <w:marRight w:val="0"/>
                                                                                      <w:marTop w:val="0"/>
                                                                                      <w:marBottom w:val="0"/>
                                                                                      <w:divBdr>
                                                                                        <w:top w:val="none" w:sz="0" w:space="0" w:color="auto"/>
                                                                                        <w:left w:val="none" w:sz="0" w:space="0" w:color="auto"/>
                                                                                        <w:bottom w:val="none" w:sz="0" w:space="0" w:color="auto"/>
                                                                                        <w:right w:val="none" w:sz="0" w:space="0" w:color="auto"/>
                                                                                      </w:divBdr>
                                                                                      <w:divsChild>
                                                                                        <w:div w:id="1900819328">
                                                                                          <w:marLeft w:val="0"/>
                                                                                          <w:marRight w:val="60"/>
                                                                                          <w:marTop w:val="0"/>
                                                                                          <w:marBottom w:val="0"/>
                                                                                          <w:divBdr>
                                                                                            <w:top w:val="none" w:sz="0" w:space="0" w:color="auto"/>
                                                                                            <w:left w:val="none" w:sz="0" w:space="0" w:color="auto"/>
                                                                                            <w:bottom w:val="none" w:sz="0" w:space="0" w:color="auto"/>
                                                                                            <w:right w:val="none" w:sz="0" w:space="0" w:color="auto"/>
                                                                                          </w:divBdr>
                                                                                          <w:divsChild>
                                                                                            <w:div w:id="11258101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24693430">
                                                                                                  <w:marLeft w:val="0"/>
                                                                                                  <w:marRight w:val="0"/>
                                                                                                  <w:marTop w:val="0"/>
                                                                                                  <w:marBottom w:val="0"/>
                                                                                                  <w:divBdr>
                                                                                                    <w:top w:val="none" w:sz="0" w:space="0" w:color="auto"/>
                                                                                                    <w:left w:val="none" w:sz="0" w:space="0" w:color="auto"/>
                                                                                                    <w:bottom w:val="none" w:sz="0" w:space="0" w:color="auto"/>
                                                                                                    <w:right w:val="none" w:sz="0" w:space="0" w:color="auto"/>
                                                                                                  </w:divBdr>
                                                                                                  <w:divsChild>
                                                                                                    <w:div w:id="852913463">
                                                                                                      <w:marLeft w:val="0"/>
                                                                                                      <w:marRight w:val="0"/>
                                                                                                      <w:marTop w:val="0"/>
                                                                                                      <w:marBottom w:val="0"/>
                                                                                                      <w:divBdr>
                                                                                                        <w:top w:val="none" w:sz="0" w:space="0" w:color="auto"/>
                                                                                                        <w:left w:val="none" w:sz="0" w:space="0" w:color="auto"/>
                                                                                                        <w:bottom w:val="none" w:sz="0" w:space="0" w:color="auto"/>
                                                                                                        <w:right w:val="none" w:sz="0" w:space="0" w:color="auto"/>
                                                                                                      </w:divBdr>
                                                                                                      <w:divsChild>
                                                                                                        <w:div w:id="1342124013">
                                                                                                          <w:marLeft w:val="0"/>
                                                                                                          <w:marRight w:val="0"/>
                                                                                                          <w:marTop w:val="0"/>
                                                                                                          <w:marBottom w:val="0"/>
                                                                                                          <w:divBdr>
                                                                                                            <w:top w:val="none" w:sz="0" w:space="0" w:color="auto"/>
                                                                                                            <w:left w:val="none" w:sz="0" w:space="0" w:color="auto"/>
                                                                                                            <w:bottom w:val="none" w:sz="0" w:space="0" w:color="auto"/>
                                                                                                            <w:right w:val="none" w:sz="0" w:space="0" w:color="auto"/>
                                                                                                          </w:divBdr>
                                                                                                          <w:divsChild>
                                                                                                            <w:div w:id="1555431606">
                                                                                                              <w:marLeft w:val="0"/>
                                                                                                              <w:marRight w:val="0"/>
                                                                                                              <w:marTop w:val="0"/>
                                                                                                              <w:marBottom w:val="0"/>
                                                                                                              <w:divBdr>
                                                                                                                <w:top w:val="none" w:sz="0" w:space="0" w:color="auto"/>
                                                                                                                <w:left w:val="none" w:sz="0" w:space="0" w:color="auto"/>
                                                                                                                <w:bottom w:val="none" w:sz="0" w:space="0" w:color="auto"/>
                                                                                                                <w:right w:val="none" w:sz="0" w:space="0" w:color="auto"/>
                                                                                                              </w:divBdr>
                                                                                                              <w:divsChild>
                                                                                                                <w:div w:id="633025005">
                                                                                                                  <w:marLeft w:val="0"/>
                                                                                                                  <w:marRight w:val="0"/>
                                                                                                                  <w:marTop w:val="0"/>
                                                                                                                  <w:marBottom w:val="0"/>
                                                                                                                  <w:divBdr>
                                                                                                                    <w:top w:val="none" w:sz="0" w:space="0" w:color="auto"/>
                                                                                                                    <w:left w:val="none" w:sz="0" w:space="0" w:color="auto"/>
                                                                                                                    <w:bottom w:val="none" w:sz="0" w:space="0" w:color="auto"/>
                                                                                                                    <w:right w:val="none" w:sz="0" w:space="0" w:color="auto"/>
                                                                                                                  </w:divBdr>
                                                                                                                  <w:divsChild>
                                                                                                                    <w:div w:id="777483230">
                                                                                                                      <w:marLeft w:val="0"/>
                                                                                                                      <w:marRight w:val="0"/>
                                                                                                                      <w:marTop w:val="0"/>
                                                                                                                      <w:marBottom w:val="0"/>
                                                                                                                      <w:divBdr>
                                                                                                                        <w:top w:val="none" w:sz="0" w:space="4" w:color="auto"/>
                                                                                                                        <w:left w:val="none" w:sz="0" w:space="0" w:color="auto"/>
                                                                                                                        <w:bottom w:val="none" w:sz="0" w:space="4" w:color="auto"/>
                                                                                                                        <w:right w:val="none" w:sz="0" w:space="0" w:color="auto"/>
                                                                                                                      </w:divBdr>
                                                                                                                      <w:divsChild>
                                                                                                                        <w:div w:id="962342933">
                                                                                                                          <w:marLeft w:val="0"/>
                                                                                                                          <w:marRight w:val="0"/>
                                                                                                                          <w:marTop w:val="0"/>
                                                                                                                          <w:marBottom w:val="0"/>
                                                                                                                          <w:divBdr>
                                                                                                                            <w:top w:val="none" w:sz="0" w:space="0" w:color="auto"/>
                                                                                                                            <w:left w:val="none" w:sz="0" w:space="0" w:color="auto"/>
                                                                                                                            <w:bottom w:val="none" w:sz="0" w:space="0" w:color="auto"/>
                                                                                                                            <w:right w:val="none" w:sz="0" w:space="0" w:color="auto"/>
                                                                                                                          </w:divBdr>
                                                                                                                          <w:divsChild>
                                                                                                                            <w:div w:id="1237085653">
                                                                                                                              <w:marLeft w:val="225"/>
                                                                                                                              <w:marRight w:val="225"/>
                                                                                                                              <w:marTop w:val="75"/>
                                                                                                                              <w:marBottom w:val="75"/>
                                                                                                                              <w:divBdr>
                                                                                                                                <w:top w:val="none" w:sz="0" w:space="0" w:color="auto"/>
                                                                                                                                <w:left w:val="none" w:sz="0" w:space="0" w:color="auto"/>
                                                                                                                                <w:bottom w:val="none" w:sz="0" w:space="0" w:color="auto"/>
                                                                                                                                <w:right w:val="none" w:sz="0" w:space="0" w:color="auto"/>
                                                                                                                              </w:divBdr>
                                                                                                                              <w:divsChild>
                                                                                                                                <w:div w:id="461388242">
                                                                                                                                  <w:marLeft w:val="0"/>
                                                                                                                                  <w:marRight w:val="0"/>
                                                                                                                                  <w:marTop w:val="0"/>
                                                                                                                                  <w:marBottom w:val="0"/>
                                                                                                                                  <w:divBdr>
                                                                                                                                    <w:top w:val="single" w:sz="6" w:space="0" w:color="auto"/>
                                                                                                                                    <w:left w:val="single" w:sz="6" w:space="0" w:color="auto"/>
                                                                                                                                    <w:bottom w:val="single" w:sz="6" w:space="0" w:color="auto"/>
                                                                                                                                    <w:right w:val="single" w:sz="6" w:space="0" w:color="auto"/>
                                                                                                                                  </w:divBdr>
                                                                                                                                  <w:divsChild>
                                                                                                                                    <w:div w:id="2086146086">
                                                                                                                                      <w:marLeft w:val="0"/>
                                                                                                                                      <w:marRight w:val="0"/>
                                                                                                                                      <w:marTop w:val="0"/>
                                                                                                                                      <w:marBottom w:val="0"/>
                                                                                                                                      <w:divBdr>
                                                                                                                                        <w:top w:val="none" w:sz="0" w:space="0" w:color="auto"/>
                                                                                                                                        <w:left w:val="none" w:sz="0" w:space="0" w:color="auto"/>
                                                                                                                                        <w:bottom w:val="none" w:sz="0" w:space="0" w:color="auto"/>
                                                                                                                                        <w:right w:val="none" w:sz="0" w:space="0" w:color="auto"/>
                                                                                                                                      </w:divBdr>
                                                                                                                                      <w:divsChild>
                                                                                                                                        <w:div w:id="13046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675595">
      <w:bodyDiv w:val="1"/>
      <w:marLeft w:val="0"/>
      <w:marRight w:val="0"/>
      <w:marTop w:val="0"/>
      <w:marBottom w:val="0"/>
      <w:divBdr>
        <w:top w:val="none" w:sz="0" w:space="0" w:color="auto"/>
        <w:left w:val="none" w:sz="0" w:space="0" w:color="auto"/>
        <w:bottom w:val="none" w:sz="0" w:space="0" w:color="auto"/>
        <w:right w:val="none" w:sz="0" w:space="0" w:color="auto"/>
      </w:divBdr>
      <w:divsChild>
        <w:div w:id="663555969">
          <w:marLeft w:val="0"/>
          <w:marRight w:val="0"/>
          <w:marTop w:val="0"/>
          <w:marBottom w:val="0"/>
          <w:divBdr>
            <w:top w:val="none" w:sz="0" w:space="0" w:color="auto"/>
            <w:left w:val="none" w:sz="0" w:space="0" w:color="auto"/>
            <w:bottom w:val="none" w:sz="0" w:space="0" w:color="auto"/>
            <w:right w:val="none" w:sz="0" w:space="0" w:color="auto"/>
          </w:divBdr>
          <w:divsChild>
            <w:div w:id="847058536">
              <w:marLeft w:val="0"/>
              <w:marRight w:val="0"/>
              <w:marTop w:val="0"/>
              <w:marBottom w:val="0"/>
              <w:divBdr>
                <w:top w:val="none" w:sz="0" w:space="0" w:color="auto"/>
                <w:left w:val="none" w:sz="0" w:space="0" w:color="auto"/>
                <w:bottom w:val="none" w:sz="0" w:space="0" w:color="auto"/>
                <w:right w:val="none" w:sz="0" w:space="0" w:color="auto"/>
              </w:divBdr>
              <w:divsChild>
                <w:div w:id="1193349866">
                  <w:marLeft w:val="0"/>
                  <w:marRight w:val="0"/>
                  <w:marTop w:val="0"/>
                  <w:marBottom w:val="0"/>
                  <w:divBdr>
                    <w:top w:val="none" w:sz="0" w:space="0" w:color="auto"/>
                    <w:left w:val="none" w:sz="0" w:space="0" w:color="auto"/>
                    <w:bottom w:val="none" w:sz="0" w:space="0" w:color="auto"/>
                    <w:right w:val="none" w:sz="0" w:space="0" w:color="auto"/>
                  </w:divBdr>
                  <w:divsChild>
                    <w:div w:id="1342708096">
                      <w:marLeft w:val="0"/>
                      <w:marRight w:val="0"/>
                      <w:marTop w:val="0"/>
                      <w:marBottom w:val="0"/>
                      <w:divBdr>
                        <w:top w:val="none" w:sz="0" w:space="0" w:color="auto"/>
                        <w:left w:val="none" w:sz="0" w:space="0" w:color="auto"/>
                        <w:bottom w:val="none" w:sz="0" w:space="0" w:color="auto"/>
                        <w:right w:val="none" w:sz="0" w:space="0" w:color="auto"/>
                      </w:divBdr>
                      <w:divsChild>
                        <w:div w:id="19979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728429">
      <w:bodyDiv w:val="1"/>
      <w:marLeft w:val="120"/>
      <w:marRight w:val="120"/>
      <w:marTop w:val="0"/>
      <w:marBottom w:val="120"/>
      <w:divBdr>
        <w:top w:val="none" w:sz="0" w:space="0" w:color="auto"/>
        <w:left w:val="none" w:sz="0" w:space="0" w:color="auto"/>
        <w:bottom w:val="none" w:sz="0" w:space="0" w:color="auto"/>
        <w:right w:val="none" w:sz="0" w:space="0" w:color="auto"/>
      </w:divBdr>
      <w:divsChild>
        <w:div w:id="1145045018">
          <w:marLeft w:val="0"/>
          <w:marRight w:val="0"/>
          <w:marTop w:val="0"/>
          <w:marBottom w:val="0"/>
          <w:divBdr>
            <w:top w:val="none" w:sz="0" w:space="0" w:color="auto"/>
            <w:left w:val="none" w:sz="0" w:space="0" w:color="auto"/>
            <w:bottom w:val="none" w:sz="0" w:space="0" w:color="auto"/>
            <w:right w:val="none" w:sz="0" w:space="0" w:color="auto"/>
          </w:divBdr>
          <w:divsChild>
            <w:div w:id="572008029">
              <w:marLeft w:val="0"/>
              <w:marRight w:val="0"/>
              <w:marTop w:val="0"/>
              <w:marBottom w:val="0"/>
              <w:divBdr>
                <w:top w:val="none" w:sz="0" w:space="0" w:color="auto"/>
                <w:left w:val="none" w:sz="0" w:space="0" w:color="auto"/>
                <w:bottom w:val="none" w:sz="0" w:space="0" w:color="auto"/>
                <w:right w:val="none" w:sz="0" w:space="0" w:color="auto"/>
              </w:divBdr>
              <w:divsChild>
                <w:div w:id="13175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51896">
      <w:bodyDiv w:val="1"/>
      <w:marLeft w:val="0"/>
      <w:marRight w:val="0"/>
      <w:marTop w:val="0"/>
      <w:marBottom w:val="0"/>
      <w:divBdr>
        <w:top w:val="none" w:sz="0" w:space="0" w:color="auto"/>
        <w:left w:val="none" w:sz="0" w:space="0" w:color="auto"/>
        <w:bottom w:val="none" w:sz="0" w:space="0" w:color="auto"/>
        <w:right w:val="none" w:sz="0" w:space="0" w:color="auto"/>
      </w:divBdr>
      <w:divsChild>
        <w:div w:id="1662584772">
          <w:marLeft w:val="0"/>
          <w:marRight w:val="0"/>
          <w:marTop w:val="0"/>
          <w:marBottom w:val="0"/>
          <w:divBdr>
            <w:top w:val="none" w:sz="0" w:space="0" w:color="auto"/>
            <w:left w:val="none" w:sz="0" w:space="0" w:color="auto"/>
            <w:bottom w:val="none" w:sz="0" w:space="0" w:color="auto"/>
            <w:right w:val="none" w:sz="0" w:space="0" w:color="auto"/>
          </w:divBdr>
          <w:divsChild>
            <w:div w:id="1701084618">
              <w:marLeft w:val="0"/>
              <w:marRight w:val="0"/>
              <w:marTop w:val="0"/>
              <w:marBottom w:val="0"/>
              <w:divBdr>
                <w:top w:val="none" w:sz="0" w:space="0" w:color="auto"/>
                <w:left w:val="none" w:sz="0" w:space="0" w:color="auto"/>
                <w:bottom w:val="none" w:sz="0" w:space="0" w:color="auto"/>
                <w:right w:val="none" w:sz="0" w:space="0" w:color="auto"/>
              </w:divBdr>
              <w:divsChild>
                <w:div w:id="1978560272">
                  <w:marLeft w:val="0"/>
                  <w:marRight w:val="0"/>
                  <w:marTop w:val="0"/>
                  <w:marBottom w:val="0"/>
                  <w:divBdr>
                    <w:top w:val="none" w:sz="0" w:space="0" w:color="auto"/>
                    <w:left w:val="none" w:sz="0" w:space="0" w:color="auto"/>
                    <w:bottom w:val="none" w:sz="0" w:space="0" w:color="auto"/>
                    <w:right w:val="none" w:sz="0" w:space="0" w:color="auto"/>
                  </w:divBdr>
                  <w:divsChild>
                    <w:div w:id="1941331924">
                      <w:marLeft w:val="0"/>
                      <w:marRight w:val="0"/>
                      <w:marTop w:val="0"/>
                      <w:marBottom w:val="0"/>
                      <w:divBdr>
                        <w:top w:val="none" w:sz="0" w:space="0" w:color="auto"/>
                        <w:left w:val="none" w:sz="0" w:space="0" w:color="auto"/>
                        <w:bottom w:val="none" w:sz="0" w:space="0" w:color="auto"/>
                        <w:right w:val="none" w:sz="0" w:space="0" w:color="auto"/>
                      </w:divBdr>
                      <w:divsChild>
                        <w:div w:id="1024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646308">
      <w:bodyDiv w:val="1"/>
      <w:marLeft w:val="390"/>
      <w:marRight w:val="390"/>
      <w:marTop w:val="0"/>
      <w:marBottom w:val="0"/>
      <w:divBdr>
        <w:top w:val="none" w:sz="0" w:space="0" w:color="auto"/>
        <w:left w:val="none" w:sz="0" w:space="0" w:color="auto"/>
        <w:bottom w:val="none" w:sz="0" w:space="0" w:color="auto"/>
        <w:right w:val="none" w:sz="0" w:space="0" w:color="auto"/>
      </w:divBdr>
      <w:divsChild>
        <w:div w:id="865215650">
          <w:marLeft w:val="0"/>
          <w:marRight w:val="0"/>
          <w:marTop w:val="0"/>
          <w:marBottom w:val="0"/>
          <w:divBdr>
            <w:top w:val="none" w:sz="0" w:space="0" w:color="auto"/>
            <w:left w:val="none" w:sz="0" w:space="0" w:color="auto"/>
            <w:bottom w:val="none" w:sz="0" w:space="0" w:color="auto"/>
            <w:right w:val="none" w:sz="0" w:space="0" w:color="auto"/>
          </w:divBdr>
          <w:divsChild>
            <w:div w:id="1911114201">
              <w:marLeft w:val="0"/>
              <w:marRight w:val="0"/>
              <w:marTop w:val="0"/>
              <w:marBottom w:val="0"/>
              <w:divBdr>
                <w:top w:val="none" w:sz="0" w:space="0" w:color="auto"/>
                <w:left w:val="none" w:sz="0" w:space="0" w:color="auto"/>
                <w:bottom w:val="none" w:sz="0" w:space="0" w:color="auto"/>
                <w:right w:val="none" w:sz="0" w:space="0" w:color="auto"/>
              </w:divBdr>
              <w:divsChild>
                <w:div w:id="200559888">
                  <w:marLeft w:val="-150"/>
                  <w:marRight w:val="-150"/>
                  <w:marTop w:val="0"/>
                  <w:marBottom w:val="0"/>
                  <w:divBdr>
                    <w:top w:val="none" w:sz="0" w:space="0" w:color="auto"/>
                    <w:left w:val="none" w:sz="0" w:space="0" w:color="auto"/>
                    <w:bottom w:val="none" w:sz="0" w:space="0" w:color="auto"/>
                    <w:right w:val="none" w:sz="0" w:space="0" w:color="auto"/>
                  </w:divBdr>
                  <w:divsChild>
                    <w:div w:id="5891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51E59-0B5C-41D5-A150-D7CA4A94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7336</Words>
  <Characters>4183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2020-06-16T11:07:00Z</dcterms:created>
  <dc:creator>Forumas</dc:creator>
  <cp:lastModifiedBy>Inga Grigienė</cp:lastModifiedBy>
  <dcterms:modified xsi:type="dcterms:W3CDTF">2020-06-16T11:07:00Z</dcterms:modified>
  <cp:revision>2</cp:revision>
</cp:coreProperties>
</file>