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6568">
        <w:rPr>
          <w:rFonts w:ascii="Times New Roman" w:hAnsi="Times New Roman" w:cs="Times New Roman"/>
          <w:b/>
          <w:color w:val="auto"/>
          <w:sz w:val="24"/>
          <w:szCs w:val="24"/>
        </w:rPr>
        <w:t>INTERNATIONAL DEVELOPMENT ASSOCIATION</w:t>
      </w: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6568">
        <w:rPr>
          <w:rFonts w:ascii="Times New Roman" w:hAnsi="Times New Roman" w:cs="Times New Roman"/>
          <w:b/>
          <w:color w:val="auto"/>
          <w:sz w:val="24"/>
          <w:szCs w:val="24"/>
        </w:rPr>
        <w:t>Additions to Resources:  Nineteenth Replenishment</w:t>
      </w: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6568">
        <w:rPr>
          <w:rFonts w:ascii="Times New Roman" w:hAnsi="Times New Roman" w:cs="Times New Roman"/>
          <w:b/>
          <w:color w:val="auto"/>
          <w:sz w:val="24"/>
          <w:szCs w:val="24"/>
        </w:rPr>
        <w:t>Instrument of Commitment</w:t>
      </w: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B7F9F" w:rsidRPr="00026568" w:rsidRDefault="004B7F9F" w:rsidP="004B7F9F">
      <w:pPr>
        <w:tabs>
          <w:tab w:val="left" w:pos="720"/>
          <w:tab w:val="left" w:pos="747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02656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>Reference is made to Resolution No. 244 of the Board of Governors of the International Development Association entitled “Additions to Resources:  Nineteenth Replenishment”, which was adopted on March 31, 2020 (“the Resolution”).</w:t>
      </w:r>
    </w:p>
    <w:p w:rsidR="00852B1C" w:rsidRPr="00026568" w:rsidRDefault="00852B1C" w:rsidP="00E65DD5">
      <w:pPr>
        <w:tabs>
          <w:tab w:val="left" w:pos="4590"/>
          <w:tab w:val="left" w:pos="747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852B1C" w:rsidRPr="00026568" w:rsidRDefault="00852B1C" w:rsidP="00E65DD5">
      <w:pPr>
        <w:tabs>
          <w:tab w:val="left" w:pos="720"/>
          <w:tab w:val="left" w:pos="747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  <w:t xml:space="preserve">The Government of </w:t>
      </w:r>
      <w:r w:rsidR="00290ED4" w:rsidRPr="00026568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026568">
        <w:rPr>
          <w:rFonts w:ascii="Times New Roman" w:hAnsi="Times New Roman" w:cs="Times New Roman"/>
          <w:noProof/>
          <w:color w:val="auto"/>
          <w:sz w:val="24"/>
          <w:szCs w:val="24"/>
        </w:rPr>
        <w:t>Republic of Lithuania</w:t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 xml:space="preserve"> HEREBY NOTIFIES the Association pursuant to paragraph 2 of the Resolution that it will make the subscription and contribution</w:t>
      </w:r>
      <w:r w:rsidRPr="00026568">
        <w:rPr>
          <w:rStyle w:val="FootnoteReference"/>
          <w:rFonts w:ascii="Times New Roman" w:hAnsi="Times New Roman" w:cs="Times New Roman"/>
          <w:color w:val="auto"/>
          <w:sz w:val="24"/>
          <w:szCs w:val="24"/>
        </w:rPr>
        <w:footnoteReference w:id="1"/>
      </w:r>
      <w:r w:rsidRPr="0002656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/</w:t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 xml:space="preserve"> authorized for it in accordance with the terms of the Resolution in the amount of </w:t>
      </w:r>
      <w:r w:rsidRPr="00026568">
        <w:rPr>
          <w:rFonts w:ascii="Times New Roman" w:hAnsi="Times New Roman" w:cs="Times New Roman"/>
          <w:noProof/>
          <w:color w:val="auto"/>
          <w:sz w:val="24"/>
          <w:szCs w:val="24"/>
        </w:rPr>
        <w:t>EUR</w:t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026568">
        <w:rPr>
          <w:rFonts w:ascii="Times New Roman" w:hAnsi="Times New Roman" w:cs="Times New Roman"/>
          <w:noProof/>
          <w:color w:val="auto"/>
          <w:sz w:val="24"/>
          <w:szCs w:val="24"/>
        </w:rPr>
        <w:t>4,500,000</w:t>
      </w:r>
      <w:r w:rsidRPr="00026568">
        <w:rPr>
          <w:rFonts w:ascii="Times New Roman" w:hAnsi="Times New Roman" w:cs="Times New Roman"/>
          <w:color w:val="auto"/>
          <w:sz w:val="22"/>
          <w:szCs w:val="24"/>
        </w:rPr>
        <w:t>.</w:t>
      </w:r>
      <w:r w:rsidRPr="00026568">
        <w:rPr>
          <w:rStyle w:val="FootnoteReference"/>
          <w:rFonts w:ascii="Times New Roman" w:hAnsi="Times New Roman" w:cs="Times New Roman"/>
          <w:color w:val="auto"/>
          <w:sz w:val="24"/>
          <w:szCs w:val="24"/>
        </w:rPr>
        <w:footnoteReference w:id="2"/>
      </w:r>
      <w:r w:rsidRPr="00026568">
        <w:rPr>
          <w:rStyle w:val="FootnoteReference"/>
          <w:rFonts w:ascii="Times New Roman" w:hAnsi="Times New Roman" w:cs="Times New Roman"/>
          <w:color w:val="auto"/>
          <w:sz w:val="24"/>
        </w:rPr>
        <w:t xml:space="preserve">/ </w:t>
      </w:r>
      <w:r w:rsidRPr="00026568">
        <w:rPr>
          <w:rFonts w:ascii="Times New Roman" w:hAnsi="Times New Roman" w:cs="Times New Roman"/>
          <w:noProof/>
          <w:color w:val="auto"/>
          <w:sz w:val="24"/>
          <w:vertAlign w:val="superscript"/>
        </w:rPr>
        <w:t>4/</w:t>
      </w:r>
    </w:p>
    <w:p w:rsidR="00852B1C" w:rsidRPr="00026568" w:rsidRDefault="00852B1C" w:rsidP="00E05F09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4"/>
          <w:vertAlign w:val="superscript"/>
        </w:rPr>
      </w:pPr>
    </w:p>
    <w:p w:rsidR="00852B1C" w:rsidRPr="00026568" w:rsidRDefault="00852B1C" w:rsidP="00E05F09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2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52B1C" w:rsidRPr="00026568" w:rsidRDefault="00852B1C" w:rsidP="00E05F09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6568">
        <w:rPr>
          <w:rFonts w:ascii="Times New Roman" w:hAnsi="Times New Roman" w:cs="Times New Roman"/>
          <w:color w:val="auto"/>
          <w:sz w:val="24"/>
          <w:szCs w:val="24"/>
        </w:rPr>
        <w:t>____________________</w:t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  <w:t>__________________________________</w:t>
      </w:r>
      <w:r w:rsidRPr="00026568">
        <w:rPr>
          <w:rStyle w:val="FootnoteReference"/>
          <w:color w:val="auto"/>
        </w:rPr>
        <w:footnoteReference w:id="3"/>
      </w:r>
      <w:r w:rsidRPr="00026568">
        <w:rPr>
          <w:color w:val="auto"/>
          <w:vertAlign w:val="superscript"/>
        </w:rPr>
        <w:t>/</w:t>
      </w:r>
    </w:p>
    <w:p w:rsidR="00852B1C" w:rsidRPr="00026568" w:rsidRDefault="00852B1C" w:rsidP="00447957">
      <w:pPr>
        <w:tabs>
          <w:tab w:val="center" w:pos="1350"/>
          <w:tab w:val="center" w:pos="729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  <w:t>(Date)</w:t>
      </w:r>
      <w:r w:rsidRPr="00026568">
        <w:rPr>
          <w:rFonts w:ascii="Times New Roman" w:hAnsi="Times New Roman" w:cs="Times New Roman"/>
          <w:color w:val="auto"/>
          <w:sz w:val="24"/>
          <w:szCs w:val="24"/>
        </w:rPr>
        <w:tab/>
        <w:t>(Name and Office)</w:t>
      </w:r>
    </w:p>
    <w:p w:rsidR="00852B1C" w:rsidRPr="00026568" w:rsidRDefault="00852B1C" w:rsidP="00447957">
      <w:pPr>
        <w:tabs>
          <w:tab w:val="center" w:pos="1350"/>
          <w:tab w:val="center" w:pos="729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852B1C" w:rsidRPr="00026568" w:rsidRDefault="00852B1C" w:rsidP="00447957">
      <w:pPr>
        <w:tabs>
          <w:tab w:val="center" w:pos="1350"/>
          <w:tab w:val="center" w:pos="729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852B1C" w:rsidRPr="00026568" w:rsidRDefault="00852B1C" w:rsidP="00447957">
      <w:pPr>
        <w:tabs>
          <w:tab w:val="center" w:pos="1350"/>
          <w:tab w:val="center" w:pos="729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852B1C" w:rsidRPr="00026568" w:rsidRDefault="00852B1C" w:rsidP="00447957">
      <w:pPr>
        <w:tabs>
          <w:tab w:val="center" w:pos="1350"/>
          <w:tab w:val="center" w:pos="729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852B1C" w:rsidRPr="00026568" w:rsidRDefault="00852B1C" w:rsidP="00447957">
      <w:pPr>
        <w:tabs>
          <w:tab w:val="center" w:pos="1350"/>
          <w:tab w:val="center" w:pos="729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852B1C" w:rsidRPr="00026568" w:rsidRDefault="00852B1C" w:rsidP="0049521D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sectPr w:rsidR="00852B1C" w:rsidRPr="00026568" w:rsidSect="0049521D">
      <w:headerReference w:type="default" r:id="rId7"/>
      <w:footnotePr>
        <w:numRestart w:val="eachPage"/>
      </w:footnotePr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7D" w:rsidRDefault="001D7E7D" w:rsidP="009038CF">
      <w:pPr>
        <w:spacing w:after="0" w:line="240" w:lineRule="auto"/>
      </w:pPr>
      <w:r>
        <w:separator/>
      </w:r>
    </w:p>
  </w:endnote>
  <w:endnote w:type="continuationSeparator" w:id="0">
    <w:p w:rsidR="001D7E7D" w:rsidRDefault="001D7E7D" w:rsidP="0090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7D" w:rsidRDefault="001D7E7D" w:rsidP="00E65DD5">
      <w:pPr>
        <w:spacing w:after="0" w:line="240" w:lineRule="auto"/>
        <w:ind w:left="0"/>
      </w:pPr>
      <w:r>
        <w:separator/>
      </w:r>
    </w:p>
  </w:footnote>
  <w:footnote w:type="continuationSeparator" w:id="0">
    <w:p w:rsidR="001D7E7D" w:rsidRDefault="001D7E7D" w:rsidP="009038CF">
      <w:pPr>
        <w:spacing w:after="0" w:line="240" w:lineRule="auto"/>
      </w:pPr>
      <w:r>
        <w:continuationSeparator/>
      </w:r>
    </w:p>
  </w:footnote>
  <w:footnote w:id="1">
    <w:p w:rsidR="00D20F4B" w:rsidRPr="0013032B" w:rsidRDefault="00D20F4B" w:rsidP="00ED23C7">
      <w:pPr>
        <w:pStyle w:val="FootnoteText"/>
        <w:spacing w:after="120"/>
        <w:ind w:left="270" w:hanging="270"/>
      </w:pPr>
      <w:r w:rsidRPr="0013032B">
        <w:rPr>
          <w:rStyle w:val="FootnoteReference"/>
          <w:rFonts w:eastAsiaTheme="majorEastAsia"/>
        </w:rPr>
        <w:footnoteRef/>
      </w:r>
      <w:r w:rsidRPr="0013032B">
        <w:rPr>
          <w:vertAlign w:val="superscript"/>
        </w:rPr>
        <w:t>/</w:t>
      </w:r>
      <w:r w:rsidRPr="0013032B">
        <w:rPr>
          <w:vertAlign w:val="superscript"/>
        </w:rPr>
        <w:tab/>
      </w:r>
      <w:r w:rsidR="00FA5EDD" w:rsidRPr="0013032B">
        <w:t>This form of Instrument of Commitment may be used for a Contributing Member’s regular contribution</w:t>
      </w:r>
      <w:r w:rsidR="00FA5EDD">
        <w:t>,</w:t>
      </w:r>
      <w:r w:rsidR="00FA5EDD" w:rsidRPr="0013032B">
        <w:t xml:space="preserve"> any Debt Relief Additional </w:t>
      </w:r>
      <w:r w:rsidR="00FA5EDD" w:rsidRPr="00026568">
        <w:t xml:space="preserve">Contribution, and any Grant Compensation Additional Contribution </w:t>
      </w:r>
      <w:r w:rsidR="00FA5EDD" w:rsidRPr="0013032B">
        <w:t>either under sep</w:t>
      </w:r>
      <w:r w:rsidR="00FA5EDD">
        <w:t>arate instruments or combined.</w:t>
      </w:r>
    </w:p>
  </w:footnote>
  <w:footnote w:id="2">
    <w:p w:rsidR="00D20F4B" w:rsidRPr="0013032B" w:rsidRDefault="00D20F4B" w:rsidP="00ED23C7">
      <w:pPr>
        <w:pStyle w:val="FootnoteText"/>
        <w:spacing w:after="120"/>
        <w:ind w:left="270" w:hanging="270"/>
      </w:pPr>
      <w:r w:rsidRPr="0013032B">
        <w:rPr>
          <w:rStyle w:val="FootnoteReference"/>
          <w:rFonts w:eastAsiaTheme="majorEastAsia"/>
        </w:rPr>
        <w:footnoteRef/>
      </w:r>
      <w:r w:rsidRPr="0013032B">
        <w:rPr>
          <w:vertAlign w:val="superscript"/>
        </w:rPr>
        <w:t>/</w:t>
      </w:r>
      <w:r w:rsidRPr="0013032B">
        <w:rPr>
          <w:vertAlign w:val="superscript"/>
        </w:rPr>
        <w:tab/>
      </w:r>
      <w:r w:rsidRPr="0013032B">
        <w:t xml:space="preserve">Pursuant to paragraph 5(a) of the </w:t>
      </w:r>
      <w:r>
        <w:t xml:space="preserve">Nineteenth </w:t>
      </w:r>
      <w:r w:rsidRPr="0013032B">
        <w:t xml:space="preserve">Replenishment Resolution, </w:t>
      </w:r>
      <w:r w:rsidRPr="00271202">
        <w:t>contributing</w:t>
      </w:r>
      <w:r w:rsidRPr="00480612">
        <w:rPr>
          <w:color w:val="0000FF"/>
        </w:rPr>
        <w:t xml:space="preserve"> </w:t>
      </w:r>
      <w:r w:rsidRPr="0013032B">
        <w:t>members are required to denominate their subscription and contribution in SDRs, in the currency of the member if freely convertible, or with the agreement of the Association in a freely convertible currency of another member.  Payment will be made as provided in paragraph 5(b) of the Resolution.</w:t>
      </w:r>
    </w:p>
  </w:footnote>
  <w:footnote w:id="3">
    <w:p w:rsidR="00D20F4B" w:rsidRDefault="00D20F4B" w:rsidP="00ED23C7">
      <w:pPr>
        <w:pStyle w:val="FootnoteText"/>
        <w:spacing w:after="120"/>
        <w:ind w:left="270" w:hanging="270"/>
      </w:pPr>
      <w:r w:rsidRPr="0013032B">
        <w:rPr>
          <w:vertAlign w:val="superscript"/>
        </w:rPr>
        <w:footnoteRef/>
      </w:r>
      <w:r w:rsidRPr="0013032B">
        <w:rPr>
          <w:vertAlign w:val="superscript"/>
        </w:rPr>
        <w:t>/</w:t>
      </w:r>
      <w:r w:rsidRPr="0013032B">
        <w:rPr>
          <w:vertAlign w:val="superscript"/>
        </w:rPr>
        <w:tab/>
      </w:r>
      <w:r w:rsidRPr="0013032B">
        <w:t>The instrument is to be signed on behalf of the Government by a duly authorized representative.</w:t>
      </w:r>
    </w:p>
    <w:p w:rsidR="00D20F4B" w:rsidRDefault="00D20F4B" w:rsidP="00ED23C7">
      <w:pPr>
        <w:pStyle w:val="FootnoteText"/>
        <w:spacing w:after="120"/>
        <w:ind w:left="270" w:hanging="270"/>
      </w:pPr>
      <w:r w:rsidRPr="00A30C48">
        <w:rPr>
          <w:noProof/>
          <w:vertAlign w:val="superscript"/>
        </w:rPr>
        <w:t>4/</w:t>
      </w:r>
      <w:r>
        <w:rPr>
          <w:vertAlign w:val="superscript"/>
        </w:rPr>
        <w:tab/>
      </w:r>
      <w:r w:rsidRPr="00A30C48">
        <w:rPr>
          <w:noProof/>
        </w:rPr>
        <w:t>In addition to this amount, Lithuania will receive a credit in SDR equivalent to EUR 190,000 which was computed based on an agreed accelerated encashment schedule.  A revision of this encashment schedule will result in the recalculation of this credit amount.</w:t>
      </w:r>
    </w:p>
    <w:p w:rsidR="00D20F4B" w:rsidRPr="0013032B" w:rsidRDefault="00D20F4B" w:rsidP="00ED23C7">
      <w:pPr>
        <w:pStyle w:val="FootnoteText"/>
        <w:spacing w:after="120"/>
        <w:ind w:left="270" w:hanging="27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F4B" w:rsidRPr="00480612" w:rsidRDefault="00D20F4B" w:rsidP="00480612">
    <w:pPr>
      <w:pStyle w:val="Header"/>
      <w:jc w:val="right"/>
      <w:rPr>
        <w:rFonts w:ascii="Times New Roman" w:hAnsi="Times New Roman" w:cs="Times New Roman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CF"/>
    <w:rsid w:val="0001634E"/>
    <w:rsid w:val="00026568"/>
    <w:rsid w:val="000B2B06"/>
    <w:rsid w:val="000B3471"/>
    <w:rsid w:val="000D7BD9"/>
    <w:rsid w:val="000E6052"/>
    <w:rsid w:val="000F5E0A"/>
    <w:rsid w:val="00135FE8"/>
    <w:rsid w:val="001467EB"/>
    <w:rsid w:val="00155FA7"/>
    <w:rsid w:val="001568CA"/>
    <w:rsid w:val="00175824"/>
    <w:rsid w:val="001805DC"/>
    <w:rsid w:val="00190B05"/>
    <w:rsid w:val="001D11AA"/>
    <w:rsid w:val="001D7E7D"/>
    <w:rsid w:val="001F4613"/>
    <w:rsid w:val="00211E9A"/>
    <w:rsid w:val="00213477"/>
    <w:rsid w:val="0022272C"/>
    <w:rsid w:val="002368B9"/>
    <w:rsid w:val="00271202"/>
    <w:rsid w:val="00275885"/>
    <w:rsid w:val="00287BEB"/>
    <w:rsid w:val="00290ED4"/>
    <w:rsid w:val="002D2E01"/>
    <w:rsid w:val="00314406"/>
    <w:rsid w:val="0042015B"/>
    <w:rsid w:val="00441A49"/>
    <w:rsid w:val="004423CE"/>
    <w:rsid w:val="00447957"/>
    <w:rsid w:val="00454F0A"/>
    <w:rsid w:val="00457FA7"/>
    <w:rsid w:val="00480612"/>
    <w:rsid w:val="0049521D"/>
    <w:rsid w:val="004B5415"/>
    <w:rsid w:val="004B7F9F"/>
    <w:rsid w:val="004E6E9E"/>
    <w:rsid w:val="00513335"/>
    <w:rsid w:val="0058635F"/>
    <w:rsid w:val="005C58BD"/>
    <w:rsid w:val="005D35F1"/>
    <w:rsid w:val="005F76F1"/>
    <w:rsid w:val="006022D3"/>
    <w:rsid w:val="00614D69"/>
    <w:rsid w:val="00630045"/>
    <w:rsid w:val="00633493"/>
    <w:rsid w:val="006A5B84"/>
    <w:rsid w:val="006D55D3"/>
    <w:rsid w:val="006F7D69"/>
    <w:rsid w:val="00710CEB"/>
    <w:rsid w:val="007136B0"/>
    <w:rsid w:val="007415D5"/>
    <w:rsid w:val="00751523"/>
    <w:rsid w:val="00766061"/>
    <w:rsid w:val="00781FBE"/>
    <w:rsid w:val="00793E8F"/>
    <w:rsid w:val="007A3A2F"/>
    <w:rsid w:val="007A3F3F"/>
    <w:rsid w:val="007C08CC"/>
    <w:rsid w:val="007D24B2"/>
    <w:rsid w:val="007E43F8"/>
    <w:rsid w:val="007E449D"/>
    <w:rsid w:val="0083581B"/>
    <w:rsid w:val="008429CA"/>
    <w:rsid w:val="00852B1C"/>
    <w:rsid w:val="008A2EA4"/>
    <w:rsid w:val="008C7833"/>
    <w:rsid w:val="008F7425"/>
    <w:rsid w:val="00902723"/>
    <w:rsid w:val="009038CF"/>
    <w:rsid w:val="0090785B"/>
    <w:rsid w:val="009122CB"/>
    <w:rsid w:val="00924A1D"/>
    <w:rsid w:val="0094181B"/>
    <w:rsid w:val="00990964"/>
    <w:rsid w:val="009B11A1"/>
    <w:rsid w:val="00A02DE7"/>
    <w:rsid w:val="00A32973"/>
    <w:rsid w:val="00A33347"/>
    <w:rsid w:val="00A62C2F"/>
    <w:rsid w:val="00A72CFA"/>
    <w:rsid w:val="00B06E19"/>
    <w:rsid w:val="00B55E3B"/>
    <w:rsid w:val="00BB115A"/>
    <w:rsid w:val="00BD431E"/>
    <w:rsid w:val="00C032D5"/>
    <w:rsid w:val="00C24290"/>
    <w:rsid w:val="00C2654F"/>
    <w:rsid w:val="00C6596A"/>
    <w:rsid w:val="00C90D08"/>
    <w:rsid w:val="00C95E27"/>
    <w:rsid w:val="00CD4348"/>
    <w:rsid w:val="00CD4EE8"/>
    <w:rsid w:val="00CE2B05"/>
    <w:rsid w:val="00CF6E2C"/>
    <w:rsid w:val="00CF74FE"/>
    <w:rsid w:val="00D20F4B"/>
    <w:rsid w:val="00D56252"/>
    <w:rsid w:val="00D70371"/>
    <w:rsid w:val="00DD3402"/>
    <w:rsid w:val="00E05F09"/>
    <w:rsid w:val="00E65DD5"/>
    <w:rsid w:val="00E95A1F"/>
    <w:rsid w:val="00EB3675"/>
    <w:rsid w:val="00ED23C7"/>
    <w:rsid w:val="00ED776A"/>
    <w:rsid w:val="00EE3284"/>
    <w:rsid w:val="00EF07D7"/>
    <w:rsid w:val="00F05006"/>
    <w:rsid w:val="00F177A2"/>
    <w:rsid w:val="00F451A3"/>
    <w:rsid w:val="00F459D4"/>
    <w:rsid w:val="00F944B4"/>
    <w:rsid w:val="00F9478F"/>
    <w:rsid w:val="00F97C35"/>
    <w:rsid w:val="00FA4308"/>
    <w:rsid w:val="00FA5EDD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4B3F4-57EA-47D2-8AA4-7114A796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F9F"/>
    <w:pPr>
      <w:spacing w:after="160" w:line="288" w:lineRule="auto"/>
      <w:ind w:left="2160"/>
    </w:pPr>
    <w:rPr>
      <w:color w:val="5A5A5A" w:themeColor="text1" w:themeTint="A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tref, BVI fnr,BVI fnr,Char Char Char Char Car Char,Ref,de nota al pie,16 Point,Superscript 6 Point,SUPERS,Footnote Reference Number,Footnote,Знак сноски-FN,Footnote Reference Superscript,Footnote symbol,???? ??????-FN,fr"/>
    <w:basedOn w:val="DefaultParagraphFont"/>
    <w:uiPriority w:val="99"/>
    <w:rsid w:val="009038CF"/>
    <w:rPr>
      <w:vertAlign w:val="superscript"/>
    </w:rPr>
  </w:style>
  <w:style w:type="paragraph" w:styleId="FootnoteText">
    <w:name w:val="footnote text"/>
    <w:aliases w:val="single space,footnote text,ft,fn,FOOTNOTES,ALTS FOOTNOTE,Footnote Text Char1 Char,Footnote Text Char1,Footnote Text Char2 Char,Footnote Text Char1 Char Char,Footnote Text Char2 Char Char Char,Footnote Text Char1 Char Char Char Char,f,ADB"/>
    <w:basedOn w:val="Normal"/>
    <w:link w:val="FootnoteTextChar"/>
    <w:uiPriority w:val="99"/>
    <w:rsid w:val="009038CF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otnoteTextChar">
    <w:name w:val="Footnote Text Char"/>
    <w:aliases w:val="single space Char,footnote text Char,ft Char,fn Char,FOOTNOTES Char,ALTS FOOTNOTE Char,Footnote Text Char1 Char Char1,Footnote Text Char1 Char1,Footnote Text Char2 Char Char,Footnote Text Char1 Char Char Char,f Char,ADB Char"/>
    <w:basedOn w:val="DefaultParagraphFont"/>
    <w:link w:val="FootnoteText"/>
    <w:rsid w:val="009038C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8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8CF"/>
    <w:rPr>
      <w:color w:val="5A5A5A" w:themeColor="text1" w:themeTint="A5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8CF"/>
    <w:rPr>
      <w:b/>
      <w:bCs/>
      <w:color w:val="5A5A5A" w:themeColor="text1" w:themeTint="A5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CF"/>
    <w:rPr>
      <w:rFonts w:ascii="Tahoma" w:hAnsi="Tahoma" w:cs="Tahoma"/>
      <w:color w:val="5A5A5A" w:themeColor="text1" w:themeTint="A5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8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612"/>
    <w:rPr>
      <w:color w:val="5A5A5A" w:themeColor="text1" w:themeTint="A5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80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612"/>
    <w:rPr>
      <w:color w:val="5A5A5A" w:themeColor="text1" w:themeTint="A5"/>
      <w:sz w:val="20"/>
      <w:szCs w:val="20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5DD5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DD5"/>
    <w:rPr>
      <w:color w:val="5A5A5A" w:themeColor="text1" w:themeTint="A5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65DD5"/>
    <w:rPr>
      <w:vertAlign w:val="superscript"/>
    </w:rPr>
  </w:style>
  <w:style w:type="paragraph" w:styleId="Revision">
    <w:name w:val="Revision"/>
    <w:hidden/>
    <w:uiPriority w:val="99"/>
    <w:semiHidden/>
    <w:rsid w:val="00781FBE"/>
    <w:pPr>
      <w:spacing w:line="240" w:lineRule="auto"/>
    </w:pPr>
    <w:rPr>
      <w:color w:val="5A5A5A" w:themeColor="text1" w:themeTint="A5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B592-E00A-47B1-BB37-EB676335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Davies</dc:creator>
  <cp:lastModifiedBy>Roula M. Balkash</cp:lastModifiedBy>
  <cp:revision>2</cp:revision>
  <cp:lastPrinted>2014-03-28T19:46:00Z</cp:lastPrinted>
  <dcterms:created xsi:type="dcterms:W3CDTF">2020-04-08T20:27:00Z</dcterms:created>
  <dcterms:modified xsi:type="dcterms:W3CDTF">2020-04-08T20:27:00Z</dcterms:modified>
</cp:coreProperties>
</file>