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B0CF0" w14:textId="58ADCB29" w:rsidR="00546E28" w:rsidRPr="002C5FEA" w:rsidRDefault="00546E28" w:rsidP="00546E28">
      <w:pPr>
        <w:jc w:val="center"/>
        <w:rPr>
          <w:b/>
          <w:szCs w:val="24"/>
        </w:rPr>
      </w:pPr>
      <w:r w:rsidRPr="002C5FEA">
        <w:rPr>
          <w:b/>
          <w:szCs w:val="24"/>
        </w:rPr>
        <w:t xml:space="preserve">                                                                                            </w:t>
      </w:r>
      <w:r w:rsidR="008950DF" w:rsidRPr="002C5FEA">
        <w:rPr>
          <w:b/>
          <w:szCs w:val="24"/>
        </w:rPr>
        <w:t>Projekt</w:t>
      </w:r>
      <w:r w:rsidRPr="002C5FEA">
        <w:rPr>
          <w:b/>
          <w:szCs w:val="24"/>
        </w:rPr>
        <w:t xml:space="preserve">o </w:t>
      </w:r>
    </w:p>
    <w:p w14:paraId="7E914ACD" w14:textId="2039205B" w:rsidR="002B558A" w:rsidRPr="00AF7840" w:rsidRDefault="00546E28" w:rsidP="008950DF">
      <w:pPr>
        <w:jc w:val="right"/>
        <w:rPr>
          <w:b/>
          <w:szCs w:val="24"/>
        </w:rPr>
      </w:pPr>
      <w:r w:rsidRPr="00AF7840">
        <w:rPr>
          <w:b/>
          <w:szCs w:val="24"/>
        </w:rPr>
        <w:t>lyginamasis variantas</w:t>
      </w:r>
    </w:p>
    <w:p w14:paraId="295DAC7F" w14:textId="09AF5E34" w:rsidR="008950DF" w:rsidRPr="00AF7840" w:rsidRDefault="008950DF">
      <w:pPr>
        <w:rPr>
          <w:sz w:val="22"/>
        </w:rPr>
      </w:pPr>
    </w:p>
    <w:p w14:paraId="27BDB11B" w14:textId="77777777" w:rsidR="008950DF" w:rsidRPr="00AF7840" w:rsidRDefault="008950DF">
      <w:pPr>
        <w:rPr>
          <w:sz w:val="22"/>
        </w:rPr>
      </w:pPr>
    </w:p>
    <w:p w14:paraId="042658BC" w14:textId="77777777" w:rsidR="008C6BD7" w:rsidRPr="00AF7840" w:rsidRDefault="00942005" w:rsidP="00494765">
      <w:pPr>
        <w:widowControl w:val="0"/>
        <w:tabs>
          <w:tab w:val="left" w:pos="993"/>
        </w:tabs>
        <w:spacing w:line="247" w:lineRule="auto"/>
        <w:jc w:val="center"/>
        <w:rPr>
          <w:b/>
          <w:szCs w:val="24"/>
          <w:lang w:eastAsia="lt-LT"/>
        </w:rPr>
      </w:pPr>
      <w:r w:rsidRPr="00AF7840">
        <w:rPr>
          <w:b/>
          <w:szCs w:val="24"/>
          <w:lang w:eastAsia="lt-LT"/>
        </w:rPr>
        <w:t>LIETUVOS RESPUBLIKOS VYRIAUSYBĖ</w:t>
      </w:r>
    </w:p>
    <w:p w14:paraId="46E25BC9" w14:textId="4F800106" w:rsidR="008C6BD7" w:rsidRPr="00AF7840" w:rsidRDefault="00494765" w:rsidP="00494765">
      <w:pPr>
        <w:widowControl w:val="0"/>
        <w:tabs>
          <w:tab w:val="left" w:pos="993"/>
        </w:tabs>
        <w:spacing w:line="247" w:lineRule="auto"/>
        <w:jc w:val="center"/>
        <w:rPr>
          <w:b/>
          <w:szCs w:val="24"/>
          <w:lang w:eastAsia="lt-LT"/>
        </w:rPr>
      </w:pPr>
      <w:r w:rsidRPr="00AF7840">
        <w:rPr>
          <w:b/>
          <w:szCs w:val="24"/>
          <w:lang w:eastAsia="lt-LT"/>
        </w:rPr>
        <w:t xml:space="preserve"> </w:t>
      </w:r>
    </w:p>
    <w:p w14:paraId="0B7BE90C" w14:textId="03D2BE7C" w:rsidR="002B558A" w:rsidRPr="00AF7840" w:rsidRDefault="00942005" w:rsidP="00494765">
      <w:pPr>
        <w:widowControl w:val="0"/>
        <w:tabs>
          <w:tab w:val="left" w:pos="993"/>
        </w:tabs>
        <w:spacing w:line="247" w:lineRule="auto"/>
        <w:jc w:val="center"/>
        <w:rPr>
          <w:b/>
          <w:szCs w:val="24"/>
          <w:lang w:eastAsia="lt-LT"/>
        </w:rPr>
      </w:pPr>
      <w:r w:rsidRPr="00AF7840">
        <w:rPr>
          <w:b/>
          <w:szCs w:val="24"/>
          <w:lang w:eastAsia="lt-LT"/>
        </w:rPr>
        <w:t>NUTARIMAS</w:t>
      </w:r>
    </w:p>
    <w:p w14:paraId="2BA828BC" w14:textId="532ACC38" w:rsidR="002B558A" w:rsidRPr="00AF7840" w:rsidRDefault="00942005">
      <w:pPr>
        <w:widowControl w:val="0"/>
        <w:tabs>
          <w:tab w:val="left" w:pos="993"/>
        </w:tabs>
        <w:spacing w:line="247" w:lineRule="auto"/>
        <w:jc w:val="center"/>
        <w:rPr>
          <w:b/>
          <w:szCs w:val="24"/>
          <w:lang w:eastAsia="lt-LT"/>
        </w:rPr>
      </w:pPr>
      <w:r w:rsidRPr="00AF7840">
        <w:rPr>
          <w:b/>
          <w:szCs w:val="24"/>
          <w:lang w:eastAsia="lt-LT"/>
        </w:rPr>
        <w:t>DĖL</w:t>
      </w:r>
      <w:r w:rsidR="00494765" w:rsidRPr="00AF7840">
        <w:rPr>
          <w:b/>
          <w:szCs w:val="24"/>
          <w:lang w:eastAsia="lt-LT"/>
        </w:rPr>
        <w:t xml:space="preserve"> LIETUVOS RESPUBLIKOS VYRIAUSYBĖS</w:t>
      </w:r>
      <w:r w:rsidR="00291207" w:rsidRPr="00AF7840">
        <w:rPr>
          <w:b/>
          <w:szCs w:val="24"/>
          <w:lang w:eastAsia="lt-LT"/>
        </w:rPr>
        <w:t xml:space="preserve"> 2011 M. SPALIO 19 D. NUTARIMO NR. 1217</w:t>
      </w:r>
      <w:r w:rsidR="00715BBB" w:rsidRPr="00AF7840">
        <w:rPr>
          <w:b/>
          <w:szCs w:val="24"/>
          <w:lang w:eastAsia="lt-LT"/>
        </w:rPr>
        <w:t xml:space="preserve"> „DĖL</w:t>
      </w:r>
      <w:r w:rsidRPr="00AF7840">
        <w:rPr>
          <w:b/>
          <w:szCs w:val="24"/>
          <w:lang w:eastAsia="lt-LT"/>
        </w:rPr>
        <w:t xml:space="preserve"> ĮGALIOJIMŲ SUTEIKIMO ĮGYVENDINANT LIETUVOS RESPUBLIKOS ATSINAUJINANČIŲ IŠTEKLIŲ ENERGETIKOS ĮSTATYMĄ</w:t>
      </w:r>
      <w:r w:rsidR="00715BBB" w:rsidRPr="00AF7840">
        <w:rPr>
          <w:b/>
          <w:szCs w:val="24"/>
          <w:lang w:eastAsia="lt-LT"/>
        </w:rPr>
        <w:t>“ PAKEITIMO</w:t>
      </w:r>
    </w:p>
    <w:p w14:paraId="6D2F70B0" w14:textId="77777777" w:rsidR="002B558A" w:rsidRPr="00AF7840" w:rsidRDefault="002B558A">
      <w:pPr>
        <w:widowControl w:val="0"/>
        <w:tabs>
          <w:tab w:val="left" w:pos="993"/>
        </w:tabs>
        <w:spacing w:line="247" w:lineRule="auto"/>
        <w:jc w:val="center"/>
        <w:rPr>
          <w:szCs w:val="24"/>
          <w:lang w:eastAsia="lt-LT"/>
        </w:rPr>
      </w:pPr>
    </w:p>
    <w:p w14:paraId="5002F936" w14:textId="22022D3F" w:rsidR="002B558A" w:rsidRPr="00AF7840" w:rsidRDefault="00942005">
      <w:pPr>
        <w:widowControl w:val="0"/>
        <w:tabs>
          <w:tab w:val="left" w:pos="993"/>
        </w:tabs>
        <w:spacing w:line="247" w:lineRule="auto"/>
        <w:jc w:val="center"/>
        <w:rPr>
          <w:szCs w:val="24"/>
          <w:lang w:eastAsia="lt-LT"/>
        </w:rPr>
      </w:pPr>
      <w:r w:rsidRPr="00AF7840">
        <w:t>20</w:t>
      </w:r>
      <w:r w:rsidR="006C6B46" w:rsidRPr="00AF7840">
        <w:t>20</w:t>
      </w:r>
      <w:r w:rsidRPr="00AF7840">
        <w:t xml:space="preserve"> m. </w:t>
      </w:r>
      <w:r w:rsidR="00405FD8" w:rsidRPr="00AF7840">
        <w:t xml:space="preserve">                  </w:t>
      </w:r>
      <w:r w:rsidRPr="00AF7840">
        <w:t xml:space="preserve">d. Nr. </w:t>
      </w:r>
    </w:p>
    <w:p w14:paraId="1D1F6E67" w14:textId="77777777" w:rsidR="002B558A" w:rsidRPr="00AF7840" w:rsidRDefault="00942005">
      <w:pPr>
        <w:widowControl w:val="0"/>
        <w:tabs>
          <w:tab w:val="left" w:pos="993"/>
        </w:tabs>
        <w:spacing w:line="247" w:lineRule="auto"/>
        <w:jc w:val="center"/>
        <w:rPr>
          <w:szCs w:val="24"/>
          <w:lang w:eastAsia="lt-LT"/>
        </w:rPr>
      </w:pPr>
      <w:r w:rsidRPr="00AF7840">
        <w:rPr>
          <w:szCs w:val="24"/>
          <w:lang w:eastAsia="lt-LT"/>
        </w:rPr>
        <w:t>Vilnius</w:t>
      </w:r>
    </w:p>
    <w:p w14:paraId="2509FA5A" w14:textId="77777777" w:rsidR="006819D2" w:rsidRPr="00AF7840" w:rsidRDefault="006819D2" w:rsidP="00174769">
      <w:pPr>
        <w:widowControl w:val="0"/>
        <w:tabs>
          <w:tab w:val="left" w:pos="993"/>
        </w:tabs>
        <w:spacing w:line="360" w:lineRule="auto"/>
        <w:rPr>
          <w:szCs w:val="24"/>
          <w:lang w:eastAsia="lt-LT"/>
        </w:rPr>
      </w:pPr>
    </w:p>
    <w:p w14:paraId="140BBCBD" w14:textId="05F7DE5B" w:rsidR="00E16453" w:rsidRPr="00AF7840" w:rsidRDefault="00364FE6" w:rsidP="00EC7C59">
      <w:pPr>
        <w:spacing w:line="276" w:lineRule="auto"/>
        <w:ind w:firstLine="720"/>
        <w:jc w:val="both"/>
        <w:rPr>
          <w:color w:val="000000"/>
          <w:szCs w:val="24"/>
          <w:lang w:eastAsia="lt-LT"/>
        </w:rPr>
      </w:pPr>
      <w:r w:rsidRPr="00AF7840">
        <w:rPr>
          <w:color w:val="000000"/>
          <w:szCs w:val="24"/>
          <w:lang w:eastAsia="lt-LT"/>
        </w:rPr>
        <w:t>Lietuvos Respublikos Vyriausybė</w:t>
      </w:r>
      <w:r w:rsidRPr="00AF7840">
        <w:rPr>
          <w:color w:val="000000"/>
          <w:spacing w:val="100"/>
          <w:szCs w:val="24"/>
          <w:lang w:eastAsia="lt-LT"/>
        </w:rPr>
        <w:t> nutari</w:t>
      </w:r>
      <w:r w:rsidRPr="00AF7840">
        <w:rPr>
          <w:color w:val="000000"/>
          <w:szCs w:val="24"/>
          <w:lang w:eastAsia="lt-LT"/>
        </w:rPr>
        <w:t>a:</w:t>
      </w:r>
    </w:p>
    <w:p w14:paraId="71B5097A" w14:textId="124E696A" w:rsidR="000E72F7" w:rsidRDefault="00C06707" w:rsidP="00EC7C59">
      <w:pPr>
        <w:spacing w:line="276" w:lineRule="auto"/>
        <w:ind w:firstLine="720"/>
        <w:jc w:val="both"/>
        <w:rPr>
          <w:color w:val="000000"/>
          <w:szCs w:val="24"/>
          <w:lang w:eastAsia="lt-LT"/>
        </w:rPr>
      </w:pPr>
      <w:bookmarkStart w:id="0" w:name="part_b7acea02cf894cfdaa0c90b1e919b89e"/>
      <w:bookmarkEnd w:id="0"/>
      <w:r>
        <w:rPr>
          <w:color w:val="000000"/>
          <w:szCs w:val="24"/>
          <w:lang w:eastAsia="lt-LT"/>
        </w:rPr>
        <w:t xml:space="preserve">1. </w:t>
      </w:r>
      <w:r w:rsidR="00364FE6" w:rsidRPr="00AF7840">
        <w:rPr>
          <w:color w:val="000000"/>
          <w:szCs w:val="24"/>
          <w:lang w:eastAsia="lt-LT"/>
        </w:rPr>
        <w:t>Pakeisti Lietuvos Respublikos Vyriausybės 2011 m. spalio 19 d. nutarimą Nr. 1217 „Dėl įgaliojimų suteikimo įgyvendinant Lietuvos Respublikos atsinaujinančių išteklių energetikos įstatymą“</w:t>
      </w:r>
      <w:r w:rsidR="000E72F7" w:rsidRPr="00AF7840">
        <w:rPr>
          <w:color w:val="000000"/>
          <w:szCs w:val="24"/>
          <w:lang w:eastAsia="lt-LT"/>
        </w:rPr>
        <w:t>:</w:t>
      </w:r>
    </w:p>
    <w:p w14:paraId="091FAAA1" w14:textId="4EA8319F" w:rsidR="00E16453" w:rsidRPr="00E16453" w:rsidRDefault="00E16453" w:rsidP="008F0BFF">
      <w:pPr>
        <w:spacing w:line="276" w:lineRule="auto"/>
        <w:ind w:firstLine="720"/>
        <w:jc w:val="both"/>
        <w:rPr>
          <w:szCs w:val="24"/>
          <w:lang w:eastAsia="lt-LT"/>
        </w:rPr>
      </w:pPr>
      <w:r>
        <w:rPr>
          <w:color w:val="000000"/>
          <w:szCs w:val="24"/>
          <w:lang w:val="en-US" w:eastAsia="lt-LT"/>
        </w:rPr>
        <w:t>1.</w:t>
      </w:r>
      <w:r w:rsidR="00C06707">
        <w:rPr>
          <w:color w:val="000000"/>
          <w:szCs w:val="24"/>
          <w:lang w:val="en-US" w:eastAsia="lt-LT"/>
        </w:rPr>
        <w:t>1.</w:t>
      </w:r>
      <w:r>
        <w:rPr>
          <w:color w:val="000000"/>
          <w:szCs w:val="24"/>
          <w:lang w:val="en-US" w:eastAsia="lt-LT"/>
        </w:rPr>
        <w:t xml:space="preserve"> </w:t>
      </w:r>
      <w:r w:rsidRPr="00E16453">
        <w:rPr>
          <w:color w:val="000000"/>
          <w:szCs w:val="24"/>
          <w:lang w:eastAsia="lt-LT"/>
        </w:rPr>
        <w:t>Pakeisti preambulę ir ją išdėstyti taip:</w:t>
      </w:r>
    </w:p>
    <w:p w14:paraId="2A73228B" w14:textId="53E3C6B1" w:rsidR="00E16453" w:rsidRPr="00E16453" w:rsidRDefault="00E16453" w:rsidP="00EC7C59">
      <w:pPr>
        <w:spacing w:line="276" w:lineRule="auto"/>
        <w:ind w:firstLine="720"/>
        <w:jc w:val="both"/>
        <w:rPr>
          <w:color w:val="000000"/>
          <w:szCs w:val="24"/>
          <w:lang w:val="en-US" w:eastAsia="lt-LT"/>
        </w:rPr>
      </w:pPr>
      <w:r>
        <w:rPr>
          <w:color w:val="000000"/>
        </w:rPr>
        <w:t>„</w:t>
      </w:r>
      <w:r w:rsidR="00C06707">
        <w:rPr>
          <w:color w:val="000000"/>
        </w:rPr>
        <w:t xml:space="preserve">Vadovaudamasi Lietuvos Respublikos atsinaujinančių išteklių energetikos įstatymo </w:t>
      </w:r>
      <w:r w:rsidR="00C06707" w:rsidRPr="008F0BFF">
        <w:rPr>
          <w:strike/>
          <w:color w:val="000000"/>
        </w:rPr>
        <w:t>5 straipsnio 2 dalimi,</w:t>
      </w:r>
      <w:r w:rsidR="00C06707">
        <w:rPr>
          <w:color w:val="000000"/>
        </w:rPr>
        <w:t xml:space="preserve"> </w:t>
      </w:r>
      <w:r w:rsidR="00C06707" w:rsidRPr="00D4078C">
        <w:rPr>
          <w:color w:val="000000"/>
        </w:rPr>
        <w:t>13 straipsnio 6 dalimi</w:t>
      </w:r>
      <w:r w:rsidR="00C06707">
        <w:rPr>
          <w:color w:val="000000"/>
        </w:rPr>
        <w:t xml:space="preserve">, 16 straipsnio 3 dalimi, 20 straipsnio 22 dalimi, 22 straipsnio 1, 2, 4, </w:t>
      </w:r>
      <w:r w:rsidR="00C06707" w:rsidRPr="00D4078C">
        <w:rPr>
          <w:strike/>
          <w:color w:val="000000"/>
        </w:rPr>
        <w:t>6,</w:t>
      </w:r>
      <w:r w:rsidR="00C06707">
        <w:rPr>
          <w:color w:val="000000"/>
        </w:rPr>
        <w:t xml:space="preserve"> 10</w:t>
      </w:r>
      <w:r w:rsidR="008F0BFF" w:rsidRPr="008F0BFF">
        <w:rPr>
          <w:strike/>
          <w:color w:val="000000"/>
        </w:rPr>
        <w:t>,</w:t>
      </w:r>
      <w:r w:rsidR="00C06707" w:rsidRPr="00A235F7">
        <w:t xml:space="preserve"> </w:t>
      </w:r>
      <w:r w:rsidR="00B91E7E" w:rsidRPr="008F0BFF">
        <w:rPr>
          <w:b/>
          <w:bCs/>
        </w:rPr>
        <w:t>ir</w:t>
      </w:r>
      <w:r w:rsidR="00B91E7E">
        <w:rPr>
          <w:color w:val="000000"/>
        </w:rPr>
        <w:t xml:space="preserve"> </w:t>
      </w:r>
      <w:r w:rsidR="00C06707">
        <w:rPr>
          <w:color w:val="000000"/>
        </w:rPr>
        <w:t xml:space="preserve">18 dalimis, 24 straipsnio 1 dalimi, 27 straipsniu, 29 straipsnio 1, 2, 3, 4 ir 11 dalimis, 30 straipsnio 2 dalimi, </w:t>
      </w:r>
      <w:r w:rsidR="00C06707" w:rsidRPr="00C06707">
        <w:rPr>
          <w:b/>
          <w:bCs/>
          <w:color w:val="000000"/>
        </w:rPr>
        <w:t>37</w:t>
      </w:r>
      <w:r w:rsidR="00C06707">
        <w:rPr>
          <w:color w:val="000000"/>
        </w:rPr>
        <w:t xml:space="preserve"> </w:t>
      </w:r>
      <w:r w:rsidR="00C06707">
        <w:rPr>
          <w:b/>
          <w:bCs/>
          <w:color w:val="000000"/>
        </w:rPr>
        <w:t xml:space="preserve">straipsnio 10 dalimi, </w:t>
      </w:r>
      <w:r w:rsidR="00C06707">
        <w:rPr>
          <w:color w:val="000000"/>
        </w:rPr>
        <w:t>39 straipsnio 1</w:t>
      </w:r>
      <w:r w:rsidR="00B91E7E" w:rsidRPr="008B23DE">
        <w:rPr>
          <w:vertAlign w:val="superscript"/>
          <w:lang w:val="en-US"/>
        </w:rPr>
        <w:t>1</w:t>
      </w:r>
      <w:r w:rsidR="008B23DE" w:rsidRPr="008B23DE">
        <w:t xml:space="preserve"> </w:t>
      </w:r>
      <w:r w:rsidR="00C06707">
        <w:rPr>
          <w:color w:val="000000"/>
        </w:rPr>
        <w:t xml:space="preserve">dalimi, </w:t>
      </w:r>
      <w:r w:rsidR="00C06707" w:rsidRPr="008B23DE">
        <w:rPr>
          <w:strike/>
          <w:color w:val="000000"/>
        </w:rPr>
        <w:t>40 straipsnio 6 dalimi,</w:t>
      </w:r>
      <w:r w:rsidR="00C06707">
        <w:rPr>
          <w:color w:val="000000"/>
        </w:rPr>
        <w:t xml:space="preserve"> 53 straipsnio 1 ir 3 dalimis, 58 straipsnio </w:t>
      </w:r>
      <w:r w:rsidR="00C06707">
        <w:rPr>
          <w:b/>
          <w:bCs/>
          <w:color w:val="000000"/>
        </w:rPr>
        <w:t xml:space="preserve">6 ir </w:t>
      </w:r>
      <w:r w:rsidR="00C06707">
        <w:rPr>
          <w:color w:val="000000"/>
        </w:rPr>
        <w:t xml:space="preserve">9 </w:t>
      </w:r>
      <w:r w:rsidR="00C06707" w:rsidRPr="00C06707">
        <w:rPr>
          <w:strike/>
          <w:color w:val="000000"/>
        </w:rPr>
        <w:t>dalimi</w:t>
      </w:r>
      <w:r w:rsidR="00C06707">
        <w:rPr>
          <w:color w:val="000000"/>
        </w:rPr>
        <w:t xml:space="preserve"> </w:t>
      </w:r>
      <w:r w:rsidR="00C06707" w:rsidRPr="00C06707">
        <w:rPr>
          <w:b/>
          <w:bCs/>
          <w:color w:val="000000"/>
        </w:rPr>
        <w:t>dalimis</w:t>
      </w:r>
      <w:r w:rsidR="00C06707">
        <w:rPr>
          <w:color w:val="000000"/>
        </w:rPr>
        <w:t>, 63</w:t>
      </w:r>
      <w:r w:rsidR="00C06707">
        <w:rPr>
          <w:color w:val="000000"/>
          <w:vertAlign w:val="superscript"/>
        </w:rPr>
        <w:t>1</w:t>
      </w:r>
      <w:r w:rsidR="00C06707">
        <w:rPr>
          <w:color w:val="000000"/>
        </w:rPr>
        <w:t> straipsnio 1 dalimi, Lietuvos Respublikos Vyriausybė n u t a r i a:“</w:t>
      </w:r>
      <w:r w:rsidR="002E23B3">
        <w:rPr>
          <w:color w:val="000000"/>
        </w:rPr>
        <w:t>.</w:t>
      </w:r>
    </w:p>
    <w:p w14:paraId="7BE68882" w14:textId="62802A5B" w:rsidR="00C853BA" w:rsidRPr="001D75F5" w:rsidRDefault="00177B6E">
      <w:pPr>
        <w:spacing w:line="276" w:lineRule="auto"/>
        <w:ind w:firstLine="720"/>
        <w:jc w:val="both"/>
        <w:rPr>
          <w:color w:val="000000"/>
          <w:szCs w:val="24"/>
          <w:lang w:eastAsia="lt-LT"/>
        </w:rPr>
      </w:pPr>
      <w:r w:rsidRPr="00AF7840">
        <w:rPr>
          <w:color w:val="000000"/>
          <w:szCs w:val="24"/>
          <w:lang w:eastAsia="lt-LT"/>
        </w:rPr>
        <w:t>1.</w:t>
      </w:r>
      <w:r w:rsidR="00C06707">
        <w:rPr>
          <w:color w:val="000000"/>
          <w:szCs w:val="24"/>
          <w:lang w:eastAsia="lt-LT"/>
        </w:rPr>
        <w:t>2</w:t>
      </w:r>
      <w:r w:rsidR="0006476E" w:rsidRPr="00CA61FA">
        <w:rPr>
          <w:color w:val="000000"/>
          <w:szCs w:val="24"/>
          <w:lang w:eastAsia="lt-LT"/>
        </w:rPr>
        <w:t>.</w:t>
      </w:r>
      <w:r w:rsidR="006E59BC" w:rsidRPr="002C5FEA">
        <w:rPr>
          <w:color w:val="000000"/>
          <w:szCs w:val="24"/>
          <w:lang w:eastAsia="lt-LT"/>
        </w:rPr>
        <w:t xml:space="preserve"> </w:t>
      </w:r>
      <w:r w:rsidR="00C853BA" w:rsidRPr="002C5FEA">
        <w:rPr>
          <w:color w:val="000000"/>
          <w:szCs w:val="24"/>
          <w:lang w:eastAsia="lt-LT"/>
        </w:rPr>
        <w:t xml:space="preserve">Pakeisti </w:t>
      </w:r>
      <w:r w:rsidR="004B6AF3" w:rsidRPr="00CA61FA">
        <w:rPr>
          <w:color w:val="000000"/>
          <w:szCs w:val="24"/>
          <w:lang w:eastAsia="lt-LT"/>
        </w:rPr>
        <w:t xml:space="preserve">1.2 </w:t>
      </w:r>
      <w:r w:rsidR="00C12791" w:rsidRPr="00CA61FA">
        <w:rPr>
          <w:color w:val="000000"/>
          <w:szCs w:val="24"/>
          <w:lang w:eastAsia="lt-LT"/>
        </w:rPr>
        <w:t>pa</w:t>
      </w:r>
      <w:r w:rsidR="004B6AF3" w:rsidRPr="00CA61FA">
        <w:rPr>
          <w:color w:val="000000"/>
          <w:szCs w:val="24"/>
          <w:lang w:eastAsia="lt-LT"/>
        </w:rPr>
        <w:t>pu</w:t>
      </w:r>
      <w:r w:rsidR="00A6618C" w:rsidRPr="00CA61FA">
        <w:rPr>
          <w:color w:val="000000"/>
          <w:szCs w:val="24"/>
          <w:lang w:eastAsia="lt-LT"/>
        </w:rPr>
        <w:t>nkt</w:t>
      </w:r>
      <w:r w:rsidR="00C12791" w:rsidRPr="002C5FEA">
        <w:rPr>
          <w:color w:val="000000"/>
          <w:szCs w:val="24"/>
          <w:lang w:eastAsia="lt-LT"/>
        </w:rPr>
        <w:t>į</w:t>
      </w:r>
      <w:r w:rsidR="00C853BA" w:rsidRPr="002C5FEA">
        <w:rPr>
          <w:color w:val="000000"/>
          <w:szCs w:val="24"/>
          <w:lang w:eastAsia="lt-LT"/>
        </w:rPr>
        <w:t xml:space="preserve"> ir j</w:t>
      </w:r>
      <w:r w:rsidR="004B6AF3" w:rsidRPr="00AF7840">
        <w:rPr>
          <w:color w:val="000000"/>
          <w:szCs w:val="24"/>
          <w:lang w:eastAsia="lt-LT"/>
        </w:rPr>
        <w:t>į</w:t>
      </w:r>
      <w:r w:rsidR="00C853BA" w:rsidRPr="001D75F5">
        <w:rPr>
          <w:color w:val="000000"/>
          <w:szCs w:val="24"/>
          <w:lang w:eastAsia="lt-LT"/>
        </w:rPr>
        <w:t xml:space="preserve"> išdėstyti taip:</w:t>
      </w:r>
    </w:p>
    <w:p w14:paraId="0BA5FABB" w14:textId="09F30FC8" w:rsidR="000543E7" w:rsidRPr="002C5FEA" w:rsidRDefault="000543E7" w:rsidP="008F0BFF">
      <w:pPr>
        <w:spacing w:line="276" w:lineRule="auto"/>
        <w:ind w:firstLine="709"/>
        <w:jc w:val="both"/>
        <w:rPr>
          <w:color w:val="000000"/>
          <w:szCs w:val="24"/>
          <w:lang w:eastAsia="lt-LT"/>
        </w:rPr>
      </w:pPr>
      <w:r w:rsidRPr="00345442">
        <w:rPr>
          <w:color w:val="000000"/>
          <w:szCs w:val="24"/>
          <w:lang w:eastAsia="lt-LT"/>
        </w:rPr>
        <w:t xml:space="preserve">„1.2. </w:t>
      </w:r>
      <w:r w:rsidRPr="002C5FEA">
        <w:rPr>
          <w:color w:val="000000"/>
          <w:szCs w:val="24"/>
          <w:lang w:eastAsia="lt-LT"/>
        </w:rPr>
        <w:t>nustatyti atsinaujinančių išteklių kilmės garantijų (toliau – kilmės garantija) išdavimo, perdavimo, galiojimo panaikinimo</w:t>
      </w:r>
      <w:r w:rsidR="00010E56" w:rsidRPr="002C5FEA">
        <w:rPr>
          <w:color w:val="000000"/>
          <w:szCs w:val="24"/>
          <w:lang w:eastAsia="lt-LT"/>
        </w:rPr>
        <w:t xml:space="preserve"> </w:t>
      </w:r>
      <w:r w:rsidR="00010E56" w:rsidRPr="002C5FEA">
        <w:rPr>
          <w:b/>
          <w:bCs/>
        </w:rPr>
        <w:t>bei kilmės garantijų naudojimo priežiūros ir kontrolės</w:t>
      </w:r>
      <w:r w:rsidRPr="002C5FEA">
        <w:rPr>
          <w:color w:val="000000"/>
          <w:szCs w:val="24"/>
          <w:lang w:eastAsia="lt-LT"/>
        </w:rPr>
        <w:t xml:space="preserve"> ir kitose valstybėse </w:t>
      </w:r>
      <w:r w:rsidRPr="00A235F7">
        <w:rPr>
          <w:color w:val="000000"/>
          <w:szCs w:val="24"/>
          <w:lang w:eastAsia="lt-LT"/>
        </w:rPr>
        <w:t>narėse</w:t>
      </w:r>
      <w:r w:rsidRPr="002C5FEA">
        <w:rPr>
          <w:color w:val="000000"/>
          <w:szCs w:val="24"/>
          <w:lang w:eastAsia="lt-LT"/>
        </w:rPr>
        <w:t xml:space="preserve"> išduotų kilmės garantijų pripažinimo Lietuvos Respublikoje tvarką ir sąlygas, taip pat standartinę kilmės garantijos formą ir pranešti Europos Komisijai apie atsisakymą pripažinti kitos valstybės narės išduotą kilmės garantiją ir atsisakymo priežastis;“</w:t>
      </w:r>
      <w:r w:rsidR="00296E86">
        <w:rPr>
          <w:color w:val="000000"/>
          <w:szCs w:val="24"/>
          <w:lang w:eastAsia="lt-LT"/>
        </w:rPr>
        <w:t>.</w:t>
      </w:r>
    </w:p>
    <w:p w14:paraId="7EC6741B" w14:textId="69E5D8E5" w:rsidR="00494765" w:rsidRPr="002C5FEA" w:rsidRDefault="008C7BAA" w:rsidP="00EC7C59">
      <w:pPr>
        <w:spacing w:line="276" w:lineRule="auto"/>
        <w:ind w:firstLine="720"/>
        <w:jc w:val="both"/>
        <w:rPr>
          <w:color w:val="000000"/>
        </w:rPr>
      </w:pPr>
      <w:r w:rsidRPr="002C5FEA">
        <w:rPr>
          <w:color w:val="000000"/>
          <w:szCs w:val="24"/>
          <w:lang w:eastAsia="lt-LT"/>
        </w:rPr>
        <w:t>1.</w:t>
      </w:r>
      <w:r w:rsidR="00C06707">
        <w:rPr>
          <w:color w:val="000000"/>
          <w:szCs w:val="24"/>
          <w:lang w:eastAsia="lt-LT"/>
        </w:rPr>
        <w:t>3</w:t>
      </w:r>
      <w:r w:rsidR="00740E14" w:rsidRPr="002C5FEA">
        <w:rPr>
          <w:color w:val="000000"/>
          <w:szCs w:val="24"/>
          <w:lang w:eastAsia="lt-LT"/>
        </w:rPr>
        <w:t xml:space="preserve">. </w:t>
      </w:r>
      <w:r w:rsidR="00177B6E" w:rsidRPr="002C5FEA">
        <w:rPr>
          <w:color w:val="000000"/>
          <w:szCs w:val="24"/>
          <w:lang w:eastAsia="lt-LT"/>
        </w:rPr>
        <w:t>P</w:t>
      </w:r>
      <w:r w:rsidR="00493517" w:rsidRPr="002C5FEA">
        <w:rPr>
          <w:color w:val="000000"/>
        </w:rPr>
        <w:t xml:space="preserve">akeisti 1.3 </w:t>
      </w:r>
      <w:r w:rsidR="00C12791" w:rsidRPr="002C5FEA">
        <w:rPr>
          <w:color w:val="000000"/>
        </w:rPr>
        <w:t>pa</w:t>
      </w:r>
      <w:r w:rsidR="00493517" w:rsidRPr="002C5FEA">
        <w:rPr>
          <w:color w:val="000000"/>
        </w:rPr>
        <w:t>punkt</w:t>
      </w:r>
      <w:r w:rsidR="00C12791" w:rsidRPr="002C5FEA">
        <w:rPr>
          <w:color w:val="000000"/>
        </w:rPr>
        <w:t>į</w:t>
      </w:r>
      <w:r w:rsidR="00493517" w:rsidRPr="002C5FEA">
        <w:rPr>
          <w:color w:val="000000"/>
        </w:rPr>
        <w:t xml:space="preserve"> ir jį išdėstyti taip:</w:t>
      </w:r>
    </w:p>
    <w:p w14:paraId="6B131A66" w14:textId="7F896B59" w:rsidR="00493517" w:rsidRDefault="00493517" w:rsidP="008F0BFF">
      <w:pPr>
        <w:spacing w:line="276" w:lineRule="auto"/>
        <w:ind w:firstLine="709"/>
        <w:jc w:val="both"/>
        <w:rPr>
          <w:color w:val="000000" w:themeColor="text1"/>
          <w:lang w:eastAsia="lt-LT"/>
        </w:rPr>
      </w:pPr>
      <w:r w:rsidRPr="4EDD1174">
        <w:rPr>
          <w:color w:val="000000" w:themeColor="text1"/>
          <w:lang w:eastAsia="lt-LT"/>
        </w:rPr>
        <w:t xml:space="preserve">„1.3. paskirti </w:t>
      </w:r>
      <w:r w:rsidRPr="4EDD1174">
        <w:rPr>
          <w:strike/>
          <w:color w:val="000000" w:themeColor="text1"/>
          <w:lang w:eastAsia="lt-LT"/>
        </w:rPr>
        <w:t>įstaigą (ar įstaigas)</w:t>
      </w:r>
      <w:r w:rsidRPr="4EDD1174">
        <w:rPr>
          <w:color w:val="000000" w:themeColor="text1"/>
          <w:lang w:eastAsia="lt-LT"/>
        </w:rPr>
        <w:t xml:space="preserve"> </w:t>
      </w:r>
      <w:r w:rsidRPr="4EDD1174">
        <w:rPr>
          <w:b/>
          <w:bCs/>
          <w:color w:val="000000" w:themeColor="text1"/>
          <w:lang w:eastAsia="lt-LT"/>
        </w:rPr>
        <w:t>subjektą (subjektus)</w:t>
      </w:r>
      <w:r w:rsidRPr="4EDD1174">
        <w:rPr>
          <w:color w:val="000000" w:themeColor="text1"/>
          <w:lang w:eastAsia="lt-LT"/>
        </w:rPr>
        <w:t xml:space="preserve">, atsakingą </w:t>
      </w:r>
      <w:r w:rsidRPr="4EDD1174">
        <w:rPr>
          <w:strike/>
          <w:color w:val="000000" w:themeColor="text1"/>
          <w:lang w:eastAsia="lt-LT"/>
        </w:rPr>
        <w:t>(atsakingas)</w:t>
      </w:r>
      <w:r w:rsidRPr="4EDD1174">
        <w:rPr>
          <w:color w:val="000000" w:themeColor="text1"/>
          <w:lang w:eastAsia="lt-LT"/>
        </w:rPr>
        <w:t xml:space="preserve"> </w:t>
      </w:r>
      <w:r w:rsidR="008A0244" w:rsidRPr="4EDD1174">
        <w:rPr>
          <w:b/>
          <w:bCs/>
          <w:color w:val="000000" w:themeColor="text1"/>
          <w:lang w:eastAsia="lt-LT"/>
        </w:rPr>
        <w:t>(atsakingus)</w:t>
      </w:r>
      <w:r w:rsidR="004F5EF5" w:rsidRPr="4EDD1174">
        <w:rPr>
          <w:color w:val="000000" w:themeColor="text1"/>
          <w:lang w:eastAsia="lt-LT"/>
        </w:rPr>
        <w:t xml:space="preserve"> </w:t>
      </w:r>
      <w:r w:rsidRPr="4EDD1174">
        <w:rPr>
          <w:color w:val="000000" w:themeColor="text1"/>
          <w:lang w:eastAsia="lt-LT"/>
        </w:rPr>
        <w:t>už kilmės garantijų išdavimą, perdavimą ir jų galiojimo panaikinimą ir kilmės garantijų naudojimo priežiūrą ir kontrolę;“</w:t>
      </w:r>
      <w:r w:rsidR="005925EB">
        <w:rPr>
          <w:color w:val="000000" w:themeColor="text1"/>
          <w:lang w:eastAsia="lt-LT"/>
        </w:rPr>
        <w:t>.</w:t>
      </w:r>
    </w:p>
    <w:p w14:paraId="14BA0F7C" w14:textId="7E32C584" w:rsidR="000302E8" w:rsidRPr="00CA61FA" w:rsidRDefault="00F06D9E" w:rsidP="008F0BFF">
      <w:pPr>
        <w:spacing w:line="276" w:lineRule="auto"/>
        <w:ind w:firstLine="709"/>
        <w:jc w:val="both"/>
        <w:rPr>
          <w:color w:val="000000"/>
          <w:szCs w:val="24"/>
          <w:lang w:eastAsia="lt-LT"/>
        </w:rPr>
      </w:pPr>
      <w:r w:rsidRPr="002C5FEA">
        <w:rPr>
          <w:color w:val="000000"/>
          <w:szCs w:val="24"/>
          <w:lang w:eastAsia="lt-LT"/>
        </w:rPr>
        <w:t>1.</w:t>
      </w:r>
      <w:r w:rsidR="00C06707">
        <w:rPr>
          <w:color w:val="000000"/>
          <w:szCs w:val="24"/>
          <w:lang w:eastAsia="lt-LT"/>
        </w:rPr>
        <w:t>4</w:t>
      </w:r>
      <w:r w:rsidR="00EE2EFA" w:rsidRPr="002C5FEA">
        <w:rPr>
          <w:color w:val="000000"/>
          <w:szCs w:val="24"/>
          <w:lang w:eastAsia="lt-LT"/>
        </w:rPr>
        <w:t>. Papildyti 1.1</w:t>
      </w:r>
      <w:r w:rsidR="00C06707">
        <w:rPr>
          <w:color w:val="000000"/>
          <w:szCs w:val="24"/>
          <w:lang w:eastAsia="lt-LT"/>
        </w:rPr>
        <w:t>4</w:t>
      </w:r>
      <w:r w:rsidR="00EE2EFA" w:rsidRPr="002C5FEA">
        <w:rPr>
          <w:color w:val="000000"/>
          <w:szCs w:val="24"/>
          <w:vertAlign w:val="superscript"/>
          <w:lang w:eastAsia="lt-LT"/>
        </w:rPr>
        <w:t>1</w:t>
      </w:r>
      <w:r w:rsidR="00BD158B" w:rsidRPr="002C5FEA">
        <w:rPr>
          <w:color w:val="000000"/>
          <w:szCs w:val="24"/>
          <w:lang w:eastAsia="lt-LT"/>
        </w:rPr>
        <w:t xml:space="preserve"> papunk</w:t>
      </w:r>
      <w:r w:rsidR="000D65CB" w:rsidRPr="00CA61FA">
        <w:rPr>
          <w:color w:val="000000"/>
          <w:szCs w:val="24"/>
          <w:lang w:eastAsia="lt-LT"/>
        </w:rPr>
        <w:t>čiu:</w:t>
      </w:r>
    </w:p>
    <w:p w14:paraId="0743C1E6" w14:textId="2A1893C7" w:rsidR="000302E8" w:rsidRPr="002C5FEA" w:rsidRDefault="008F6673" w:rsidP="008F0BFF">
      <w:pPr>
        <w:spacing w:line="276" w:lineRule="auto"/>
        <w:ind w:firstLine="709"/>
        <w:jc w:val="both"/>
        <w:rPr>
          <w:color w:val="000000"/>
          <w:szCs w:val="24"/>
          <w:lang w:eastAsia="lt-LT"/>
        </w:rPr>
      </w:pPr>
      <w:r w:rsidRPr="002C5FEA">
        <w:rPr>
          <w:color w:val="000000"/>
          <w:szCs w:val="24"/>
          <w:lang w:eastAsia="lt-LT"/>
        </w:rPr>
        <w:t>„</w:t>
      </w:r>
      <w:r w:rsidR="000302E8" w:rsidRPr="00CA61FA">
        <w:rPr>
          <w:b/>
          <w:bCs/>
          <w:color w:val="000000"/>
          <w:szCs w:val="24"/>
          <w:lang w:eastAsia="lt-LT"/>
        </w:rPr>
        <w:t>1.1</w:t>
      </w:r>
      <w:r w:rsidR="00C06707">
        <w:rPr>
          <w:b/>
          <w:bCs/>
          <w:color w:val="000000"/>
          <w:szCs w:val="24"/>
          <w:lang w:eastAsia="lt-LT"/>
        </w:rPr>
        <w:t>4</w:t>
      </w:r>
      <w:r w:rsidR="000302E8" w:rsidRPr="00CA61FA">
        <w:rPr>
          <w:b/>
          <w:bCs/>
          <w:color w:val="000000"/>
          <w:szCs w:val="24"/>
          <w:vertAlign w:val="superscript"/>
          <w:lang w:eastAsia="lt-LT"/>
        </w:rPr>
        <w:t>1</w:t>
      </w:r>
      <w:r w:rsidR="000302E8" w:rsidRPr="00CA61FA">
        <w:rPr>
          <w:b/>
          <w:bCs/>
          <w:color w:val="000000"/>
          <w:szCs w:val="24"/>
          <w:lang w:eastAsia="lt-LT"/>
        </w:rPr>
        <w:t xml:space="preserve">. organizuoti </w:t>
      </w:r>
      <w:r w:rsidR="000302E8" w:rsidRPr="002C5FEA">
        <w:rPr>
          <w:b/>
          <w:bCs/>
          <w:color w:val="000000"/>
          <w:szCs w:val="24"/>
          <w:lang w:eastAsia="lt-LT"/>
        </w:rPr>
        <w:t>Lietuvos Respublikos teritorinės jūros ir (ar) Lietuvos Respublikos išskirtinės ekonominės zonos Baltijos jūroje</w:t>
      </w:r>
      <w:r w:rsidR="000302E8" w:rsidRPr="001D75F5">
        <w:rPr>
          <w:b/>
          <w:bCs/>
          <w:color w:val="000000"/>
          <w:szCs w:val="24"/>
          <w:lang w:eastAsia="lt-LT"/>
        </w:rPr>
        <w:t xml:space="preserve"> </w:t>
      </w:r>
      <w:r w:rsidR="005C6E40">
        <w:rPr>
          <w:b/>
          <w:bCs/>
          <w:color w:val="000000"/>
          <w:szCs w:val="24"/>
          <w:lang w:eastAsia="lt-LT"/>
        </w:rPr>
        <w:t>teritorijų</w:t>
      </w:r>
      <w:r w:rsidR="000302E8" w:rsidRPr="00345442">
        <w:rPr>
          <w:b/>
          <w:bCs/>
          <w:color w:val="000000"/>
          <w:szCs w:val="24"/>
          <w:lang w:eastAsia="lt-LT"/>
        </w:rPr>
        <w:t xml:space="preserve">, </w:t>
      </w:r>
      <w:r w:rsidR="00612D13">
        <w:rPr>
          <w:b/>
          <w:bCs/>
          <w:color w:val="000000"/>
          <w:szCs w:val="24"/>
          <w:lang w:eastAsia="lt-LT"/>
        </w:rPr>
        <w:t>skirtų</w:t>
      </w:r>
      <w:r w:rsidR="000302E8" w:rsidRPr="00345442">
        <w:rPr>
          <w:b/>
          <w:bCs/>
          <w:color w:val="000000"/>
          <w:szCs w:val="24"/>
          <w:lang w:eastAsia="lt-LT"/>
        </w:rPr>
        <w:t xml:space="preserve"> atsinaujinančius energijos išteklius naudojančių elektrinių plėtrai ir eksploatacijai</w:t>
      </w:r>
      <w:r w:rsidR="000302E8" w:rsidRPr="002C5FEA">
        <w:rPr>
          <w:b/>
          <w:bCs/>
          <w:color w:val="000000"/>
          <w:szCs w:val="24"/>
          <w:lang w:eastAsia="lt-LT"/>
        </w:rPr>
        <w:t xml:space="preserve">, specialiojo plano ir jo strateginio pasekmių aplinkai vertinimo parengimą, </w:t>
      </w:r>
      <w:bookmarkStart w:id="1" w:name="part_55d192d52cd341acb02e9608fc52a4c5"/>
      <w:bookmarkStart w:id="2" w:name="part_028008cc7033428883204eb688a5abec"/>
      <w:bookmarkEnd w:id="1"/>
      <w:bookmarkEnd w:id="2"/>
      <w:r w:rsidR="00064EEB">
        <w:rPr>
          <w:b/>
          <w:bCs/>
          <w:color w:val="000000"/>
          <w:szCs w:val="24"/>
          <w:lang w:eastAsia="lt-LT"/>
        </w:rPr>
        <w:t>šio</w:t>
      </w:r>
      <w:r w:rsidR="00DC060E">
        <w:rPr>
          <w:b/>
          <w:bCs/>
          <w:color w:val="000000"/>
          <w:szCs w:val="24"/>
          <w:lang w:eastAsia="lt-LT"/>
        </w:rPr>
        <w:t>se</w:t>
      </w:r>
      <w:r w:rsidR="00064EEB">
        <w:rPr>
          <w:b/>
          <w:bCs/>
          <w:color w:val="000000"/>
          <w:szCs w:val="24"/>
          <w:lang w:eastAsia="lt-LT"/>
        </w:rPr>
        <w:t xml:space="preserve"> teritorijo</w:t>
      </w:r>
      <w:r w:rsidR="00DC060E">
        <w:rPr>
          <w:b/>
          <w:bCs/>
          <w:color w:val="000000"/>
          <w:szCs w:val="24"/>
          <w:lang w:eastAsia="lt-LT"/>
        </w:rPr>
        <w:t>se</w:t>
      </w:r>
      <w:r w:rsidR="00064EEB">
        <w:rPr>
          <w:b/>
          <w:bCs/>
          <w:color w:val="000000"/>
          <w:szCs w:val="24"/>
          <w:lang w:eastAsia="lt-LT"/>
        </w:rPr>
        <w:t xml:space="preserve"> </w:t>
      </w:r>
      <w:r w:rsidR="004A0D0B">
        <w:rPr>
          <w:b/>
          <w:bCs/>
          <w:color w:val="000000"/>
          <w:szCs w:val="24"/>
          <w:lang w:eastAsia="lt-LT"/>
        </w:rPr>
        <w:t>numatomų plėtoti</w:t>
      </w:r>
      <w:r w:rsidR="00FD4DB8">
        <w:rPr>
          <w:b/>
          <w:bCs/>
          <w:color w:val="000000"/>
          <w:szCs w:val="24"/>
          <w:lang w:eastAsia="lt-LT"/>
        </w:rPr>
        <w:t xml:space="preserve"> elektrinių </w:t>
      </w:r>
      <w:r w:rsidR="000302E8" w:rsidRPr="002C5FEA">
        <w:rPr>
          <w:b/>
          <w:bCs/>
          <w:color w:val="000000"/>
          <w:szCs w:val="24"/>
          <w:lang w:eastAsia="lt-LT"/>
        </w:rPr>
        <w:t>poveikio aplinkai ir visuomenės sveikatai vertinimą;</w:t>
      </w:r>
      <w:r w:rsidRPr="002C5FEA">
        <w:rPr>
          <w:color w:val="000000"/>
          <w:szCs w:val="24"/>
          <w:lang w:eastAsia="lt-LT"/>
        </w:rPr>
        <w:t>“</w:t>
      </w:r>
      <w:r w:rsidR="005925EB">
        <w:rPr>
          <w:color w:val="000000"/>
          <w:szCs w:val="24"/>
          <w:lang w:eastAsia="lt-LT"/>
        </w:rPr>
        <w:t>.</w:t>
      </w:r>
    </w:p>
    <w:p w14:paraId="6169E3E5" w14:textId="6832286A" w:rsidR="000D65CB" w:rsidRPr="00CA61FA" w:rsidRDefault="000D65CB" w:rsidP="008F0BFF">
      <w:pPr>
        <w:spacing w:line="276" w:lineRule="auto"/>
        <w:ind w:firstLine="709"/>
        <w:jc w:val="both"/>
        <w:rPr>
          <w:color w:val="000000"/>
          <w:szCs w:val="24"/>
          <w:lang w:eastAsia="lt-LT"/>
        </w:rPr>
      </w:pPr>
      <w:bookmarkStart w:id="3" w:name="_Hlk40974419"/>
      <w:bookmarkStart w:id="4" w:name="_Hlk40974296"/>
      <w:r w:rsidRPr="002C5FEA">
        <w:rPr>
          <w:color w:val="000000"/>
          <w:szCs w:val="24"/>
          <w:lang w:eastAsia="lt-LT"/>
        </w:rPr>
        <w:t>1.</w:t>
      </w:r>
      <w:r w:rsidR="00C06707">
        <w:rPr>
          <w:color w:val="000000"/>
          <w:szCs w:val="24"/>
          <w:lang w:eastAsia="lt-LT"/>
        </w:rPr>
        <w:t>5</w:t>
      </w:r>
      <w:r w:rsidRPr="002C5FEA">
        <w:rPr>
          <w:color w:val="000000"/>
          <w:szCs w:val="24"/>
          <w:lang w:eastAsia="lt-LT"/>
        </w:rPr>
        <w:t>. Papildyti 1.1</w:t>
      </w:r>
      <w:r w:rsidR="00C06707">
        <w:rPr>
          <w:color w:val="000000"/>
          <w:szCs w:val="24"/>
          <w:lang w:eastAsia="lt-LT"/>
        </w:rPr>
        <w:t>4</w:t>
      </w:r>
      <w:r w:rsidRPr="002C5FEA">
        <w:rPr>
          <w:color w:val="000000"/>
          <w:szCs w:val="24"/>
          <w:vertAlign w:val="superscript"/>
          <w:lang w:eastAsia="lt-LT"/>
        </w:rPr>
        <w:t>2</w:t>
      </w:r>
      <w:r w:rsidRPr="002C5FEA">
        <w:rPr>
          <w:color w:val="000000"/>
          <w:szCs w:val="24"/>
          <w:lang w:eastAsia="lt-LT"/>
        </w:rPr>
        <w:t xml:space="preserve"> papunk</w:t>
      </w:r>
      <w:r w:rsidRPr="00CA61FA">
        <w:rPr>
          <w:color w:val="000000"/>
          <w:szCs w:val="24"/>
          <w:lang w:eastAsia="lt-LT"/>
        </w:rPr>
        <w:t>čiu:</w:t>
      </w:r>
    </w:p>
    <w:p w14:paraId="4D7256DE" w14:textId="381A5D2A" w:rsidR="000302E8" w:rsidRDefault="008F6673" w:rsidP="008F0BFF">
      <w:pPr>
        <w:spacing w:line="276" w:lineRule="auto"/>
        <w:ind w:firstLine="709"/>
        <w:jc w:val="both"/>
        <w:rPr>
          <w:color w:val="000000"/>
          <w:szCs w:val="24"/>
          <w:lang w:eastAsia="lt-LT"/>
        </w:rPr>
      </w:pPr>
      <w:bookmarkStart w:id="5" w:name="_Hlk40984645"/>
      <w:bookmarkEnd w:id="3"/>
      <w:r w:rsidRPr="002C5FEA">
        <w:rPr>
          <w:color w:val="000000"/>
          <w:szCs w:val="24"/>
          <w:lang w:eastAsia="lt-LT"/>
        </w:rPr>
        <w:t>„</w:t>
      </w:r>
      <w:r w:rsidR="000302E8" w:rsidRPr="002C5FEA">
        <w:rPr>
          <w:b/>
          <w:bCs/>
          <w:color w:val="000000"/>
          <w:szCs w:val="24"/>
          <w:lang w:eastAsia="lt-LT"/>
        </w:rPr>
        <w:t>1.1</w:t>
      </w:r>
      <w:r w:rsidR="00C06707">
        <w:rPr>
          <w:b/>
          <w:bCs/>
          <w:color w:val="000000"/>
          <w:szCs w:val="24"/>
          <w:lang w:eastAsia="lt-LT"/>
        </w:rPr>
        <w:t>4</w:t>
      </w:r>
      <w:r w:rsidR="000302E8" w:rsidRPr="002C5FEA">
        <w:rPr>
          <w:b/>
          <w:bCs/>
          <w:color w:val="000000"/>
          <w:szCs w:val="24"/>
          <w:vertAlign w:val="superscript"/>
          <w:lang w:eastAsia="lt-LT"/>
        </w:rPr>
        <w:t>2</w:t>
      </w:r>
      <w:r w:rsidR="000302E8" w:rsidRPr="00AF7840">
        <w:rPr>
          <w:b/>
          <w:bCs/>
          <w:color w:val="000000"/>
          <w:szCs w:val="24"/>
          <w:lang w:eastAsia="lt-LT"/>
        </w:rPr>
        <w:t>. organizuoti atsinauji</w:t>
      </w:r>
      <w:bookmarkStart w:id="6" w:name="_GoBack"/>
      <w:bookmarkEnd w:id="6"/>
      <w:r w:rsidR="000302E8" w:rsidRPr="00AF7840">
        <w:rPr>
          <w:b/>
          <w:bCs/>
          <w:color w:val="000000"/>
          <w:szCs w:val="24"/>
          <w:lang w:eastAsia="lt-LT"/>
        </w:rPr>
        <w:t xml:space="preserve">nančius energijos išteklius naudojančių elektrinių, numatomų plėtoti </w:t>
      </w:r>
      <w:r w:rsidR="000302E8" w:rsidRPr="001D75F5">
        <w:rPr>
          <w:b/>
          <w:bCs/>
          <w:color w:val="000000"/>
          <w:szCs w:val="24"/>
          <w:lang w:eastAsia="lt-LT"/>
        </w:rPr>
        <w:t>Lietuvos Respublikos teritorinėje</w:t>
      </w:r>
      <w:r w:rsidR="000302E8" w:rsidRPr="000F7CE1">
        <w:rPr>
          <w:b/>
          <w:bCs/>
          <w:color w:val="000000"/>
          <w:szCs w:val="24"/>
          <w:lang w:eastAsia="lt-LT"/>
        </w:rPr>
        <w:t xml:space="preserve"> jūro</w:t>
      </w:r>
      <w:r w:rsidR="000302E8" w:rsidRPr="00345442">
        <w:rPr>
          <w:b/>
          <w:bCs/>
          <w:color w:val="000000"/>
          <w:szCs w:val="24"/>
          <w:lang w:eastAsia="lt-LT"/>
        </w:rPr>
        <w:t xml:space="preserve">je ir (ar) Lietuvos Respublikos </w:t>
      </w:r>
      <w:r w:rsidR="000302E8" w:rsidRPr="00345442">
        <w:rPr>
          <w:b/>
          <w:bCs/>
          <w:color w:val="000000"/>
          <w:szCs w:val="24"/>
          <w:lang w:eastAsia="lt-LT"/>
        </w:rPr>
        <w:lastRenderedPageBreak/>
        <w:t>išskirtinė</w:t>
      </w:r>
      <w:r w:rsidR="000302E8" w:rsidRPr="002C5FEA">
        <w:rPr>
          <w:b/>
          <w:bCs/>
          <w:color w:val="000000"/>
          <w:szCs w:val="24"/>
          <w:lang w:eastAsia="lt-LT"/>
        </w:rPr>
        <w:t>je ekonominėje zonoje Baltijos jūroje</w:t>
      </w:r>
      <w:bookmarkStart w:id="7" w:name="part_e898f9c7317944c48eaf8988368c5dce"/>
      <w:bookmarkEnd w:id="7"/>
      <w:r w:rsidR="00883C97">
        <w:rPr>
          <w:b/>
          <w:bCs/>
          <w:color w:val="000000"/>
          <w:szCs w:val="24"/>
          <w:lang w:eastAsia="lt-LT"/>
        </w:rPr>
        <w:t>,</w:t>
      </w:r>
      <w:r w:rsidR="001C5E58">
        <w:rPr>
          <w:color w:val="000000"/>
          <w:szCs w:val="24"/>
          <w:lang w:eastAsia="lt-LT"/>
        </w:rPr>
        <w:t xml:space="preserve"> </w:t>
      </w:r>
      <w:r w:rsidR="000302E8" w:rsidRPr="002C5FEA">
        <w:rPr>
          <w:b/>
          <w:bCs/>
          <w:color w:val="000000"/>
          <w:szCs w:val="24"/>
          <w:lang w:eastAsia="lt-LT"/>
        </w:rPr>
        <w:t>prisijungimo prie elektros perdavimo tinklų sausumos teritorijoje galimybių vertinimą, jų</w:t>
      </w:r>
      <w:bookmarkStart w:id="8" w:name="part_632fa793f66e4f68b2cb2a4e50cf8a61"/>
      <w:bookmarkEnd w:id="8"/>
      <w:r w:rsidR="00D4078C">
        <w:rPr>
          <w:b/>
          <w:bCs/>
          <w:color w:val="000000"/>
          <w:szCs w:val="24"/>
          <w:lang w:eastAsia="lt-LT"/>
        </w:rPr>
        <w:t xml:space="preserve"> pagamintos elektros energijos </w:t>
      </w:r>
      <w:r w:rsidR="000302E8" w:rsidRPr="002C5FEA">
        <w:rPr>
          <w:b/>
          <w:bCs/>
          <w:color w:val="000000"/>
          <w:szCs w:val="24"/>
          <w:lang w:eastAsia="lt-LT"/>
        </w:rPr>
        <w:t xml:space="preserve">balansavimo galimybių vertinimą bei šių </w:t>
      </w:r>
      <w:bookmarkStart w:id="9" w:name="part_c5bbe663c3d24ddeb529605b3f26057c"/>
      <w:bookmarkEnd w:id="9"/>
      <w:r w:rsidR="000302E8" w:rsidRPr="002C5FEA">
        <w:rPr>
          <w:b/>
          <w:bCs/>
          <w:color w:val="000000"/>
          <w:szCs w:val="24"/>
          <w:lang w:eastAsia="lt-LT"/>
        </w:rPr>
        <w:t>veiksmų sąnaudų vertinimą;</w:t>
      </w:r>
      <w:r w:rsidRPr="002C5FEA">
        <w:rPr>
          <w:color w:val="000000"/>
          <w:szCs w:val="24"/>
          <w:lang w:eastAsia="lt-LT"/>
        </w:rPr>
        <w:t>“</w:t>
      </w:r>
      <w:r w:rsidR="00B43D38">
        <w:rPr>
          <w:color w:val="000000"/>
          <w:szCs w:val="24"/>
          <w:lang w:eastAsia="lt-LT"/>
        </w:rPr>
        <w:t>.</w:t>
      </w:r>
    </w:p>
    <w:bookmarkEnd w:id="4"/>
    <w:bookmarkEnd w:id="5"/>
    <w:p w14:paraId="3DCE5C1E" w14:textId="2C4DBF6A" w:rsidR="00C06707" w:rsidRDefault="00C06707" w:rsidP="008F0BFF">
      <w:pPr>
        <w:spacing w:line="276" w:lineRule="auto"/>
        <w:ind w:firstLine="709"/>
        <w:jc w:val="both"/>
        <w:rPr>
          <w:color w:val="000000"/>
          <w:szCs w:val="24"/>
          <w:lang w:eastAsia="lt-LT"/>
        </w:rPr>
      </w:pPr>
      <w:r>
        <w:rPr>
          <w:color w:val="000000"/>
          <w:szCs w:val="24"/>
          <w:lang w:val="en-US" w:eastAsia="lt-LT"/>
        </w:rPr>
        <w:t xml:space="preserve">1.6. </w:t>
      </w:r>
      <w:proofErr w:type="spellStart"/>
      <w:r>
        <w:rPr>
          <w:color w:val="000000"/>
          <w:szCs w:val="24"/>
          <w:lang w:val="en-US" w:eastAsia="lt-LT"/>
        </w:rPr>
        <w:t>Papildyti</w:t>
      </w:r>
      <w:proofErr w:type="spellEnd"/>
      <w:r>
        <w:rPr>
          <w:color w:val="000000"/>
          <w:szCs w:val="24"/>
          <w:lang w:val="en-US" w:eastAsia="lt-LT"/>
        </w:rPr>
        <w:t xml:space="preserve"> 1.14</w:t>
      </w:r>
      <w:r w:rsidRPr="00543AEA">
        <w:rPr>
          <w:color w:val="000000"/>
          <w:szCs w:val="24"/>
          <w:vertAlign w:val="superscript"/>
          <w:lang w:val="en-US" w:eastAsia="lt-LT"/>
        </w:rPr>
        <w:t>3</w:t>
      </w:r>
      <w:r>
        <w:rPr>
          <w:color w:val="000000"/>
          <w:szCs w:val="24"/>
          <w:lang w:val="en-US" w:eastAsia="lt-LT"/>
        </w:rPr>
        <w:t xml:space="preserve"> </w:t>
      </w:r>
      <w:proofErr w:type="spellStart"/>
      <w:r>
        <w:rPr>
          <w:color w:val="000000"/>
          <w:szCs w:val="24"/>
          <w:lang w:val="en-US" w:eastAsia="lt-LT"/>
        </w:rPr>
        <w:t>papunk</w:t>
      </w:r>
      <w:r>
        <w:rPr>
          <w:color w:val="000000"/>
          <w:szCs w:val="24"/>
          <w:lang w:eastAsia="lt-LT"/>
        </w:rPr>
        <w:t>čiu</w:t>
      </w:r>
      <w:proofErr w:type="spellEnd"/>
      <w:r>
        <w:rPr>
          <w:color w:val="000000"/>
          <w:szCs w:val="24"/>
          <w:lang w:eastAsia="lt-LT"/>
        </w:rPr>
        <w:t>:</w:t>
      </w:r>
    </w:p>
    <w:p w14:paraId="62890695" w14:textId="27CA3C41" w:rsidR="00C06707" w:rsidRPr="00C06707" w:rsidRDefault="00C06707" w:rsidP="008F0BFF">
      <w:pPr>
        <w:spacing w:line="276" w:lineRule="auto"/>
        <w:ind w:firstLine="709"/>
        <w:jc w:val="both"/>
        <w:rPr>
          <w:b/>
          <w:bCs/>
          <w:color w:val="000000"/>
          <w:szCs w:val="24"/>
          <w:lang w:val="en-US" w:eastAsia="lt-LT"/>
        </w:rPr>
      </w:pPr>
      <w:r w:rsidRPr="00543AEA">
        <w:rPr>
          <w:color w:val="000000"/>
          <w:szCs w:val="24"/>
          <w:lang w:eastAsia="lt-LT"/>
        </w:rPr>
        <w:t>„</w:t>
      </w:r>
      <w:r w:rsidRPr="00081A76">
        <w:rPr>
          <w:b/>
          <w:bCs/>
          <w:color w:val="000000"/>
          <w:szCs w:val="24"/>
          <w:lang w:val="en-US" w:eastAsia="lt-LT"/>
        </w:rPr>
        <w:t>1.14</w:t>
      </w:r>
      <w:r w:rsidRPr="00543AEA">
        <w:rPr>
          <w:b/>
          <w:bCs/>
          <w:color w:val="000000"/>
          <w:szCs w:val="24"/>
          <w:vertAlign w:val="superscript"/>
          <w:lang w:val="en-US" w:eastAsia="lt-LT"/>
        </w:rPr>
        <w:t>3</w:t>
      </w:r>
      <w:r w:rsidRPr="00081A76">
        <w:rPr>
          <w:b/>
          <w:bCs/>
          <w:color w:val="000000"/>
          <w:szCs w:val="24"/>
          <w:lang w:val="en-US" w:eastAsia="lt-LT"/>
        </w:rPr>
        <w:t xml:space="preserve">. </w:t>
      </w:r>
      <w:r w:rsidR="00B724CA">
        <w:rPr>
          <w:b/>
          <w:bCs/>
          <w:szCs w:val="24"/>
        </w:rPr>
        <w:t>atlikti</w:t>
      </w:r>
      <w:r w:rsidR="00B724CA" w:rsidRPr="00543AEA">
        <w:rPr>
          <w:b/>
          <w:bCs/>
          <w:szCs w:val="24"/>
        </w:rPr>
        <w:t xml:space="preserve"> </w:t>
      </w:r>
      <w:r w:rsidRPr="00543AEA">
        <w:rPr>
          <w:b/>
          <w:bCs/>
          <w:szCs w:val="24"/>
        </w:rPr>
        <w:t>kit</w:t>
      </w:r>
      <w:r w:rsidR="00B724CA">
        <w:rPr>
          <w:b/>
          <w:bCs/>
          <w:szCs w:val="24"/>
        </w:rPr>
        <w:t>us</w:t>
      </w:r>
      <w:r w:rsidRPr="00543AEA">
        <w:rPr>
          <w:b/>
          <w:bCs/>
          <w:szCs w:val="24"/>
        </w:rPr>
        <w:t xml:space="preserve"> veiksm</w:t>
      </w:r>
      <w:r w:rsidR="00B724CA">
        <w:rPr>
          <w:b/>
          <w:bCs/>
          <w:szCs w:val="24"/>
        </w:rPr>
        <w:t>us</w:t>
      </w:r>
      <w:r w:rsidRPr="00543AEA">
        <w:rPr>
          <w:b/>
          <w:bCs/>
          <w:szCs w:val="24"/>
        </w:rPr>
        <w:t>, būtin</w:t>
      </w:r>
      <w:r w:rsidR="00B724CA">
        <w:rPr>
          <w:b/>
          <w:bCs/>
          <w:szCs w:val="24"/>
        </w:rPr>
        <w:t>us</w:t>
      </w:r>
      <w:r w:rsidRPr="00543AEA">
        <w:rPr>
          <w:b/>
          <w:bCs/>
          <w:szCs w:val="24"/>
        </w:rPr>
        <w:t xml:space="preserve"> elektros energijos gamybos iš atsinaujinančių išteklių</w:t>
      </w:r>
      <w:r w:rsidR="00883382">
        <w:rPr>
          <w:b/>
          <w:bCs/>
          <w:szCs w:val="24"/>
        </w:rPr>
        <w:t xml:space="preserve"> </w:t>
      </w:r>
      <w:r w:rsidRPr="00543AEA">
        <w:rPr>
          <w:b/>
          <w:bCs/>
          <w:szCs w:val="24"/>
        </w:rPr>
        <w:t xml:space="preserve"> leistinumui ir galimybėms</w:t>
      </w:r>
      <w:r w:rsidR="002723D9">
        <w:rPr>
          <w:b/>
          <w:bCs/>
          <w:szCs w:val="24"/>
        </w:rPr>
        <w:t xml:space="preserve"> </w:t>
      </w:r>
      <w:r w:rsidR="002723D9" w:rsidRPr="002C5FEA">
        <w:rPr>
          <w:b/>
          <w:bCs/>
          <w:color w:val="000000"/>
          <w:szCs w:val="24"/>
          <w:lang w:eastAsia="lt-LT"/>
        </w:rPr>
        <w:t>Lietuvos Respublikos teritorinė</w:t>
      </w:r>
      <w:r w:rsidR="00BF0D80">
        <w:rPr>
          <w:b/>
          <w:bCs/>
          <w:color w:val="000000"/>
          <w:szCs w:val="24"/>
          <w:lang w:eastAsia="lt-LT"/>
        </w:rPr>
        <w:t>je</w:t>
      </w:r>
      <w:r w:rsidR="002723D9" w:rsidRPr="002C5FEA">
        <w:rPr>
          <w:b/>
          <w:bCs/>
          <w:color w:val="000000"/>
          <w:szCs w:val="24"/>
          <w:lang w:eastAsia="lt-LT"/>
        </w:rPr>
        <w:t xml:space="preserve"> jūro</w:t>
      </w:r>
      <w:r w:rsidR="00BF0D80">
        <w:rPr>
          <w:b/>
          <w:bCs/>
          <w:color w:val="000000"/>
          <w:szCs w:val="24"/>
          <w:lang w:eastAsia="lt-LT"/>
        </w:rPr>
        <w:t>je</w:t>
      </w:r>
      <w:r w:rsidR="002723D9" w:rsidRPr="002C5FEA">
        <w:rPr>
          <w:b/>
          <w:bCs/>
          <w:color w:val="000000"/>
          <w:szCs w:val="24"/>
          <w:lang w:eastAsia="lt-LT"/>
        </w:rPr>
        <w:t xml:space="preserve"> ir (ar) Lietuvos Respublikos išskirtinė</w:t>
      </w:r>
      <w:r w:rsidR="00BF0D80">
        <w:rPr>
          <w:b/>
          <w:bCs/>
          <w:color w:val="000000"/>
          <w:szCs w:val="24"/>
          <w:lang w:eastAsia="lt-LT"/>
        </w:rPr>
        <w:t>je</w:t>
      </w:r>
      <w:r w:rsidR="002723D9" w:rsidRPr="002C5FEA">
        <w:rPr>
          <w:b/>
          <w:bCs/>
          <w:color w:val="000000"/>
          <w:szCs w:val="24"/>
          <w:lang w:eastAsia="lt-LT"/>
        </w:rPr>
        <w:t xml:space="preserve"> ekonominė</w:t>
      </w:r>
      <w:r w:rsidR="00BF0D80">
        <w:rPr>
          <w:b/>
          <w:bCs/>
          <w:color w:val="000000"/>
          <w:szCs w:val="24"/>
          <w:lang w:eastAsia="lt-LT"/>
        </w:rPr>
        <w:t>je</w:t>
      </w:r>
      <w:r w:rsidR="002723D9" w:rsidRPr="002C5FEA">
        <w:rPr>
          <w:b/>
          <w:bCs/>
          <w:color w:val="000000"/>
          <w:szCs w:val="24"/>
          <w:lang w:eastAsia="lt-LT"/>
        </w:rPr>
        <w:t xml:space="preserve"> zono</w:t>
      </w:r>
      <w:r w:rsidR="00BF0D80">
        <w:rPr>
          <w:b/>
          <w:bCs/>
          <w:color w:val="000000"/>
          <w:szCs w:val="24"/>
          <w:lang w:eastAsia="lt-LT"/>
        </w:rPr>
        <w:t>je</w:t>
      </w:r>
      <w:r w:rsidR="002723D9" w:rsidRPr="002C5FEA">
        <w:rPr>
          <w:b/>
          <w:bCs/>
          <w:color w:val="000000"/>
          <w:szCs w:val="24"/>
          <w:lang w:eastAsia="lt-LT"/>
        </w:rPr>
        <w:t xml:space="preserve"> Baltijos jūroje</w:t>
      </w:r>
      <w:r w:rsidRPr="00543AEA">
        <w:rPr>
          <w:b/>
          <w:bCs/>
          <w:szCs w:val="24"/>
        </w:rPr>
        <w:t xml:space="preserve"> įvertinti</w:t>
      </w:r>
      <w:r>
        <w:rPr>
          <w:b/>
          <w:bCs/>
          <w:szCs w:val="24"/>
        </w:rPr>
        <w:t>;</w:t>
      </w:r>
      <w:r w:rsidRPr="00543AEA">
        <w:rPr>
          <w:szCs w:val="24"/>
        </w:rPr>
        <w:t>“</w:t>
      </w:r>
      <w:r w:rsidR="003E7E66">
        <w:rPr>
          <w:szCs w:val="24"/>
        </w:rPr>
        <w:t>.</w:t>
      </w:r>
    </w:p>
    <w:p w14:paraId="3D9C62CF" w14:textId="6883EEAE" w:rsidR="00FC0197" w:rsidRPr="002C5FEA" w:rsidRDefault="00FC0197" w:rsidP="008F0BFF">
      <w:pPr>
        <w:spacing w:line="276" w:lineRule="auto"/>
        <w:ind w:firstLine="709"/>
        <w:jc w:val="both"/>
        <w:rPr>
          <w:rFonts w:ascii="Calibri" w:hAnsi="Calibri" w:cs="Calibri"/>
          <w:color w:val="000000"/>
          <w:lang w:eastAsia="lt-LT"/>
        </w:rPr>
      </w:pPr>
      <w:r w:rsidRPr="002C5FEA">
        <w:rPr>
          <w:color w:val="000000"/>
          <w:szCs w:val="24"/>
          <w:lang w:eastAsia="lt-LT"/>
        </w:rPr>
        <w:t>1.</w:t>
      </w:r>
      <w:r w:rsidR="007E3559">
        <w:rPr>
          <w:color w:val="000000"/>
          <w:szCs w:val="24"/>
          <w:lang w:val="en-US" w:eastAsia="lt-LT"/>
        </w:rPr>
        <w:t>7</w:t>
      </w:r>
      <w:r w:rsidRPr="002C5FEA">
        <w:rPr>
          <w:color w:val="000000"/>
          <w:szCs w:val="24"/>
          <w:lang w:eastAsia="lt-LT"/>
        </w:rPr>
        <w:t>. Pakeisti 1.1</w:t>
      </w:r>
      <w:r w:rsidR="00B00ADA" w:rsidRPr="002C5FEA">
        <w:rPr>
          <w:color w:val="000000"/>
          <w:szCs w:val="24"/>
          <w:lang w:eastAsia="lt-LT"/>
        </w:rPr>
        <w:t>5</w:t>
      </w:r>
      <w:r w:rsidR="005158EF" w:rsidRPr="00CA61FA">
        <w:rPr>
          <w:color w:val="000000"/>
          <w:szCs w:val="24"/>
          <w:lang w:eastAsia="lt-LT"/>
        </w:rPr>
        <w:t xml:space="preserve"> </w:t>
      </w:r>
      <w:r w:rsidR="008F6673" w:rsidRPr="002C5FEA">
        <w:rPr>
          <w:color w:val="000000"/>
          <w:szCs w:val="24"/>
          <w:lang w:eastAsia="lt-LT"/>
        </w:rPr>
        <w:t>papunktį ir jį išdėstyti taip:</w:t>
      </w:r>
    </w:p>
    <w:p w14:paraId="629E94C0" w14:textId="09F8F717" w:rsidR="00FC0197" w:rsidRPr="002C5FEA" w:rsidRDefault="008F6673" w:rsidP="008F0BFF">
      <w:pPr>
        <w:spacing w:line="276" w:lineRule="auto"/>
        <w:ind w:firstLine="709"/>
        <w:jc w:val="both"/>
        <w:rPr>
          <w:color w:val="000000"/>
          <w:szCs w:val="24"/>
          <w:lang w:eastAsia="lt-LT"/>
        </w:rPr>
      </w:pPr>
      <w:r w:rsidRPr="001D75F5">
        <w:rPr>
          <w:color w:val="000000"/>
          <w:szCs w:val="24"/>
          <w:lang w:eastAsia="lt-LT"/>
        </w:rPr>
        <w:t>„</w:t>
      </w:r>
      <w:r w:rsidR="00FC0197" w:rsidRPr="001D75F5">
        <w:rPr>
          <w:color w:val="000000"/>
          <w:szCs w:val="24"/>
          <w:lang w:eastAsia="lt-LT"/>
        </w:rPr>
        <w:t>1.15. pasiekus Vyriausybės nutarime dėl Lietuvos Respublikos teritorinės jūros ir (ar) Lietuvos Respublikos išskirtinės ekonominės zonos Baltijos jūroje dalių, kuriose tikslinga organizuoti konkursą (konkursus) atsinaujinančius energijos išteklius naudojan</w:t>
      </w:r>
      <w:r w:rsidR="00FC0197" w:rsidRPr="00345442">
        <w:rPr>
          <w:color w:val="000000"/>
          <w:szCs w:val="24"/>
          <w:lang w:eastAsia="lt-LT"/>
        </w:rPr>
        <w:t xml:space="preserve">čių elektrinių plėtrai ir eksploatacijai, ir šių elektrinių įrengtųjų galių nustatymo nustatytas elektrinių įrengtąsias galias ir (ar) atsiradus papildomų elektros energijos gamybos pajėgumų plėtros poreikiui, įvertinti jų įrengimo tikslingumą ir informuoti apie tai </w:t>
      </w:r>
      <w:r w:rsidR="00FC0197" w:rsidRPr="002C5FEA">
        <w:rPr>
          <w:strike/>
          <w:color w:val="000000"/>
          <w:szCs w:val="24"/>
          <w:lang w:eastAsia="lt-LT"/>
        </w:rPr>
        <w:t xml:space="preserve">viešąją įstaigą Lietuvos energetikos agentūrą </w:t>
      </w:r>
      <w:r w:rsidR="00FC0197" w:rsidRPr="002C5FEA">
        <w:rPr>
          <w:b/>
          <w:bCs/>
          <w:color w:val="000000"/>
          <w:szCs w:val="24"/>
          <w:lang w:eastAsia="lt-LT"/>
        </w:rPr>
        <w:t>Vyriausybę</w:t>
      </w:r>
      <w:r w:rsidR="00FC0197" w:rsidRPr="002C5FEA">
        <w:rPr>
          <w:color w:val="000000"/>
          <w:szCs w:val="24"/>
          <w:lang w:eastAsia="lt-LT"/>
        </w:rPr>
        <w:t>;</w:t>
      </w:r>
      <w:r w:rsidRPr="002C5FEA">
        <w:rPr>
          <w:color w:val="000000"/>
          <w:szCs w:val="24"/>
          <w:lang w:eastAsia="lt-LT"/>
        </w:rPr>
        <w:t>“</w:t>
      </w:r>
      <w:r w:rsidR="00B43D38">
        <w:rPr>
          <w:color w:val="000000"/>
          <w:szCs w:val="24"/>
          <w:lang w:eastAsia="lt-LT"/>
        </w:rPr>
        <w:t>.</w:t>
      </w:r>
    </w:p>
    <w:p w14:paraId="6D657C4B" w14:textId="2868867E" w:rsidR="004606B0" w:rsidRPr="002C5FEA" w:rsidRDefault="005B7BE7" w:rsidP="008F0BFF">
      <w:pPr>
        <w:spacing w:line="276" w:lineRule="auto"/>
        <w:ind w:firstLine="709"/>
        <w:jc w:val="both"/>
        <w:rPr>
          <w:color w:val="000000"/>
          <w:szCs w:val="24"/>
          <w:lang w:eastAsia="lt-LT"/>
        </w:rPr>
      </w:pPr>
      <w:r w:rsidRPr="002C5FEA">
        <w:rPr>
          <w:color w:val="000000"/>
          <w:szCs w:val="24"/>
          <w:lang w:eastAsia="lt-LT"/>
        </w:rPr>
        <w:t>1.</w:t>
      </w:r>
      <w:r w:rsidR="007E3559">
        <w:rPr>
          <w:color w:val="000000"/>
          <w:szCs w:val="24"/>
          <w:lang w:eastAsia="lt-LT"/>
        </w:rPr>
        <w:t>8</w:t>
      </w:r>
      <w:r w:rsidRPr="002C5FEA">
        <w:rPr>
          <w:color w:val="000000"/>
          <w:szCs w:val="24"/>
          <w:lang w:eastAsia="lt-LT"/>
        </w:rPr>
        <w:t xml:space="preserve">. </w:t>
      </w:r>
      <w:r w:rsidR="00C54199" w:rsidRPr="002C5FEA">
        <w:rPr>
          <w:color w:val="000000"/>
          <w:szCs w:val="24"/>
          <w:lang w:eastAsia="lt-LT"/>
        </w:rPr>
        <w:t>Pripažinti</w:t>
      </w:r>
      <w:r w:rsidRPr="002C5FEA">
        <w:rPr>
          <w:color w:val="000000"/>
          <w:szCs w:val="24"/>
          <w:lang w:eastAsia="lt-LT"/>
        </w:rPr>
        <w:t xml:space="preserve"> </w:t>
      </w:r>
      <w:r w:rsidR="004D6294" w:rsidRPr="002C5FEA">
        <w:rPr>
          <w:color w:val="000000"/>
          <w:szCs w:val="24"/>
          <w:lang w:eastAsia="lt-LT"/>
        </w:rPr>
        <w:t xml:space="preserve">netekusiu galios </w:t>
      </w:r>
      <w:r w:rsidRPr="002C5FEA">
        <w:rPr>
          <w:color w:val="000000"/>
          <w:szCs w:val="24"/>
          <w:lang w:eastAsia="lt-LT"/>
        </w:rPr>
        <w:t>1.18 papunktį</w:t>
      </w:r>
      <w:r w:rsidR="00C54199" w:rsidRPr="002C5FEA">
        <w:rPr>
          <w:color w:val="000000"/>
          <w:szCs w:val="24"/>
          <w:lang w:eastAsia="lt-LT"/>
        </w:rPr>
        <w:t>:</w:t>
      </w:r>
    </w:p>
    <w:p w14:paraId="5A1ACFB6" w14:textId="77777777" w:rsidR="00C54199" w:rsidRPr="002C5FEA" w:rsidRDefault="00C54199" w:rsidP="008F0BFF">
      <w:pPr>
        <w:spacing w:line="276" w:lineRule="auto"/>
        <w:ind w:firstLine="709"/>
        <w:jc w:val="both"/>
        <w:rPr>
          <w:strike/>
          <w:color w:val="000000"/>
          <w:szCs w:val="24"/>
          <w:lang w:eastAsia="lt-LT"/>
        </w:rPr>
      </w:pPr>
      <w:r w:rsidRPr="002C5FEA">
        <w:rPr>
          <w:strike/>
          <w:color w:val="000000"/>
          <w:szCs w:val="24"/>
          <w:lang w:eastAsia="lt-LT"/>
        </w:rPr>
        <w:t>1.18. priimti iš viešosios įstaigos Lietuvos energetikos agentūros duomenis ir (ar) informaciją, nurodytus Lietuvos Respublikos atsinaujinančių išteklių energetikos įstatymo 22 straipsnio 1 ir 10 dalyse;</w:t>
      </w:r>
    </w:p>
    <w:p w14:paraId="007B9EAF" w14:textId="4CFC5E39" w:rsidR="002B041F" w:rsidRPr="00CA61FA" w:rsidRDefault="005B7BE7" w:rsidP="008F0BFF">
      <w:pPr>
        <w:spacing w:line="276" w:lineRule="auto"/>
        <w:ind w:firstLine="709"/>
        <w:jc w:val="both"/>
        <w:rPr>
          <w:color w:val="000000"/>
          <w:szCs w:val="24"/>
          <w:lang w:eastAsia="lt-LT"/>
        </w:rPr>
      </w:pPr>
      <w:r w:rsidRPr="00CA61FA">
        <w:rPr>
          <w:color w:val="000000"/>
          <w:szCs w:val="24"/>
          <w:lang w:eastAsia="lt-LT"/>
        </w:rPr>
        <w:t>1.</w:t>
      </w:r>
      <w:r w:rsidR="007E3559">
        <w:rPr>
          <w:color w:val="000000"/>
          <w:szCs w:val="24"/>
          <w:lang w:eastAsia="lt-LT"/>
        </w:rPr>
        <w:t>9</w:t>
      </w:r>
      <w:r w:rsidRPr="00CA61FA">
        <w:rPr>
          <w:color w:val="000000"/>
          <w:szCs w:val="24"/>
          <w:lang w:eastAsia="lt-LT"/>
        </w:rPr>
        <w:t xml:space="preserve">. </w:t>
      </w:r>
      <w:r w:rsidR="002C5FEA" w:rsidRPr="00CA61FA">
        <w:rPr>
          <w:color w:val="000000"/>
          <w:szCs w:val="24"/>
          <w:lang w:eastAsia="lt-LT"/>
        </w:rPr>
        <w:t>Pakeisti 1.20 papunktį ir jį išdėstyti taip:</w:t>
      </w:r>
    </w:p>
    <w:p w14:paraId="181B83F4" w14:textId="77244170" w:rsidR="002C5FEA" w:rsidRDefault="00AF7840" w:rsidP="008F0BFF">
      <w:pPr>
        <w:spacing w:line="276" w:lineRule="auto"/>
        <w:ind w:firstLine="709"/>
        <w:jc w:val="both"/>
        <w:rPr>
          <w:color w:val="000000"/>
          <w:szCs w:val="24"/>
          <w:lang w:eastAsia="lt-LT"/>
        </w:rPr>
      </w:pPr>
      <w:r>
        <w:rPr>
          <w:color w:val="000000"/>
          <w:szCs w:val="24"/>
          <w:lang w:eastAsia="lt-LT"/>
        </w:rPr>
        <w:t>„</w:t>
      </w:r>
      <w:r w:rsidRPr="00AF7840">
        <w:rPr>
          <w:color w:val="000000"/>
          <w:szCs w:val="24"/>
          <w:lang w:eastAsia="lt-LT"/>
        </w:rPr>
        <w:t xml:space="preserve">1.20. </w:t>
      </w:r>
      <w:r w:rsidRPr="00CA61FA">
        <w:rPr>
          <w:strike/>
          <w:color w:val="000000"/>
          <w:szCs w:val="24"/>
          <w:lang w:eastAsia="lt-LT"/>
        </w:rPr>
        <w:t>Valstybinei energetikos reguliavimo tarybai suorganizavus paskutinį</w:t>
      </w:r>
      <w:r w:rsidRPr="00AF7840">
        <w:rPr>
          <w:color w:val="000000"/>
          <w:szCs w:val="24"/>
          <w:lang w:eastAsia="lt-LT"/>
        </w:rPr>
        <w:t xml:space="preserve"> </w:t>
      </w:r>
      <w:r w:rsidR="00404F2F">
        <w:rPr>
          <w:b/>
          <w:bCs/>
          <w:color w:val="000000"/>
          <w:szCs w:val="24"/>
          <w:lang w:eastAsia="lt-LT"/>
        </w:rPr>
        <w:t xml:space="preserve">ne rečiau kaip vieną kartą </w:t>
      </w:r>
      <w:r w:rsidRPr="00AF7840">
        <w:rPr>
          <w:color w:val="000000"/>
          <w:szCs w:val="24"/>
          <w:lang w:eastAsia="lt-LT"/>
        </w:rPr>
        <w:t xml:space="preserve">elektros energijos gamybos iš atsinaujinančių išteklių skatinimo kvotų paskirstymo </w:t>
      </w:r>
      <w:r w:rsidRPr="00DB6611">
        <w:rPr>
          <w:strike/>
          <w:color w:val="000000"/>
          <w:szCs w:val="24"/>
          <w:lang w:eastAsia="lt-LT"/>
        </w:rPr>
        <w:t>tvarkaraštyje</w:t>
      </w:r>
      <w:r w:rsidRPr="00AF7840">
        <w:rPr>
          <w:color w:val="000000"/>
          <w:szCs w:val="24"/>
          <w:lang w:eastAsia="lt-LT"/>
        </w:rPr>
        <w:t xml:space="preserve"> </w:t>
      </w:r>
      <w:r w:rsidR="00404F2F">
        <w:rPr>
          <w:b/>
          <w:bCs/>
          <w:color w:val="000000"/>
          <w:szCs w:val="24"/>
          <w:lang w:eastAsia="lt-LT"/>
        </w:rPr>
        <w:t xml:space="preserve">tvarkaraščio galiojimo metu </w:t>
      </w:r>
      <w:r w:rsidRPr="00DB6611">
        <w:rPr>
          <w:strike/>
          <w:color w:val="000000"/>
          <w:szCs w:val="24"/>
          <w:lang w:eastAsia="lt-LT"/>
        </w:rPr>
        <w:t>nurodytą skatinimo kvotų paskirstymo aukcioną</w:t>
      </w:r>
      <w:r w:rsidRPr="00FA159B">
        <w:rPr>
          <w:color w:val="000000"/>
          <w:szCs w:val="24"/>
          <w:lang w:eastAsia="lt-LT"/>
        </w:rPr>
        <w:t>,</w:t>
      </w:r>
      <w:r w:rsidRPr="00AF7840">
        <w:rPr>
          <w:color w:val="000000"/>
          <w:szCs w:val="24"/>
          <w:lang w:eastAsia="lt-LT"/>
        </w:rPr>
        <w:t xml:space="preserve"> atlikti technologinį</w:t>
      </w:r>
      <w:r w:rsidR="00131C21">
        <w:rPr>
          <w:b/>
          <w:bCs/>
          <w:color w:val="000000"/>
          <w:szCs w:val="24"/>
          <w:lang w:eastAsia="lt-LT"/>
        </w:rPr>
        <w:t>,</w:t>
      </w:r>
      <w:r w:rsidRPr="00AF7840">
        <w:rPr>
          <w:color w:val="000000"/>
          <w:szCs w:val="24"/>
          <w:lang w:eastAsia="lt-LT"/>
        </w:rPr>
        <w:t xml:space="preserve"> </w:t>
      </w:r>
      <w:r w:rsidRPr="00DB6611">
        <w:rPr>
          <w:strike/>
          <w:color w:val="000000"/>
          <w:szCs w:val="24"/>
          <w:lang w:eastAsia="lt-LT"/>
        </w:rPr>
        <w:t>ir</w:t>
      </w:r>
      <w:r w:rsidRPr="00AF7840">
        <w:rPr>
          <w:color w:val="000000"/>
          <w:szCs w:val="24"/>
          <w:lang w:eastAsia="lt-LT"/>
        </w:rPr>
        <w:t xml:space="preserve"> ekonominį </w:t>
      </w:r>
      <w:r w:rsidR="00131C21">
        <w:rPr>
          <w:b/>
          <w:bCs/>
          <w:color w:val="000000"/>
          <w:szCs w:val="24"/>
          <w:lang w:eastAsia="lt-LT"/>
        </w:rPr>
        <w:t xml:space="preserve">ir socialinį </w:t>
      </w:r>
      <w:r w:rsidRPr="00AF7840">
        <w:rPr>
          <w:color w:val="000000"/>
          <w:szCs w:val="24"/>
          <w:lang w:eastAsia="lt-LT"/>
        </w:rPr>
        <w:t xml:space="preserve">atsinaujinančių energijos išteklių technologijų plėtros </w:t>
      </w:r>
      <w:r w:rsidR="00131C21">
        <w:rPr>
          <w:b/>
          <w:bCs/>
          <w:color w:val="000000"/>
          <w:szCs w:val="24"/>
          <w:lang w:eastAsia="lt-LT"/>
        </w:rPr>
        <w:t xml:space="preserve">ir paramos schemos </w:t>
      </w:r>
      <w:r w:rsidRPr="00AF7840">
        <w:rPr>
          <w:color w:val="000000"/>
          <w:szCs w:val="24"/>
          <w:lang w:eastAsia="lt-LT"/>
        </w:rPr>
        <w:t xml:space="preserve">vertinimą, </w:t>
      </w:r>
      <w:r w:rsidR="00927C7D">
        <w:rPr>
          <w:b/>
          <w:bCs/>
          <w:color w:val="000000"/>
          <w:szCs w:val="24"/>
          <w:lang w:eastAsia="lt-LT"/>
        </w:rPr>
        <w:t xml:space="preserve">atsižvelgiant į tai, kokį poveikį turėtų galimi paramos schemos </w:t>
      </w:r>
      <w:r w:rsidR="00A33BCD">
        <w:rPr>
          <w:b/>
          <w:bCs/>
          <w:color w:val="000000"/>
          <w:szCs w:val="24"/>
          <w:lang w:eastAsia="lt-LT"/>
        </w:rPr>
        <w:t>pakeitimai</w:t>
      </w:r>
      <w:r w:rsidR="007D74D9">
        <w:rPr>
          <w:b/>
          <w:bCs/>
          <w:color w:val="000000"/>
          <w:szCs w:val="24"/>
          <w:lang w:eastAsia="lt-LT"/>
        </w:rPr>
        <w:t xml:space="preserve">. Remiantis šiuo vertinimu, ne vėliau kaip per tris mėnesius nuo vertinimo </w:t>
      </w:r>
      <w:r w:rsidR="00C23D41">
        <w:rPr>
          <w:b/>
          <w:bCs/>
          <w:color w:val="000000"/>
          <w:szCs w:val="24"/>
          <w:lang w:eastAsia="lt-LT"/>
        </w:rPr>
        <w:t>atlikimo pabaigos</w:t>
      </w:r>
      <w:r w:rsidR="00A33BCD">
        <w:rPr>
          <w:b/>
          <w:bCs/>
          <w:color w:val="000000"/>
          <w:szCs w:val="24"/>
          <w:lang w:eastAsia="lt-LT"/>
        </w:rPr>
        <w:t xml:space="preserve"> </w:t>
      </w:r>
      <w:r w:rsidRPr="00AF7840">
        <w:rPr>
          <w:color w:val="000000"/>
          <w:szCs w:val="24"/>
          <w:lang w:eastAsia="lt-LT"/>
        </w:rPr>
        <w:t xml:space="preserve">parengti ir pateikti Vyriausybei tvirtinti </w:t>
      </w:r>
      <w:r w:rsidRPr="00DB6611">
        <w:rPr>
          <w:strike/>
          <w:color w:val="000000"/>
          <w:szCs w:val="24"/>
          <w:lang w:eastAsia="lt-LT"/>
        </w:rPr>
        <w:t>kitų 3 metų</w:t>
      </w:r>
      <w:r w:rsidRPr="00AF7840">
        <w:rPr>
          <w:color w:val="000000"/>
          <w:szCs w:val="24"/>
          <w:lang w:eastAsia="lt-LT"/>
        </w:rPr>
        <w:t xml:space="preserve"> </w:t>
      </w:r>
      <w:r w:rsidR="00C23D41">
        <w:rPr>
          <w:b/>
          <w:bCs/>
          <w:color w:val="000000"/>
          <w:szCs w:val="24"/>
          <w:lang w:eastAsia="lt-LT"/>
        </w:rPr>
        <w:t xml:space="preserve">atnaujintą </w:t>
      </w:r>
      <w:r w:rsidRPr="00AF7840">
        <w:rPr>
          <w:color w:val="000000"/>
          <w:szCs w:val="24"/>
          <w:lang w:eastAsia="lt-LT"/>
        </w:rPr>
        <w:t>elektros energijos gamybos iš atsinaujinančių išteklių skatinimo kvotų paskirstymo tvarkaraštį arba argumentuotą pagrindimą, kodėl tolesnė atsinaujinančių energijos išteklių plėtra neturėtų būti skatinama;</w:t>
      </w:r>
      <w:r>
        <w:rPr>
          <w:color w:val="000000"/>
          <w:szCs w:val="24"/>
          <w:lang w:eastAsia="lt-LT"/>
        </w:rPr>
        <w:t>“</w:t>
      </w:r>
      <w:r w:rsidR="00B43D38">
        <w:rPr>
          <w:color w:val="000000"/>
          <w:szCs w:val="24"/>
          <w:lang w:eastAsia="lt-LT"/>
        </w:rPr>
        <w:t>.</w:t>
      </w:r>
    </w:p>
    <w:p w14:paraId="145F7F0C" w14:textId="08B7915E" w:rsidR="005B7BE7" w:rsidRPr="002C5FEA" w:rsidRDefault="00905CA8" w:rsidP="008F0BFF">
      <w:pPr>
        <w:spacing w:line="276" w:lineRule="auto"/>
        <w:ind w:firstLine="709"/>
        <w:jc w:val="both"/>
        <w:rPr>
          <w:strike/>
          <w:color w:val="000000"/>
          <w:szCs w:val="24"/>
          <w:lang w:eastAsia="lt-LT"/>
        </w:rPr>
      </w:pPr>
      <w:r>
        <w:rPr>
          <w:color w:val="000000"/>
          <w:szCs w:val="24"/>
          <w:lang w:val="en-US" w:eastAsia="lt-LT"/>
        </w:rPr>
        <w:t>1.</w:t>
      </w:r>
      <w:r w:rsidR="007E3559">
        <w:rPr>
          <w:color w:val="000000"/>
          <w:szCs w:val="24"/>
          <w:lang w:val="en-US" w:eastAsia="lt-LT"/>
        </w:rPr>
        <w:t>10</w:t>
      </w:r>
      <w:r>
        <w:rPr>
          <w:color w:val="000000"/>
          <w:szCs w:val="24"/>
          <w:lang w:val="en-US" w:eastAsia="lt-LT"/>
        </w:rPr>
        <w:t xml:space="preserve">. </w:t>
      </w:r>
      <w:r w:rsidR="005B7BE7" w:rsidRPr="002C5FEA">
        <w:rPr>
          <w:color w:val="000000"/>
          <w:szCs w:val="24"/>
          <w:lang w:eastAsia="lt-LT"/>
        </w:rPr>
        <w:t>Papildyti 1.22 papunk</w:t>
      </w:r>
      <w:r w:rsidR="005B7BE7" w:rsidRPr="00DB6611">
        <w:rPr>
          <w:color w:val="000000"/>
          <w:szCs w:val="24"/>
          <w:lang w:eastAsia="lt-LT"/>
        </w:rPr>
        <w:t>čiu:</w:t>
      </w:r>
    </w:p>
    <w:p w14:paraId="18750107" w14:textId="76C92CCE" w:rsidR="005B7BE7" w:rsidRPr="001D75F5" w:rsidRDefault="00345442" w:rsidP="008F0BFF">
      <w:pPr>
        <w:spacing w:line="276" w:lineRule="auto"/>
        <w:ind w:firstLine="709"/>
        <w:jc w:val="both"/>
        <w:rPr>
          <w:b/>
          <w:bCs/>
          <w:color w:val="000000"/>
          <w:szCs w:val="24"/>
        </w:rPr>
      </w:pPr>
      <w:r w:rsidRPr="00DB6611">
        <w:rPr>
          <w:color w:val="000000"/>
          <w:szCs w:val="24"/>
          <w:lang w:eastAsia="lt-LT"/>
        </w:rPr>
        <w:t>„</w:t>
      </w:r>
      <w:r w:rsidR="005B7BE7" w:rsidRPr="00DB6611">
        <w:rPr>
          <w:b/>
          <w:bCs/>
          <w:color w:val="000000"/>
          <w:szCs w:val="24"/>
          <w:lang w:eastAsia="lt-LT"/>
        </w:rPr>
        <w:t>1.22. nustatyti</w:t>
      </w:r>
      <w:r w:rsidR="005B7BE7" w:rsidRPr="002C5FEA">
        <w:rPr>
          <w:b/>
          <w:bCs/>
          <w:color w:val="000000"/>
          <w:szCs w:val="24"/>
        </w:rPr>
        <w:t xml:space="preserve"> a</w:t>
      </w:r>
      <w:r w:rsidR="005B7BE7" w:rsidRPr="00AF7840">
        <w:rPr>
          <w:b/>
          <w:bCs/>
          <w:color w:val="000000"/>
          <w:szCs w:val="24"/>
        </w:rPr>
        <w:t>tsinaujinančių išteklių energijos bendrijų</w:t>
      </w:r>
      <w:r w:rsidR="005B7BE7" w:rsidRPr="00DB6611">
        <w:rPr>
          <w:b/>
          <w:bCs/>
          <w:color w:val="000000"/>
          <w:szCs w:val="24"/>
          <w:lang w:eastAsia="lt-LT"/>
        </w:rPr>
        <w:t xml:space="preserve"> </w:t>
      </w:r>
      <w:r w:rsidR="005B7BE7" w:rsidRPr="002C5FEA">
        <w:rPr>
          <w:b/>
          <w:bCs/>
          <w:color w:val="000000"/>
          <w:szCs w:val="24"/>
        </w:rPr>
        <w:t xml:space="preserve">įrenginiams įsigyti ir jiems įrengti </w:t>
      </w:r>
      <w:r w:rsidR="000F4EF2" w:rsidRPr="009A4F1C">
        <w:rPr>
          <w:b/>
          <w:bCs/>
          <w:color w:val="000000"/>
          <w:szCs w:val="24"/>
          <w:lang w:eastAsia="lt-LT"/>
        </w:rPr>
        <w:t>didžiausią galimą paramos</w:t>
      </w:r>
      <w:r w:rsidR="000F4EF2">
        <w:rPr>
          <w:b/>
          <w:bCs/>
          <w:color w:val="000000"/>
          <w:szCs w:val="24"/>
          <w:lang w:eastAsia="lt-LT"/>
        </w:rPr>
        <w:t xml:space="preserve"> dydį</w:t>
      </w:r>
      <w:r w:rsidR="003E7E66">
        <w:rPr>
          <w:b/>
          <w:bCs/>
          <w:color w:val="000000"/>
          <w:szCs w:val="24"/>
          <w:lang w:eastAsia="lt-LT"/>
        </w:rPr>
        <w:t>,</w:t>
      </w:r>
      <w:r w:rsidR="000F4EF2" w:rsidRPr="002C5FEA">
        <w:rPr>
          <w:b/>
          <w:bCs/>
          <w:color w:val="000000"/>
          <w:szCs w:val="24"/>
        </w:rPr>
        <w:t xml:space="preserve"> </w:t>
      </w:r>
      <w:r w:rsidR="004319DF">
        <w:rPr>
          <w:b/>
          <w:bCs/>
          <w:color w:val="000000"/>
          <w:szCs w:val="24"/>
        </w:rPr>
        <w:t xml:space="preserve">taikomą </w:t>
      </w:r>
      <w:r w:rsidR="005B7BE7" w:rsidRPr="00AF7840">
        <w:rPr>
          <w:b/>
          <w:bCs/>
          <w:color w:val="000000"/>
          <w:szCs w:val="24"/>
        </w:rPr>
        <w:t>1</w:t>
      </w:r>
      <w:r w:rsidR="000F4EF2">
        <w:rPr>
          <w:b/>
          <w:bCs/>
          <w:color w:val="000000"/>
          <w:szCs w:val="24"/>
        </w:rPr>
        <w:t> </w:t>
      </w:r>
      <w:r w:rsidR="005B7BE7" w:rsidRPr="00AF7840">
        <w:rPr>
          <w:b/>
          <w:bCs/>
          <w:color w:val="000000"/>
          <w:szCs w:val="24"/>
        </w:rPr>
        <w:t>kW įrenginio</w:t>
      </w:r>
      <w:r w:rsidR="00ED6B54">
        <w:rPr>
          <w:b/>
          <w:bCs/>
          <w:color w:val="000000"/>
          <w:szCs w:val="24"/>
        </w:rPr>
        <w:t xml:space="preserve"> </w:t>
      </w:r>
      <w:r w:rsidR="005B7BE7" w:rsidRPr="00AF7840">
        <w:rPr>
          <w:b/>
          <w:bCs/>
          <w:color w:val="000000"/>
          <w:szCs w:val="24"/>
        </w:rPr>
        <w:t>galios</w:t>
      </w:r>
      <w:r w:rsidR="003E7E66">
        <w:rPr>
          <w:b/>
          <w:bCs/>
          <w:color w:val="000000"/>
          <w:szCs w:val="24"/>
        </w:rPr>
        <w:t>,</w:t>
      </w:r>
      <w:r w:rsidR="005B7BE7" w:rsidRPr="00DB6611">
        <w:rPr>
          <w:b/>
          <w:bCs/>
          <w:color w:val="000000"/>
          <w:szCs w:val="24"/>
          <w:lang w:eastAsia="lt-LT"/>
        </w:rPr>
        <w:t xml:space="preserve"> </w:t>
      </w:r>
      <w:r w:rsidR="005B7BE7" w:rsidRPr="00AF7840">
        <w:rPr>
          <w:b/>
          <w:bCs/>
          <w:color w:val="000000"/>
          <w:szCs w:val="24"/>
        </w:rPr>
        <w:t>ir paramos teikimo tvarką;</w:t>
      </w:r>
      <w:r w:rsidRPr="00DB6611">
        <w:rPr>
          <w:color w:val="000000"/>
          <w:szCs w:val="24"/>
        </w:rPr>
        <w:t>“</w:t>
      </w:r>
      <w:r w:rsidR="00B43D38">
        <w:rPr>
          <w:color w:val="000000"/>
          <w:szCs w:val="24"/>
        </w:rPr>
        <w:t>.</w:t>
      </w:r>
    </w:p>
    <w:p w14:paraId="63EA39D9" w14:textId="055082C4" w:rsidR="005B7BE7" w:rsidRPr="002C5FEA" w:rsidRDefault="005B7BE7" w:rsidP="008F0BFF">
      <w:pPr>
        <w:spacing w:line="276" w:lineRule="auto"/>
        <w:ind w:firstLine="709"/>
        <w:jc w:val="both"/>
        <w:rPr>
          <w:b/>
          <w:bCs/>
          <w:color w:val="000000"/>
          <w:szCs w:val="24"/>
        </w:rPr>
      </w:pPr>
      <w:r w:rsidRPr="001D75F5">
        <w:rPr>
          <w:color w:val="000000"/>
          <w:szCs w:val="24"/>
          <w:lang w:eastAsia="lt-LT"/>
        </w:rPr>
        <w:t>1.</w:t>
      </w:r>
      <w:r w:rsidR="007E3559">
        <w:rPr>
          <w:color w:val="000000"/>
          <w:szCs w:val="24"/>
          <w:lang w:eastAsia="lt-LT"/>
        </w:rPr>
        <w:t>11</w:t>
      </w:r>
      <w:r w:rsidRPr="001D75F5">
        <w:rPr>
          <w:color w:val="000000"/>
          <w:szCs w:val="24"/>
          <w:lang w:eastAsia="lt-LT"/>
        </w:rPr>
        <w:t>. Papildyti 1.23 papunk</w:t>
      </w:r>
      <w:r w:rsidRPr="00DB6611">
        <w:rPr>
          <w:color w:val="000000"/>
          <w:szCs w:val="24"/>
          <w:lang w:eastAsia="lt-LT"/>
        </w:rPr>
        <w:t>čiu:</w:t>
      </w:r>
    </w:p>
    <w:p w14:paraId="1277F2F5" w14:textId="1EC8CF94" w:rsidR="00345442" w:rsidRDefault="00345442" w:rsidP="008F0BFF">
      <w:pPr>
        <w:spacing w:line="276" w:lineRule="auto"/>
        <w:ind w:firstLine="709"/>
        <w:jc w:val="both"/>
        <w:rPr>
          <w:b/>
          <w:bCs/>
          <w:color w:val="000000"/>
          <w:szCs w:val="24"/>
        </w:rPr>
      </w:pPr>
      <w:r w:rsidRPr="00DB6611">
        <w:rPr>
          <w:color w:val="000000"/>
          <w:szCs w:val="24"/>
        </w:rPr>
        <w:t>„</w:t>
      </w:r>
      <w:r w:rsidR="005B7BE7" w:rsidRPr="00DB6611">
        <w:rPr>
          <w:b/>
          <w:bCs/>
          <w:color w:val="000000"/>
          <w:szCs w:val="24"/>
        </w:rPr>
        <w:t xml:space="preserve">1.23. </w:t>
      </w:r>
      <w:r w:rsidR="005B7BE7" w:rsidRPr="002C5FEA">
        <w:rPr>
          <w:b/>
          <w:bCs/>
          <w:color w:val="000000"/>
          <w:szCs w:val="24"/>
        </w:rPr>
        <w:t xml:space="preserve">teikti Europos Komisijai suvestinę informaciją apie tai, kaip ūkinės veiklos vykdytojai užtikrina atitiktį </w:t>
      </w:r>
      <w:r w:rsidR="005B7BE7" w:rsidRPr="002C5FEA">
        <w:rPr>
          <w:b/>
          <w:bCs/>
          <w:color w:val="000000"/>
          <w:szCs w:val="24"/>
          <w:lang w:eastAsia="lt-LT"/>
        </w:rPr>
        <w:t xml:space="preserve">Lietuvos Respublikos atsinaujinančių išteklių energetikos </w:t>
      </w:r>
      <w:r w:rsidR="005B7BE7" w:rsidRPr="001D75F5">
        <w:rPr>
          <w:b/>
          <w:bCs/>
          <w:color w:val="000000"/>
          <w:szCs w:val="24"/>
        </w:rPr>
        <w:t>įstatymo 38 straipsnio 2, 4, 5, 7, 8, 9, 10, 11 ir 12 dalyse numatytiems tvarumo ir išmetamųjų šiltnamio efektą sukeliančių dujų kiekio sumažėjimo kriterijams</w:t>
      </w:r>
      <w:r w:rsidR="000C23C6">
        <w:rPr>
          <w:b/>
          <w:bCs/>
          <w:color w:val="000000"/>
          <w:szCs w:val="24"/>
        </w:rPr>
        <w:t>,</w:t>
      </w:r>
      <w:r w:rsidR="005B7BE7" w:rsidRPr="001D75F5">
        <w:rPr>
          <w:b/>
          <w:bCs/>
          <w:color w:val="000000"/>
          <w:szCs w:val="24"/>
        </w:rPr>
        <w:t xml:space="preserve"> ir paskirti įstaigą, atsakingą už informacijos apie </w:t>
      </w:r>
      <w:r w:rsidR="001C5530">
        <w:rPr>
          <w:b/>
          <w:bCs/>
          <w:color w:val="000000"/>
          <w:szCs w:val="24"/>
        </w:rPr>
        <w:t>ūki</w:t>
      </w:r>
      <w:r w:rsidR="0005049C">
        <w:rPr>
          <w:b/>
          <w:bCs/>
          <w:color w:val="000000"/>
          <w:szCs w:val="24"/>
        </w:rPr>
        <w:t xml:space="preserve">nės veiklos vykdytojų </w:t>
      </w:r>
      <w:r w:rsidR="005B7BE7" w:rsidRPr="00345442">
        <w:rPr>
          <w:b/>
          <w:bCs/>
          <w:color w:val="000000"/>
          <w:szCs w:val="24"/>
        </w:rPr>
        <w:t>tvarumo ir išmetamųjų šiltnamio efektą sukeliančių dujų kiekio sumažėjimo kriterijų</w:t>
      </w:r>
      <w:r w:rsidR="0005049C">
        <w:rPr>
          <w:b/>
          <w:bCs/>
          <w:color w:val="000000"/>
          <w:szCs w:val="24"/>
        </w:rPr>
        <w:t xml:space="preserve"> įgyvendinimą</w:t>
      </w:r>
      <w:r w:rsidR="003E7E66">
        <w:rPr>
          <w:b/>
          <w:bCs/>
          <w:color w:val="000000"/>
          <w:szCs w:val="24"/>
        </w:rPr>
        <w:t>,</w:t>
      </w:r>
      <w:r w:rsidR="005B7BE7" w:rsidRPr="00345442">
        <w:rPr>
          <w:b/>
          <w:bCs/>
          <w:color w:val="000000"/>
          <w:szCs w:val="24"/>
        </w:rPr>
        <w:t xml:space="preserve"> rinkimą ir analizę</w:t>
      </w:r>
      <w:r>
        <w:rPr>
          <w:b/>
          <w:bCs/>
          <w:color w:val="000000"/>
          <w:szCs w:val="24"/>
        </w:rPr>
        <w:t>;</w:t>
      </w:r>
      <w:r w:rsidRPr="00DB6611">
        <w:rPr>
          <w:color w:val="000000"/>
          <w:szCs w:val="24"/>
        </w:rPr>
        <w:t>“</w:t>
      </w:r>
      <w:r w:rsidR="00B43D38">
        <w:rPr>
          <w:color w:val="000000"/>
          <w:szCs w:val="24"/>
        </w:rPr>
        <w:t>.</w:t>
      </w:r>
    </w:p>
    <w:p w14:paraId="4D81B213" w14:textId="7CB554D8" w:rsidR="00CC6E11" w:rsidRPr="00905CA8" w:rsidRDefault="00905CA8" w:rsidP="008F0BFF">
      <w:pPr>
        <w:spacing w:line="276" w:lineRule="auto"/>
        <w:ind w:left="709"/>
        <w:jc w:val="both"/>
        <w:rPr>
          <w:b/>
          <w:bCs/>
          <w:color w:val="000000"/>
          <w:szCs w:val="24"/>
          <w:lang w:eastAsia="lt-LT"/>
        </w:rPr>
      </w:pPr>
      <w:r w:rsidRPr="00905CA8">
        <w:rPr>
          <w:color w:val="000000"/>
          <w:szCs w:val="24"/>
        </w:rPr>
        <w:t>1.1</w:t>
      </w:r>
      <w:r w:rsidR="007E3559">
        <w:rPr>
          <w:color w:val="000000"/>
          <w:szCs w:val="24"/>
        </w:rPr>
        <w:t>2</w:t>
      </w:r>
      <w:r w:rsidRPr="00905CA8">
        <w:rPr>
          <w:color w:val="000000"/>
          <w:szCs w:val="24"/>
        </w:rPr>
        <w:t>.</w:t>
      </w:r>
      <w:r w:rsidR="005D1F8A" w:rsidRPr="00905CA8">
        <w:rPr>
          <w:b/>
          <w:bCs/>
          <w:color w:val="000000"/>
          <w:szCs w:val="24"/>
        </w:rPr>
        <w:t xml:space="preserve"> </w:t>
      </w:r>
      <w:r w:rsidR="005D1F8A" w:rsidRPr="00905CA8">
        <w:rPr>
          <w:color w:val="000000"/>
          <w:szCs w:val="24"/>
        </w:rPr>
        <w:t>Papildyti 1.</w:t>
      </w:r>
      <w:r w:rsidR="00CC6E11" w:rsidRPr="00905CA8">
        <w:rPr>
          <w:color w:val="000000"/>
          <w:szCs w:val="24"/>
        </w:rPr>
        <w:t>24 papunkčiu:</w:t>
      </w:r>
    </w:p>
    <w:p w14:paraId="5BB52D47" w14:textId="33EBAE3A" w:rsidR="005B7BE7" w:rsidRPr="00CC6E11" w:rsidRDefault="00E225A4" w:rsidP="008F0BFF">
      <w:pPr>
        <w:spacing w:line="276" w:lineRule="auto"/>
        <w:ind w:firstLine="709"/>
        <w:jc w:val="both"/>
        <w:rPr>
          <w:b/>
          <w:bCs/>
          <w:color w:val="000000"/>
          <w:lang w:eastAsia="lt-LT"/>
        </w:rPr>
      </w:pPr>
      <w:r w:rsidRPr="4EDD1174">
        <w:rPr>
          <w:color w:val="000000" w:themeColor="text1"/>
        </w:rPr>
        <w:t>„</w:t>
      </w:r>
      <w:r w:rsidRPr="4EDD1174">
        <w:rPr>
          <w:b/>
          <w:bCs/>
          <w:color w:val="000000" w:themeColor="text1"/>
        </w:rPr>
        <w:t xml:space="preserve">1.24. </w:t>
      </w:r>
      <w:r w:rsidR="00C83A58" w:rsidRPr="4EDD1174">
        <w:rPr>
          <w:b/>
          <w:bCs/>
          <w:color w:val="000000" w:themeColor="text1"/>
        </w:rPr>
        <w:t xml:space="preserve">nustatyti tvarką, kuria vadovaujantis </w:t>
      </w:r>
      <w:r w:rsidR="00143AD8" w:rsidRPr="4EDD1174">
        <w:rPr>
          <w:b/>
          <w:bCs/>
          <w:color w:val="000000" w:themeColor="text1"/>
        </w:rPr>
        <w:t xml:space="preserve">su elektros tinklų operatoriumi </w:t>
      </w:r>
      <w:r w:rsidR="004E3A90" w:rsidRPr="4EDD1174">
        <w:rPr>
          <w:b/>
          <w:bCs/>
          <w:color w:val="000000" w:themeColor="text1"/>
        </w:rPr>
        <w:t xml:space="preserve">suderinamas technologiškai pagrįstas ir teisės aktų reikalavimus atitinkantis apskaitos </w:t>
      </w:r>
      <w:r w:rsidR="004E3A90" w:rsidRPr="4EDD1174">
        <w:rPr>
          <w:b/>
          <w:bCs/>
          <w:color w:val="000000" w:themeColor="text1"/>
        </w:rPr>
        <w:lastRenderedPageBreak/>
        <w:t xml:space="preserve">būdas, leidžiantis </w:t>
      </w:r>
      <w:r w:rsidR="00D92A42" w:rsidRPr="4EDD1174">
        <w:rPr>
          <w:b/>
          <w:bCs/>
          <w:color w:val="000000" w:themeColor="text1"/>
        </w:rPr>
        <w:t xml:space="preserve">elektros </w:t>
      </w:r>
      <w:r w:rsidR="004E3A90" w:rsidRPr="4EDD1174">
        <w:rPr>
          <w:b/>
          <w:bCs/>
          <w:color w:val="000000" w:themeColor="text1"/>
        </w:rPr>
        <w:t>tinklų operatoriui atskirai nustaty</w:t>
      </w:r>
      <w:r w:rsidR="00943561" w:rsidRPr="4EDD1174">
        <w:rPr>
          <w:b/>
          <w:bCs/>
          <w:color w:val="000000" w:themeColor="text1"/>
        </w:rPr>
        <w:t>ti</w:t>
      </w:r>
      <w:r w:rsidR="004E3A90" w:rsidRPr="4EDD1174">
        <w:rPr>
          <w:b/>
          <w:bCs/>
          <w:color w:val="000000" w:themeColor="text1"/>
        </w:rPr>
        <w:t xml:space="preserve"> e</w:t>
      </w:r>
      <w:r w:rsidR="00943561" w:rsidRPr="4EDD1174">
        <w:rPr>
          <w:b/>
          <w:bCs/>
          <w:color w:val="000000" w:themeColor="text1"/>
        </w:rPr>
        <w:t>l</w:t>
      </w:r>
      <w:r w:rsidR="004E3A90" w:rsidRPr="4EDD1174">
        <w:rPr>
          <w:b/>
          <w:bCs/>
          <w:color w:val="000000" w:themeColor="text1"/>
        </w:rPr>
        <w:t>ekt</w:t>
      </w:r>
      <w:r w:rsidR="00943561" w:rsidRPr="4EDD1174">
        <w:rPr>
          <w:b/>
          <w:bCs/>
          <w:color w:val="000000" w:themeColor="text1"/>
        </w:rPr>
        <w:t>r</w:t>
      </w:r>
      <w:r w:rsidR="004E3A90" w:rsidRPr="4EDD1174">
        <w:rPr>
          <w:b/>
          <w:bCs/>
          <w:color w:val="000000" w:themeColor="text1"/>
        </w:rPr>
        <w:t xml:space="preserve">os energijos </w:t>
      </w:r>
      <w:r w:rsidR="00943561" w:rsidRPr="4EDD1174">
        <w:rPr>
          <w:b/>
          <w:bCs/>
          <w:color w:val="000000" w:themeColor="text1"/>
        </w:rPr>
        <w:t xml:space="preserve">kiekį, generuojamą dėl elektrinės įrengtosios galios padidinimo, </w:t>
      </w:r>
      <w:r w:rsidR="00503F1B" w:rsidRPr="4EDD1174">
        <w:rPr>
          <w:b/>
          <w:bCs/>
          <w:color w:val="000000" w:themeColor="text1"/>
        </w:rPr>
        <w:t>jeigu nėra galimybės įrengti atskiro elektros energijos apskaitos prietaiso elektros energijos kiekiui</w:t>
      </w:r>
      <w:r w:rsidR="00695A66" w:rsidRPr="4EDD1174">
        <w:rPr>
          <w:b/>
          <w:bCs/>
          <w:color w:val="000000" w:themeColor="text1"/>
        </w:rPr>
        <w:t xml:space="preserve">, generuojamam dėl elektrinės </w:t>
      </w:r>
      <w:r w:rsidR="0044132D" w:rsidRPr="4EDD1174">
        <w:rPr>
          <w:b/>
          <w:bCs/>
          <w:color w:val="000000" w:themeColor="text1"/>
        </w:rPr>
        <w:t>įrengtosios</w:t>
      </w:r>
      <w:r w:rsidR="00695A66" w:rsidRPr="4EDD1174">
        <w:rPr>
          <w:b/>
          <w:bCs/>
          <w:color w:val="000000" w:themeColor="text1"/>
        </w:rPr>
        <w:t xml:space="preserve"> galios padidinimo</w:t>
      </w:r>
      <w:r w:rsidR="0044132D" w:rsidRPr="4EDD1174">
        <w:rPr>
          <w:b/>
          <w:bCs/>
          <w:color w:val="000000" w:themeColor="text1"/>
        </w:rPr>
        <w:t>, apskaityti</w:t>
      </w:r>
      <w:r w:rsidR="6B88F0D0" w:rsidRPr="4EDD1174">
        <w:rPr>
          <w:b/>
          <w:bCs/>
          <w:color w:val="000000" w:themeColor="text1"/>
        </w:rPr>
        <w:t>;</w:t>
      </w:r>
      <w:r w:rsidR="00F86ACD" w:rsidRPr="008F0BFF">
        <w:rPr>
          <w:color w:val="000000" w:themeColor="text1"/>
        </w:rPr>
        <w:t>“</w:t>
      </w:r>
      <w:r w:rsidR="00905CA8" w:rsidRPr="00910D2A">
        <w:rPr>
          <w:color w:val="000000" w:themeColor="text1"/>
        </w:rPr>
        <w:t>.</w:t>
      </w:r>
    </w:p>
    <w:p w14:paraId="3BE04A10" w14:textId="5384D2C9" w:rsidR="00C54199" w:rsidRPr="009A77C7" w:rsidDel="005B7BE7" w:rsidRDefault="025581CA" w:rsidP="008F0BFF">
      <w:pPr>
        <w:spacing w:line="276" w:lineRule="auto"/>
        <w:ind w:firstLine="709"/>
        <w:jc w:val="both"/>
        <w:rPr>
          <w:color w:val="000000" w:themeColor="text1"/>
        </w:rPr>
      </w:pPr>
      <w:r w:rsidRPr="009A77C7">
        <w:rPr>
          <w:color w:val="000000" w:themeColor="text1"/>
        </w:rPr>
        <w:t>1.1</w:t>
      </w:r>
      <w:r w:rsidR="007E3559">
        <w:rPr>
          <w:color w:val="000000" w:themeColor="text1"/>
        </w:rPr>
        <w:t>3</w:t>
      </w:r>
      <w:r w:rsidRPr="009A77C7">
        <w:rPr>
          <w:color w:val="000000" w:themeColor="text1"/>
        </w:rPr>
        <w:t>. Papildyti 1.25 papunkčiu:</w:t>
      </w:r>
    </w:p>
    <w:p w14:paraId="6959E6E5" w14:textId="7258690C" w:rsidR="00612D4B" w:rsidRPr="00DE4F7A" w:rsidRDefault="00F86ACD" w:rsidP="008F0BFF">
      <w:pPr>
        <w:spacing w:line="276" w:lineRule="auto"/>
        <w:ind w:firstLine="709"/>
        <w:jc w:val="both"/>
      </w:pPr>
      <w:bookmarkStart w:id="10" w:name="_Hlk40970774"/>
      <w:r>
        <w:t>„</w:t>
      </w:r>
      <w:r w:rsidR="00AE1B9F" w:rsidRPr="00DE4F7A">
        <w:rPr>
          <w:b/>
          <w:bCs/>
        </w:rPr>
        <w:t xml:space="preserve">1.25. </w:t>
      </w:r>
      <w:bookmarkStart w:id="11" w:name="_Hlk40970630"/>
      <w:r w:rsidR="00AE1B9F" w:rsidRPr="00DE4F7A">
        <w:rPr>
          <w:b/>
          <w:bCs/>
        </w:rPr>
        <w:t>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 Europos Sąjungos atsinaujinančių išteklių energijos vystymo platformą atsinaujinančių išteklių energijos kiekio statistinių perdavimų tiksl</w:t>
      </w:r>
      <w:r w:rsidR="00C90BCA">
        <w:rPr>
          <w:b/>
          <w:bCs/>
        </w:rPr>
        <w:t>u</w:t>
      </w:r>
      <w:r w:rsidR="00AE1B9F" w:rsidRPr="00DE4F7A">
        <w:rPr>
          <w:b/>
          <w:bCs/>
        </w:rPr>
        <w:t>.</w:t>
      </w:r>
      <w:r w:rsidR="00DE4F7A">
        <w:t>“</w:t>
      </w:r>
    </w:p>
    <w:bookmarkEnd w:id="10"/>
    <w:bookmarkEnd w:id="11"/>
    <w:p w14:paraId="47CFA99B" w14:textId="1476561E" w:rsidR="005B1D66" w:rsidRPr="009A77C7" w:rsidRDefault="005B1D66" w:rsidP="008F0BFF">
      <w:pPr>
        <w:spacing w:line="276" w:lineRule="auto"/>
        <w:ind w:firstLine="709"/>
        <w:jc w:val="both"/>
      </w:pPr>
      <w:r w:rsidRPr="001D75F5">
        <w:rPr>
          <w:color w:val="000000"/>
        </w:rPr>
        <w:t>2. Ši</w:t>
      </w:r>
      <w:r w:rsidR="005B7BE7" w:rsidRPr="001D75F5">
        <w:rPr>
          <w:color w:val="000000"/>
        </w:rPr>
        <w:t>o</w:t>
      </w:r>
      <w:r w:rsidRPr="00404F2F">
        <w:rPr>
          <w:color w:val="000000"/>
        </w:rPr>
        <w:t xml:space="preserve"> nutarim</w:t>
      </w:r>
      <w:r w:rsidR="005B7BE7" w:rsidRPr="00404F2F">
        <w:rPr>
          <w:color w:val="000000"/>
        </w:rPr>
        <w:t xml:space="preserve">o </w:t>
      </w:r>
      <w:r w:rsidR="00C12791" w:rsidRPr="00404F2F">
        <w:rPr>
          <w:color w:val="000000"/>
        </w:rPr>
        <w:t>1.</w:t>
      </w:r>
      <w:r w:rsidR="000D004E">
        <w:rPr>
          <w:color w:val="000000"/>
        </w:rPr>
        <w:t>2</w:t>
      </w:r>
      <w:r w:rsidR="00AB5104">
        <w:rPr>
          <w:color w:val="000000"/>
        </w:rPr>
        <w:t>–</w:t>
      </w:r>
      <w:r w:rsidR="00C12791" w:rsidRPr="00404F2F">
        <w:rPr>
          <w:color w:val="000000"/>
        </w:rPr>
        <w:t>1.</w:t>
      </w:r>
      <w:r w:rsidR="00A11A8F">
        <w:rPr>
          <w:color w:val="000000"/>
        </w:rPr>
        <w:t>8</w:t>
      </w:r>
      <w:r w:rsidR="00C12791" w:rsidRPr="00404F2F">
        <w:rPr>
          <w:color w:val="000000"/>
        </w:rPr>
        <w:t xml:space="preserve"> </w:t>
      </w:r>
      <w:r w:rsidR="005B7BE7" w:rsidRPr="00404F2F">
        <w:rPr>
          <w:color w:val="000000"/>
        </w:rPr>
        <w:t>papunkčiai</w:t>
      </w:r>
      <w:r w:rsidRPr="00404F2F">
        <w:rPr>
          <w:color w:val="000000"/>
        </w:rPr>
        <w:t xml:space="preserve"> įsigalioja 20</w:t>
      </w:r>
      <w:r w:rsidR="00CF09FA" w:rsidRPr="00404F2F">
        <w:rPr>
          <w:color w:val="000000"/>
        </w:rPr>
        <w:t>20</w:t>
      </w:r>
      <w:r w:rsidR="00A7685D">
        <w:rPr>
          <w:color w:val="000000"/>
        </w:rPr>
        <w:t xml:space="preserve"> </w:t>
      </w:r>
      <w:r w:rsidRPr="00404F2F">
        <w:rPr>
          <w:color w:val="000000"/>
        </w:rPr>
        <w:t>m.</w:t>
      </w:r>
      <w:r w:rsidR="00A7685D">
        <w:rPr>
          <w:color w:val="000000"/>
        </w:rPr>
        <w:t xml:space="preserve"> </w:t>
      </w:r>
      <w:r w:rsidR="00E16453">
        <w:rPr>
          <w:color w:val="000000"/>
        </w:rPr>
        <w:t xml:space="preserve">gegužės </w:t>
      </w:r>
      <w:r w:rsidR="00E16453">
        <w:rPr>
          <w:color w:val="000000"/>
          <w:lang w:val="en-US"/>
        </w:rPr>
        <w:t xml:space="preserve">31 </w:t>
      </w:r>
      <w:r w:rsidRPr="00404F2F">
        <w:rPr>
          <w:color w:val="000000"/>
        </w:rPr>
        <w:t>d.</w:t>
      </w:r>
      <w:r w:rsidR="005B7BE7" w:rsidRPr="00404F2F">
        <w:rPr>
          <w:color w:val="000000"/>
        </w:rPr>
        <w:t xml:space="preserve">, </w:t>
      </w:r>
      <w:r w:rsidR="000D004E">
        <w:rPr>
          <w:color w:val="000000"/>
        </w:rPr>
        <w:t xml:space="preserve">1.1, </w:t>
      </w:r>
      <w:r w:rsidR="00774E63" w:rsidRPr="00404F2F">
        <w:rPr>
          <w:color w:val="000000"/>
        </w:rPr>
        <w:t>1.</w:t>
      </w:r>
      <w:r w:rsidR="00237616">
        <w:rPr>
          <w:color w:val="000000"/>
        </w:rPr>
        <w:t>11</w:t>
      </w:r>
      <w:r w:rsidR="00A67045">
        <w:rPr>
          <w:color w:val="000000"/>
        </w:rPr>
        <w:t xml:space="preserve"> ir 1.1</w:t>
      </w:r>
      <w:r w:rsidR="00237616">
        <w:rPr>
          <w:color w:val="000000"/>
        </w:rPr>
        <w:t>3</w:t>
      </w:r>
      <w:r w:rsidR="00C12791" w:rsidRPr="00404F2F">
        <w:rPr>
          <w:color w:val="000000"/>
        </w:rPr>
        <w:t xml:space="preserve"> </w:t>
      </w:r>
      <w:r w:rsidR="005B7BE7" w:rsidRPr="00404F2F">
        <w:rPr>
          <w:color w:val="000000"/>
        </w:rPr>
        <w:t>papunk</w:t>
      </w:r>
      <w:r w:rsidR="00A67045">
        <w:rPr>
          <w:color w:val="000000"/>
        </w:rPr>
        <w:t>čiai</w:t>
      </w:r>
      <w:r w:rsidR="005B7BE7" w:rsidRPr="00404F2F">
        <w:rPr>
          <w:color w:val="000000"/>
        </w:rPr>
        <w:t xml:space="preserve"> įsigalioja </w:t>
      </w:r>
      <w:r w:rsidR="005B7BE7" w:rsidRPr="009A77C7">
        <w:rPr>
          <w:color w:val="000000"/>
        </w:rPr>
        <w:t>202</w:t>
      </w:r>
      <w:r w:rsidR="00C12791" w:rsidRPr="009A77C7">
        <w:rPr>
          <w:color w:val="000000"/>
        </w:rPr>
        <w:t>1</w:t>
      </w:r>
      <w:r w:rsidR="005B7BE7" w:rsidRPr="009A77C7">
        <w:rPr>
          <w:color w:val="000000"/>
        </w:rPr>
        <w:t xml:space="preserve"> m. </w:t>
      </w:r>
      <w:r w:rsidR="005B7BE7" w:rsidRPr="002C5FEA">
        <w:rPr>
          <w:color w:val="000000"/>
        </w:rPr>
        <w:t>birželio 30 d.</w:t>
      </w:r>
    </w:p>
    <w:p w14:paraId="53F61A1F" w14:textId="77777777" w:rsidR="00493517" w:rsidRPr="002C5FEA" w:rsidRDefault="00493517" w:rsidP="00EC7C59">
      <w:pPr>
        <w:spacing w:line="276" w:lineRule="auto"/>
        <w:ind w:firstLine="720"/>
        <w:jc w:val="both"/>
        <w:rPr>
          <w:color w:val="000000"/>
        </w:rPr>
      </w:pPr>
    </w:p>
    <w:p w14:paraId="2599F9B8" w14:textId="6D15CB2E" w:rsidR="00740E14" w:rsidRDefault="00740E14">
      <w:pPr>
        <w:widowControl w:val="0"/>
        <w:tabs>
          <w:tab w:val="left" w:pos="993"/>
        </w:tabs>
        <w:spacing w:line="276" w:lineRule="auto"/>
        <w:rPr>
          <w:szCs w:val="24"/>
          <w:lang w:eastAsia="lt-LT"/>
        </w:rPr>
      </w:pPr>
    </w:p>
    <w:p w14:paraId="7820967F" w14:textId="77777777" w:rsidR="00F743C7" w:rsidRPr="00345442" w:rsidRDefault="00F743C7">
      <w:pPr>
        <w:widowControl w:val="0"/>
        <w:tabs>
          <w:tab w:val="left" w:pos="993"/>
        </w:tabs>
        <w:spacing w:line="276" w:lineRule="auto"/>
        <w:rPr>
          <w:szCs w:val="24"/>
          <w:lang w:eastAsia="lt-LT"/>
        </w:rPr>
      </w:pPr>
    </w:p>
    <w:p w14:paraId="7539B091" w14:textId="6D655CD6" w:rsidR="006819D2" w:rsidRPr="008E4C34" w:rsidRDefault="006819D2">
      <w:pPr>
        <w:spacing w:line="276" w:lineRule="auto"/>
        <w:rPr>
          <w:color w:val="000000"/>
          <w:szCs w:val="24"/>
          <w:lang w:eastAsia="lt-LT"/>
        </w:rPr>
      </w:pPr>
      <w:r w:rsidRPr="008E4C34">
        <w:rPr>
          <w:color w:val="000000"/>
          <w:szCs w:val="24"/>
          <w:lang w:eastAsia="lt-LT"/>
        </w:rPr>
        <w:t>Ministras Pirmininkas</w:t>
      </w:r>
    </w:p>
    <w:p w14:paraId="4137A748" w14:textId="77777777" w:rsidR="006819D2" w:rsidRPr="002C60EA" w:rsidRDefault="006819D2">
      <w:pPr>
        <w:spacing w:line="276" w:lineRule="auto"/>
        <w:rPr>
          <w:color w:val="000000"/>
          <w:szCs w:val="24"/>
          <w:lang w:eastAsia="lt-LT"/>
        </w:rPr>
      </w:pPr>
      <w:r w:rsidRPr="002C60EA">
        <w:rPr>
          <w:color w:val="000000"/>
          <w:szCs w:val="24"/>
          <w:lang w:eastAsia="lt-LT"/>
        </w:rPr>
        <w:t> </w:t>
      </w:r>
    </w:p>
    <w:p w14:paraId="72640ABE" w14:textId="77777777" w:rsidR="00F743C7" w:rsidRDefault="00F743C7">
      <w:pPr>
        <w:spacing w:line="276" w:lineRule="auto"/>
        <w:rPr>
          <w:color w:val="000000"/>
          <w:szCs w:val="24"/>
          <w:lang w:eastAsia="lt-LT"/>
        </w:rPr>
      </w:pPr>
    </w:p>
    <w:p w14:paraId="0F1951B2" w14:textId="02D2F740" w:rsidR="006819D2" w:rsidRPr="002C5FEA" w:rsidRDefault="006819D2">
      <w:pPr>
        <w:spacing w:line="276" w:lineRule="auto"/>
        <w:rPr>
          <w:color w:val="000000"/>
          <w:szCs w:val="24"/>
          <w:lang w:eastAsia="lt-LT"/>
        </w:rPr>
      </w:pPr>
      <w:r w:rsidRPr="002C5FEA">
        <w:rPr>
          <w:color w:val="000000"/>
          <w:szCs w:val="24"/>
          <w:lang w:eastAsia="lt-LT"/>
        </w:rPr>
        <w:t> </w:t>
      </w:r>
    </w:p>
    <w:p w14:paraId="133F0076" w14:textId="153A90D5" w:rsidR="00494765" w:rsidRPr="00910D2A" w:rsidRDefault="00972FA9">
      <w:pPr>
        <w:spacing w:line="276" w:lineRule="auto"/>
        <w:rPr>
          <w:color w:val="000000"/>
          <w:szCs w:val="24"/>
          <w:lang w:eastAsia="lt-LT"/>
        </w:rPr>
      </w:pPr>
      <w:r w:rsidRPr="002C5FEA">
        <w:rPr>
          <w:bCs/>
          <w:iCs/>
        </w:rPr>
        <w:t>E</w:t>
      </w:r>
      <w:r w:rsidR="00D44CB7" w:rsidRPr="002C5FEA">
        <w:rPr>
          <w:bCs/>
          <w:iCs/>
        </w:rPr>
        <w:t xml:space="preserve">nergetikos </w:t>
      </w:r>
      <w:r w:rsidRPr="002C5FEA">
        <w:rPr>
          <w:bCs/>
          <w:iCs/>
        </w:rPr>
        <w:t>ministr</w:t>
      </w:r>
      <w:r w:rsidR="00D44CB7" w:rsidRPr="002C5FEA">
        <w:rPr>
          <w:bCs/>
          <w:iCs/>
        </w:rPr>
        <w:t>as</w:t>
      </w:r>
    </w:p>
    <w:sectPr w:rsidR="00494765" w:rsidRPr="00910D2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FACC" w16cex:dateUtc="2020-05-27T11: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EDF5D" w14:textId="77777777" w:rsidR="00DA5F8D" w:rsidRDefault="00DA5F8D">
      <w:r>
        <w:separator/>
      </w:r>
    </w:p>
  </w:endnote>
  <w:endnote w:type="continuationSeparator" w:id="0">
    <w:p w14:paraId="47F93DE5" w14:textId="77777777" w:rsidR="00DA5F8D" w:rsidRDefault="00DA5F8D">
      <w:r>
        <w:continuationSeparator/>
      </w:r>
    </w:p>
  </w:endnote>
  <w:endnote w:type="continuationNotice" w:id="1">
    <w:p w14:paraId="04607C2B" w14:textId="77777777" w:rsidR="00DA5F8D" w:rsidRDefault="00DA5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46D" w14:textId="77777777" w:rsidR="002B558A" w:rsidRDefault="002B558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3041" w14:textId="77777777" w:rsidR="002B558A" w:rsidRDefault="002B558A">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EBBF" w14:textId="77777777" w:rsidR="002B558A" w:rsidRDefault="002B558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C6F8A" w14:textId="77777777" w:rsidR="00DA5F8D" w:rsidRDefault="00DA5F8D">
      <w:r>
        <w:separator/>
      </w:r>
    </w:p>
  </w:footnote>
  <w:footnote w:type="continuationSeparator" w:id="0">
    <w:p w14:paraId="05CB46C2" w14:textId="77777777" w:rsidR="00DA5F8D" w:rsidRDefault="00DA5F8D">
      <w:r>
        <w:continuationSeparator/>
      </w:r>
    </w:p>
  </w:footnote>
  <w:footnote w:type="continuationNotice" w:id="1">
    <w:p w14:paraId="05E3E951" w14:textId="77777777" w:rsidR="00DA5F8D" w:rsidRDefault="00DA5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C2E2" w14:textId="77777777" w:rsidR="002B558A" w:rsidRDefault="00942005">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351330E5" w14:textId="77777777" w:rsidR="002B558A" w:rsidRDefault="002B558A">
    <w:pPr>
      <w:tabs>
        <w:tab w:val="center" w:pos="4153"/>
        <w:tab w:val="right" w:pos="8306"/>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E5A1" w14:textId="77777777" w:rsidR="002B558A" w:rsidRDefault="00942005">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4</w:t>
    </w:r>
    <w:r>
      <w:rPr>
        <w:sz w:val="22"/>
      </w:rPr>
      <w:fldChar w:fldCharType="end"/>
    </w:r>
  </w:p>
  <w:p w14:paraId="26081A78" w14:textId="77777777" w:rsidR="002B558A" w:rsidRDefault="002B558A">
    <w:pPr>
      <w:tabs>
        <w:tab w:val="center" w:pos="4153"/>
        <w:tab w:val="right" w:pos="8306"/>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A0B2" w14:textId="77777777" w:rsidR="002B558A" w:rsidRDefault="002B558A">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D5A10"/>
    <w:multiLevelType w:val="multilevel"/>
    <w:tmpl w:val="BBD6869E"/>
    <w:lvl w:ilvl="0">
      <w:start w:val="1"/>
      <w:numFmt w:val="decimal"/>
      <w:lvlText w:val="%1."/>
      <w:lvlJc w:val="left"/>
      <w:pPr>
        <w:ind w:left="480" w:hanging="480"/>
      </w:pPr>
      <w:rPr>
        <w:rFonts w:hint="default"/>
        <w:b w:val="0"/>
      </w:rPr>
    </w:lvl>
    <w:lvl w:ilvl="1">
      <w:start w:val="10"/>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4F373A68"/>
    <w:multiLevelType w:val="hybridMultilevel"/>
    <w:tmpl w:val="EE002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5742"/>
    <w:rsid w:val="00010E56"/>
    <w:rsid w:val="000302E8"/>
    <w:rsid w:val="00042749"/>
    <w:rsid w:val="00043B9A"/>
    <w:rsid w:val="0005049C"/>
    <w:rsid w:val="000543E7"/>
    <w:rsid w:val="0006476E"/>
    <w:rsid w:val="00064EEB"/>
    <w:rsid w:val="000661F6"/>
    <w:rsid w:val="00097DB6"/>
    <w:rsid w:val="000C23C6"/>
    <w:rsid w:val="000D004E"/>
    <w:rsid w:val="000D65CB"/>
    <w:rsid w:val="000E1CD0"/>
    <w:rsid w:val="000E2D31"/>
    <w:rsid w:val="000E72F7"/>
    <w:rsid w:val="000F4EF2"/>
    <w:rsid w:val="000F7CE1"/>
    <w:rsid w:val="0011758F"/>
    <w:rsid w:val="00122930"/>
    <w:rsid w:val="00131C21"/>
    <w:rsid w:val="00143AD8"/>
    <w:rsid w:val="001470CE"/>
    <w:rsid w:val="00163E3F"/>
    <w:rsid w:val="0017059F"/>
    <w:rsid w:val="00174769"/>
    <w:rsid w:val="00177B6E"/>
    <w:rsid w:val="00185481"/>
    <w:rsid w:val="00193540"/>
    <w:rsid w:val="001A3615"/>
    <w:rsid w:val="001C5530"/>
    <w:rsid w:val="001C5E58"/>
    <w:rsid w:val="001D5E37"/>
    <w:rsid w:val="001D75F5"/>
    <w:rsid w:val="001D7ACE"/>
    <w:rsid w:val="002332D2"/>
    <w:rsid w:val="00237616"/>
    <w:rsid w:val="00243DB0"/>
    <w:rsid w:val="00267DC3"/>
    <w:rsid w:val="002723D9"/>
    <w:rsid w:val="00281745"/>
    <w:rsid w:val="00291207"/>
    <w:rsid w:val="002920BB"/>
    <w:rsid w:val="00296E86"/>
    <w:rsid w:val="002A4E28"/>
    <w:rsid w:val="002B041F"/>
    <w:rsid w:val="002B558A"/>
    <w:rsid w:val="002C5FEA"/>
    <w:rsid w:val="002C60EA"/>
    <w:rsid w:val="002C7DA9"/>
    <w:rsid w:val="002D12C8"/>
    <w:rsid w:val="002E1267"/>
    <w:rsid w:val="002E23B3"/>
    <w:rsid w:val="002F2DA6"/>
    <w:rsid w:val="002F5D44"/>
    <w:rsid w:val="002F7D64"/>
    <w:rsid w:val="00345442"/>
    <w:rsid w:val="00352C4F"/>
    <w:rsid w:val="00364FE6"/>
    <w:rsid w:val="0038253B"/>
    <w:rsid w:val="00382E91"/>
    <w:rsid w:val="003C20A0"/>
    <w:rsid w:val="003D0ECA"/>
    <w:rsid w:val="003E4DD1"/>
    <w:rsid w:val="003E7E66"/>
    <w:rsid w:val="00404F2F"/>
    <w:rsid w:val="00405FD8"/>
    <w:rsid w:val="00417ED0"/>
    <w:rsid w:val="004206FC"/>
    <w:rsid w:val="00424ABA"/>
    <w:rsid w:val="004319DF"/>
    <w:rsid w:val="0044132D"/>
    <w:rsid w:val="004606B0"/>
    <w:rsid w:val="00493517"/>
    <w:rsid w:val="00494765"/>
    <w:rsid w:val="004A0D0B"/>
    <w:rsid w:val="004B6AF3"/>
    <w:rsid w:val="004C02A9"/>
    <w:rsid w:val="004C61DB"/>
    <w:rsid w:val="004C66E7"/>
    <w:rsid w:val="004D6294"/>
    <w:rsid w:val="004E3A90"/>
    <w:rsid w:val="004F5EF5"/>
    <w:rsid w:val="00503F1B"/>
    <w:rsid w:val="00505E84"/>
    <w:rsid w:val="00506743"/>
    <w:rsid w:val="005158EF"/>
    <w:rsid w:val="00516873"/>
    <w:rsid w:val="00530772"/>
    <w:rsid w:val="00531CE0"/>
    <w:rsid w:val="0053673D"/>
    <w:rsid w:val="00546E28"/>
    <w:rsid w:val="00557643"/>
    <w:rsid w:val="00562306"/>
    <w:rsid w:val="00563DC4"/>
    <w:rsid w:val="0057018A"/>
    <w:rsid w:val="00572D65"/>
    <w:rsid w:val="00574AD9"/>
    <w:rsid w:val="005819A8"/>
    <w:rsid w:val="00585312"/>
    <w:rsid w:val="005925EB"/>
    <w:rsid w:val="00593ACE"/>
    <w:rsid w:val="005A0A73"/>
    <w:rsid w:val="005B14CE"/>
    <w:rsid w:val="005B1D66"/>
    <w:rsid w:val="005B2B11"/>
    <w:rsid w:val="005B3646"/>
    <w:rsid w:val="005B7BE7"/>
    <w:rsid w:val="005C6E40"/>
    <w:rsid w:val="005D1F8A"/>
    <w:rsid w:val="005E1889"/>
    <w:rsid w:val="005E2EC2"/>
    <w:rsid w:val="005F4045"/>
    <w:rsid w:val="0061068D"/>
    <w:rsid w:val="00612D13"/>
    <w:rsid w:val="00612D4B"/>
    <w:rsid w:val="006263AD"/>
    <w:rsid w:val="00633297"/>
    <w:rsid w:val="00644602"/>
    <w:rsid w:val="00646AF5"/>
    <w:rsid w:val="00650FF7"/>
    <w:rsid w:val="00654743"/>
    <w:rsid w:val="006819D2"/>
    <w:rsid w:val="00695A66"/>
    <w:rsid w:val="00696938"/>
    <w:rsid w:val="00696B4A"/>
    <w:rsid w:val="006A7047"/>
    <w:rsid w:val="006C6B46"/>
    <w:rsid w:val="006E5128"/>
    <w:rsid w:val="006E59BC"/>
    <w:rsid w:val="00712C7C"/>
    <w:rsid w:val="00715BBB"/>
    <w:rsid w:val="00725E17"/>
    <w:rsid w:val="00726183"/>
    <w:rsid w:val="00732455"/>
    <w:rsid w:val="007407B2"/>
    <w:rsid w:val="00740E14"/>
    <w:rsid w:val="007524B3"/>
    <w:rsid w:val="007731F8"/>
    <w:rsid w:val="00774E63"/>
    <w:rsid w:val="00774FED"/>
    <w:rsid w:val="00782C49"/>
    <w:rsid w:val="00787D04"/>
    <w:rsid w:val="007A0777"/>
    <w:rsid w:val="007A79D8"/>
    <w:rsid w:val="007C51F9"/>
    <w:rsid w:val="007D74D9"/>
    <w:rsid w:val="007E14B4"/>
    <w:rsid w:val="007E3559"/>
    <w:rsid w:val="00800F2E"/>
    <w:rsid w:val="00804990"/>
    <w:rsid w:val="00805C1C"/>
    <w:rsid w:val="0081104F"/>
    <w:rsid w:val="00822E55"/>
    <w:rsid w:val="00823AE4"/>
    <w:rsid w:val="008401A2"/>
    <w:rsid w:val="008432A2"/>
    <w:rsid w:val="00856AF5"/>
    <w:rsid w:val="0086079B"/>
    <w:rsid w:val="00872FF8"/>
    <w:rsid w:val="00883382"/>
    <w:rsid w:val="00883C97"/>
    <w:rsid w:val="008950DF"/>
    <w:rsid w:val="008A0244"/>
    <w:rsid w:val="008B23DE"/>
    <w:rsid w:val="008C6BD7"/>
    <w:rsid w:val="008C7BAA"/>
    <w:rsid w:val="008D37C1"/>
    <w:rsid w:val="008E4C34"/>
    <w:rsid w:val="008F0BFF"/>
    <w:rsid w:val="008F4BFF"/>
    <w:rsid w:val="008F6673"/>
    <w:rsid w:val="008F7B7B"/>
    <w:rsid w:val="009009DA"/>
    <w:rsid w:val="0090580F"/>
    <w:rsid w:val="00905CA8"/>
    <w:rsid w:val="00910D2A"/>
    <w:rsid w:val="00927C7D"/>
    <w:rsid w:val="00942005"/>
    <w:rsid w:val="00943561"/>
    <w:rsid w:val="0094451B"/>
    <w:rsid w:val="00952341"/>
    <w:rsid w:val="00963B0D"/>
    <w:rsid w:val="00966404"/>
    <w:rsid w:val="00971DCD"/>
    <w:rsid w:val="00972FA9"/>
    <w:rsid w:val="00974E49"/>
    <w:rsid w:val="00975C19"/>
    <w:rsid w:val="009847D9"/>
    <w:rsid w:val="009A2140"/>
    <w:rsid w:val="009A2234"/>
    <w:rsid w:val="009A4F2D"/>
    <w:rsid w:val="009A77C7"/>
    <w:rsid w:val="009B3DAE"/>
    <w:rsid w:val="009E6FA3"/>
    <w:rsid w:val="00A11A8F"/>
    <w:rsid w:val="00A207D9"/>
    <w:rsid w:val="00A20F92"/>
    <w:rsid w:val="00A235F7"/>
    <w:rsid w:val="00A33BCD"/>
    <w:rsid w:val="00A53A6C"/>
    <w:rsid w:val="00A6618C"/>
    <w:rsid w:val="00A67045"/>
    <w:rsid w:val="00A7685D"/>
    <w:rsid w:val="00A94DD4"/>
    <w:rsid w:val="00A96BB2"/>
    <w:rsid w:val="00AA04A2"/>
    <w:rsid w:val="00AA0CEE"/>
    <w:rsid w:val="00AA27B4"/>
    <w:rsid w:val="00AB5104"/>
    <w:rsid w:val="00AC254F"/>
    <w:rsid w:val="00AD30DB"/>
    <w:rsid w:val="00AD35E4"/>
    <w:rsid w:val="00AE1B9F"/>
    <w:rsid w:val="00AF104E"/>
    <w:rsid w:val="00AF7840"/>
    <w:rsid w:val="00B001C4"/>
    <w:rsid w:val="00B00ADA"/>
    <w:rsid w:val="00B0164C"/>
    <w:rsid w:val="00B12C8C"/>
    <w:rsid w:val="00B43D38"/>
    <w:rsid w:val="00B63B09"/>
    <w:rsid w:val="00B724CA"/>
    <w:rsid w:val="00B91E7E"/>
    <w:rsid w:val="00B92AF8"/>
    <w:rsid w:val="00B93B2E"/>
    <w:rsid w:val="00B94DC0"/>
    <w:rsid w:val="00B97822"/>
    <w:rsid w:val="00BA6F1F"/>
    <w:rsid w:val="00BA752C"/>
    <w:rsid w:val="00BB0E2B"/>
    <w:rsid w:val="00BB5DB0"/>
    <w:rsid w:val="00BC2AC8"/>
    <w:rsid w:val="00BC6EF3"/>
    <w:rsid w:val="00BD158B"/>
    <w:rsid w:val="00BE5D3C"/>
    <w:rsid w:val="00BF0019"/>
    <w:rsid w:val="00BF0D80"/>
    <w:rsid w:val="00C009A9"/>
    <w:rsid w:val="00C05FA9"/>
    <w:rsid w:val="00C06707"/>
    <w:rsid w:val="00C0712E"/>
    <w:rsid w:val="00C12791"/>
    <w:rsid w:val="00C23D41"/>
    <w:rsid w:val="00C526FD"/>
    <w:rsid w:val="00C54199"/>
    <w:rsid w:val="00C56D80"/>
    <w:rsid w:val="00C62BB8"/>
    <w:rsid w:val="00C63B8D"/>
    <w:rsid w:val="00C80F7F"/>
    <w:rsid w:val="00C83A58"/>
    <w:rsid w:val="00C853BA"/>
    <w:rsid w:val="00C90BCA"/>
    <w:rsid w:val="00CA61FA"/>
    <w:rsid w:val="00CA6F02"/>
    <w:rsid w:val="00CB0943"/>
    <w:rsid w:val="00CC6E11"/>
    <w:rsid w:val="00CD437E"/>
    <w:rsid w:val="00CD55AE"/>
    <w:rsid w:val="00CE1050"/>
    <w:rsid w:val="00CF09FA"/>
    <w:rsid w:val="00D00504"/>
    <w:rsid w:val="00D007B7"/>
    <w:rsid w:val="00D146F6"/>
    <w:rsid w:val="00D218CB"/>
    <w:rsid w:val="00D24793"/>
    <w:rsid w:val="00D4078C"/>
    <w:rsid w:val="00D4360A"/>
    <w:rsid w:val="00D44CB7"/>
    <w:rsid w:val="00D60622"/>
    <w:rsid w:val="00D61D4E"/>
    <w:rsid w:val="00D64CBF"/>
    <w:rsid w:val="00D86F36"/>
    <w:rsid w:val="00D91B35"/>
    <w:rsid w:val="00D92A42"/>
    <w:rsid w:val="00DA372C"/>
    <w:rsid w:val="00DA5F8D"/>
    <w:rsid w:val="00DB22D8"/>
    <w:rsid w:val="00DB3BC0"/>
    <w:rsid w:val="00DB6611"/>
    <w:rsid w:val="00DC060E"/>
    <w:rsid w:val="00DD7439"/>
    <w:rsid w:val="00DE0D56"/>
    <w:rsid w:val="00DE4F7A"/>
    <w:rsid w:val="00E1063A"/>
    <w:rsid w:val="00E1335F"/>
    <w:rsid w:val="00E16453"/>
    <w:rsid w:val="00E17507"/>
    <w:rsid w:val="00E225A4"/>
    <w:rsid w:val="00E86276"/>
    <w:rsid w:val="00E870A9"/>
    <w:rsid w:val="00E91352"/>
    <w:rsid w:val="00E95E9C"/>
    <w:rsid w:val="00EA7070"/>
    <w:rsid w:val="00EB0AAE"/>
    <w:rsid w:val="00EC7C59"/>
    <w:rsid w:val="00ED6B54"/>
    <w:rsid w:val="00EE04E5"/>
    <w:rsid w:val="00EE2EFA"/>
    <w:rsid w:val="00EF0778"/>
    <w:rsid w:val="00EF4E8B"/>
    <w:rsid w:val="00F06D9E"/>
    <w:rsid w:val="00F11A7A"/>
    <w:rsid w:val="00F17E09"/>
    <w:rsid w:val="00F23E78"/>
    <w:rsid w:val="00F317E6"/>
    <w:rsid w:val="00F33E9E"/>
    <w:rsid w:val="00F51D10"/>
    <w:rsid w:val="00F713A8"/>
    <w:rsid w:val="00F743C7"/>
    <w:rsid w:val="00F76653"/>
    <w:rsid w:val="00F821A3"/>
    <w:rsid w:val="00F85536"/>
    <w:rsid w:val="00F85C75"/>
    <w:rsid w:val="00F86ACD"/>
    <w:rsid w:val="00F95A48"/>
    <w:rsid w:val="00FA159B"/>
    <w:rsid w:val="00FC0197"/>
    <w:rsid w:val="00FD1F92"/>
    <w:rsid w:val="00FD20A4"/>
    <w:rsid w:val="00FD4DB8"/>
    <w:rsid w:val="025581CA"/>
    <w:rsid w:val="058D5D91"/>
    <w:rsid w:val="05B61222"/>
    <w:rsid w:val="11173CCE"/>
    <w:rsid w:val="13234464"/>
    <w:rsid w:val="15AB7979"/>
    <w:rsid w:val="2C0A6F29"/>
    <w:rsid w:val="2CB01EAE"/>
    <w:rsid w:val="2E231699"/>
    <w:rsid w:val="3118DD4A"/>
    <w:rsid w:val="3295CB48"/>
    <w:rsid w:val="3609DDFB"/>
    <w:rsid w:val="3C2ED653"/>
    <w:rsid w:val="3C445179"/>
    <w:rsid w:val="3F63454F"/>
    <w:rsid w:val="40AED0CB"/>
    <w:rsid w:val="41F2985C"/>
    <w:rsid w:val="47E92DD4"/>
    <w:rsid w:val="4EDD1174"/>
    <w:rsid w:val="569D0647"/>
    <w:rsid w:val="5949E3FA"/>
    <w:rsid w:val="5F6CE464"/>
    <w:rsid w:val="656AFBC0"/>
    <w:rsid w:val="6A9111D9"/>
    <w:rsid w:val="6B88F0D0"/>
    <w:rsid w:val="6E60F862"/>
    <w:rsid w:val="6F94A131"/>
    <w:rsid w:val="7CF6A2F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C12"/>
  <w15:docId w15:val="{8E0436ED-7F63-4898-896A-761064C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C80F7F"/>
    <w:pPr>
      <w:ind w:left="720"/>
      <w:contextualSpacing/>
    </w:pPr>
  </w:style>
  <w:style w:type="paragraph" w:styleId="BalloonText">
    <w:name w:val="Balloon Text"/>
    <w:basedOn w:val="Normal"/>
    <w:link w:val="BalloonTextChar"/>
    <w:rsid w:val="008C6BD7"/>
    <w:rPr>
      <w:rFonts w:ascii="Segoe UI" w:hAnsi="Segoe UI" w:cs="Segoe UI"/>
      <w:sz w:val="18"/>
      <w:szCs w:val="18"/>
    </w:rPr>
  </w:style>
  <w:style w:type="character" w:customStyle="1" w:styleId="BalloonTextChar">
    <w:name w:val="Balloon Text Char"/>
    <w:basedOn w:val="DefaultParagraphFont"/>
    <w:link w:val="BalloonText"/>
    <w:rsid w:val="008C6BD7"/>
    <w:rPr>
      <w:rFonts w:ascii="Segoe UI" w:hAnsi="Segoe UI" w:cs="Segoe UI"/>
      <w:sz w:val="18"/>
      <w:szCs w:val="18"/>
    </w:rPr>
  </w:style>
  <w:style w:type="character" w:styleId="CommentReference">
    <w:name w:val="annotation reference"/>
    <w:basedOn w:val="DefaultParagraphFont"/>
    <w:uiPriority w:val="99"/>
    <w:semiHidden/>
    <w:unhideWhenUsed/>
    <w:rsid w:val="00DB3BC0"/>
    <w:rPr>
      <w:sz w:val="16"/>
      <w:szCs w:val="16"/>
    </w:rPr>
  </w:style>
  <w:style w:type="paragraph" w:styleId="CommentText">
    <w:name w:val="annotation text"/>
    <w:basedOn w:val="Normal"/>
    <w:link w:val="CommentTextChar"/>
    <w:uiPriority w:val="99"/>
    <w:semiHidden/>
    <w:unhideWhenUsed/>
    <w:rsid w:val="00DB3BC0"/>
    <w:rPr>
      <w:sz w:val="20"/>
    </w:rPr>
  </w:style>
  <w:style w:type="character" w:customStyle="1" w:styleId="CommentTextChar">
    <w:name w:val="Comment Text Char"/>
    <w:basedOn w:val="DefaultParagraphFont"/>
    <w:link w:val="CommentText"/>
    <w:uiPriority w:val="99"/>
    <w:semiHidden/>
    <w:rsid w:val="00DB3BC0"/>
    <w:rPr>
      <w:sz w:val="20"/>
    </w:rPr>
  </w:style>
  <w:style w:type="paragraph" w:styleId="CommentSubject">
    <w:name w:val="annotation subject"/>
    <w:basedOn w:val="CommentText"/>
    <w:next w:val="CommentText"/>
    <w:link w:val="CommentSubjectChar"/>
    <w:semiHidden/>
    <w:unhideWhenUsed/>
    <w:rsid w:val="00DB3BC0"/>
    <w:rPr>
      <w:b/>
      <w:bCs/>
    </w:rPr>
  </w:style>
  <w:style w:type="character" w:customStyle="1" w:styleId="CommentSubjectChar">
    <w:name w:val="Comment Subject Char"/>
    <w:basedOn w:val="CommentTextChar"/>
    <w:link w:val="CommentSubject"/>
    <w:semiHidden/>
    <w:rsid w:val="00DB3BC0"/>
    <w:rPr>
      <w:b/>
      <w:bCs/>
      <w:sz w:val="20"/>
    </w:rPr>
  </w:style>
  <w:style w:type="paragraph" w:styleId="Header">
    <w:name w:val="header"/>
    <w:basedOn w:val="Normal"/>
    <w:link w:val="HeaderChar"/>
    <w:semiHidden/>
    <w:unhideWhenUsed/>
    <w:rsid w:val="00B0164C"/>
    <w:pPr>
      <w:tabs>
        <w:tab w:val="center" w:pos="4513"/>
        <w:tab w:val="right" w:pos="9026"/>
      </w:tabs>
    </w:pPr>
  </w:style>
  <w:style w:type="character" w:customStyle="1" w:styleId="HeaderChar">
    <w:name w:val="Header Char"/>
    <w:basedOn w:val="DefaultParagraphFont"/>
    <w:link w:val="Header"/>
    <w:semiHidden/>
    <w:rsid w:val="00B0164C"/>
  </w:style>
  <w:style w:type="paragraph" w:styleId="Footer">
    <w:name w:val="footer"/>
    <w:basedOn w:val="Normal"/>
    <w:link w:val="FooterChar"/>
    <w:semiHidden/>
    <w:unhideWhenUsed/>
    <w:rsid w:val="00B0164C"/>
    <w:pPr>
      <w:tabs>
        <w:tab w:val="center" w:pos="4513"/>
        <w:tab w:val="right" w:pos="9026"/>
      </w:tabs>
    </w:pPr>
  </w:style>
  <w:style w:type="character" w:customStyle="1" w:styleId="FooterChar">
    <w:name w:val="Footer Char"/>
    <w:basedOn w:val="DefaultParagraphFont"/>
    <w:link w:val="Footer"/>
    <w:semiHidden/>
    <w:rsid w:val="00B0164C"/>
  </w:style>
  <w:style w:type="paragraph" w:styleId="Revision">
    <w:name w:val="Revision"/>
    <w:hidden/>
    <w:semiHidden/>
    <w:rsid w:val="0071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239677425">
      <w:bodyDiv w:val="1"/>
      <w:marLeft w:val="0"/>
      <w:marRight w:val="0"/>
      <w:marTop w:val="0"/>
      <w:marBottom w:val="0"/>
      <w:divBdr>
        <w:top w:val="none" w:sz="0" w:space="0" w:color="auto"/>
        <w:left w:val="none" w:sz="0" w:space="0" w:color="auto"/>
        <w:bottom w:val="none" w:sz="0" w:space="0" w:color="auto"/>
        <w:right w:val="none" w:sz="0" w:space="0" w:color="auto"/>
      </w:divBdr>
      <w:divsChild>
        <w:div w:id="431360332">
          <w:marLeft w:val="0"/>
          <w:marRight w:val="0"/>
          <w:marTop w:val="0"/>
          <w:marBottom w:val="0"/>
          <w:divBdr>
            <w:top w:val="none" w:sz="0" w:space="0" w:color="auto"/>
            <w:left w:val="none" w:sz="0" w:space="0" w:color="auto"/>
            <w:bottom w:val="none" w:sz="0" w:space="0" w:color="auto"/>
            <w:right w:val="none" w:sz="0" w:space="0" w:color="auto"/>
          </w:divBdr>
        </w:div>
        <w:div w:id="633408436">
          <w:marLeft w:val="0"/>
          <w:marRight w:val="0"/>
          <w:marTop w:val="0"/>
          <w:marBottom w:val="0"/>
          <w:divBdr>
            <w:top w:val="none" w:sz="0" w:space="0" w:color="auto"/>
            <w:left w:val="none" w:sz="0" w:space="0" w:color="auto"/>
            <w:bottom w:val="none" w:sz="0" w:space="0" w:color="auto"/>
            <w:right w:val="none" w:sz="0" w:space="0" w:color="auto"/>
          </w:divBdr>
        </w:div>
        <w:div w:id="2041709413">
          <w:marLeft w:val="0"/>
          <w:marRight w:val="0"/>
          <w:marTop w:val="0"/>
          <w:marBottom w:val="0"/>
          <w:divBdr>
            <w:top w:val="none" w:sz="0" w:space="0" w:color="auto"/>
            <w:left w:val="none" w:sz="0" w:space="0" w:color="auto"/>
            <w:bottom w:val="none" w:sz="0" w:space="0" w:color="auto"/>
            <w:right w:val="none" w:sz="0" w:space="0" w:color="auto"/>
          </w:divBdr>
        </w:div>
        <w:div w:id="1159812092">
          <w:marLeft w:val="0"/>
          <w:marRight w:val="0"/>
          <w:marTop w:val="0"/>
          <w:marBottom w:val="0"/>
          <w:divBdr>
            <w:top w:val="none" w:sz="0" w:space="0" w:color="auto"/>
            <w:left w:val="none" w:sz="0" w:space="0" w:color="auto"/>
            <w:bottom w:val="none" w:sz="0" w:space="0" w:color="auto"/>
            <w:right w:val="none" w:sz="0" w:space="0" w:color="auto"/>
          </w:divBdr>
        </w:div>
        <w:div w:id="2073459684">
          <w:marLeft w:val="0"/>
          <w:marRight w:val="0"/>
          <w:marTop w:val="0"/>
          <w:marBottom w:val="0"/>
          <w:divBdr>
            <w:top w:val="none" w:sz="0" w:space="0" w:color="auto"/>
            <w:left w:val="none" w:sz="0" w:space="0" w:color="auto"/>
            <w:bottom w:val="none" w:sz="0" w:space="0" w:color="auto"/>
            <w:right w:val="none" w:sz="0" w:space="0" w:color="auto"/>
          </w:divBdr>
        </w:div>
        <w:div w:id="37824049">
          <w:marLeft w:val="0"/>
          <w:marRight w:val="0"/>
          <w:marTop w:val="0"/>
          <w:marBottom w:val="0"/>
          <w:divBdr>
            <w:top w:val="none" w:sz="0" w:space="0" w:color="auto"/>
            <w:left w:val="none" w:sz="0" w:space="0" w:color="auto"/>
            <w:bottom w:val="none" w:sz="0" w:space="0" w:color="auto"/>
            <w:right w:val="none" w:sz="0" w:space="0" w:color="auto"/>
          </w:divBdr>
        </w:div>
        <w:div w:id="1040785474">
          <w:marLeft w:val="0"/>
          <w:marRight w:val="0"/>
          <w:marTop w:val="0"/>
          <w:marBottom w:val="0"/>
          <w:divBdr>
            <w:top w:val="none" w:sz="0" w:space="0" w:color="auto"/>
            <w:left w:val="none" w:sz="0" w:space="0" w:color="auto"/>
            <w:bottom w:val="none" w:sz="0" w:space="0" w:color="auto"/>
            <w:right w:val="none" w:sz="0" w:space="0" w:color="auto"/>
          </w:divBdr>
        </w:div>
      </w:divsChild>
    </w:div>
    <w:div w:id="559899251">
      <w:bodyDiv w:val="1"/>
      <w:marLeft w:val="0"/>
      <w:marRight w:val="0"/>
      <w:marTop w:val="0"/>
      <w:marBottom w:val="0"/>
      <w:divBdr>
        <w:top w:val="none" w:sz="0" w:space="0" w:color="auto"/>
        <w:left w:val="none" w:sz="0" w:space="0" w:color="auto"/>
        <w:bottom w:val="none" w:sz="0" w:space="0" w:color="auto"/>
        <w:right w:val="none" w:sz="0" w:space="0" w:color="auto"/>
      </w:divBdr>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244DA-A577-469A-AB16-308D790E8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5FF1-6C92-4A9F-8458-AEB27720312B}">
  <ds:schemaRef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F35390-8DFF-492D-A46E-98911F32F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4423</Words>
  <Characters>2522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ĮGALIOJIMŲ SUTEIKIMO ĮGYVENDINANT LIETUVOS RESPUBLIKOS ATSINAUJINANČIŲ IŠTEKLIŲ ENERGETIKOS ĮSTATYMĄ</vt:lpstr>
      <vt:lpstr>DĖL ĮGALIOJIMŲ SUTEIKIMO ĮGYVENDINANT LIETUVOS RESPUBLIKOS ATSINAUJINANČIŲ IŠTEKLIŲ ENERGETIKOS ĮSTATYMĄ</vt:lpstr>
    </vt:vector>
  </TitlesOfParts>
  <Company>LRVK</Company>
  <LinksUpToDate>false</LinksUpToDate>
  <CharactersWithSpaces>6932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2020-05-27T12:47:00Z</dcterms:created>
  <dc:creator>lrvk</dc:creator>
  <cp:lastModifiedBy>Jevgenija Jankevič</cp:lastModifiedBy>
  <cp:lastPrinted>2019-06-01T03:42:00Z</cp:lastPrinted>
  <dcterms:modified xsi:type="dcterms:W3CDTF">2020-05-27T12:47:00Z</dcterms:modified>
  <cp:revision>2</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