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8AD" w:rsidRPr="000B1748" w:rsidRDefault="001258AD" w:rsidP="00F72114">
      <w:pPr>
        <w:pStyle w:val="Antrats"/>
        <w:spacing w:line="360" w:lineRule="atLeast"/>
        <w:ind w:firstLine="720"/>
        <w:jc w:val="right"/>
        <w:rPr>
          <w:b/>
          <w:spacing w:val="-4"/>
        </w:rPr>
      </w:pPr>
      <w:r w:rsidRPr="000B1748">
        <w:rPr>
          <w:b/>
          <w:spacing w:val="-4"/>
        </w:rPr>
        <w:t>Projektas</w:t>
      </w:r>
    </w:p>
    <w:p w:rsidR="00F72114" w:rsidRDefault="00F72114" w:rsidP="00F6473B">
      <w:pPr>
        <w:pStyle w:val="prastasiniatinklio"/>
        <w:spacing w:before="0" w:beforeAutospacing="0" w:after="0" w:afterAutospacing="0" w:line="360" w:lineRule="atLeast"/>
        <w:ind w:firstLine="720"/>
        <w:jc w:val="center"/>
        <w:rPr>
          <w:color w:val="000000"/>
          <w:spacing w:val="-4"/>
        </w:rPr>
      </w:pPr>
    </w:p>
    <w:p w:rsidR="001258AD" w:rsidRPr="000B1748" w:rsidRDefault="001258AD" w:rsidP="00F6473B">
      <w:pPr>
        <w:pStyle w:val="prastasiniatinklio"/>
        <w:spacing w:before="0" w:beforeAutospacing="0" w:after="0" w:afterAutospacing="0" w:line="360" w:lineRule="atLeast"/>
        <w:ind w:firstLine="720"/>
        <w:jc w:val="center"/>
        <w:rPr>
          <w:color w:val="000000"/>
          <w:spacing w:val="-4"/>
        </w:rPr>
      </w:pPr>
      <w:r w:rsidRPr="000B1748">
        <w:rPr>
          <w:color w:val="000000"/>
          <w:spacing w:val="-4"/>
        </w:rPr>
        <w:t>LIETUVOS RESPUBLIKOS VYRIAUSYBĖS</w:t>
      </w:r>
    </w:p>
    <w:p w:rsidR="001258AD" w:rsidRPr="000B1748" w:rsidRDefault="001258AD" w:rsidP="00F6473B">
      <w:pPr>
        <w:pStyle w:val="prastasiniatinklio"/>
        <w:spacing w:before="0" w:beforeAutospacing="0" w:after="0" w:afterAutospacing="0" w:line="360" w:lineRule="atLeast"/>
        <w:ind w:firstLine="720"/>
        <w:jc w:val="center"/>
        <w:rPr>
          <w:color w:val="000000"/>
          <w:spacing w:val="-4"/>
        </w:rPr>
      </w:pPr>
      <w:r w:rsidRPr="000B1748">
        <w:rPr>
          <w:color w:val="000000"/>
          <w:spacing w:val="-4"/>
        </w:rPr>
        <w:t>PASITARIMO</w:t>
      </w:r>
    </w:p>
    <w:p w:rsidR="001258AD" w:rsidRPr="000B1748" w:rsidRDefault="001258AD" w:rsidP="00F6473B">
      <w:pPr>
        <w:pStyle w:val="prastasiniatinklio"/>
        <w:spacing w:before="0" w:beforeAutospacing="0" w:after="0" w:afterAutospacing="0" w:line="360" w:lineRule="atLeast"/>
        <w:ind w:firstLine="720"/>
        <w:jc w:val="center"/>
        <w:rPr>
          <w:color w:val="000000"/>
          <w:spacing w:val="-4"/>
        </w:rPr>
      </w:pPr>
      <w:r w:rsidRPr="000B1748">
        <w:rPr>
          <w:color w:val="000000"/>
          <w:spacing w:val="-4"/>
        </w:rPr>
        <w:t>PROTOKOLAS</w:t>
      </w:r>
    </w:p>
    <w:p w:rsidR="001258AD" w:rsidRPr="000B1748" w:rsidRDefault="001258AD" w:rsidP="00F6473B">
      <w:pPr>
        <w:pStyle w:val="Antrats"/>
        <w:spacing w:line="360" w:lineRule="atLeast"/>
        <w:ind w:firstLine="720"/>
        <w:jc w:val="center"/>
        <w:rPr>
          <w:color w:val="000000"/>
          <w:spacing w:val="-4"/>
        </w:rPr>
      </w:pPr>
    </w:p>
    <w:p w:rsidR="001258AD" w:rsidRPr="000B1748" w:rsidRDefault="001258AD" w:rsidP="00F6473B">
      <w:pPr>
        <w:pStyle w:val="Antrats"/>
        <w:spacing w:line="360" w:lineRule="atLeast"/>
        <w:ind w:firstLine="720"/>
        <w:jc w:val="center"/>
        <w:rPr>
          <w:color w:val="000000"/>
          <w:spacing w:val="-4"/>
        </w:rPr>
      </w:pPr>
      <w:r w:rsidRPr="000B1748">
        <w:rPr>
          <w:color w:val="000000"/>
          <w:spacing w:val="-4"/>
        </w:rPr>
        <w:t>201</w:t>
      </w:r>
      <w:r w:rsidR="00AE4C44" w:rsidRPr="000B1748">
        <w:rPr>
          <w:color w:val="000000"/>
          <w:spacing w:val="-4"/>
        </w:rPr>
        <w:t>8</w:t>
      </w:r>
      <w:r w:rsidRPr="000B1748">
        <w:rPr>
          <w:color w:val="000000"/>
          <w:spacing w:val="-4"/>
        </w:rPr>
        <w:t xml:space="preserve"> m.  </w:t>
      </w:r>
      <w:r w:rsidR="00AE4C44" w:rsidRPr="000B1748">
        <w:rPr>
          <w:color w:val="000000"/>
          <w:spacing w:val="-4"/>
        </w:rPr>
        <w:t>rug</w:t>
      </w:r>
      <w:r w:rsidR="00A0498D" w:rsidRPr="000B1748">
        <w:rPr>
          <w:color w:val="000000"/>
          <w:spacing w:val="-4"/>
        </w:rPr>
        <w:t>sėjo</w:t>
      </w:r>
      <w:r w:rsidRPr="000B1748">
        <w:rPr>
          <w:color w:val="000000"/>
          <w:spacing w:val="-4"/>
        </w:rPr>
        <w:t xml:space="preserve">        d.  Nr.</w:t>
      </w:r>
    </w:p>
    <w:p w:rsidR="001258AD" w:rsidRPr="000B1748" w:rsidRDefault="001258AD" w:rsidP="00F6473B">
      <w:pPr>
        <w:pStyle w:val="Antrats"/>
        <w:spacing w:line="360" w:lineRule="atLeast"/>
        <w:ind w:firstLine="720"/>
        <w:jc w:val="both"/>
        <w:rPr>
          <w:color w:val="000000"/>
          <w:spacing w:val="-4"/>
        </w:rPr>
      </w:pPr>
    </w:p>
    <w:p w:rsidR="001258AD" w:rsidRPr="000B1748" w:rsidRDefault="001258AD" w:rsidP="000B1748">
      <w:pPr>
        <w:pStyle w:val="Iskirtacitata"/>
        <w:framePr w:w="9635" w:wrap="notBeside"/>
        <w:spacing w:before="0" w:after="0" w:line="360" w:lineRule="atLeast"/>
        <w:ind w:left="0" w:right="0" w:firstLine="720"/>
      </w:pPr>
      <w:r w:rsidRPr="000B1748">
        <w:t xml:space="preserve">Dėl </w:t>
      </w:r>
      <w:r w:rsidR="00B518A2" w:rsidRPr="000B1748">
        <w:t xml:space="preserve">turto valdymo ir ūkio priežiūros funkcijų </w:t>
      </w:r>
      <w:r w:rsidR="00A0498D" w:rsidRPr="000B1748">
        <w:t>efektyvumo didinimo</w:t>
      </w:r>
    </w:p>
    <w:p w:rsidR="00541D86" w:rsidRPr="000B1748" w:rsidRDefault="00541D86" w:rsidP="00F6473B">
      <w:pPr>
        <w:spacing w:line="360" w:lineRule="atLeast"/>
        <w:ind w:firstLine="720"/>
        <w:jc w:val="both"/>
      </w:pPr>
    </w:p>
    <w:p w:rsidR="00E91022" w:rsidRPr="000B1748" w:rsidRDefault="00541D86" w:rsidP="00F6473B">
      <w:pPr>
        <w:spacing w:line="360" w:lineRule="atLeast"/>
        <w:ind w:firstLine="720"/>
        <w:jc w:val="both"/>
      </w:pPr>
      <w:r w:rsidRPr="000B1748">
        <w:rPr>
          <w:bCs/>
          <w:color w:val="000000"/>
        </w:rPr>
        <w:t xml:space="preserve">1. </w:t>
      </w:r>
      <w:r w:rsidR="008C7196" w:rsidRPr="000B1748">
        <w:t xml:space="preserve">Atsižvelgti </w:t>
      </w:r>
      <w:r w:rsidR="005C473A" w:rsidRPr="000B1748">
        <w:t>į Vyriausybės kanceliarijos projekto „Pasirengimas bendrųjų funkcijų viešajame sektoriuje konsolidavimui“ įgyvendinimo metu išorės ekspertų atliktos Vyriausybės kanceliarijos, ministerijų, Vyriausybės įstaigų, Vyriausybės atstovų tarnybų, atitinkamo ministro valdymo sritims priskirtų įstaigų prie ministerijos, kitų įstaigų, kurių savininko teises ir pareigas įgyvendina Vyriausybė arba jos įgaliota institucija (toliau – Įstaigos), atliekamų turto valdymo ir ūkio priežiūros funkcijų peržiūros rezultatus ir pasiūlymus dėl ši</w:t>
      </w:r>
      <w:r w:rsidR="00034EB9" w:rsidRPr="000B1748">
        <w:t>ų funkcijų efektyvumo didinimo</w:t>
      </w:r>
      <w:r w:rsidR="00C751AA" w:rsidRPr="000B1748">
        <w:t xml:space="preserve"> ir </w:t>
      </w:r>
      <w:r w:rsidRPr="000B1748">
        <w:t>pritarti</w:t>
      </w:r>
      <w:r w:rsidR="00154B3D" w:rsidRPr="000B1748">
        <w:t xml:space="preserve"> šioms</w:t>
      </w:r>
      <w:r w:rsidRPr="000B1748">
        <w:t xml:space="preserve"> nuostatoms:</w:t>
      </w:r>
    </w:p>
    <w:p w:rsidR="000256A1" w:rsidRPr="000B1748" w:rsidRDefault="00541D86" w:rsidP="00F6473B">
      <w:pPr>
        <w:spacing w:line="360" w:lineRule="atLeast"/>
        <w:ind w:firstLine="720"/>
        <w:jc w:val="both"/>
        <w:rPr>
          <w:bCs/>
          <w:color w:val="000000"/>
        </w:rPr>
      </w:pPr>
      <w:r w:rsidRPr="000B1748">
        <w:rPr>
          <w:bCs/>
          <w:color w:val="000000"/>
        </w:rPr>
        <w:t xml:space="preserve"> - visas valstybei nuosavybės teise priklausantis nekilnojamasis turtas turi būti valdomas centralizuotai ir perduo</w:t>
      </w:r>
      <w:r w:rsidR="00A91EED" w:rsidRPr="000B1748">
        <w:rPr>
          <w:bCs/>
          <w:color w:val="000000"/>
        </w:rPr>
        <w:t>dam</w:t>
      </w:r>
      <w:r w:rsidRPr="000B1748">
        <w:rPr>
          <w:bCs/>
          <w:color w:val="000000"/>
        </w:rPr>
        <w:t>as valdyti VĮ Turto bankui;</w:t>
      </w:r>
    </w:p>
    <w:p w:rsidR="00541D86" w:rsidRPr="000B1748" w:rsidRDefault="000256A1" w:rsidP="00F6473B">
      <w:pPr>
        <w:spacing w:line="360" w:lineRule="atLeast"/>
        <w:ind w:firstLine="720"/>
        <w:jc w:val="both"/>
        <w:rPr>
          <w:bCs/>
          <w:color w:val="000000"/>
        </w:rPr>
      </w:pPr>
      <w:r w:rsidRPr="000B1748">
        <w:rPr>
          <w:bCs/>
          <w:color w:val="000000"/>
        </w:rPr>
        <w:t xml:space="preserve">- </w:t>
      </w:r>
      <w:r w:rsidR="00541D86" w:rsidRPr="000B1748">
        <w:rPr>
          <w:bCs/>
          <w:color w:val="000000"/>
        </w:rPr>
        <w:t>atsisakyti valstybei nuosavybės teise priklausančio turto valdymo patikėjimo teise ir pereiti prie nuomos santykių</w:t>
      </w:r>
      <w:r w:rsidR="00A91EED" w:rsidRPr="000B1748">
        <w:rPr>
          <w:bCs/>
          <w:color w:val="000000"/>
        </w:rPr>
        <w:t>.</w:t>
      </w:r>
    </w:p>
    <w:p w:rsidR="000256A1" w:rsidRPr="000B1748" w:rsidRDefault="00A91EED" w:rsidP="00F6473B">
      <w:pPr>
        <w:spacing w:line="360" w:lineRule="atLeast"/>
        <w:ind w:firstLine="720"/>
        <w:jc w:val="both"/>
        <w:rPr>
          <w:bCs/>
          <w:color w:val="000000"/>
        </w:rPr>
      </w:pPr>
      <w:r w:rsidRPr="000B1748">
        <w:rPr>
          <w:bCs/>
          <w:color w:val="000000"/>
        </w:rPr>
        <w:t>2. P</w:t>
      </w:r>
      <w:r w:rsidR="000256A1" w:rsidRPr="000B1748">
        <w:rPr>
          <w:bCs/>
          <w:color w:val="000000"/>
        </w:rPr>
        <w:t>avesti Finansų ministerijai iki 2019 m. kovo 1 d. pateikti Vyriausybei:</w:t>
      </w:r>
    </w:p>
    <w:p w:rsidR="000256A1" w:rsidRPr="000B1748" w:rsidRDefault="00A91EED" w:rsidP="00F6473B">
      <w:pPr>
        <w:spacing w:line="360" w:lineRule="atLeast"/>
        <w:ind w:firstLine="720"/>
        <w:jc w:val="both"/>
        <w:rPr>
          <w:bCs/>
          <w:color w:val="000000"/>
        </w:rPr>
      </w:pPr>
      <w:r w:rsidRPr="000B1748">
        <w:rPr>
          <w:bCs/>
          <w:color w:val="000000"/>
        </w:rPr>
        <w:t>2.1.</w:t>
      </w:r>
      <w:r w:rsidR="000256A1" w:rsidRPr="000B1748">
        <w:rPr>
          <w:bCs/>
          <w:color w:val="000000"/>
        </w:rPr>
        <w:t xml:space="preserve"> viso valstybei nuosavybės teise priklausančio nekilnojamojo turto perdavimo centralizuotai valdyti VĮ Turto bankui veiksmų planą ir </w:t>
      </w:r>
      <w:r w:rsidR="00F7288B" w:rsidRPr="000B1748">
        <w:rPr>
          <w:bCs/>
          <w:color w:val="000000"/>
        </w:rPr>
        <w:t xml:space="preserve">nurodyti </w:t>
      </w:r>
      <w:r w:rsidR="000256A1" w:rsidRPr="000B1748">
        <w:rPr>
          <w:bCs/>
          <w:color w:val="000000"/>
        </w:rPr>
        <w:t>optimalius terminus;</w:t>
      </w:r>
    </w:p>
    <w:p w:rsidR="000256A1" w:rsidRPr="000B1748" w:rsidRDefault="00A91EED" w:rsidP="00F6473B">
      <w:pPr>
        <w:spacing w:line="360" w:lineRule="atLeast"/>
        <w:ind w:firstLine="720"/>
        <w:jc w:val="both"/>
        <w:rPr>
          <w:bCs/>
          <w:color w:val="000000"/>
        </w:rPr>
      </w:pPr>
      <w:r w:rsidRPr="000B1748">
        <w:rPr>
          <w:bCs/>
          <w:color w:val="000000"/>
        </w:rPr>
        <w:t>2.2</w:t>
      </w:r>
      <w:r w:rsidR="00F7288B" w:rsidRPr="000B1748">
        <w:rPr>
          <w:bCs/>
          <w:color w:val="000000"/>
        </w:rPr>
        <w:t>.</w:t>
      </w:r>
      <w:r w:rsidR="000256A1" w:rsidRPr="000B1748">
        <w:rPr>
          <w:bCs/>
          <w:color w:val="000000"/>
        </w:rPr>
        <w:t xml:space="preserve"> </w:t>
      </w:r>
      <w:r w:rsidRPr="000B1748">
        <w:rPr>
          <w:bCs/>
          <w:color w:val="000000"/>
        </w:rPr>
        <w:t>p</w:t>
      </w:r>
      <w:r w:rsidR="00DD587D" w:rsidRPr="000B1748">
        <w:rPr>
          <w:bCs/>
          <w:color w:val="000000"/>
        </w:rPr>
        <w:t>asiūlymus dėl v</w:t>
      </w:r>
      <w:r w:rsidR="000256A1" w:rsidRPr="000B1748">
        <w:rPr>
          <w:bCs/>
          <w:color w:val="000000"/>
        </w:rPr>
        <w:t xml:space="preserve">alstybei nuosavybės teise priklausančio nekilnojamojo turto </w:t>
      </w:r>
      <w:r w:rsidR="00DD587D" w:rsidRPr="000B1748">
        <w:rPr>
          <w:bCs/>
          <w:color w:val="000000"/>
        </w:rPr>
        <w:t xml:space="preserve">strategijos pagrindinių principų </w:t>
      </w:r>
      <w:r w:rsidR="000256A1" w:rsidRPr="000B1748">
        <w:rPr>
          <w:bCs/>
          <w:color w:val="000000"/>
        </w:rPr>
        <w:t>(</w:t>
      </w:r>
      <w:r w:rsidR="00F6473B" w:rsidRPr="000B1748">
        <w:rPr>
          <w:bCs/>
          <w:color w:val="000000"/>
        </w:rPr>
        <w:t xml:space="preserve">pastatų </w:t>
      </w:r>
      <w:r w:rsidR="000256A1" w:rsidRPr="000B1748">
        <w:rPr>
          <w:bCs/>
          <w:color w:val="000000"/>
        </w:rPr>
        <w:t>išlaiky</w:t>
      </w:r>
      <w:r w:rsidR="00F6473B" w:rsidRPr="000B1748">
        <w:rPr>
          <w:bCs/>
          <w:color w:val="000000"/>
        </w:rPr>
        <w:t>mo</w:t>
      </w:r>
      <w:r w:rsidR="000256A1" w:rsidRPr="000B1748">
        <w:rPr>
          <w:bCs/>
          <w:color w:val="000000"/>
        </w:rPr>
        <w:t xml:space="preserve"> valstybės nuosavybės teise</w:t>
      </w:r>
      <w:r w:rsidR="00F6473B" w:rsidRPr="000B1748">
        <w:rPr>
          <w:bCs/>
          <w:color w:val="000000"/>
        </w:rPr>
        <w:t xml:space="preserve"> ir patalpų, reikalingų institucijų vykdomoms funkcijų atlikti</w:t>
      </w:r>
      <w:r w:rsidR="00154B3D" w:rsidRPr="000B1748">
        <w:rPr>
          <w:bCs/>
          <w:color w:val="000000"/>
        </w:rPr>
        <w:t>,</w:t>
      </w:r>
      <w:r w:rsidR="00F6473B" w:rsidRPr="000B1748">
        <w:rPr>
          <w:bCs/>
          <w:color w:val="000000"/>
        </w:rPr>
        <w:t xml:space="preserve"> tinkamo parinkimo</w:t>
      </w:r>
      <w:r w:rsidR="000256A1" w:rsidRPr="000B1748">
        <w:rPr>
          <w:bCs/>
          <w:color w:val="000000"/>
        </w:rPr>
        <w:t>)</w:t>
      </w:r>
      <w:r w:rsidR="00DD587D" w:rsidRPr="000B1748">
        <w:rPr>
          <w:bCs/>
          <w:color w:val="000000"/>
        </w:rPr>
        <w:t>.</w:t>
      </w:r>
      <w:r w:rsidR="000256A1" w:rsidRPr="000B1748">
        <w:rPr>
          <w:bCs/>
          <w:color w:val="000000"/>
        </w:rPr>
        <w:t xml:space="preserve"> </w:t>
      </w:r>
    </w:p>
    <w:p w:rsidR="000256A1" w:rsidRPr="000B1748" w:rsidRDefault="00A91EED" w:rsidP="00F6473B">
      <w:pPr>
        <w:spacing w:line="360" w:lineRule="atLeast"/>
        <w:ind w:firstLine="720"/>
        <w:jc w:val="both"/>
        <w:rPr>
          <w:bCs/>
          <w:color w:val="000000"/>
        </w:rPr>
      </w:pPr>
      <w:r w:rsidRPr="000B1748">
        <w:rPr>
          <w:bCs/>
          <w:color w:val="000000"/>
        </w:rPr>
        <w:t xml:space="preserve">2. </w:t>
      </w:r>
      <w:r w:rsidR="00F7288B" w:rsidRPr="000B1748">
        <w:rPr>
          <w:bCs/>
          <w:color w:val="000000"/>
        </w:rPr>
        <w:t>B</w:t>
      </w:r>
      <w:r w:rsidR="00C751AA" w:rsidRPr="000B1748">
        <w:rPr>
          <w:bCs/>
          <w:color w:val="000000"/>
        </w:rPr>
        <w:t xml:space="preserve">e </w:t>
      </w:r>
      <w:r w:rsidR="00541D86" w:rsidRPr="000B1748">
        <w:rPr>
          <w:bCs/>
          <w:color w:val="000000"/>
        </w:rPr>
        <w:t xml:space="preserve">išorės ekspertų </w:t>
      </w:r>
      <w:r w:rsidR="00154B3D" w:rsidRPr="000B1748">
        <w:rPr>
          <w:bCs/>
          <w:color w:val="000000"/>
        </w:rPr>
        <w:t>pa</w:t>
      </w:r>
      <w:r w:rsidR="00C751AA" w:rsidRPr="000B1748">
        <w:rPr>
          <w:bCs/>
          <w:color w:val="000000"/>
        </w:rPr>
        <w:t>siūlytų pakeitimų, jau numatytų Finansų ministerijos parengtame Valstybės ir savivaldybių turto valdymo, naudojimo ir disponavimo juo įstatymo pakeitimo įstatymo projekte, p</w:t>
      </w:r>
      <w:r w:rsidR="005C473A" w:rsidRPr="000B1748">
        <w:rPr>
          <w:bCs/>
        </w:rPr>
        <w:t>avesti Finansų ministerijai</w:t>
      </w:r>
      <w:r w:rsidR="00F7288B" w:rsidRPr="000B1748">
        <w:rPr>
          <w:bCs/>
        </w:rPr>
        <w:t>:</w:t>
      </w:r>
      <w:r w:rsidR="000256A1" w:rsidRPr="000B1748">
        <w:rPr>
          <w:bCs/>
        </w:rPr>
        <w:t xml:space="preserve"> </w:t>
      </w:r>
    </w:p>
    <w:p w:rsidR="007D7CC6" w:rsidRPr="000B1748" w:rsidRDefault="00A91EED" w:rsidP="00F6473B">
      <w:pPr>
        <w:spacing w:line="360" w:lineRule="atLeast"/>
        <w:ind w:firstLine="720"/>
        <w:jc w:val="both"/>
        <w:rPr>
          <w:bCs/>
          <w:color w:val="000000"/>
        </w:rPr>
      </w:pPr>
      <w:r w:rsidRPr="000B1748">
        <w:rPr>
          <w:bCs/>
          <w:color w:val="000000"/>
        </w:rPr>
        <w:t>2.1.</w:t>
      </w:r>
      <w:r w:rsidR="000256A1" w:rsidRPr="000B1748">
        <w:rPr>
          <w:bCs/>
          <w:color w:val="000000"/>
        </w:rPr>
        <w:t xml:space="preserve"> </w:t>
      </w:r>
      <w:r w:rsidR="00F7288B" w:rsidRPr="000B1748">
        <w:rPr>
          <w:bCs/>
          <w:color w:val="000000"/>
        </w:rPr>
        <w:t>i</w:t>
      </w:r>
      <w:r w:rsidR="00C751AA" w:rsidRPr="000B1748">
        <w:rPr>
          <w:bCs/>
          <w:color w:val="000000"/>
        </w:rPr>
        <w:t>ki 2019 m. kovo 1 d. pateikti Vyriausybei pasiūlymus dėl:</w:t>
      </w:r>
    </w:p>
    <w:p w:rsidR="000256A1" w:rsidRPr="000B1748" w:rsidRDefault="000256A1" w:rsidP="00F6473B">
      <w:pPr>
        <w:pStyle w:val="Sraopastraipa"/>
        <w:spacing w:line="360" w:lineRule="atLeast"/>
        <w:ind w:left="0" w:firstLine="720"/>
        <w:jc w:val="both"/>
        <w:rPr>
          <w:bCs/>
          <w:color w:val="000000"/>
        </w:rPr>
      </w:pPr>
      <w:r w:rsidRPr="000B1748">
        <w:rPr>
          <w:bCs/>
          <w:color w:val="000000"/>
        </w:rPr>
        <w:t xml:space="preserve">2.1.1. </w:t>
      </w:r>
      <w:r w:rsidR="00F7288B" w:rsidRPr="000B1748">
        <w:rPr>
          <w:bCs/>
          <w:color w:val="000000"/>
        </w:rPr>
        <w:t xml:space="preserve">valstybei nuosavybės teise priklausančio </w:t>
      </w:r>
      <w:r w:rsidR="00C751AA" w:rsidRPr="000B1748">
        <w:rPr>
          <w:bCs/>
          <w:color w:val="000000"/>
        </w:rPr>
        <w:t xml:space="preserve">Įstaigų </w:t>
      </w:r>
      <w:r w:rsidR="00A91EED" w:rsidRPr="000B1748">
        <w:rPr>
          <w:bCs/>
          <w:color w:val="000000"/>
        </w:rPr>
        <w:t xml:space="preserve">kitos paskirties </w:t>
      </w:r>
      <w:r w:rsidR="00C751AA" w:rsidRPr="000B1748">
        <w:rPr>
          <w:bCs/>
          <w:color w:val="000000"/>
        </w:rPr>
        <w:t>turto,</w:t>
      </w:r>
      <w:r w:rsidR="00F7288B" w:rsidRPr="000B1748">
        <w:rPr>
          <w:bCs/>
          <w:color w:val="000000"/>
        </w:rPr>
        <w:t xml:space="preserve"> </w:t>
      </w:r>
      <w:r w:rsidR="00C751AA" w:rsidRPr="000B1748">
        <w:rPr>
          <w:bCs/>
          <w:color w:val="000000"/>
        </w:rPr>
        <w:t xml:space="preserve">nereikalingo tiesioginėms funkcijoms </w:t>
      </w:r>
      <w:r w:rsidR="00A91EED" w:rsidRPr="000B1748">
        <w:rPr>
          <w:bCs/>
          <w:color w:val="000000"/>
        </w:rPr>
        <w:t>atlikti</w:t>
      </w:r>
      <w:r w:rsidR="00C751AA" w:rsidRPr="000B1748">
        <w:rPr>
          <w:bCs/>
          <w:color w:val="000000"/>
        </w:rPr>
        <w:t xml:space="preserve">, bet tinkamo naudoti administracinei veiklai vykdyti, </w:t>
      </w:r>
      <w:r w:rsidR="007D7CC6" w:rsidRPr="000B1748">
        <w:rPr>
          <w:bCs/>
          <w:color w:val="000000"/>
        </w:rPr>
        <w:t>perdavimo VĮ Turto bankui;</w:t>
      </w:r>
      <w:r w:rsidRPr="000B1748">
        <w:rPr>
          <w:bCs/>
          <w:color w:val="000000"/>
        </w:rPr>
        <w:t xml:space="preserve"> </w:t>
      </w:r>
    </w:p>
    <w:p w:rsidR="000256A1" w:rsidRPr="000B1748" w:rsidRDefault="000256A1" w:rsidP="00F6473B">
      <w:pPr>
        <w:pStyle w:val="Sraopastraipa"/>
        <w:spacing w:line="360" w:lineRule="atLeast"/>
        <w:ind w:left="0" w:firstLine="720"/>
        <w:jc w:val="both"/>
        <w:rPr>
          <w:bCs/>
          <w:color w:val="000000"/>
        </w:rPr>
      </w:pPr>
      <w:r w:rsidRPr="000B1748">
        <w:rPr>
          <w:bCs/>
          <w:color w:val="000000"/>
        </w:rPr>
        <w:t xml:space="preserve">2.1.2. </w:t>
      </w:r>
      <w:r w:rsidR="007D7CC6" w:rsidRPr="000B1748">
        <w:rPr>
          <w:bCs/>
          <w:color w:val="000000"/>
        </w:rPr>
        <w:t>VĮ Turto banko perėmimo valdyti valstybei nuosavybės teise priklausančio turto proceso paspartinimo ir</w:t>
      </w:r>
      <w:r w:rsidR="00A91EED" w:rsidRPr="000B1748">
        <w:rPr>
          <w:bCs/>
          <w:color w:val="000000"/>
        </w:rPr>
        <w:t xml:space="preserve"> </w:t>
      </w:r>
      <w:r w:rsidR="00154B3D" w:rsidRPr="000B1748">
        <w:rPr>
          <w:bCs/>
          <w:color w:val="000000"/>
        </w:rPr>
        <w:t>veiksmingo</w:t>
      </w:r>
      <w:r w:rsidR="007D7CC6" w:rsidRPr="000B1748">
        <w:rPr>
          <w:bCs/>
          <w:color w:val="000000"/>
        </w:rPr>
        <w:t xml:space="preserve"> laikinai laisvų patalpų panaudojimo;</w:t>
      </w:r>
    </w:p>
    <w:p w:rsidR="000256A1" w:rsidRPr="000B1748" w:rsidRDefault="00A91EED" w:rsidP="00F6473B">
      <w:pPr>
        <w:spacing w:line="360" w:lineRule="atLeast"/>
        <w:ind w:firstLine="720"/>
        <w:jc w:val="both"/>
        <w:rPr>
          <w:bCs/>
          <w:color w:val="000000"/>
        </w:rPr>
      </w:pPr>
      <w:r w:rsidRPr="000B1748">
        <w:rPr>
          <w:bCs/>
          <w:color w:val="000000"/>
        </w:rPr>
        <w:t xml:space="preserve">2.2. </w:t>
      </w:r>
      <w:r w:rsidR="009A62A6" w:rsidRPr="000B1748">
        <w:rPr>
          <w:bCs/>
          <w:color w:val="000000"/>
        </w:rPr>
        <w:t>į</w:t>
      </w:r>
      <w:r w:rsidR="00D461F5" w:rsidRPr="000B1748">
        <w:rPr>
          <w:bCs/>
          <w:color w:val="000000"/>
        </w:rPr>
        <w:t xml:space="preserve">vertinti </w:t>
      </w:r>
      <w:r w:rsidR="005C473A" w:rsidRPr="000B1748">
        <w:rPr>
          <w:bCs/>
          <w:color w:val="000000"/>
        </w:rPr>
        <w:t xml:space="preserve">išorės ekspertų pateiktus pasiūlymus </w:t>
      </w:r>
      <w:r w:rsidR="00F90774" w:rsidRPr="000B1748">
        <w:rPr>
          <w:bCs/>
          <w:color w:val="000000"/>
        </w:rPr>
        <w:t xml:space="preserve">dėl darbo vietos nuomos ir </w:t>
      </w:r>
      <w:r w:rsidR="00F90774" w:rsidRPr="000B1748">
        <w:t>administracinio turto optimizavimo perspektyvų</w:t>
      </w:r>
      <w:r w:rsidR="00154B3D" w:rsidRPr="000B1748">
        <w:t>,</w:t>
      </w:r>
      <w:r w:rsidR="00F90774" w:rsidRPr="000B1748">
        <w:t xml:space="preserve"> </w:t>
      </w:r>
      <w:r w:rsidR="005C473A" w:rsidRPr="000B1748">
        <w:rPr>
          <w:bCs/>
          <w:color w:val="000000"/>
        </w:rPr>
        <w:t xml:space="preserve">rengiant </w:t>
      </w:r>
      <w:r w:rsidR="005C473A" w:rsidRPr="000B1748">
        <w:t>įstatym</w:t>
      </w:r>
      <w:r w:rsidR="00154B3D" w:rsidRPr="000B1748">
        <w:t>ų</w:t>
      </w:r>
      <w:r w:rsidR="005C473A" w:rsidRPr="000B1748">
        <w:t xml:space="preserve"> įgyvendina</w:t>
      </w:r>
      <w:r w:rsidR="00154B3D" w:rsidRPr="000B1748">
        <w:t>muosius</w:t>
      </w:r>
      <w:r w:rsidR="005C473A" w:rsidRPr="000B1748">
        <w:t xml:space="preserve"> </w:t>
      </w:r>
      <w:r w:rsidR="008C7196" w:rsidRPr="000B1748">
        <w:t xml:space="preserve">teisės </w:t>
      </w:r>
      <w:r w:rsidR="005C473A" w:rsidRPr="000B1748">
        <w:t>aktus, kuriuose bus nustatoma</w:t>
      </w:r>
      <w:r w:rsidR="008C7196" w:rsidRPr="000B1748">
        <w:t>s</w:t>
      </w:r>
      <w:r w:rsidR="005C473A" w:rsidRPr="000B1748">
        <w:t xml:space="preserve"> administracinio turto nuomos apskaičiavimo  teisinis reguliavimas;</w:t>
      </w:r>
    </w:p>
    <w:p w:rsidR="000256A1" w:rsidRPr="000B1748" w:rsidRDefault="00A91EED" w:rsidP="00F6473B">
      <w:pPr>
        <w:pStyle w:val="Sraopastraipa"/>
        <w:spacing w:line="360" w:lineRule="atLeast"/>
        <w:ind w:left="0" w:firstLine="720"/>
        <w:jc w:val="both"/>
        <w:rPr>
          <w:bCs/>
          <w:color w:val="000000"/>
        </w:rPr>
      </w:pPr>
      <w:r w:rsidRPr="000B1748">
        <w:lastRenderedPageBreak/>
        <w:t xml:space="preserve">2.3. </w:t>
      </w:r>
      <w:r w:rsidR="005C473A" w:rsidRPr="000B1748">
        <w:t>užtikrinti, kad VĮ Turto bankas būtų tinkamai pasirengęs efektyviam perimto centralizuotai valdyti turto valdymui</w:t>
      </w:r>
      <w:r w:rsidRPr="000B1748">
        <w:t>,</w:t>
      </w:r>
      <w:r w:rsidR="007D7CC6" w:rsidRPr="000B1748">
        <w:t xml:space="preserve"> ir įpareigoti VĮ Turto banką kasmet vykdyti </w:t>
      </w:r>
      <w:r w:rsidR="007D7CC6" w:rsidRPr="000B1748">
        <w:rPr>
          <w:bCs/>
          <w:color w:val="000000"/>
        </w:rPr>
        <w:t xml:space="preserve">valstybei nuosavybės teise priklausančio turto naudotojų apklausą, siekiant </w:t>
      </w:r>
      <w:r w:rsidRPr="000B1748">
        <w:rPr>
          <w:bCs/>
          <w:color w:val="000000"/>
        </w:rPr>
        <w:t xml:space="preserve">nustatyti </w:t>
      </w:r>
      <w:r w:rsidR="007D7CC6" w:rsidRPr="000B1748">
        <w:rPr>
          <w:bCs/>
          <w:color w:val="000000"/>
        </w:rPr>
        <w:t>turto naudotojų pasitenkinimo teikiamomis paslaugomis lygį</w:t>
      </w:r>
      <w:r w:rsidR="00DD0722" w:rsidRPr="000B1748">
        <w:rPr>
          <w:bCs/>
          <w:color w:val="000000"/>
        </w:rPr>
        <w:t>;</w:t>
      </w:r>
    </w:p>
    <w:p w:rsidR="005C473A" w:rsidRPr="000B1748" w:rsidRDefault="00A91EED" w:rsidP="00F6473B">
      <w:pPr>
        <w:spacing w:line="360" w:lineRule="atLeast"/>
        <w:ind w:firstLine="720"/>
        <w:jc w:val="both"/>
        <w:rPr>
          <w:bCs/>
          <w:color w:val="000000"/>
        </w:rPr>
      </w:pPr>
      <w:r w:rsidRPr="000B1748">
        <w:rPr>
          <w:bCs/>
          <w:color w:val="000000"/>
        </w:rPr>
        <w:t xml:space="preserve">2.4. </w:t>
      </w:r>
      <w:r w:rsidR="00DD0722" w:rsidRPr="000B1748">
        <w:rPr>
          <w:bCs/>
          <w:color w:val="000000"/>
        </w:rPr>
        <w:t xml:space="preserve">paspartinti </w:t>
      </w:r>
      <w:r w:rsidR="00916DC6" w:rsidRPr="000B1748">
        <w:rPr>
          <w:bCs/>
          <w:color w:val="000000"/>
        </w:rPr>
        <w:t>VĮ Turto banko centralizuotai valdomų pastatų energijos efektyvumo projektų įgyvendinim</w:t>
      </w:r>
      <w:r w:rsidR="00DD0722" w:rsidRPr="000B1748">
        <w:rPr>
          <w:bCs/>
          <w:color w:val="000000"/>
        </w:rPr>
        <w:t>ą</w:t>
      </w:r>
      <w:r w:rsidR="00916DC6" w:rsidRPr="000B1748">
        <w:rPr>
          <w:bCs/>
          <w:color w:val="000000"/>
        </w:rPr>
        <w:t>.</w:t>
      </w:r>
    </w:p>
    <w:p w:rsidR="009C5798" w:rsidRPr="000B1748" w:rsidRDefault="00A91EED" w:rsidP="00F6473B">
      <w:pPr>
        <w:spacing w:line="360" w:lineRule="atLeast"/>
        <w:ind w:firstLine="720"/>
        <w:jc w:val="both"/>
        <w:rPr>
          <w:bCs/>
        </w:rPr>
      </w:pPr>
      <w:r w:rsidRPr="000B1748">
        <w:rPr>
          <w:bCs/>
          <w:color w:val="000000"/>
        </w:rPr>
        <w:t xml:space="preserve">3. </w:t>
      </w:r>
      <w:r w:rsidR="009A62A6" w:rsidRPr="000B1748">
        <w:rPr>
          <w:bCs/>
          <w:color w:val="000000"/>
        </w:rPr>
        <w:t>P</w:t>
      </w:r>
      <w:r w:rsidR="009C5798" w:rsidRPr="000B1748">
        <w:rPr>
          <w:bCs/>
          <w:color w:val="000000"/>
        </w:rPr>
        <w:t xml:space="preserve">ritarti, kad </w:t>
      </w:r>
      <w:r w:rsidR="009C5798" w:rsidRPr="000B1748">
        <w:rPr>
          <w:bCs/>
        </w:rPr>
        <w:t>Įstaigose bus atsisakyta atskirų administracinės paskirties tarnybinių lengvųjų automobilių ūkių, o administracinės paskirties tarnybiniai lengvieji automobiliai bus valdomi centralizuotai</w:t>
      </w:r>
      <w:r w:rsidR="009C5798" w:rsidRPr="000B1748">
        <w:t>.</w:t>
      </w:r>
      <w:r w:rsidR="009C5798" w:rsidRPr="000B1748">
        <w:rPr>
          <w:bCs/>
        </w:rPr>
        <w:t xml:space="preserve"> </w:t>
      </w:r>
    </w:p>
    <w:p w:rsidR="009C5798" w:rsidRPr="000B1748" w:rsidRDefault="00A91EED" w:rsidP="00F6473B">
      <w:pPr>
        <w:spacing w:line="360" w:lineRule="atLeast"/>
        <w:ind w:firstLine="720"/>
        <w:jc w:val="both"/>
        <w:rPr>
          <w:bCs/>
        </w:rPr>
      </w:pPr>
      <w:r w:rsidRPr="000B1748">
        <w:rPr>
          <w:bCs/>
        </w:rPr>
        <w:t xml:space="preserve">4. </w:t>
      </w:r>
      <w:r w:rsidR="009C5798" w:rsidRPr="000B1748">
        <w:rPr>
          <w:bCs/>
        </w:rPr>
        <w:t>Pavesti</w:t>
      </w:r>
      <w:r w:rsidR="00F7288B" w:rsidRPr="000B1748">
        <w:rPr>
          <w:bCs/>
        </w:rPr>
        <w:t xml:space="preserve"> </w:t>
      </w:r>
      <w:r w:rsidR="009C5798" w:rsidRPr="000B1748">
        <w:rPr>
          <w:bCs/>
        </w:rPr>
        <w:t>Vidaus reikalų ministerijai iki 2018 m. gruodžio 31 d.:</w:t>
      </w:r>
    </w:p>
    <w:p w:rsidR="000256A1" w:rsidRPr="000B1748" w:rsidRDefault="00A91EED" w:rsidP="00F6473B">
      <w:pPr>
        <w:spacing w:line="360" w:lineRule="atLeast"/>
        <w:ind w:firstLine="720"/>
        <w:jc w:val="both"/>
        <w:rPr>
          <w:bCs/>
        </w:rPr>
      </w:pPr>
      <w:r w:rsidRPr="000B1748">
        <w:rPr>
          <w:bCs/>
        </w:rPr>
        <w:t xml:space="preserve">4.1. </w:t>
      </w:r>
      <w:r w:rsidR="009C5798" w:rsidRPr="000B1748">
        <w:rPr>
          <w:bCs/>
        </w:rPr>
        <w:t>pateikti Vyriausybei pasiūlymus dėl centralizuoto administracinės paskirties tarnybinių lengvųjų automobilių valdymo įvedimo etapų ir apimties;</w:t>
      </w:r>
    </w:p>
    <w:p w:rsidR="000256A1" w:rsidRPr="000B1748" w:rsidRDefault="00A91EED" w:rsidP="00F6473B">
      <w:pPr>
        <w:spacing w:line="360" w:lineRule="atLeast"/>
        <w:ind w:firstLine="720"/>
        <w:jc w:val="both"/>
        <w:rPr>
          <w:bCs/>
        </w:rPr>
      </w:pPr>
      <w:r w:rsidRPr="000B1748">
        <w:rPr>
          <w:bCs/>
        </w:rPr>
        <w:t xml:space="preserve">4.2. </w:t>
      </w:r>
      <w:r w:rsidR="009C5798" w:rsidRPr="000B1748">
        <w:rPr>
          <w:bCs/>
        </w:rPr>
        <w:t xml:space="preserve">pateikti </w:t>
      </w:r>
      <w:r w:rsidR="00F7288B" w:rsidRPr="000B1748">
        <w:rPr>
          <w:bCs/>
        </w:rPr>
        <w:t xml:space="preserve">Vyriausybei </w:t>
      </w:r>
      <w:r w:rsidR="009C5798" w:rsidRPr="000B1748">
        <w:rPr>
          <w:bCs/>
        </w:rPr>
        <w:t>centralizuoto administracinės paskirties tarnybinių lengvųjų automobilių valdymo įvedimo veiksmų planą;</w:t>
      </w:r>
    </w:p>
    <w:p w:rsidR="000256A1" w:rsidRPr="000B1748" w:rsidRDefault="00A91EED" w:rsidP="00F6473B">
      <w:pPr>
        <w:pStyle w:val="Sraopastraipa"/>
        <w:spacing w:line="360" w:lineRule="atLeast"/>
        <w:ind w:left="0" w:firstLine="720"/>
        <w:jc w:val="both"/>
        <w:rPr>
          <w:bCs/>
        </w:rPr>
      </w:pPr>
      <w:r w:rsidRPr="000B1748">
        <w:rPr>
          <w:bCs/>
        </w:rPr>
        <w:t xml:space="preserve">4.3. </w:t>
      </w:r>
      <w:r w:rsidR="009C5798" w:rsidRPr="000B1748">
        <w:rPr>
          <w:bCs/>
        </w:rPr>
        <w:t>sudaryti tarpinstitucinę darbo grupę centralizuoto administracinės paskirties tarnybinių lengvųjų automobilių valdymo veiksmų plano įgyvendinimui koordinuoti.</w:t>
      </w:r>
    </w:p>
    <w:p w:rsidR="00B242D8" w:rsidRPr="000B1748" w:rsidRDefault="00A91EED" w:rsidP="00F6473B">
      <w:pPr>
        <w:spacing w:line="360" w:lineRule="atLeast"/>
        <w:ind w:firstLine="720"/>
        <w:jc w:val="both"/>
        <w:rPr>
          <w:bCs/>
        </w:rPr>
      </w:pPr>
      <w:r w:rsidRPr="000B1748">
        <w:rPr>
          <w:bCs/>
        </w:rPr>
        <w:t xml:space="preserve">4.4. </w:t>
      </w:r>
      <w:r w:rsidR="009C5798" w:rsidRPr="000B1748">
        <w:rPr>
          <w:bCs/>
        </w:rPr>
        <w:t xml:space="preserve">kartu su Finansų ministerija pateikti Vyriausybei pasiūlymus dėl 4.2 papunktyje nurodyto plano finansavimo. </w:t>
      </w:r>
    </w:p>
    <w:p w:rsidR="00F3604B" w:rsidRDefault="00F3604B" w:rsidP="00F6473B">
      <w:pPr>
        <w:spacing w:line="360" w:lineRule="atLeast"/>
        <w:ind w:firstLine="720"/>
        <w:jc w:val="both"/>
        <w:rPr>
          <w:lang w:eastAsia="en-US"/>
        </w:rPr>
      </w:pPr>
    </w:p>
    <w:p w:rsidR="00A40A0B" w:rsidRPr="000B1748" w:rsidRDefault="00A40A0B" w:rsidP="00F6473B">
      <w:pPr>
        <w:spacing w:line="360" w:lineRule="atLeast"/>
        <w:ind w:firstLine="720"/>
        <w:jc w:val="both"/>
        <w:rPr>
          <w:lang w:eastAsia="en-US"/>
        </w:rPr>
      </w:pPr>
      <w:bookmarkStart w:id="0" w:name="_GoBack"/>
      <w:bookmarkEnd w:id="0"/>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569"/>
        <w:gridCol w:w="2929"/>
      </w:tblGrid>
      <w:tr w:rsidR="001258AD" w:rsidRPr="0032293C" w:rsidTr="001258AD">
        <w:trPr>
          <w:tblCellSpacing w:w="15" w:type="dxa"/>
        </w:trPr>
        <w:tc>
          <w:tcPr>
            <w:tcW w:w="3435" w:type="pct"/>
            <w:shd w:val="clear" w:color="auto" w:fill="auto"/>
            <w:vAlign w:val="center"/>
          </w:tcPr>
          <w:p w:rsidR="001258AD" w:rsidRDefault="001258AD" w:rsidP="00F6473B">
            <w:pPr>
              <w:spacing w:line="360" w:lineRule="atLeast"/>
              <w:ind w:firstLine="720"/>
              <w:jc w:val="both"/>
              <w:rPr>
                <w:color w:val="000000"/>
              </w:rPr>
            </w:pPr>
            <w:r w:rsidRPr="000B1748">
              <w:rPr>
                <w:color w:val="000000"/>
              </w:rPr>
              <w:t>Ministras Pirmininkas</w:t>
            </w:r>
            <w:r w:rsidRPr="0032293C">
              <w:rPr>
                <w:color w:val="000000"/>
              </w:rPr>
              <w:t xml:space="preserve">  </w:t>
            </w:r>
          </w:p>
          <w:p w:rsidR="001258AD" w:rsidRPr="0032293C" w:rsidRDefault="001258AD" w:rsidP="00F6473B">
            <w:pPr>
              <w:spacing w:line="360" w:lineRule="atLeast"/>
              <w:ind w:firstLine="720"/>
              <w:jc w:val="both"/>
              <w:rPr>
                <w:color w:val="000000"/>
              </w:rPr>
            </w:pPr>
          </w:p>
        </w:tc>
        <w:tc>
          <w:tcPr>
            <w:tcW w:w="1519" w:type="pct"/>
            <w:shd w:val="clear" w:color="auto" w:fill="auto"/>
            <w:vAlign w:val="center"/>
          </w:tcPr>
          <w:p w:rsidR="001258AD" w:rsidRPr="0032293C" w:rsidRDefault="001258AD" w:rsidP="00F6473B">
            <w:pPr>
              <w:spacing w:line="360" w:lineRule="atLeast"/>
              <w:ind w:firstLine="720"/>
              <w:jc w:val="both"/>
              <w:rPr>
                <w:color w:val="FF0000"/>
              </w:rPr>
            </w:pPr>
          </w:p>
        </w:tc>
      </w:tr>
    </w:tbl>
    <w:p w:rsidR="00485C64" w:rsidRDefault="00485C64" w:rsidP="00F6473B">
      <w:pPr>
        <w:spacing w:line="360" w:lineRule="atLeast"/>
        <w:ind w:firstLine="720"/>
        <w:jc w:val="both"/>
      </w:pPr>
    </w:p>
    <w:sectPr w:rsidR="00485C64" w:rsidSect="009A62A6">
      <w:headerReference w:type="default" r:id="rId7"/>
      <w:pgSz w:w="11907" w:h="16840" w:code="9"/>
      <w:pgMar w:top="1134" w:right="708"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370" w:rsidRDefault="00762370" w:rsidP="008046D8">
      <w:r>
        <w:separator/>
      </w:r>
    </w:p>
  </w:endnote>
  <w:endnote w:type="continuationSeparator" w:id="0">
    <w:p w:rsidR="00762370" w:rsidRDefault="00762370"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370" w:rsidRDefault="00762370" w:rsidP="008046D8">
      <w:r>
        <w:separator/>
      </w:r>
    </w:p>
  </w:footnote>
  <w:footnote w:type="continuationSeparator" w:id="0">
    <w:p w:rsidR="00762370" w:rsidRDefault="00762370" w:rsidP="0080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6D8" w:rsidRDefault="008046D8">
    <w:pPr>
      <w:pStyle w:val="Antrats"/>
      <w:jc w:val="center"/>
    </w:pPr>
    <w:r>
      <w:fldChar w:fldCharType="begin"/>
    </w:r>
    <w:r>
      <w:instrText>PAGE   \* MERGEFORMAT</w:instrText>
    </w:r>
    <w:r>
      <w:fldChar w:fldCharType="separate"/>
    </w:r>
    <w:r w:rsidR="00F90774">
      <w:rPr>
        <w:noProof/>
      </w:rPr>
      <w:t>2</w:t>
    </w:r>
    <w:r>
      <w:fldChar w:fldCharType="end"/>
    </w:r>
  </w:p>
  <w:p w:rsidR="008046D8" w:rsidRDefault="008046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E0256"/>
    <w:multiLevelType w:val="hybridMultilevel"/>
    <w:tmpl w:val="A04063AA"/>
    <w:lvl w:ilvl="0" w:tplc="4B4894A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6242AE"/>
    <w:multiLevelType w:val="hybridMultilevel"/>
    <w:tmpl w:val="8DAA5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17916"/>
    <w:multiLevelType w:val="multilevel"/>
    <w:tmpl w:val="7EA01F64"/>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4C0306D"/>
    <w:multiLevelType w:val="hybridMultilevel"/>
    <w:tmpl w:val="DB469194"/>
    <w:lvl w:ilvl="0" w:tplc="5CA0C9E4">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5175AD9"/>
    <w:multiLevelType w:val="hybridMultilevel"/>
    <w:tmpl w:val="CFE2A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E1714A"/>
    <w:multiLevelType w:val="hybridMultilevel"/>
    <w:tmpl w:val="45869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113BBF"/>
    <w:multiLevelType w:val="multilevel"/>
    <w:tmpl w:val="BD248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96220B3"/>
    <w:multiLevelType w:val="hybridMultilevel"/>
    <w:tmpl w:val="70028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A359F"/>
    <w:multiLevelType w:val="multilevel"/>
    <w:tmpl w:val="B5585E2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DD786B"/>
    <w:multiLevelType w:val="hybridMultilevel"/>
    <w:tmpl w:val="1572238C"/>
    <w:lvl w:ilvl="0" w:tplc="7A6E3D5A">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FC61C7E"/>
    <w:multiLevelType w:val="multilevel"/>
    <w:tmpl w:val="6BE6D720"/>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9" w15:restartNumberingAfterBreak="0">
    <w:nsid w:val="591549BB"/>
    <w:multiLevelType w:val="hybridMultilevel"/>
    <w:tmpl w:val="69A08770"/>
    <w:lvl w:ilvl="0" w:tplc="986AA9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A937CA3"/>
    <w:multiLevelType w:val="hybridMultilevel"/>
    <w:tmpl w:val="056429C8"/>
    <w:lvl w:ilvl="0" w:tplc="161229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6414A1"/>
    <w:multiLevelType w:val="hybridMultilevel"/>
    <w:tmpl w:val="ED600574"/>
    <w:lvl w:ilvl="0" w:tplc="091E3F0A">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0C10B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487B21"/>
    <w:multiLevelType w:val="hybridMultilevel"/>
    <w:tmpl w:val="CE88C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195B1E"/>
    <w:multiLevelType w:val="hybridMultilevel"/>
    <w:tmpl w:val="98BE6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3985D96"/>
    <w:multiLevelType w:val="hybridMultilevel"/>
    <w:tmpl w:val="59384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D3AF1"/>
    <w:multiLevelType w:val="hybridMultilevel"/>
    <w:tmpl w:val="F9CA6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9E2F09"/>
    <w:multiLevelType w:val="hybridMultilevel"/>
    <w:tmpl w:val="68B46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
  </w:num>
  <w:num w:numId="3">
    <w:abstractNumId w:val="7"/>
  </w:num>
  <w:num w:numId="4">
    <w:abstractNumId w:val="18"/>
  </w:num>
  <w:num w:numId="5">
    <w:abstractNumId w:val="10"/>
  </w:num>
  <w:num w:numId="6">
    <w:abstractNumId w:val="0"/>
  </w:num>
  <w:num w:numId="7">
    <w:abstractNumId w:val="26"/>
  </w:num>
  <w:num w:numId="8">
    <w:abstractNumId w:val="16"/>
  </w:num>
  <w:num w:numId="9">
    <w:abstractNumId w:val="15"/>
  </w:num>
  <w:num w:numId="10">
    <w:abstractNumId w:val="13"/>
  </w:num>
  <w:num w:numId="11">
    <w:abstractNumId w:val="24"/>
  </w:num>
  <w:num w:numId="12">
    <w:abstractNumId w:val="22"/>
  </w:num>
  <w:num w:numId="13">
    <w:abstractNumId w:val="4"/>
  </w:num>
  <w:num w:numId="14">
    <w:abstractNumId w:val="21"/>
  </w:num>
  <w:num w:numId="15">
    <w:abstractNumId w:val="14"/>
  </w:num>
  <w:num w:numId="16">
    <w:abstractNumId w:val="19"/>
  </w:num>
  <w:num w:numId="17">
    <w:abstractNumId w:val="5"/>
  </w:num>
  <w:num w:numId="18">
    <w:abstractNumId w:val="6"/>
  </w:num>
  <w:num w:numId="19">
    <w:abstractNumId w:val="20"/>
  </w:num>
  <w:num w:numId="20">
    <w:abstractNumId w:val="29"/>
  </w:num>
  <w:num w:numId="21">
    <w:abstractNumId w:val="28"/>
  </w:num>
  <w:num w:numId="22">
    <w:abstractNumId w:val="27"/>
  </w:num>
  <w:num w:numId="23">
    <w:abstractNumId w:val="23"/>
  </w:num>
  <w:num w:numId="24">
    <w:abstractNumId w:val="3"/>
  </w:num>
  <w:num w:numId="25">
    <w:abstractNumId w:val="25"/>
  </w:num>
  <w:num w:numId="26">
    <w:abstractNumId w:val="8"/>
  </w:num>
  <w:num w:numId="27">
    <w:abstractNumId w:val="11"/>
  </w:num>
  <w:num w:numId="28">
    <w:abstractNumId w:val="2"/>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AD"/>
    <w:rsid w:val="00015F4E"/>
    <w:rsid w:val="000227FA"/>
    <w:rsid w:val="00022E2F"/>
    <w:rsid w:val="00023A68"/>
    <w:rsid w:val="000256A1"/>
    <w:rsid w:val="000326FF"/>
    <w:rsid w:val="00034EB9"/>
    <w:rsid w:val="000376A1"/>
    <w:rsid w:val="00047ACB"/>
    <w:rsid w:val="00050D9E"/>
    <w:rsid w:val="0005686B"/>
    <w:rsid w:val="00064CDF"/>
    <w:rsid w:val="000B1748"/>
    <w:rsid w:val="000B23C7"/>
    <w:rsid w:val="000B3FE0"/>
    <w:rsid w:val="000B4FC4"/>
    <w:rsid w:val="000B6DBF"/>
    <w:rsid w:val="000D00AF"/>
    <w:rsid w:val="000D0FA8"/>
    <w:rsid w:val="000D5D8A"/>
    <w:rsid w:val="000E5E73"/>
    <w:rsid w:val="00101685"/>
    <w:rsid w:val="00105D77"/>
    <w:rsid w:val="00114B90"/>
    <w:rsid w:val="001167F2"/>
    <w:rsid w:val="0012448A"/>
    <w:rsid w:val="001258AD"/>
    <w:rsid w:val="00130B2A"/>
    <w:rsid w:val="00131EB5"/>
    <w:rsid w:val="00133753"/>
    <w:rsid w:val="00154B3D"/>
    <w:rsid w:val="001613F9"/>
    <w:rsid w:val="00166C64"/>
    <w:rsid w:val="00176B54"/>
    <w:rsid w:val="001A2CF3"/>
    <w:rsid w:val="001A3522"/>
    <w:rsid w:val="001C7CFE"/>
    <w:rsid w:val="001D6A9F"/>
    <w:rsid w:val="001E20E7"/>
    <w:rsid w:val="00213360"/>
    <w:rsid w:val="002137C2"/>
    <w:rsid w:val="002665E5"/>
    <w:rsid w:val="002746C6"/>
    <w:rsid w:val="00281AC1"/>
    <w:rsid w:val="00287B24"/>
    <w:rsid w:val="002B0B7C"/>
    <w:rsid w:val="002C460B"/>
    <w:rsid w:val="002E38F1"/>
    <w:rsid w:val="002E6178"/>
    <w:rsid w:val="002E6E7C"/>
    <w:rsid w:val="00311051"/>
    <w:rsid w:val="0031374B"/>
    <w:rsid w:val="003250A8"/>
    <w:rsid w:val="00332DA0"/>
    <w:rsid w:val="00347297"/>
    <w:rsid w:val="0035754A"/>
    <w:rsid w:val="0036009B"/>
    <w:rsid w:val="00373B46"/>
    <w:rsid w:val="00380D49"/>
    <w:rsid w:val="003916F4"/>
    <w:rsid w:val="00395899"/>
    <w:rsid w:val="003A4AEB"/>
    <w:rsid w:val="003A6506"/>
    <w:rsid w:val="003C3C23"/>
    <w:rsid w:val="003E0A72"/>
    <w:rsid w:val="004014CD"/>
    <w:rsid w:val="00410E50"/>
    <w:rsid w:val="00423580"/>
    <w:rsid w:val="00431149"/>
    <w:rsid w:val="00437BEB"/>
    <w:rsid w:val="00445283"/>
    <w:rsid w:val="00453A0F"/>
    <w:rsid w:val="004770CE"/>
    <w:rsid w:val="004824D8"/>
    <w:rsid w:val="00485C64"/>
    <w:rsid w:val="00490B43"/>
    <w:rsid w:val="004C789C"/>
    <w:rsid w:val="004D29C9"/>
    <w:rsid w:val="004D7C9C"/>
    <w:rsid w:val="004F71FB"/>
    <w:rsid w:val="00504C8A"/>
    <w:rsid w:val="00510055"/>
    <w:rsid w:val="00525AEB"/>
    <w:rsid w:val="00541D86"/>
    <w:rsid w:val="00554E84"/>
    <w:rsid w:val="005744DF"/>
    <w:rsid w:val="005B540E"/>
    <w:rsid w:val="005C473A"/>
    <w:rsid w:val="005D67F3"/>
    <w:rsid w:val="005F31C8"/>
    <w:rsid w:val="00612D76"/>
    <w:rsid w:val="0062192A"/>
    <w:rsid w:val="0067679F"/>
    <w:rsid w:val="0068498C"/>
    <w:rsid w:val="00697772"/>
    <w:rsid w:val="006A5190"/>
    <w:rsid w:val="006B6C15"/>
    <w:rsid w:val="006D0813"/>
    <w:rsid w:val="006D4708"/>
    <w:rsid w:val="006D6FF3"/>
    <w:rsid w:val="006E3CE2"/>
    <w:rsid w:val="00711FA9"/>
    <w:rsid w:val="00712EAA"/>
    <w:rsid w:val="007159FB"/>
    <w:rsid w:val="00741C9B"/>
    <w:rsid w:val="00744995"/>
    <w:rsid w:val="00751646"/>
    <w:rsid w:val="00755410"/>
    <w:rsid w:val="00756EAF"/>
    <w:rsid w:val="00762370"/>
    <w:rsid w:val="007860B0"/>
    <w:rsid w:val="007A35CE"/>
    <w:rsid w:val="007A4226"/>
    <w:rsid w:val="007A6233"/>
    <w:rsid w:val="007C5548"/>
    <w:rsid w:val="007C78B1"/>
    <w:rsid w:val="007D7CC6"/>
    <w:rsid w:val="007F36E2"/>
    <w:rsid w:val="00801D28"/>
    <w:rsid w:val="00803C76"/>
    <w:rsid w:val="008046D8"/>
    <w:rsid w:val="008175F1"/>
    <w:rsid w:val="00821209"/>
    <w:rsid w:val="0082199B"/>
    <w:rsid w:val="008240F6"/>
    <w:rsid w:val="008259FA"/>
    <w:rsid w:val="00835D13"/>
    <w:rsid w:val="00850BDE"/>
    <w:rsid w:val="008605CC"/>
    <w:rsid w:val="00863C36"/>
    <w:rsid w:val="00864E28"/>
    <w:rsid w:val="008812F2"/>
    <w:rsid w:val="008A196A"/>
    <w:rsid w:val="008A2E2C"/>
    <w:rsid w:val="008C7196"/>
    <w:rsid w:val="008D00C7"/>
    <w:rsid w:val="008D492C"/>
    <w:rsid w:val="008E6CF8"/>
    <w:rsid w:val="00900192"/>
    <w:rsid w:val="00916DC6"/>
    <w:rsid w:val="00921C9B"/>
    <w:rsid w:val="009445A3"/>
    <w:rsid w:val="0094688B"/>
    <w:rsid w:val="00981A4E"/>
    <w:rsid w:val="009877B9"/>
    <w:rsid w:val="00991CCF"/>
    <w:rsid w:val="009A53F7"/>
    <w:rsid w:val="009A62A6"/>
    <w:rsid w:val="009C5798"/>
    <w:rsid w:val="009C6C08"/>
    <w:rsid w:val="009C7420"/>
    <w:rsid w:val="00A0498D"/>
    <w:rsid w:val="00A34052"/>
    <w:rsid w:val="00A40A0B"/>
    <w:rsid w:val="00A40F53"/>
    <w:rsid w:val="00A4799A"/>
    <w:rsid w:val="00A5082F"/>
    <w:rsid w:val="00A53F95"/>
    <w:rsid w:val="00A73279"/>
    <w:rsid w:val="00A73F3A"/>
    <w:rsid w:val="00A830BC"/>
    <w:rsid w:val="00A8566F"/>
    <w:rsid w:val="00A91EED"/>
    <w:rsid w:val="00AA0E3A"/>
    <w:rsid w:val="00AD45AC"/>
    <w:rsid w:val="00AE4C44"/>
    <w:rsid w:val="00B15DBD"/>
    <w:rsid w:val="00B23735"/>
    <w:rsid w:val="00B242D8"/>
    <w:rsid w:val="00B27475"/>
    <w:rsid w:val="00B43479"/>
    <w:rsid w:val="00B47CA5"/>
    <w:rsid w:val="00B50CD9"/>
    <w:rsid w:val="00B518A2"/>
    <w:rsid w:val="00B532AC"/>
    <w:rsid w:val="00BA2DA4"/>
    <w:rsid w:val="00BA441D"/>
    <w:rsid w:val="00BB08CC"/>
    <w:rsid w:val="00BC24C7"/>
    <w:rsid w:val="00BD6132"/>
    <w:rsid w:val="00BF1D0B"/>
    <w:rsid w:val="00BF1E04"/>
    <w:rsid w:val="00C11F6B"/>
    <w:rsid w:val="00C13953"/>
    <w:rsid w:val="00C56A20"/>
    <w:rsid w:val="00C6193D"/>
    <w:rsid w:val="00C62393"/>
    <w:rsid w:val="00C65CE8"/>
    <w:rsid w:val="00C74FFA"/>
    <w:rsid w:val="00C751AA"/>
    <w:rsid w:val="00C803E0"/>
    <w:rsid w:val="00C954F7"/>
    <w:rsid w:val="00CB2956"/>
    <w:rsid w:val="00D02C88"/>
    <w:rsid w:val="00D112C7"/>
    <w:rsid w:val="00D250AC"/>
    <w:rsid w:val="00D3078C"/>
    <w:rsid w:val="00D461F5"/>
    <w:rsid w:val="00D4689D"/>
    <w:rsid w:val="00D5486E"/>
    <w:rsid w:val="00D56254"/>
    <w:rsid w:val="00D64F73"/>
    <w:rsid w:val="00DB249A"/>
    <w:rsid w:val="00DD0722"/>
    <w:rsid w:val="00DD587D"/>
    <w:rsid w:val="00DF3DC4"/>
    <w:rsid w:val="00E103BB"/>
    <w:rsid w:val="00E2342E"/>
    <w:rsid w:val="00E41B62"/>
    <w:rsid w:val="00E56425"/>
    <w:rsid w:val="00E56483"/>
    <w:rsid w:val="00E61569"/>
    <w:rsid w:val="00E65798"/>
    <w:rsid w:val="00E91022"/>
    <w:rsid w:val="00E95978"/>
    <w:rsid w:val="00EA65E7"/>
    <w:rsid w:val="00EC6225"/>
    <w:rsid w:val="00F03DC1"/>
    <w:rsid w:val="00F105C8"/>
    <w:rsid w:val="00F206E2"/>
    <w:rsid w:val="00F274EF"/>
    <w:rsid w:val="00F34E06"/>
    <w:rsid w:val="00F352F8"/>
    <w:rsid w:val="00F35E55"/>
    <w:rsid w:val="00F3604B"/>
    <w:rsid w:val="00F4247A"/>
    <w:rsid w:val="00F53080"/>
    <w:rsid w:val="00F55816"/>
    <w:rsid w:val="00F6473B"/>
    <w:rsid w:val="00F72114"/>
    <w:rsid w:val="00F7288B"/>
    <w:rsid w:val="00F815D4"/>
    <w:rsid w:val="00F86091"/>
    <w:rsid w:val="00F90774"/>
    <w:rsid w:val="00FA48C6"/>
    <w:rsid w:val="00FC36EE"/>
    <w:rsid w:val="00FC483A"/>
    <w:rsid w:val="00FE5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B0BC0"/>
  <w15:docId w15:val="{13A41571-B668-4EBC-8CAF-80BDFE8C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258AD"/>
    <w:rPr>
      <w:rFonts w:asci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258AD"/>
    <w:pPr>
      <w:tabs>
        <w:tab w:val="center" w:pos="4819"/>
        <w:tab w:val="right" w:pos="9638"/>
      </w:tabs>
    </w:pPr>
  </w:style>
  <w:style w:type="character" w:customStyle="1" w:styleId="AntratsDiagrama">
    <w:name w:val="Antraštės Diagrama"/>
    <w:link w:val="Antrats"/>
    <w:uiPriority w:val="99"/>
    <w:rsid w:val="001258AD"/>
    <w:rPr>
      <w:rFonts w:ascii="Times New Roman"/>
      <w:sz w:val="24"/>
      <w:szCs w:val="24"/>
    </w:rPr>
  </w:style>
  <w:style w:type="paragraph" w:customStyle="1" w:styleId="papildomi">
    <w:name w:val="papildomi"/>
    <w:basedOn w:val="prastasis"/>
    <w:rsid w:val="001258AD"/>
    <w:pPr>
      <w:spacing w:line="360" w:lineRule="atLeast"/>
      <w:ind w:firstLine="680"/>
      <w:jc w:val="both"/>
    </w:pPr>
  </w:style>
  <w:style w:type="paragraph" w:styleId="prastasiniatinklio">
    <w:name w:val="Normal (Web)"/>
    <w:basedOn w:val="prastasis"/>
    <w:uiPriority w:val="99"/>
    <w:rsid w:val="001258AD"/>
    <w:pPr>
      <w:spacing w:before="100" w:beforeAutospacing="1" w:after="100" w:afterAutospacing="1"/>
    </w:pPr>
  </w:style>
  <w:style w:type="paragraph" w:styleId="Iskirtacitata">
    <w:name w:val="Intense Quote"/>
    <w:basedOn w:val="prastasis"/>
    <w:next w:val="prastasis"/>
    <w:link w:val="IskirtacitataDiagrama"/>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skirtacitataDiagrama">
    <w:name w:val="Išskirta citata Diagrama"/>
    <w:link w:val="Iskirtacitata"/>
    <w:uiPriority w:val="30"/>
    <w:rsid w:val="00711FA9"/>
    <w:rPr>
      <w:rFonts w:ascii="Times New Roman"/>
      <w:iCs/>
      <w:sz w:val="24"/>
      <w:szCs w:val="24"/>
    </w:rPr>
  </w:style>
  <w:style w:type="paragraph" w:styleId="Porat">
    <w:name w:val="footer"/>
    <w:basedOn w:val="prastasis"/>
    <w:link w:val="PoratDiagrama"/>
    <w:uiPriority w:val="99"/>
    <w:unhideWhenUsed/>
    <w:rsid w:val="008046D8"/>
    <w:pPr>
      <w:tabs>
        <w:tab w:val="center" w:pos="4819"/>
        <w:tab w:val="right" w:pos="9638"/>
      </w:tabs>
    </w:pPr>
  </w:style>
  <w:style w:type="character" w:customStyle="1" w:styleId="PoratDiagrama">
    <w:name w:val="Poraštė Diagrama"/>
    <w:link w:val="Porat"/>
    <w:uiPriority w:val="99"/>
    <w:rsid w:val="008046D8"/>
    <w:rPr>
      <w:rFonts w:ascii="Times New Roman"/>
      <w:sz w:val="24"/>
      <w:szCs w:val="24"/>
    </w:rPr>
  </w:style>
  <w:style w:type="paragraph" w:styleId="Debesliotekstas">
    <w:name w:val="Balloon Text"/>
    <w:basedOn w:val="prastasis"/>
    <w:link w:val="DebesliotekstasDiagrama"/>
    <w:uiPriority w:val="99"/>
    <w:semiHidden/>
    <w:unhideWhenUsed/>
    <w:rsid w:val="00697772"/>
    <w:rPr>
      <w:rFonts w:ascii="Segoe UI" w:hAnsi="Segoe UI" w:cs="Segoe UI"/>
      <w:sz w:val="18"/>
      <w:szCs w:val="18"/>
    </w:rPr>
  </w:style>
  <w:style w:type="character" w:customStyle="1" w:styleId="DebesliotekstasDiagrama">
    <w:name w:val="Debesėlio tekstas Diagrama"/>
    <w:link w:val="Debesliotekstas"/>
    <w:uiPriority w:val="99"/>
    <w:semiHidden/>
    <w:rsid w:val="00697772"/>
    <w:rPr>
      <w:rFonts w:ascii="Segoe UI" w:hAnsi="Segoe UI" w:cs="Segoe UI"/>
      <w:sz w:val="18"/>
      <w:szCs w:val="18"/>
    </w:rPr>
  </w:style>
  <w:style w:type="character" w:styleId="Komentaronuoroda">
    <w:name w:val="annotation reference"/>
    <w:uiPriority w:val="99"/>
    <w:semiHidden/>
    <w:unhideWhenUsed/>
    <w:rsid w:val="00C13953"/>
    <w:rPr>
      <w:sz w:val="16"/>
      <w:szCs w:val="16"/>
    </w:rPr>
  </w:style>
  <w:style w:type="paragraph" w:styleId="Komentarotekstas">
    <w:name w:val="annotation text"/>
    <w:basedOn w:val="prastasis"/>
    <w:link w:val="KomentarotekstasDiagrama"/>
    <w:uiPriority w:val="99"/>
    <w:semiHidden/>
    <w:unhideWhenUsed/>
    <w:rsid w:val="00C13953"/>
    <w:rPr>
      <w:sz w:val="20"/>
      <w:szCs w:val="20"/>
    </w:rPr>
  </w:style>
  <w:style w:type="character" w:customStyle="1" w:styleId="KomentarotekstasDiagrama">
    <w:name w:val="Komentaro tekstas Diagrama"/>
    <w:link w:val="Komentarotekstas"/>
    <w:uiPriority w:val="99"/>
    <w:semiHidden/>
    <w:rsid w:val="00C13953"/>
    <w:rPr>
      <w:rFonts w:ascii="Times New Roman"/>
    </w:rPr>
  </w:style>
  <w:style w:type="paragraph" w:styleId="Komentarotema">
    <w:name w:val="annotation subject"/>
    <w:basedOn w:val="Komentarotekstas"/>
    <w:next w:val="Komentarotekstas"/>
    <w:link w:val="KomentarotemaDiagrama"/>
    <w:uiPriority w:val="99"/>
    <w:semiHidden/>
    <w:unhideWhenUsed/>
    <w:rsid w:val="00C13953"/>
    <w:rPr>
      <w:b/>
      <w:bCs/>
    </w:rPr>
  </w:style>
  <w:style w:type="character" w:customStyle="1" w:styleId="KomentarotemaDiagrama">
    <w:name w:val="Komentaro tema Diagrama"/>
    <w:link w:val="Komentarotema"/>
    <w:uiPriority w:val="99"/>
    <w:semiHidden/>
    <w:rsid w:val="00C13953"/>
    <w:rPr>
      <w:rFonts w:ascii="Times New Roman"/>
      <w:b/>
      <w:bCs/>
    </w:rPr>
  </w:style>
  <w:style w:type="paragraph" w:styleId="Pataisymai">
    <w:name w:val="Revision"/>
    <w:hidden/>
    <w:uiPriority w:val="99"/>
    <w:semiHidden/>
    <w:rsid w:val="00EC6225"/>
    <w:rPr>
      <w:rFonts w:ascii="Times New Roman"/>
      <w:sz w:val="24"/>
      <w:szCs w:val="24"/>
    </w:rPr>
  </w:style>
  <w:style w:type="paragraph" w:styleId="Sraopastraipa">
    <w:name w:val="List Paragraph"/>
    <w:basedOn w:val="prastasis"/>
    <w:uiPriority w:val="34"/>
    <w:qFormat/>
    <w:rsid w:val="005C473A"/>
    <w:pPr>
      <w:ind w:left="720"/>
      <w:contextualSpacing/>
    </w:pPr>
  </w:style>
  <w:style w:type="paragraph" w:styleId="Betarp">
    <w:name w:val="No Spacing"/>
    <w:uiPriority w:val="1"/>
    <w:qFormat/>
    <w:rsid w:val="00541D86"/>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2371</Words>
  <Characters>1353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2018-09-10T05:51:00Z</dcterms:created>
  <dc:creator>Antanas Matusa</dc:creator>
  <cp:lastModifiedBy>Antanas Matusa</cp:lastModifiedBy>
  <cp:lastPrinted>2017-09-20T10:07:00Z</cp:lastPrinted>
  <dcterms:modified xsi:type="dcterms:W3CDTF">2018-09-10T05:53:00Z</dcterms:modified>
  <cp:revision>5</cp:revision>
</cp:coreProperties>
</file>