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F06" w:rsidRDefault="003E1F06" w:rsidP="003E1F06">
      <w:pPr>
        <w:spacing w:after="0" w:line="240" w:lineRule="auto"/>
        <w:ind w:left="6480"/>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Projekto</w:t>
      </w:r>
    </w:p>
    <w:p w:rsidR="00B726C1" w:rsidRPr="00B726C1" w:rsidRDefault="00B726C1" w:rsidP="003E1F06">
      <w:pPr>
        <w:spacing w:after="0" w:line="240" w:lineRule="auto"/>
        <w:ind w:left="6480"/>
        <w:jc w:val="both"/>
        <w:rPr>
          <w:rFonts w:ascii="Times New Roman" w:hAnsi="Times New Roman" w:cs="Times New Roman"/>
          <w:b/>
          <w:bCs/>
          <w:sz w:val="24"/>
          <w:szCs w:val="24"/>
        </w:rPr>
      </w:pPr>
      <w:r w:rsidRPr="00B726C1">
        <w:rPr>
          <w:rFonts w:ascii="Times New Roman" w:hAnsi="Times New Roman" w:cs="Times New Roman"/>
          <w:b/>
          <w:bCs/>
          <w:sz w:val="24"/>
          <w:szCs w:val="24"/>
        </w:rPr>
        <w:t>lyginamasis variantas</w:t>
      </w:r>
    </w:p>
    <w:p w:rsidR="00204EE1" w:rsidRDefault="00204EE1" w:rsidP="00204EE1">
      <w:pPr>
        <w:jc w:val="right"/>
        <w:rPr>
          <w:rFonts w:ascii="Times New Roman" w:hAnsi="Times New Roman" w:cs="Times New Roman"/>
          <w:b/>
          <w:sz w:val="24"/>
          <w:szCs w:val="24"/>
        </w:rPr>
      </w:pPr>
    </w:p>
    <w:p w:rsidR="00204EE1" w:rsidRDefault="00204EE1" w:rsidP="00204EE1">
      <w:pPr>
        <w:jc w:val="right"/>
        <w:rPr>
          <w:rFonts w:ascii="Times New Roman" w:hAnsi="Times New Roman" w:cs="Times New Roman"/>
          <w:b/>
          <w:sz w:val="24"/>
          <w:szCs w:val="24"/>
        </w:rPr>
      </w:pPr>
    </w:p>
    <w:p w:rsidR="002B52B9" w:rsidRDefault="002B52B9" w:rsidP="002B52B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LIETUVOS RESPUBLIKOS </w:t>
      </w:r>
    </w:p>
    <w:p w:rsidR="002B52B9" w:rsidRDefault="002B52B9" w:rsidP="002B52B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ŽEMĖS ŪKIO, MAISTO ŪKIO IR KAIMO PLĖTROS ĮSTATYMO NR. IX-987 </w:t>
      </w:r>
    </w:p>
    <w:p w:rsidR="002B52B9" w:rsidRDefault="002B52B9" w:rsidP="002B52B9">
      <w:pPr>
        <w:spacing w:after="0"/>
        <w:jc w:val="center"/>
        <w:rPr>
          <w:rFonts w:ascii="Times New Roman" w:hAnsi="Times New Roman" w:cs="Times New Roman"/>
          <w:b/>
          <w:sz w:val="24"/>
          <w:szCs w:val="24"/>
        </w:rPr>
      </w:pPr>
      <w:r>
        <w:rPr>
          <w:rFonts w:ascii="Times New Roman" w:hAnsi="Times New Roman" w:cs="Times New Roman"/>
          <w:b/>
          <w:sz w:val="24"/>
          <w:szCs w:val="24"/>
        </w:rPr>
        <w:t>2 IR 9</w:t>
      </w:r>
      <w:r>
        <w:rPr>
          <w:rFonts w:ascii="Times New Roman" w:hAnsi="Times New Roman" w:cs="Times New Roman"/>
          <w:sz w:val="24"/>
          <w:szCs w:val="24"/>
          <w:vertAlign w:val="superscript"/>
        </w:rPr>
        <w:t xml:space="preserve"> </w:t>
      </w:r>
      <w:r w:rsidRPr="00204EE1">
        <w:rPr>
          <w:rFonts w:ascii="Times New Roman" w:hAnsi="Times New Roman" w:cs="Times New Roman"/>
          <w:b/>
          <w:sz w:val="24"/>
          <w:szCs w:val="24"/>
        </w:rPr>
        <w:t>STRAIPSNI</w:t>
      </w:r>
      <w:r>
        <w:rPr>
          <w:rFonts w:ascii="Times New Roman" w:hAnsi="Times New Roman" w:cs="Times New Roman"/>
          <w:b/>
          <w:sz w:val="24"/>
          <w:szCs w:val="24"/>
        </w:rPr>
        <w:t>Ų PAKEITIMO</w:t>
      </w:r>
    </w:p>
    <w:p w:rsidR="002B52B9" w:rsidRPr="00204EE1" w:rsidRDefault="002B52B9" w:rsidP="002B52B9">
      <w:pPr>
        <w:spacing w:after="0"/>
        <w:jc w:val="center"/>
        <w:rPr>
          <w:rFonts w:ascii="Times New Roman" w:hAnsi="Times New Roman" w:cs="Times New Roman"/>
          <w:b/>
          <w:sz w:val="24"/>
          <w:szCs w:val="24"/>
        </w:rPr>
      </w:pPr>
      <w:r w:rsidRPr="00204EE1">
        <w:rPr>
          <w:rFonts w:ascii="Times New Roman" w:hAnsi="Times New Roman" w:cs="Times New Roman"/>
          <w:b/>
          <w:sz w:val="24"/>
          <w:szCs w:val="24"/>
        </w:rPr>
        <w:t>ĮSTATYMAS</w:t>
      </w:r>
    </w:p>
    <w:p w:rsidR="00204EE1" w:rsidRDefault="00204EE1">
      <w:pPr>
        <w:rPr>
          <w:rFonts w:ascii="Times New Roman" w:hAnsi="Times New Roman" w:cs="Times New Roman"/>
          <w:b/>
          <w:sz w:val="24"/>
          <w:szCs w:val="24"/>
        </w:rPr>
      </w:pPr>
    </w:p>
    <w:p w:rsidR="002B52B9" w:rsidRDefault="00204EE1" w:rsidP="002B52B9">
      <w:pPr>
        <w:spacing w:after="0" w:line="312" w:lineRule="auto"/>
        <w:rPr>
          <w:rFonts w:ascii="Times New Roman" w:hAnsi="Times New Roman" w:cs="Times New Roman"/>
          <w:b/>
          <w:sz w:val="24"/>
          <w:szCs w:val="24"/>
        </w:rPr>
      </w:pPr>
      <w:r>
        <w:rPr>
          <w:rFonts w:ascii="Times New Roman" w:hAnsi="Times New Roman" w:cs="Times New Roman"/>
          <w:b/>
          <w:sz w:val="24"/>
          <w:szCs w:val="24"/>
        </w:rPr>
        <w:tab/>
      </w:r>
      <w:r w:rsidR="002B52B9">
        <w:rPr>
          <w:rFonts w:ascii="Times New Roman" w:hAnsi="Times New Roman" w:cs="Times New Roman"/>
          <w:b/>
          <w:sz w:val="24"/>
          <w:szCs w:val="24"/>
        </w:rPr>
        <w:t>1 straipsnis. 2 straipsnio pakeitimas</w:t>
      </w:r>
    </w:p>
    <w:p w:rsidR="002B52B9" w:rsidRDefault="002B52B9" w:rsidP="002B52B9">
      <w:pPr>
        <w:spacing w:after="0" w:line="312" w:lineRule="auto"/>
        <w:rPr>
          <w:rFonts w:ascii="Times New Roman" w:hAnsi="Times New Roman" w:cs="Times New Roman"/>
          <w:sz w:val="24"/>
          <w:szCs w:val="24"/>
        </w:rPr>
      </w:pPr>
      <w:r>
        <w:rPr>
          <w:rFonts w:ascii="Times New Roman" w:hAnsi="Times New Roman" w:cs="Times New Roman"/>
          <w:b/>
          <w:sz w:val="24"/>
          <w:szCs w:val="24"/>
        </w:rPr>
        <w:tab/>
      </w:r>
      <w:r w:rsidRPr="00ED60DA">
        <w:rPr>
          <w:rFonts w:ascii="Times New Roman" w:hAnsi="Times New Roman" w:cs="Times New Roman"/>
          <w:sz w:val="24"/>
          <w:szCs w:val="24"/>
        </w:rPr>
        <w:t xml:space="preserve">Papildyti 2 straipsnį </w:t>
      </w:r>
      <w:r>
        <w:rPr>
          <w:rFonts w:ascii="Times New Roman" w:hAnsi="Times New Roman" w:cs="Times New Roman"/>
          <w:sz w:val="24"/>
          <w:szCs w:val="24"/>
        </w:rPr>
        <w:t>20</w:t>
      </w:r>
      <w:r w:rsidRPr="00ED60DA">
        <w:rPr>
          <w:rFonts w:ascii="Times New Roman" w:hAnsi="Times New Roman" w:cs="Times New Roman"/>
          <w:sz w:val="24"/>
          <w:szCs w:val="24"/>
          <w:vertAlign w:val="superscript"/>
        </w:rPr>
        <w:t>1</w:t>
      </w:r>
      <w:r w:rsidRPr="00ED60DA">
        <w:rPr>
          <w:rFonts w:ascii="Times New Roman" w:hAnsi="Times New Roman" w:cs="Times New Roman"/>
          <w:sz w:val="24"/>
          <w:szCs w:val="24"/>
        </w:rPr>
        <w:t xml:space="preserve"> dalimi</w:t>
      </w:r>
      <w:r>
        <w:rPr>
          <w:rFonts w:ascii="Times New Roman" w:hAnsi="Times New Roman" w:cs="Times New Roman"/>
          <w:sz w:val="24"/>
          <w:szCs w:val="24"/>
        </w:rPr>
        <w:t>:</w:t>
      </w:r>
    </w:p>
    <w:p w:rsidR="002B52B9" w:rsidRPr="009F35B4" w:rsidRDefault="002B52B9" w:rsidP="002B52B9">
      <w:pPr>
        <w:spacing w:after="0" w:line="312" w:lineRule="auto"/>
        <w:jc w:val="both"/>
        <w:rPr>
          <w:b/>
        </w:rPr>
      </w:pPr>
      <w:r>
        <w:rPr>
          <w:rFonts w:ascii="Times New Roman" w:hAnsi="Times New Roman" w:cs="Times New Roman"/>
          <w:sz w:val="24"/>
          <w:szCs w:val="24"/>
        </w:rPr>
        <w:tab/>
      </w:r>
      <w:r w:rsidRPr="009F35B4">
        <w:rPr>
          <w:rFonts w:ascii="Times New Roman" w:hAnsi="Times New Roman" w:cs="Times New Roman"/>
          <w:b/>
          <w:sz w:val="24"/>
          <w:szCs w:val="24"/>
        </w:rPr>
        <w:t>„20</w:t>
      </w:r>
      <w:r w:rsidRPr="009F35B4">
        <w:rPr>
          <w:rFonts w:ascii="Times New Roman" w:hAnsi="Times New Roman" w:cs="Times New Roman"/>
          <w:b/>
          <w:sz w:val="24"/>
          <w:szCs w:val="24"/>
          <w:vertAlign w:val="superscript"/>
        </w:rPr>
        <w:t>1</w:t>
      </w:r>
      <w:r w:rsidRPr="009F35B4">
        <w:rPr>
          <w:rFonts w:ascii="Times New Roman" w:hAnsi="Times New Roman" w:cs="Times New Roman"/>
          <w:b/>
          <w:sz w:val="24"/>
          <w:szCs w:val="24"/>
        </w:rPr>
        <w:t>. Žemės ūkio rizikos valdymo fondas</w:t>
      </w:r>
      <w:r w:rsidR="009F35B4" w:rsidRPr="009F35B4">
        <w:rPr>
          <w:rFonts w:ascii="Times New Roman" w:hAnsi="Times New Roman" w:cs="Times New Roman"/>
          <w:b/>
          <w:sz w:val="24"/>
          <w:szCs w:val="24"/>
        </w:rPr>
        <w:t xml:space="preserve"> </w:t>
      </w:r>
      <w:r w:rsidRPr="009F35B4">
        <w:rPr>
          <w:rFonts w:ascii="Times New Roman" w:hAnsi="Times New Roman" w:cs="Times New Roman"/>
          <w:b/>
          <w:sz w:val="24"/>
          <w:szCs w:val="24"/>
        </w:rPr>
        <w:t xml:space="preserve">– </w:t>
      </w:r>
      <w:r w:rsidR="009F35B4" w:rsidRPr="009F35B4">
        <w:rPr>
          <w:rFonts w:ascii="Times New Roman" w:hAnsi="Times New Roman" w:cs="Times New Roman"/>
          <w:b/>
          <w:sz w:val="24"/>
          <w:szCs w:val="24"/>
        </w:rPr>
        <w:t xml:space="preserve">kaip </w:t>
      </w:r>
      <w:r w:rsidR="008D081B" w:rsidRPr="008D081B">
        <w:rPr>
          <w:rFonts w:ascii="Times New Roman" w:hAnsi="Times New Roman"/>
          <w:b/>
          <w:sz w:val="24"/>
          <w:szCs w:val="24"/>
        </w:rPr>
        <w:t>žemės ūkio veiklos subjektų</w:t>
      </w:r>
      <w:r w:rsidR="008D081B">
        <w:rPr>
          <w:rFonts w:ascii="Times New Roman" w:hAnsi="Times New Roman"/>
          <w:sz w:val="24"/>
          <w:szCs w:val="24"/>
        </w:rPr>
        <w:t xml:space="preserve"> </w:t>
      </w:r>
      <w:r w:rsidR="009F35B4" w:rsidRPr="009F35B4">
        <w:rPr>
          <w:rFonts w:ascii="Times New Roman" w:hAnsi="Times New Roman" w:cs="Times New Roman"/>
          <w:b/>
          <w:sz w:val="24"/>
          <w:szCs w:val="24"/>
        </w:rPr>
        <w:t xml:space="preserve">tarpusavio pagalbos fondas veikianti asociacija arba kooperatinė bendrovė, vykdanti žemės ūkio veiklos subjektų prarastų pajamų kompensavimo veiklą, kurioje savanoriškai dalyvauja žemės ūkio veiklos subjektai, atitinkanti </w:t>
      </w:r>
      <w:r w:rsidR="00324697" w:rsidRPr="002B52B9">
        <w:rPr>
          <w:rFonts w:ascii="Times New Roman" w:hAnsi="Times New Roman" w:cs="Times New Roman"/>
          <w:b/>
          <w:sz w:val="24"/>
          <w:szCs w:val="24"/>
        </w:rPr>
        <w:t xml:space="preserve">Europos Sąjungos teisės aktų </w:t>
      </w:r>
      <w:r w:rsidR="00324697">
        <w:rPr>
          <w:rFonts w:ascii="Times New Roman" w:hAnsi="Times New Roman" w:cs="Times New Roman"/>
          <w:b/>
          <w:sz w:val="24"/>
          <w:szCs w:val="24"/>
        </w:rPr>
        <w:t xml:space="preserve">keliamus </w:t>
      </w:r>
      <w:r w:rsidR="00324697" w:rsidRPr="002B52B9">
        <w:rPr>
          <w:rFonts w:ascii="Times New Roman" w:hAnsi="Times New Roman" w:cs="Times New Roman"/>
          <w:b/>
          <w:sz w:val="24"/>
          <w:szCs w:val="24"/>
        </w:rPr>
        <w:t xml:space="preserve">reikalavimus paramą </w:t>
      </w:r>
      <w:r w:rsidR="00324697">
        <w:rPr>
          <w:rFonts w:ascii="Times New Roman" w:hAnsi="Times New Roman" w:cs="Times New Roman"/>
          <w:b/>
          <w:sz w:val="24"/>
          <w:szCs w:val="24"/>
        </w:rPr>
        <w:t xml:space="preserve">pagal </w:t>
      </w:r>
      <w:r w:rsidR="00324697" w:rsidRPr="002B52B9">
        <w:rPr>
          <w:rFonts w:ascii="Times New Roman" w:hAnsi="Times New Roman" w:cs="Times New Roman"/>
          <w:b/>
          <w:sz w:val="24"/>
          <w:szCs w:val="24"/>
        </w:rPr>
        <w:t xml:space="preserve">žemės ūkio veiklos subjektų </w:t>
      </w:r>
      <w:r w:rsidR="00324697" w:rsidRPr="00064969">
        <w:rPr>
          <w:rFonts w:ascii="Times New Roman" w:hAnsi="Times New Roman" w:cs="Times New Roman"/>
          <w:b/>
          <w:sz w:val="24"/>
          <w:szCs w:val="24"/>
        </w:rPr>
        <w:t>pajamų stabilizavimo priemon</w:t>
      </w:r>
      <w:r w:rsidR="00324697">
        <w:rPr>
          <w:rFonts w:ascii="Times New Roman" w:hAnsi="Times New Roman" w:cs="Times New Roman"/>
          <w:b/>
          <w:sz w:val="24"/>
          <w:szCs w:val="24"/>
        </w:rPr>
        <w:t>ę siekiantiems gauti subjektams</w:t>
      </w:r>
      <w:r w:rsidR="00324697">
        <w:rPr>
          <w:rFonts w:ascii="Times New Roman" w:hAnsi="Times New Roman" w:cs="Times New Roman"/>
          <w:sz w:val="24"/>
          <w:szCs w:val="24"/>
        </w:rPr>
        <w:t xml:space="preserve"> </w:t>
      </w:r>
      <w:r w:rsidR="00324697">
        <w:rPr>
          <w:rFonts w:ascii="Times New Roman" w:hAnsi="Times New Roman" w:cs="Times New Roman"/>
          <w:b/>
          <w:sz w:val="24"/>
          <w:szCs w:val="24"/>
        </w:rPr>
        <w:t xml:space="preserve">  </w:t>
      </w:r>
      <w:r w:rsidR="009F35B4" w:rsidRPr="009F35B4">
        <w:rPr>
          <w:rFonts w:ascii="Times New Roman" w:hAnsi="Times New Roman" w:cs="Times New Roman"/>
          <w:b/>
          <w:sz w:val="24"/>
          <w:szCs w:val="24"/>
        </w:rPr>
        <w:t>ir akredituota kompetentingos institucijos</w:t>
      </w:r>
      <w:r w:rsidRPr="009F35B4">
        <w:rPr>
          <w:rFonts w:ascii="Times New Roman" w:hAnsi="Times New Roman" w:cs="Times New Roman"/>
          <w:b/>
          <w:sz w:val="24"/>
          <w:szCs w:val="24"/>
        </w:rPr>
        <w:t>.“</w:t>
      </w:r>
    </w:p>
    <w:p w:rsidR="0032355B" w:rsidRDefault="0032355B" w:rsidP="002B52B9">
      <w:pPr>
        <w:spacing w:after="0" w:line="312" w:lineRule="auto"/>
        <w:ind w:firstLine="1296"/>
        <w:rPr>
          <w:rFonts w:ascii="Times New Roman" w:hAnsi="Times New Roman" w:cs="Times New Roman"/>
          <w:b/>
          <w:sz w:val="24"/>
          <w:szCs w:val="24"/>
        </w:rPr>
      </w:pPr>
    </w:p>
    <w:p w:rsidR="00204EE1" w:rsidRDefault="002B52B9" w:rsidP="002B52B9">
      <w:pPr>
        <w:spacing w:after="0" w:line="312" w:lineRule="auto"/>
        <w:ind w:firstLine="1296"/>
        <w:rPr>
          <w:rFonts w:ascii="Times New Roman" w:hAnsi="Times New Roman" w:cs="Times New Roman"/>
          <w:b/>
          <w:sz w:val="24"/>
          <w:szCs w:val="24"/>
        </w:rPr>
      </w:pPr>
      <w:r>
        <w:rPr>
          <w:rFonts w:ascii="Times New Roman" w:hAnsi="Times New Roman" w:cs="Times New Roman"/>
          <w:b/>
          <w:sz w:val="24"/>
          <w:szCs w:val="24"/>
        </w:rPr>
        <w:t>2 straipsnis. 9 straipsnio pakeitimas</w:t>
      </w:r>
    </w:p>
    <w:p w:rsidR="00311015" w:rsidRDefault="00204EE1" w:rsidP="00D520FF">
      <w:pPr>
        <w:spacing w:after="0" w:line="312"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w:t>
      </w:r>
      <w:r w:rsidR="00311015">
        <w:rPr>
          <w:rFonts w:ascii="Times New Roman" w:hAnsi="Times New Roman" w:cs="Times New Roman"/>
          <w:sz w:val="24"/>
          <w:szCs w:val="24"/>
        </w:rPr>
        <w:t>akeisti 9</w:t>
      </w:r>
      <w:r>
        <w:rPr>
          <w:rFonts w:ascii="Times New Roman" w:hAnsi="Times New Roman" w:cs="Times New Roman"/>
          <w:sz w:val="24"/>
          <w:szCs w:val="24"/>
          <w:vertAlign w:val="superscript"/>
        </w:rPr>
        <w:t xml:space="preserve"> </w:t>
      </w:r>
      <w:r>
        <w:rPr>
          <w:rFonts w:ascii="Times New Roman" w:hAnsi="Times New Roman" w:cs="Times New Roman"/>
          <w:sz w:val="24"/>
          <w:szCs w:val="24"/>
        </w:rPr>
        <w:t>straipsn</w:t>
      </w:r>
      <w:r w:rsidR="00311015">
        <w:rPr>
          <w:rFonts w:ascii="Times New Roman" w:hAnsi="Times New Roman" w:cs="Times New Roman"/>
          <w:sz w:val="24"/>
          <w:szCs w:val="24"/>
        </w:rPr>
        <w:t>į ir jį išdėstyti taip:</w:t>
      </w:r>
    </w:p>
    <w:p w:rsidR="00933BE7" w:rsidRPr="00933BE7" w:rsidRDefault="00933BE7" w:rsidP="00D520FF">
      <w:pPr>
        <w:spacing w:after="0" w:line="312" w:lineRule="auto"/>
        <w:ind w:firstLine="1298"/>
        <w:rPr>
          <w:rFonts w:ascii="Times New Roman" w:hAnsi="Times New Roman" w:cs="Times New Roman"/>
          <w:sz w:val="24"/>
          <w:szCs w:val="24"/>
        </w:rPr>
      </w:pPr>
      <w:r w:rsidRPr="00933BE7">
        <w:rPr>
          <w:rFonts w:ascii="Times New Roman" w:hAnsi="Times New Roman" w:cs="Times New Roman"/>
          <w:sz w:val="24"/>
          <w:szCs w:val="24"/>
        </w:rPr>
        <w:t xml:space="preserve"> „</w:t>
      </w:r>
      <w:r w:rsidRPr="00933BE7">
        <w:rPr>
          <w:rFonts w:ascii="Times New Roman" w:hAnsi="Times New Roman" w:cs="Times New Roman"/>
          <w:b/>
          <w:sz w:val="24"/>
          <w:szCs w:val="24"/>
        </w:rPr>
        <w:t xml:space="preserve">9 straipsnis. </w:t>
      </w:r>
      <w:r w:rsidRPr="00933BE7">
        <w:rPr>
          <w:rFonts w:ascii="Times New Roman" w:hAnsi="Times New Roman" w:cs="Times New Roman"/>
          <w:b/>
          <w:bCs/>
          <w:sz w:val="24"/>
          <w:szCs w:val="24"/>
        </w:rPr>
        <w:t>Rizikos valdymo priemonės žemės ūkyje</w:t>
      </w:r>
    </w:p>
    <w:p w:rsidR="002A470E" w:rsidRDefault="00933BE7" w:rsidP="002A470E">
      <w:pPr>
        <w:spacing w:after="0" w:line="312" w:lineRule="auto"/>
        <w:ind w:firstLine="1296"/>
        <w:jc w:val="both"/>
        <w:rPr>
          <w:rFonts w:ascii="Times New Roman" w:hAnsi="Times New Roman" w:cs="Times New Roman"/>
          <w:sz w:val="24"/>
          <w:szCs w:val="24"/>
        </w:rPr>
      </w:pPr>
      <w:r w:rsidRPr="00933BE7">
        <w:rPr>
          <w:rFonts w:ascii="Times New Roman" w:hAnsi="Times New Roman" w:cs="Times New Roman"/>
          <w:b/>
          <w:sz w:val="24"/>
          <w:szCs w:val="24"/>
        </w:rPr>
        <w:t>1.</w:t>
      </w:r>
      <w:r w:rsidRPr="00933BE7">
        <w:rPr>
          <w:rFonts w:ascii="Times New Roman" w:hAnsi="Times New Roman" w:cs="Times New Roman"/>
          <w:sz w:val="24"/>
          <w:szCs w:val="24"/>
        </w:rPr>
        <w:t xml:space="preserve"> </w:t>
      </w:r>
      <w:bookmarkStart w:id="1" w:name="_Hlk508348994"/>
      <w:r w:rsidR="002A470E" w:rsidRPr="002A470E">
        <w:rPr>
          <w:rFonts w:ascii="Times New Roman" w:hAnsi="Times New Roman" w:cs="Times New Roman"/>
          <w:b/>
          <w:sz w:val="24"/>
          <w:szCs w:val="24"/>
        </w:rPr>
        <w:t>Žemės ūkio rizikos valdymo priemonės, skirtos žemės ūkio ministro nustatyta tvarka kompensuoti:</w:t>
      </w:r>
    </w:p>
    <w:bookmarkEnd w:id="1"/>
    <w:p w:rsidR="00933BE7" w:rsidRPr="00933BE7" w:rsidRDefault="004C2DCF" w:rsidP="00D520FF">
      <w:pPr>
        <w:spacing w:after="0" w:line="312" w:lineRule="auto"/>
        <w:ind w:firstLine="1298"/>
        <w:jc w:val="both"/>
        <w:rPr>
          <w:rFonts w:ascii="Times New Roman" w:hAnsi="Times New Roman" w:cs="Times New Roman"/>
          <w:sz w:val="24"/>
          <w:szCs w:val="24"/>
        </w:rPr>
      </w:pPr>
      <w:r w:rsidRPr="004C2DCF">
        <w:rPr>
          <w:rFonts w:ascii="Times New Roman" w:hAnsi="Times New Roman" w:cs="Times New Roman"/>
          <w:b/>
          <w:sz w:val="24"/>
          <w:szCs w:val="24"/>
        </w:rPr>
        <w:t>1)</w:t>
      </w:r>
      <w:r>
        <w:rPr>
          <w:rFonts w:ascii="Times New Roman" w:hAnsi="Times New Roman" w:cs="Times New Roman"/>
          <w:sz w:val="24"/>
          <w:szCs w:val="24"/>
        </w:rPr>
        <w:t xml:space="preserve"> </w:t>
      </w:r>
      <w:r w:rsidR="00F2161E" w:rsidRPr="00F2161E">
        <w:rPr>
          <w:rFonts w:ascii="Times New Roman" w:hAnsi="Times New Roman" w:cs="Times New Roman"/>
          <w:strike/>
          <w:sz w:val="24"/>
          <w:szCs w:val="24"/>
        </w:rPr>
        <w:t xml:space="preserve">2. </w:t>
      </w:r>
      <w:r w:rsidR="00933BE7" w:rsidRPr="00F2161E">
        <w:rPr>
          <w:rFonts w:ascii="Times New Roman" w:hAnsi="Times New Roman" w:cs="Times New Roman"/>
          <w:strike/>
          <w:sz w:val="24"/>
          <w:szCs w:val="24"/>
        </w:rPr>
        <w:t>Valstybės</w:t>
      </w:r>
      <w:r w:rsidR="00933BE7" w:rsidRPr="004C2DCF">
        <w:rPr>
          <w:rFonts w:ascii="Times New Roman" w:hAnsi="Times New Roman" w:cs="Times New Roman"/>
          <w:strike/>
          <w:sz w:val="24"/>
          <w:szCs w:val="24"/>
        </w:rPr>
        <w:t xml:space="preserve"> pagalbos žemės ūkiui priemonė –</w:t>
      </w:r>
      <w:r w:rsidR="00FA1594" w:rsidRPr="00FA1594">
        <w:rPr>
          <w:rFonts w:ascii="Times New Roman" w:hAnsi="Times New Roman" w:cs="Times New Roman"/>
          <w:sz w:val="24"/>
          <w:szCs w:val="24"/>
        </w:rPr>
        <w:t xml:space="preserve"> </w:t>
      </w:r>
      <w:r w:rsidR="00FA1594" w:rsidRPr="00FA1594">
        <w:rPr>
          <w:rFonts w:ascii="Times New Roman" w:hAnsi="Times New Roman" w:cs="Times New Roman"/>
          <w:b/>
          <w:sz w:val="24"/>
          <w:szCs w:val="24"/>
        </w:rPr>
        <w:t>dalį</w:t>
      </w:r>
      <w:r w:rsidR="00FA1594" w:rsidRPr="008E4037">
        <w:rPr>
          <w:rFonts w:ascii="Times New Roman" w:hAnsi="Times New Roman" w:cs="Times New Roman"/>
          <w:sz w:val="24"/>
          <w:szCs w:val="24"/>
        </w:rPr>
        <w:t xml:space="preserve"> </w:t>
      </w:r>
      <w:r w:rsidR="00FA1594" w:rsidRPr="00FA1594">
        <w:rPr>
          <w:rFonts w:ascii="Times New Roman" w:hAnsi="Times New Roman" w:cs="Times New Roman"/>
          <w:strike/>
          <w:sz w:val="24"/>
          <w:szCs w:val="24"/>
        </w:rPr>
        <w:t>dalies</w:t>
      </w:r>
      <w:r w:rsidR="00FA1594" w:rsidRPr="008E4037">
        <w:rPr>
          <w:rFonts w:ascii="Times New Roman" w:hAnsi="Times New Roman" w:cs="Times New Roman"/>
          <w:sz w:val="24"/>
          <w:szCs w:val="24"/>
        </w:rPr>
        <w:t xml:space="preserve"> žemės ūkio veiklos subjektų sumokėtos draudimo įmokos</w:t>
      </w:r>
      <w:r w:rsidR="00933BE7" w:rsidRPr="00933BE7">
        <w:rPr>
          <w:rFonts w:ascii="Times New Roman" w:hAnsi="Times New Roman" w:cs="Times New Roman"/>
          <w:sz w:val="24"/>
          <w:szCs w:val="24"/>
        </w:rPr>
        <w:t xml:space="preserve"> </w:t>
      </w:r>
      <w:r w:rsidR="00933BE7" w:rsidRPr="004C2DCF">
        <w:rPr>
          <w:rFonts w:ascii="Times New Roman" w:hAnsi="Times New Roman" w:cs="Times New Roman"/>
          <w:strike/>
          <w:sz w:val="24"/>
          <w:szCs w:val="24"/>
        </w:rPr>
        <w:t xml:space="preserve">sumos atlyginimas – </w:t>
      </w:r>
      <w:r w:rsidR="00933BE7" w:rsidRPr="00FA1594">
        <w:rPr>
          <w:rFonts w:ascii="Times New Roman" w:hAnsi="Times New Roman" w:cs="Times New Roman"/>
          <w:strike/>
          <w:sz w:val="24"/>
          <w:szCs w:val="24"/>
        </w:rPr>
        <w:t xml:space="preserve">įgyvendinama </w:t>
      </w:r>
      <w:r w:rsidRPr="00FA1594">
        <w:rPr>
          <w:rFonts w:ascii="Times New Roman" w:hAnsi="Times New Roman" w:cs="Times New Roman"/>
          <w:strike/>
          <w:sz w:val="24"/>
          <w:szCs w:val="24"/>
        </w:rPr>
        <w:t xml:space="preserve"> </w:t>
      </w:r>
      <w:r w:rsidR="00933BE7" w:rsidRPr="00FA1594">
        <w:rPr>
          <w:rFonts w:ascii="Times New Roman" w:hAnsi="Times New Roman" w:cs="Times New Roman"/>
          <w:strike/>
          <w:sz w:val="24"/>
          <w:szCs w:val="24"/>
        </w:rPr>
        <w:t>Žemės ūkio ministerijos</w:t>
      </w:r>
      <w:r w:rsidR="00281204">
        <w:rPr>
          <w:rFonts w:ascii="Times New Roman" w:hAnsi="Times New Roman" w:cs="Times New Roman"/>
          <w:sz w:val="24"/>
          <w:szCs w:val="24"/>
        </w:rPr>
        <w:t xml:space="preserve"> </w:t>
      </w:r>
      <w:r w:rsidR="00933BE7" w:rsidRPr="00933BE7">
        <w:rPr>
          <w:rFonts w:ascii="Times New Roman" w:hAnsi="Times New Roman" w:cs="Times New Roman"/>
          <w:sz w:val="24"/>
          <w:szCs w:val="24"/>
        </w:rPr>
        <w:t xml:space="preserve"> </w:t>
      </w:r>
      <w:r w:rsidR="00933BE7" w:rsidRPr="00FA1594">
        <w:rPr>
          <w:rFonts w:ascii="Times New Roman" w:hAnsi="Times New Roman" w:cs="Times New Roman"/>
          <w:strike/>
          <w:sz w:val="24"/>
          <w:szCs w:val="24"/>
        </w:rPr>
        <w:t>nustatyta tvarka</w:t>
      </w:r>
      <w:r w:rsidR="00933BE7" w:rsidRPr="00933BE7">
        <w:rPr>
          <w:rFonts w:ascii="Times New Roman" w:hAnsi="Times New Roman" w:cs="Times New Roman"/>
          <w:sz w:val="24"/>
          <w:szCs w:val="24"/>
        </w:rPr>
        <w:t xml:space="preserve">. </w:t>
      </w:r>
    </w:p>
    <w:p w:rsidR="00FA1594" w:rsidRDefault="000A0E02" w:rsidP="00FA1594">
      <w:pPr>
        <w:spacing w:after="0" w:line="312" w:lineRule="auto"/>
        <w:ind w:firstLine="1296"/>
        <w:jc w:val="both"/>
        <w:rPr>
          <w:rFonts w:ascii="Times New Roman" w:hAnsi="Times New Roman" w:cs="Times New Roman"/>
          <w:sz w:val="24"/>
          <w:szCs w:val="24"/>
        </w:rPr>
      </w:pPr>
      <w:r w:rsidRPr="000A0E02">
        <w:rPr>
          <w:rFonts w:ascii="Times New Roman" w:hAnsi="Times New Roman" w:cs="Times New Roman"/>
          <w:b/>
          <w:sz w:val="24"/>
          <w:szCs w:val="24"/>
        </w:rPr>
        <w:t xml:space="preserve">2) </w:t>
      </w:r>
      <w:bookmarkStart w:id="2" w:name="_Hlk514161559"/>
      <w:r w:rsidR="00FA1594" w:rsidRPr="00FA1594">
        <w:rPr>
          <w:rFonts w:ascii="Times New Roman" w:hAnsi="Times New Roman" w:cs="Times New Roman"/>
          <w:b/>
          <w:sz w:val="24"/>
          <w:szCs w:val="24"/>
        </w:rPr>
        <w:t>dalį išlaidų susijusių su žemės ūkio rizikos valdymo fondų veikla.</w:t>
      </w:r>
    </w:p>
    <w:p w:rsidR="00FA1594" w:rsidRPr="00FA1594" w:rsidRDefault="00FA1594" w:rsidP="00FA1594">
      <w:pPr>
        <w:spacing w:after="0" w:line="312" w:lineRule="auto"/>
        <w:ind w:firstLine="1298"/>
        <w:jc w:val="both"/>
        <w:rPr>
          <w:rFonts w:ascii="Times New Roman" w:eastAsia="Times New Roman" w:hAnsi="Times New Roman" w:cs="Times New Roman"/>
          <w:b/>
          <w:sz w:val="24"/>
          <w:szCs w:val="24"/>
        </w:rPr>
      </w:pPr>
      <w:bookmarkStart w:id="3" w:name="_Hlk529802447"/>
      <w:bookmarkEnd w:id="2"/>
      <w:r w:rsidRPr="00FA1594">
        <w:rPr>
          <w:rFonts w:ascii="Times New Roman" w:hAnsi="Times New Roman" w:cs="Times New Roman"/>
          <w:b/>
          <w:sz w:val="24"/>
          <w:szCs w:val="24"/>
        </w:rPr>
        <w:t>2</w:t>
      </w:r>
      <w:r w:rsidRPr="00FA1594">
        <w:rPr>
          <w:rFonts w:ascii="Times New Roman" w:eastAsia="Times New Roman" w:hAnsi="Times New Roman" w:cs="Times New Roman"/>
          <w:b/>
          <w:color w:val="000000"/>
          <w:sz w:val="24"/>
          <w:szCs w:val="24"/>
        </w:rPr>
        <w:t>. Ž</w:t>
      </w:r>
      <w:r w:rsidRPr="00FA1594">
        <w:rPr>
          <w:rFonts w:ascii="Times New Roman" w:hAnsi="Times New Roman" w:cs="Times New Roman"/>
          <w:b/>
          <w:sz w:val="24"/>
          <w:szCs w:val="24"/>
        </w:rPr>
        <w:t xml:space="preserve">emės ūkio rizikos valdymo </w:t>
      </w:r>
      <w:r w:rsidRPr="00FA1594">
        <w:rPr>
          <w:rFonts w:ascii="Times New Roman" w:eastAsia="Times New Roman" w:hAnsi="Times New Roman" w:cs="Times New Roman"/>
          <w:b/>
          <w:color w:val="000000"/>
          <w:sz w:val="24"/>
          <w:szCs w:val="24"/>
        </w:rPr>
        <w:t xml:space="preserve">fondus akredituoja </w:t>
      </w:r>
      <w:r w:rsidR="007A5C4F">
        <w:rPr>
          <w:rFonts w:ascii="Times New Roman" w:eastAsia="Times New Roman" w:hAnsi="Times New Roman" w:cs="Times New Roman"/>
          <w:b/>
          <w:color w:val="000000"/>
          <w:sz w:val="24"/>
          <w:szCs w:val="24"/>
        </w:rPr>
        <w:t>ir veiklos stebėseną vykd</w:t>
      </w:r>
      <w:r w:rsidR="000F2D11">
        <w:rPr>
          <w:rFonts w:ascii="Times New Roman" w:eastAsia="Times New Roman" w:hAnsi="Times New Roman" w:cs="Times New Roman"/>
          <w:b/>
          <w:color w:val="000000"/>
          <w:sz w:val="24"/>
          <w:szCs w:val="24"/>
        </w:rPr>
        <w:t xml:space="preserve">o </w:t>
      </w:r>
      <w:r w:rsidRPr="00FA1594">
        <w:rPr>
          <w:rFonts w:ascii="Times New Roman" w:eastAsia="Times New Roman" w:hAnsi="Times New Roman" w:cs="Times New Roman"/>
          <w:b/>
          <w:color w:val="000000"/>
          <w:sz w:val="24"/>
          <w:szCs w:val="24"/>
        </w:rPr>
        <w:t>ž</w:t>
      </w:r>
      <w:r w:rsidRPr="00FA1594">
        <w:rPr>
          <w:rFonts w:ascii="Times New Roman" w:eastAsia="Times New Roman" w:hAnsi="Times New Roman" w:cs="Times New Roman"/>
          <w:b/>
          <w:sz w:val="24"/>
          <w:szCs w:val="24"/>
        </w:rPr>
        <w:t>emės ūkio ministro įgaliota kompetentinga institucija žemės ūkio ministro nustatyta tvarka.</w:t>
      </w:r>
    </w:p>
    <w:p w:rsidR="001504C6" w:rsidRPr="001504C6" w:rsidRDefault="001504C6" w:rsidP="001504C6">
      <w:pPr>
        <w:spacing w:after="0" w:line="312" w:lineRule="auto"/>
        <w:ind w:firstLine="1298"/>
        <w:jc w:val="both"/>
        <w:rPr>
          <w:rFonts w:ascii="Times New Roman" w:eastAsia="Times New Roman" w:hAnsi="Times New Roman" w:cs="Times New Roman"/>
          <w:b/>
          <w:sz w:val="24"/>
          <w:szCs w:val="24"/>
        </w:rPr>
      </w:pPr>
      <w:r w:rsidRPr="001504C6">
        <w:rPr>
          <w:rFonts w:ascii="Times New Roman" w:eastAsia="Times New Roman" w:hAnsi="Times New Roman" w:cs="Times New Roman"/>
          <w:b/>
          <w:sz w:val="24"/>
          <w:szCs w:val="24"/>
        </w:rPr>
        <w:t>3. Ž</w:t>
      </w:r>
      <w:r w:rsidRPr="001504C6">
        <w:rPr>
          <w:rFonts w:ascii="Times New Roman" w:hAnsi="Times New Roman" w:cs="Times New Roman"/>
          <w:b/>
          <w:sz w:val="24"/>
          <w:szCs w:val="24"/>
        </w:rPr>
        <w:t xml:space="preserve">emės ūkio rizikos valdymo </w:t>
      </w:r>
      <w:bookmarkStart w:id="4" w:name="_Hlk9245184"/>
      <w:r w:rsidRPr="001504C6">
        <w:rPr>
          <w:rFonts w:ascii="Times New Roman" w:hAnsi="Times New Roman" w:cs="Times New Roman"/>
          <w:b/>
          <w:sz w:val="24"/>
          <w:szCs w:val="24"/>
        </w:rPr>
        <w:t xml:space="preserve">fondai, siekdami būti akredituoti, </w:t>
      </w:r>
      <w:r w:rsidR="00E53967">
        <w:rPr>
          <w:rFonts w:ascii="Times New Roman" w:hAnsi="Times New Roman" w:cs="Times New Roman"/>
          <w:b/>
          <w:sz w:val="24"/>
          <w:szCs w:val="24"/>
        </w:rPr>
        <w:t xml:space="preserve">be </w:t>
      </w:r>
      <w:r w:rsidR="00221EDD">
        <w:rPr>
          <w:rFonts w:ascii="Times New Roman" w:hAnsi="Times New Roman" w:cs="Times New Roman"/>
          <w:b/>
          <w:sz w:val="24"/>
          <w:szCs w:val="24"/>
        </w:rPr>
        <w:t>atitik</w:t>
      </w:r>
      <w:r w:rsidR="00324697">
        <w:rPr>
          <w:rFonts w:ascii="Times New Roman" w:hAnsi="Times New Roman" w:cs="Times New Roman"/>
          <w:b/>
          <w:sz w:val="24"/>
          <w:szCs w:val="24"/>
        </w:rPr>
        <w:t>ties</w:t>
      </w:r>
      <w:r w:rsidR="00221EDD">
        <w:rPr>
          <w:rFonts w:ascii="Times New Roman" w:hAnsi="Times New Roman" w:cs="Times New Roman"/>
          <w:b/>
          <w:sz w:val="24"/>
          <w:szCs w:val="24"/>
        </w:rPr>
        <w:t xml:space="preserve"> </w:t>
      </w:r>
      <w:r w:rsidR="00221EDD" w:rsidRPr="002B52B9">
        <w:rPr>
          <w:rFonts w:ascii="Times New Roman" w:hAnsi="Times New Roman" w:cs="Times New Roman"/>
          <w:b/>
          <w:sz w:val="24"/>
          <w:szCs w:val="24"/>
        </w:rPr>
        <w:t xml:space="preserve">Europos Sąjungos teisės aktų </w:t>
      </w:r>
      <w:r w:rsidR="00221EDD">
        <w:rPr>
          <w:rFonts w:ascii="Times New Roman" w:hAnsi="Times New Roman" w:cs="Times New Roman"/>
          <w:b/>
          <w:sz w:val="24"/>
          <w:szCs w:val="24"/>
        </w:rPr>
        <w:t>keliam</w:t>
      </w:r>
      <w:r w:rsidR="00324697">
        <w:rPr>
          <w:rFonts w:ascii="Times New Roman" w:hAnsi="Times New Roman" w:cs="Times New Roman"/>
          <w:b/>
          <w:sz w:val="24"/>
          <w:szCs w:val="24"/>
        </w:rPr>
        <w:t>iems</w:t>
      </w:r>
      <w:r w:rsidR="00221EDD">
        <w:rPr>
          <w:rFonts w:ascii="Times New Roman" w:hAnsi="Times New Roman" w:cs="Times New Roman"/>
          <w:b/>
          <w:sz w:val="24"/>
          <w:szCs w:val="24"/>
        </w:rPr>
        <w:t xml:space="preserve"> </w:t>
      </w:r>
      <w:r w:rsidR="00221EDD" w:rsidRPr="002B52B9">
        <w:rPr>
          <w:rFonts w:ascii="Times New Roman" w:hAnsi="Times New Roman" w:cs="Times New Roman"/>
          <w:b/>
          <w:sz w:val="24"/>
          <w:szCs w:val="24"/>
        </w:rPr>
        <w:t>reikalavim</w:t>
      </w:r>
      <w:r w:rsidR="00324697">
        <w:rPr>
          <w:rFonts w:ascii="Times New Roman" w:hAnsi="Times New Roman" w:cs="Times New Roman"/>
          <w:b/>
          <w:sz w:val="24"/>
          <w:szCs w:val="24"/>
        </w:rPr>
        <w:t>ams</w:t>
      </w:r>
      <w:r w:rsidR="00221EDD" w:rsidRPr="002B52B9">
        <w:rPr>
          <w:rFonts w:ascii="Times New Roman" w:hAnsi="Times New Roman" w:cs="Times New Roman"/>
          <w:b/>
          <w:sz w:val="24"/>
          <w:szCs w:val="24"/>
        </w:rPr>
        <w:t xml:space="preserve"> paramą </w:t>
      </w:r>
      <w:r w:rsidR="00221EDD">
        <w:rPr>
          <w:rFonts w:ascii="Times New Roman" w:hAnsi="Times New Roman" w:cs="Times New Roman"/>
          <w:b/>
          <w:sz w:val="24"/>
          <w:szCs w:val="24"/>
        </w:rPr>
        <w:t xml:space="preserve">pagal </w:t>
      </w:r>
      <w:r w:rsidR="00221EDD" w:rsidRPr="002B52B9">
        <w:rPr>
          <w:rFonts w:ascii="Times New Roman" w:hAnsi="Times New Roman" w:cs="Times New Roman"/>
          <w:b/>
          <w:sz w:val="24"/>
          <w:szCs w:val="24"/>
        </w:rPr>
        <w:t xml:space="preserve">žemės ūkio veiklos subjektų </w:t>
      </w:r>
      <w:r w:rsidR="00221EDD" w:rsidRPr="00064969">
        <w:rPr>
          <w:rFonts w:ascii="Times New Roman" w:hAnsi="Times New Roman" w:cs="Times New Roman"/>
          <w:b/>
          <w:sz w:val="24"/>
          <w:szCs w:val="24"/>
        </w:rPr>
        <w:t>pajamų stabilizavimo priemon</w:t>
      </w:r>
      <w:r w:rsidR="00221EDD">
        <w:rPr>
          <w:rFonts w:ascii="Times New Roman" w:hAnsi="Times New Roman" w:cs="Times New Roman"/>
          <w:b/>
          <w:sz w:val="24"/>
          <w:szCs w:val="24"/>
        </w:rPr>
        <w:t>ę siekiantiems gauti subjektams</w:t>
      </w:r>
      <w:r w:rsidR="00324697">
        <w:rPr>
          <w:rFonts w:ascii="Times New Roman" w:hAnsi="Times New Roman" w:cs="Times New Roman"/>
          <w:b/>
          <w:sz w:val="24"/>
          <w:szCs w:val="24"/>
        </w:rPr>
        <w:t>,</w:t>
      </w:r>
      <w:r w:rsidR="00221EDD">
        <w:rPr>
          <w:rFonts w:ascii="Times New Roman" w:hAnsi="Times New Roman" w:cs="Times New Roman"/>
          <w:b/>
          <w:sz w:val="24"/>
          <w:szCs w:val="24"/>
        </w:rPr>
        <w:t xml:space="preserve"> </w:t>
      </w:r>
      <w:r w:rsidRPr="001504C6">
        <w:rPr>
          <w:rFonts w:ascii="Times New Roman" w:hAnsi="Times New Roman" w:cs="Times New Roman"/>
          <w:b/>
          <w:sz w:val="24"/>
          <w:szCs w:val="24"/>
        </w:rPr>
        <w:t>taip pat turi turėti žemės ūkio rizikos valdymo fondo organo, atliekančio visų žemės ūkio rizikos valdymo fondo narių susirinkimo funkcijas, patvirtintas ir žemės ūkio rizikos valdymo fondo interneto svetainėje viešai paskelbtas lėšų kaupimo ir naudojimo taisykles, nustatančias įmokų į žemės ūkio rizikos valdymo fondą ir išmokų iš jo dydžio apskaičiavimo bei išmokėjimo tvarką, lėšų administravimo tvarką, tapimo žemės ūkio rizikos valdymo fondo nariu ir išėjimo iš žemės ūkio rizikos valdymo fondo bei atsiskaitymo su žemės ūkio rizikos valdymo fondo dalyviais tvarką, sankcijų žemės ūkio rizikos valdymo fondo dalyviams dėl jų aplaidumo sprendžiant su žemės ūkio rizikos valdymo fondo veikla susijusius klausimus taikymo tvarką.</w:t>
      </w:r>
    </w:p>
    <w:bookmarkEnd w:id="4"/>
    <w:p w:rsidR="00FA1594" w:rsidRPr="00FA1594" w:rsidRDefault="00FA1594" w:rsidP="00FA1594">
      <w:pPr>
        <w:spacing w:after="0" w:line="312" w:lineRule="auto"/>
        <w:ind w:firstLine="1298"/>
        <w:jc w:val="both"/>
        <w:rPr>
          <w:rFonts w:ascii="Times New Roman" w:hAnsi="Times New Roman" w:cs="Times New Roman"/>
          <w:b/>
          <w:sz w:val="24"/>
          <w:szCs w:val="24"/>
        </w:rPr>
      </w:pPr>
      <w:r w:rsidRPr="00FA1594">
        <w:rPr>
          <w:rFonts w:ascii="Times New Roman" w:eastAsia="Times New Roman" w:hAnsi="Times New Roman" w:cs="Times New Roman"/>
          <w:b/>
          <w:sz w:val="24"/>
          <w:szCs w:val="24"/>
        </w:rPr>
        <w:t>4. Ž</w:t>
      </w:r>
      <w:r w:rsidRPr="00FA1594">
        <w:rPr>
          <w:rFonts w:ascii="Times New Roman" w:hAnsi="Times New Roman" w:cs="Times New Roman"/>
          <w:b/>
          <w:sz w:val="24"/>
          <w:szCs w:val="24"/>
        </w:rPr>
        <w:t>emės ūkio rizikos valdymo fondų lėšas sudaro:</w:t>
      </w:r>
    </w:p>
    <w:p w:rsidR="00FA1594" w:rsidRPr="00FA1594" w:rsidRDefault="00FA1594" w:rsidP="00FA1594">
      <w:pPr>
        <w:spacing w:after="0" w:line="312" w:lineRule="auto"/>
        <w:ind w:firstLine="1296"/>
        <w:jc w:val="both"/>
        <w:rPr>
          <w:rFonts w:ascii="Times New Roman" w:hAnsi="Times New Roman" w:cs="Times New Roman"/>
          <w:b/>
          <w:sz w:val="24"/>
          <w:szCs w:val="24"/>
        </w:rPr>
      </w:pPr>
      <w:r w:rsidRPr="00FA1594">
        <w:rPr>
          <w:rFonts w:ascii="Times New Roman" w:hAnsi="Times New Roman" w:cs="Times New Roman"/>
          <w:b/>
          <w:sz w:val="24"/>
          <w:szCs w:val="24"/>
        </w:rPr>
        <w:lastRenderedPageBreak/>
        <w:t>1) žemės ūkio rizikos valdymo fondų dalyvių įmokos;</w:t>
      </w:r>
    </w:p>
    <w:p w:rsidR="00FA1594" w:rsidRPr="00FA1594" w:rsidRDefault="00FA1594" w:rsidP="00FA1594">
      <w:pPr>
        <w:spacing w:after="0" w:line="312" w:lineRule="auto"/>
        <w:ind w:firstLine="1296"/>
        <w:jc w:val="both"/>
        <w:rPr>
          <w:rFonts w:ascii="Times New Roman" w:hAnsi="Times New Roman" w:cs="Times New Roman"/>
          <w:b/>
          <w:sz w:val="24"/>
          <w:szCs w:val="24"/>
        </w:rPr>
      </w:pPr>
      <w:r w:rsidRPr="00FA1594">
        <w:rPr>
          <w:rFonts w:ascii="Times New Roman" w:hAnsi="Times New Roman" w:cs="Times New Roman"/>
          <w:b/>
          <w:sz w:val="24"/>
          <w:szCs w:val="24"/>
        </w:rPr>
        <w:t>2) pajamos, gautos iš žemės ūkio rizikos valdymo fondo lėšų investavimo į vertybinius popierius arba palūkanos už terminuotus indėlius;</w:t>
      </w:r>
    </w:p>
    <w:p w:rsidR="00FA1594" w:rsidRPr="00FA1594" w:rsidRDefault="00FA1594" w:rsidP="00FA1594">
      <w:pPr>
        <w:spacing w:after="0" w:line="312" w:lineRule="auto"/>
        <w:ind w:firstLine="1296"/>
        <w:jc w:val="both"/>
        <w:rPr>
          <w:rFonts w:ascii="Times New Roman" w:hAnsi="Times New Roman" w:cs="Times New Roman"/>
          <w:b/>
          <w:sz w:val="24"/>
          <w:szCs w:val="24"/>
        </w:rPr>
      </w:pPr>
      <w:r w:rsidRPr="00FA1594">
        <w:rPr>
          <w:rFonts w:ascii="Times New Roman" w:hAnsi="Times New Roman" w:cs="Times New Roman"/>
          <w:b/>
          <w:sz w:val="24"/>
          <w:szCs w:val="24"/>
        </w:rPr>
        <w:t>3) kitos teisėtai įgytos lėšos.</w:t>
      </w:r>
    </w:p>
    <w:p w:rsidR="00FA1594" w:rsidRPr="00FA1594" w:rsidRDefault="00FA1594" w:rsidP="00FA1594">
      <w:pPr>
        <w:spacing w:after="0" w:line="312" w:lineRule="auto"/>
        <w:ind w:firstLine="1296"/>
        <w:jc w:val="both"/>
        <w:rPr>
          <w:rFonts w:ascii="Times New Roman" w:hAnsi="Times New Roman" w:cs="Times New Roman"/>
          <w:b/>
          <w:sz w:val="24"/>
          <w:szCs w:val="24"/>
        </w:rPr>
      </w:pPr>
      <w:r w:rsidRPr="00FA1594">
        <w:rPr>
          <w:rFonts w:ascii="Times New Roman" w:hAnsi="Times New Roman" w:cs="Times New Roman"/>
          <w:b/>
          <w:sz w:val="24"/>
          <w:szCs w:val="24"/>
        </w:rPr>
        <w:t>5. Žemės ūkio rizikos valdymo fondų lėšos naudojamos:</w:t>
      </w:r>
    </w:p>
    <w:p w:rsidR="00FA1594" w:rsidRPr="00FA1594" w:rsidRDefault="00FA1594" w:rsidP="00FA1594">
      <w:pPr>
        <w:spacing w:after="0" w:line="312" w:lineRule="auto"/>
        <w:ind w:firstLine="1296"/>
        <w:jc w:val="both"/>
        <w:rPr>
          <w:rFonts w:ascii="Times New Roman" w:hAnsi="Times New Roman" w:cs="Times New Roman"/>
          <w:b/>
          <w:sz w:val="24"/>
          <w:szCs w:val="24"/>
        </w:rPr>
      </w:pPr>
      <w:r w:rsidRPr="00FA1594">
        <w:rPr>
          <w:rFonts w:ascii="Times New Roman" w:hAnsi="Times New Roman" w:cs="Times New Roman"/>
          <w:b/>
          <w:sz w:val="24"/>
          <w:szCs w:val="24"/>
        </w:rPr>
        <w:t>1) išmokoms žemės ūkio rizikos valdymo fondų dalyviams mokėti;</w:t>
      </w:r>
    </w:p>
    <w:p w:rsidR="00FA1594" w:rsidRPr="00FA1594" w:rsidRDefault="00FA1594" w:rsidP="00FA1594">
      <w:pPr>
        <w:spacing w:after="0" w:line="312" w:lineRule="auto"/>
        <w:ind w:firstLine="1298"/>
        <w:jc w:val="both"/>
        <w:rPr>
          <w:rFonts w:ascii="Times New Roman" w:hAnsi="Times New Roman" w:cs="Times New Roman"/>
          <w:b/>
          <w:sz w:val="24"/>
          <w:szCs w:val="24"/>
        </w:rPr>
      </w:pPr>
      <w:r w:rsidRPr="00FA1594">
        <w:rPr>
          <w:rFonts w:ascii="Times New Roman" w:hAnsi="Times New Roman" w:cs="Times New Roman"/>
          <w:b/>
          <w:sz w:val="24"/>
          <w:szCs w:val="24"/>
        </w:rPr>
        <w:t>2) žemės ūkio rizikos valdymo fondų administravimo sąnaudoms padengti;</w:t>
      </w:r>
    </w:p>
    <w:p w:rsidR="00E81DAD" w:rsidRPr="00E81DAD" w:rsidRDefault="00E81DAD" w:rsidP="00E81DAD">
      <w:pPr>
        <w:spacing w:after="0" w:line="312" w:lineRule="auto"/>
        <w:ind w:firstLine="1298"/>
        <w:jc w:val="both"/>
        <w:rPr>
          <w:rFonts w:ascii="Times New Roman" w:hAnsi="Times New Roman" w:cs="Times New Roman"/>
          <w:b/>
          <w:sz w:val="24"/>
          <w:szCs w:val="24"/>
        </w:rPr>
      </w:pPr>
      <w:r w:rsidRPr="00E81DAD">
        <w:rPr>
          <w:rFonts w:ascii="Times New Roman" w:hAnsi="Times New Roman" w:cs="Times New Roman"/>
          <w:b/>
          <w:sz w:val="24"/>
          <w:szCs w:val="24"/>
        </w:rPr>
        <w:t>3) žemės ūkio rizikos valdymo fondo lėšų investavimui į vertybinius popierius arba terminuotus indėlius;</w:t>
      </w:r>
    </w:p>
    <w:p w:rsidR="00E81DAD" w:rsidRPr="00E81DAD" w:rsidRDefault="00E81DAD" w:rsidP="00E81DAD">
      <w:pPr>
        <w:spacing w:after="0" w:line="312" w:lineRule="auto"/>
        <w:ind w:firstLine="1298"/>
        <w:jc w:val="both"/>
        <w:rPr>
          <w:rFonts w:ascii="Times New Roman" w:hAnsi="Times New Roman" w:cs="Times New Roman"/>
          <w:b/>
          <w:sz w:val="24"/>
          <w:szCs w:val="24"/>
        </w:rPr>
      </w:pPr>
      <w:r w:rsidRPr="00E81DAD">
        <w:rPr>
          <w:rFonts w:ascii="Times New Roman" w:hAnsi="Times New Roman" w:cs="Times New Roman"/>
          <w:b/>
          <w:sz w:val="24"/>
          <w:szCs w:val="24"/>
        </w:rPr>
        <w:t>4) žemės ūkio rizikos valdymo fondų audito išlaidoms padengti.</w:t>
      </w:r>
    </w:p>
    <w:p w:rsidR="001504C6" w:rsidRPr="001504C6" w:rsidRDefault="001504C6" w:rsidP="001504C6">
      <w:pPr>
        <w:spacing w:after="0" w:line="312" w:lineRule="auto"/>
        <w:ind w:firstLine="1298"/>
        <w:jc w:val="both"/>
        <w:rPr>
          <w:rFonts w:ascii="Times New Roman" w:hAnsi="Times New Roman" w:cs="Times New Roman"/>
          <w:b/>
          <w:sz w:val="24"/>
          <w:szCs w:val="24"/>
        </w:rPr>
      </w:pPr>
      <w:r w:rsidRPr="001504C6">
        <w:rPr>
          <w:rFonts w:ascii="Times New Roman" w:hAnsi="Times New Roman" w:cs="Times New Roman"/>
          <w:b/>
          <w:sz w:val="24"/>
          <w:szCs w:val="24"/>
        </w:rPr>
        <w:t xml:space="preserve">6. </w:t>
      </w:r>
      <w:bookmarkStart w:id="5" w:name="_Hlk9246303"/>
      <w:r w:rsidRPr="001504C6">
        <w:rPr>
          <w:rFonts w:ascii="Times New Roman" w:hAnsi="Times New Roman" w:cs="Times New Roman"/>
          <w:b/>
          <w:sz w:val="24"/>
          <w:szCs w:val="24"/>
        </w:rPr>
        <w:t>Žemės ūkio rizikos valdymo fondų veikla kasmet audituojama nepriklausomo auditorius arba audito įmonės, atrenkamų Lietuvos Respublikos asociacijų įstatymo ar Lietuvos Respublikos kooperatinių bendrovių (kooperatyvų) įstatymo (priklausomai nuo žemės ūkio rizikos valdymo fondo teisinės formos) nustatyta tvarka.</w:t>
      </w:r>
    </w:p>
    <w:bookmarkEnd w:id="5"/>
    <w:p w:rsidR="00F34A05" w:rsidRDefault="001504C6" w:rsidP="001504C6">
      <w:pPr>
        <w:spacing w:after="0" w:line="312" w:lineRule="auto"/>
        <w:ind w:firstLine="1298"/>
        <w:jc w:val="both"/>
        <w:rPr>
          <w:rFonts w:ascii="Times New Roman" w:hAnsi="Times New Roman" w:cs="Times New Roman"/>
          <w:b/>
          <w:sz w:val="24"/>
          <w:szCs w:val="24"/>
        </w:rPr>
      </w:pPr>
      <w:r w:rsidRPr="001504C6">
        <w:rPr>
          <w:rFonts w:ascii="Times New Roman" w:hAnsi="Times New Roman" w:cs="Times New Roman"/>
          <w:b/>
          <w:sz w:val="24"/>
          <w:szCs w:val="24"/>
        </w:rPr>
        <w:t xml:space="preserve">7. Žemės ūkio </w:t>
      </w:r>
      <w:bookmarkStart w:id="6" w:name="_Hlk9246402"/>
      <w:r w:rsidRPr="001504C6">
        <w:rPr>
          <w:rFonts w:ascii="Times New Roman" w:hAnsi="Times New Roman" w:cs="Times New Roman"/>
          <w:b/>
          <w:sz w:val="24"/>
          <w:szCs w:val="24"/>
        </w:rPr>
        <w:t xml:space="preserve">rizikos valdymo fondai likviduojami Lietuvos Respublikos asociacijų įstatymo ar Lietuvos Respublikos kooperatinių bendrovių (kooperatyvų) įstatymo (priklausomai nuo žemės ūkio rizikos valdymo fondo teisinės formos) nustatyta tvarka. </w:t>
      </w:r>
      <w:r w:rsidRPr="001504C6">
        <w:rPr>
          <w:rFonts w:ascii="Times New Roman" w:eastAsia="Times New Roman" w:hAnsi="Times New Roman" w:cs="Times New Roman"/>
          <w:b/>
          <w:color w:val="000000"/>
          <w:sz w:val="24"/>
          <w:szCs w:val="24"/>
        </w:rPr>
        <w:t xml:space="preserve">Likusios likviduoto </w:t>
      </w:r>
      <w:r w:rsidRPr="001504C6">
        <w:rPr>
          <w:rFonts w:ascii="Times New Roman" w:hAnsi="Times New Roman" w:cs="Times New Roman"/>
          <w:b/>
          <w:sz w:val="24"/>
          <w:szCs w:val="24"/>
        </w:rPr>
        <w:t xml:space="preserve">žemės ūkio rizikos valdymo </w:t>
      </w:r>
      <w:r w:rsidRPr="001504C6">
        <w:rPr>
          <w:rFonts w:ascii="Times New Roman" w:eastAsia="Times New Roman" w:hAnsi="Times New Roman" w:cs="Times New Roman"/>
          <w:b/>
          <w:color w:val="000000"/>
          <w:sz w:val="24"/>
          <w:szCs w:val="24"/>
        </w:rPr>
        <w:t xml:space="preserve">fondo lėšos grąžinamos </w:t>
      </w:r>
      <w:r w:rsidRPr="001504C6">
        <w:rPr>
          <w:rFonts w:ascii="Times New Roman" w:hAnsi="Times New Roman" w:cs="Times New Roman"/>
          <w:b/>
          <w:sz w:val="24"/>
          <w:szCs w:val="24"/>
        </w:rPr>
        <w:t xml:space="preserve">žemės ūkio rizikos valdymo </w:t>
      </w:r>
      <w:r w:rsidRPr="001504C6">
        <w:rPr>
          <w:rFonts w:ascii="Times New Roman" w:eastAsia="Times New Roman" w:hAnsi="Times New Roman" w:cs="Times New Roman"/>
          <w:b/>
          <w:color w:val="000000"/>
          <w:sz w:val="24"/>
          <w:szCs w:val="24"/>
        </w:rPr>
        <w:t>fondo dalyviams proporcingai jų sumokėtoms įmokoms, atskaičius administravimo kaštus</w:t>
      </w:r>
      <w:bookmarkEnd w:id="6"/>
      <w:r w:rsidR="00FA1594" w:rsidRPr="001504C6">
        <w:rPr>
          <w:rFonts w:ascii="Times New Roman" w:eastAsia="Times New Roman" w:hAnsi="Times New Roman" w:cs="Times New Roman"/>
          <w:b/>
          <w:color w:val="000000"/>
          <w:sz w:val="24"/>
          <w:szCs w:val="24"/>
        </w:rPr>
        <w:t>.</w:t>
      </w:r>
      <w:bookmarkEnd w:id="3"/>
      <w:r w:rsidR="00B83D87" w:rsidRPr="001504C6">
        <w:rPr>
          <w:rFonts w:ascii="Times New Roman" w:hAnsi="Times New Roman" w:cs="Times New Roman"/>
          <w:b/>
          <w:sz w:val="24"/>
          <w:szCs w:val="24"/>
        </w:rPr>
        <w:t>“</w:t>
      </w:r>
    </w:p>
    <w:p w:rsidR="00A94530" w:rsidRPr="00D83E56" w:rsidRDefault="00A94530" w:rsidP="00A94530">
      <w:pPr>
        <w:spacing w:after="0" w:line="312" w:lineRule="auto"/>
        <w:ind w:firstLine="1296"/>
        <w:jc w:val="both"/>
        <w:rPr>
          <w:rFonts w:ascii="Times New Roman" w:hAnsi="Times New Roman" w:cs="Times New Roman"/>
          <w:b/>
          <w:sz w:val="24"/>
          <w:szCs w:val="24"/>
        </w:rPr>
      </w:pPr>
      <w:r>
        <w:rPr>
          <w:rFonts w:ascii="Times New Roman" w:hAnsi="Times New Roman" w:cs="Times New Roman"/>
          <w:b/>
          <w:sz w:val="24"/>
          <w:szCs w:val="24"/>
        </w:rPr>
        <w:t>3</w:t>
      </w:r>
      <w:r w:rsidRPr="00D83E56">
        <w:rPr>
          <w:rFonts w:ascii="Times New Roman" w:hAnsi="Times New Roman" w:cs="Times New Roman"/>
          <w:b/>
          <w:sz w:val="24"/>
          <w:szCs w:val="24"/>
        </w:rPr>
        <w:t xml:space="preserve"> straipsnis. Įstatymo įsigaliojimas ir įgyvendinimas</w:t>
      </w:r>
    </w:p>
    <w:p w:rsidR="00A94530" w:rsidRPr="00C14214" w:rsidRDefault="00A94530" w:rsidP="00A94530">
      <w:pPr>
        <w:pStyle w:val="Sraopastraipa"/>
        <w:numPr>
          <w:ilvl w:val="0"/>
          <w:numId w:val="5"/>
        </w:numPr>
        <w:spacing w:after="0" w:line="312" w:lineRule="auto"/>
        <w:jc w:val="both"/>
        <w:rPr>
          <w:rFonts w:ascii="Times New Roman" w:hAnsi="Times New Roman" w:cs="Times New Roman"/>
          <w:sz w:val="24"/>
          <w:szCs w:val="24"/>
        </w:rPr>
      </w:pPr>
      <w:r w:rsidRPr="00C14214">
        <w:rPr>
          <w:rFonts w:ascii="Times New Roman" w:hAnsi="Times New Roman" w:cs="Times New Roman"/>
          <w:sz w:val="24"/>
          <w:szCs w:val="24"/>
        </w:rPr>
        <w:t>Šis įstatymas</w:t>
      </w:r>
      <w:r>
        <w:rPr>
          <w:rFonts w:ascii="Times New Roman" w:hAnsi="Times New Roman" w:cs="Times New Roman"/>
          <w:sz w:val="24"/>
          <w:szCs w:val="24"/>
        </w:rPr>
        <w:t>,</w:t>
      </w:r>
      <w:r w:rsidRPr="00C14214">
        <w:rPr>
          <w:rFonts w:ascii="Times New Roman" w:hAnsi="Times New Roman" w:cs="Times New Roman"/>
          <w:sz w:val="24"/>
          <w:szCs w:val="24"/>
        </w:rPr>
        <w:t xml:space="preserve"> </w:t>
      </w:r>
      <w:r>
        <w:rPr>
          <w:rFonts w:ascii="Times New Roman" w:hAnsi="Times New Roman" w:cs="Times New Roman"/>
          <w:sz w:val="24"/>
          <w:szCs w:val="24"/>
        </w:rPr>
        <w:t xml:space="preserve">išskyrus šio straipsnio 2 dalį, </w:t>
      </w:r>
      <w:r w:rsidRPr="00C14214">
        <w:rPr>
          <w:rFonts w:ascii="Times New Roman" w:hAnsi="Times New Roman" w:cs="Times New Roman"/>
          <w:sz w:val="24"/>
          <w:szCs w:val="24"/>
        </w:rPr>
        <w:t>įsigalioja 2019 m. lapkričio 1 d.</w:t>
      </w:r>
    </w:p>
    <w:p w:rsidR="00A94530" w:rsidRPr="00DD3827" w:rsidRDefault="00A94530" w:rsidP="00A94530">
      <w:pPr>
        <w:pStyle w:val="Sraopastraipa"/>
        <w:numPr>
          <w:ilvl w:val="0"/>
          <w:numId w:val="5"/>
        </w:numPr>
        <w:tabs>
          <w:tab w:val="left" w:pos="1701"/>
        </w:tabs>
        <w:spacing w:after="0"/>
        <w:ind w:left="0" w:firstLine="1298"/>
        <w:jc w:val="both"/>
        <w:rPr>
          <w:rFonts w:ascii="Times New Roman" w:hAnsi="Times New Roman" w:cs="Times New Roman"/>
          <w:sz w:val="24"/>
          <w:szCs w:val="24"/>
        </w:rPr>
      </w:pPr>
      <w:r w:rsidRPr="00DD3827">
        <w:rPr>
          <w:rFonts w:ascii="Times New Roman" w:hAnsi="Times New Roman" w:cs="Times New Roman"/>
          <w:sz w:val="24"/>
          <w:szCs w:val="24"/>
        </w:rPr>
        <w:t xml:space="preserve">Lietuvos Respublikos žemės ūkio ministras iki 2019 m. </w:t>
      </w:r>
      <w:r>
        <w:rPr>
          <w:rFonts w:ascii="Times New Roman" w:hAnsi="Times New Roman" w:cs="Times New Roman"/>
          <w:sz w:val="24"/>
          <w:szCs w:val="24"/>
        </w:rPr>
        <w:t>spalio</w:t>
      </w:r>
      <w:r w:rsidRPr="00DD3827">
        <w:rPr>
          <w:rFonts w:ascii="Times New Roman" w:hAnsi="Times New Roman" w:cs="Times New Roman"/>
          <w:sz w:val="24"/>
          <w:szCs w:val="24"/>
        </w:rPr>
        <w:t xml:space="preserve"> 3</w:t>
      </w:r>
      <w:r>
        <w:rPr>
          <w:rFonts w:ascii="Times New Roman" w:hAnsi="Times New Roman" w:cs="Times New Roman"/>
          <w:sz w:val="24"/>
          <w:szCs w:val="24"/>
        </w:rPr>
        <w:t>1</w:t>
      </w:r>
      <w:r w:rsidRPr="00DD3827">
        <w:rPr>
          <w:rFonts w:ascii="Times New Roman" w:hAnsi="Times New Roman" w:cs="Times New Roman"/>
          <w:sz w:val="24"/>
          <w:szCs w:val="24"/>
        </w:rPr>
        <w:t xml:space="preserve"> d. priima šio įstatymo įgyvendinamuosius teisės aktus.</w:t>
      </w:r>
    </w:p>
    <w:p w:rsidR="006E2C66" w:rsidRPr="006E2C66" w:rsidRDefault="006E2C66" w:rsidP="006E2C66">
      <w:pPr>
        <w:spacing w:after="0" w:line="312" w:lineRule="auto"/>
        <w:rPr>
          <w:rFonts w:ascii="Times New Roman" w:hAnsi="Times New Roman" w:cs="Times New Roman"/>
          <w:b/>
          <w:sz w:val="24"/>
          <w:szCs w:val="24"/>
        </w:rPr>
      </w:pPr>
    </w:p>
    <w:p w:rsidR="00311015" w:rsidRDefault="00311015" w:rsidP="004E118F">
      <w:pPr>
        <w:spacing w:after="0"/>
        <w:ind w:firstLine="1298"/>
        <w:rPr>
          <w:rFonts w:ascii="Times New Roman" w:hAnsi="Times New Roman" w:cs="Times New Roman"/>
          <w:sz w:val="24"/>
          <w:szCs w:val="24"/>
        </w:rPr>
      </w:pPr>
    </w:p>
    <w:p w:rsidR="00311015" w:rsidRPr="00311015" w:rsidRDefault="00311015" w:rsidP="00311015">
      <w:pPr>
        <w:spacing w:after="0"/>
        <w:ind w:firstLine="1298"/>
        <w:rPr>
          <w:rFonts w:ascii="Times New Roman" w:hAnsi="Times New Roman" w:cs="Times New Roman"/>
          <w:i/>
          <w:sz w:val="24"/>
          <w:szCs w:val="24"/>
        </w:rPr>
      </w:pPr>
      <w:r w:rsidRPr="00311015">
        <w:rPr>
          <w:rFonts w:ascii="Times New Roman" w:hAnsi="Times New Roman" w:cs="Times New Roman"/>
          <w:i/>
          <w:sz w:val="24"/>
          <w:szCs w:val="24"/>
        </w:rPr>
        <w:t>Skelbiu šį Lietuvos Respublikos Seimo priimtą įstatymą.</w:t>
      </w:r>
    </w:p>
    <w:p w:rsidR="00311015" w:rsidRDefault="00311015" w:rsidP="00311015">
      <w:pPr>
        <w:spacing w:after="0"/>
        <w:ind w:firstLine="1298"/>
        <w:rPr>
          <w:rFonts w:ascii="Times New Roman" w:hAnsi="Times New Roman" w:cs="Times New Roman"/>
          <w:sz w:val="24"/>
          <w:szCs w:val="24"/>
        </w:rPr>
      </w:pPr>
    </w:p>
    <w:p w:rsidR="00D520FF" w:rsidRDefault="00D520FF" w:rsidP="00311015">
      <w:pPr>
        <w:spacing w:after="0"/>
        <w:ind w:firstLine="1298"/>
        <w:rPr>
          <w:rFonts w:ascii="Times New Roman" w:hAnsi="Times New Roman" w:cs="Times New Roman"/>
          <w:sz w:val="24"/>
          <w:szCs w:val="24"/>
        </w:rPr>
      </w:pPr>
    </w:p>
    <w:p w:rsidR="00311015" w:rsidRPr="00DE3254" w:rsidRDefault="00311015" w:rsidP="00311015">
      <w:pPr>
        <w:spacing w:after="0"/>
        <w:rPr>
          <w:rFonts w:ascii="Times New Roman" w:hAnsi="Times New Roman" w:cs="Times New Roman"/>
          <w:sz w:val="24"/>
          <w:szCs w:val="24"/>
        </w:rPr>
      </w:pPr>
      <w:r w:rsidRPr="00311015">
        <w:rPr>
          <w:rFonts w:ascii="Times New Roman" w:hAnsi="Times New Roman" w:cs="Times New Roman"/>
          <w:sz w:val="24"/>
          <w:szCs w:val="24"/>
        </w:rPr>
        <w:t>Respublikos Prezidentas</w:t>
      </w:r>
    </w:p>
    <w:sectPr w:rsidR="00311015" w:rsidRPr="00DE3254" w:rsidSect="004F009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7D4B"/>
    <w:multiLevelType w:val="hybridMultilevel"/>
    <w:tmpl w:val="780258AA"/>
    <w:lvl w:ilvl="0" w:tplc="1CD4606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076972EC"/>
    <w:multiLevelType w:val="hybridMultilevel"/>
    <w:tmpl w:val="AF969D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F70227"/>
    <w:multiLevelType w:val="hybridMultilevel"/>
    <w:tmpl w:val="DCE83B7C"/>
    <w:lvl w:ilvl="0" w:tplc="E8D61B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62243D87"/>
    <w:multiLevelType w:val="hybridMultilevel"/>
    <w:tmpl w:val="FDAEC324"/>
    <w:lvl w:ilvl="0" w:tplc="68225CAE">
      <w:start w:val="2"/>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7FBC17D6"/>
    <w:multiLevelType w:val="hybridMultilevel"/>
    <w:tmpl w:val="BF90ACEC"/>
    <w:lvl w:ilvl="0" w:tplc="8188DCD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09A"/>
    <w:rsid w:val="00060088"/>
    <w:rsid w:val="00064076"/>
    <w:rsid w:val="00064969"/>
    <w:rsid w:val="00093E48"/>
    <w:rsid w:val="000A0E02"/>
    <w:rsid w:val="000F2D11"/>
    <w:rsid w:val="00130076"/>
    <w:rsid w:val="001359F1"/>
    <w:rsid w:val="001504C6"/>
    <w:rsid w:val="0016669C"/>
    <w:rsid w:val="001814FA"/>
    <w:rsid w:val="00193C06"/>
    <w:rsid w:val="001B17F5"/>
    <w:rsid w:val="001E4A0A"/>
    <w:rsid w:val="001F2916"/>
    <w:rsid w:val="00204EE1"/>
    <w:rsid w:val="00221EDD"/>
    <w:rsid w:val="002372FA"/>
    <w:rsid w:val="00252C42"/>
    <w:rsid w:val="00281204"/>
    <w:rsid w:val="002A470E"/>
    <w:rsid w:val="002B52B9"/>
    <w:rsid w:val="002C6F9A"/>
    <w:rsid w:val="002F1897"/>
    <w:rsid w:val="00301E11"/>
    <w:rsid w:val="00304632"/>
    <w:rsid w:val="00311015"/>
    <w:rsid w:val="0032355B"/>
    <w:rsid w:val="00324697"/>
    <w:rsid w:val="00381B9E"/>
    <w:rsid w:val="00387319"/>
    <w:rsid w:val="003A64E0"/>
    <w:rsid w:val="003E1F06"/>
    <w:rsid w:val="00472BB7"/>
    <w:rsid w:val="0047705E"/>
    <w:rsid w:val="004A777A"/>
    <w:rsid w:val="004C2DCF"/>
    <w:rsid w:val="004E118F"/>
    <w:rsid w:val="004F009A"/>
    <w:rsid w:val="004F23DA"/>
    <w:rsid w:val="005B073F"/>
    <w:rsid w:val="006379EA"/>
    <w:rsid w:val="006631A6"/>
    <w:rsid w:val="006C4E94"/>
    <w:rsid w:val="006E2C66"/>
    <w:rsid w:val="007019E2"/>
    <w:rsid w:val="00717EBF"/>
    <w:rsid w:val="00727E3C"/>
    <w:rsid w:val="00737DB9"/>
    <w:rsid w:val="0077546A"/>
    <w:rsid w:val="007A5C4F"/>
    <w:rsid w:val="008162B0"/>
    <w:rsid w:val="008270F3"/>
    <w:rsid w:val="00836025"/>
    <w:rsid w:val="00880CA6"/>
    <w:rsid w:val="008B5348"/>
    <w:rsid w:val="008D081B"/>
    <w:rsid w:val="008E1428"/>
    <w:rsid w:val="008E4291"/>
    <w:rsid w:val="00933BE7"/>
    <w:rsid w:val="00955DA4"/>
    <w:rsid w:val="00980A63"/>
    <w:rsid w:val="009F35B4"/>
    <w:rsid w:val="00A07721"/>
    <w:rsid w:val="00A40B52"/>
    <w:rsid w:val="00A70104"/>
    <w:rsid w:val="00A720AA"/>
    <w:rsid w:val="00A773B8"/>
    <w:rsid w:val="00A94530"/>
    <w:rsid w:val="00A95398"/>
    <w:rsid w:val="00B726C1"/>
    <w:rsid w:val="00B77725"/>
    <w:rsid w:val="00B83561"/>
    <w:rsid w:val="00B83D87"/>
    <w:rsid w:val="00B872F1"/>
    <w:rsid w:val="00BB73A5"/>
    <w:rsid w:val="00C1727C"/>
    <w:rsid w:val="00C175AD"/>
    <w:rsid w:val="00C21FC1"/>
    <w:rsid w:val="00C374A0"/>
    <w:rsid w:val="00C440C3"/>
    <w:rsid w:val="00CC0382"/>
    <w:rsid w:val="00CF3294"/>
    <w:rsid w:val="00D520FF"/>
    <w:rsid w:val="00D7177A"/>
    <w:rsid w:val="00D93666"/>
    <w:rsid w:val="00DD01AB"/>
    <w:rsid w:val="00DE3254"/>
    <w:rsid w:val="00E07319"/>
    <w:rsid w:val="00E146EC"/>
    <w:rsid w:val="00E33241"/>
    <w:rsid w:val="00E464F4"/>
    <w:rsid w:val="00E53967"/>
    <w:rsid w:val="00E81DAD"/>
    <w:rsid w:val="00E9430E"/>
    <w:rsid w:val="00EA09F7"/>
    <w:rsid w:val="00EB76FD"/>
    <w:rsid w:val="00EE6C2E"/>
    <w:rsid w:val="00F153E9"/>
    <w:rsid w:val="00F20B3D"/>
    <w:rsid w:val="00F2161E"/>
    <w:rsid w:val="00F34A05"/>
    <w:rsid w:val="00F35876"/>
    <w:rsid w:val="00F7384B"/>
    <w:rsid w:val="00F81866"/>
    <w:rsid w:val="00FA1594"/>
    <w:rsid w:val="00FC216A"/>
    <w:rsid w:val="00FD24C7"/>
    <w:rsid w:val="00FF7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84D8A-903D-494D-997A-E70C1555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F009A"/>
    <w:pPr>
      <w:ind w:left="720"/>
      <w:contextualSpacing/>
    </w:pPr>
  </w:style>
  <w:style w:type="character" w:styleId="Hipersaitas">
    <w:name w:val="Hyperlink"/>
    <w:basedOn w:val="Numatytasispastraiposriftas"/>
    <w:uiPriority w:val="99"/>
    <w:unhideWhenUsed/>
    <w:rsid w:val="00FD24C7"/>
    <w:rPr>
      <w:color w:val="0563C1" w:themeColor="hyperlink"/>
      <w:u w:val="single"/>
    </w:rPr>
  </w:style>
  <w:style w:type="character" w:styleId="Neapdorotaspaminjimas">
    <w:name w:val="Unresolved Mention"/>
    <w:basedOn w:val="Numatytasispastraiposriftas"/>
    <w:uiPriority w:val="99"/>
    <w:semiHidden/>
    <w:unhideWhenUsed/>
    <w:rsid w:val="00FD24C7"/>
    <w:rPr>
      <w:color w:val="808080"/>
      <w:shd w:val="clear" w:color="auto" w:fill="E6E6E6"/>
    </w:rPr>
  </w:style>
  <w:style w:type="paragraph" w:styleId="Debesliotekstas">
    <w:name w:val="Balloon Text"/>
    <w:basedOn w:val="prastasis"/>
    <w:link w:val="DebesliotekstasDiagrama"/>
    <w:uiPriority w:val="99"/>
    <w:semiHidden/>
    <w:unhideWhenUsed/>
    <w:rsid w:val="00D7177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17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14681">
      <w:bodyDiv w:val="1"/>
      <w:marLeft w:val="0"/>
      <w:marRight w:val="0"/>
      <w:marTop w:val="0"/>
      <w:marBottom w:val="0"/>
      <w:divBdr>
        <w:top w:val="none" w:sz="0" w:space="0" w:color="auto"/>
        <w:left w:val="none" w:sz="0" w:space="0" w:color="auto"/>
        <w:bottom w:val="none" w:sz="0" w:space="0" w:color="auto"/>
        <w:right w:val="none" w:sz="0" w:space="0" w:color="auto"/>
      </w:divBdr>
    </w:div>
    <w:div w:id="951664368">
      <w:bodyDiv w:val="1"/>
      <w:marLeft w:val="0"/>
      <w:marRight w:val="0"/>
      <w:marTop w:val="0"/>
      <w:marBottom w:val="0"/>
      <w:divBdr>
        <w:top w:val="none" w:sz="0" w:space="0" w:color="auto"/>
        <w:left w:val="none" w:sz="0" w:space="0" w:color="auto"/>
        <w:bottom w:val="none" w:sz="0" w:space="0" w:color="auto"/>
        <w:right w:val="none" w:sz="0" w:space="0" w:color="auto"/>
      </w:divBdr>
      <w:divsChild>
        <w:div w:id="66268508">
          <w:marLeft w:val="0"/>
          <w:marRight w:val="0"/>
          <w:marTop w:val="0"/>
          <w:marBottom w:val="0"/>
          <w:divBdr>
            <w:top w:val="none" w:sz="0" w:space="0" w:color="auto"/>
            <w:left w:val="none" w:sz="0" w:space="0" w:color="auto"/>
            <w:bottom w:val="none" w:sz="0" w:space="0" w:color="auto"/>
            <w:right w:val="none" w:sz="0" w:space="0" w:color="auto"/>
          </w:divBdr>
          <w:divsChild>
            <w:div w:id="2029943913">
              <w:marLeft w:val="0"/>
              <w:marRight w:val="0"/>
              <w:marTop w:val="0"/>
              <w:marBottom w:val="0"/>
              <w:divBdr>
                <w:top w:val="none" w:sz="0" w:space="0" w:color="auto"/>
                <w:left w:val="none" w:sz="0" w:space="0" w:color="auto"/>
                <w:bottom w:val="none" w:sz="0" w:space="0" w:color="auto"/>
                <w:right w:val="none" w:sz="0" w:space="0" w:color="auto"/>
              </w:divBdr>
              <w:divsChild>
                <w:div w:id="1927838742">
                  <w:marLeft w:val="0"/>
                  <w:marRight w:val="0"/>
                  <w:marTop w:val="0"/>
                  <w:marBottom w:val="0"/>
                  <w:divBdr>
                    <w:top w:val="none" w:sz="0" w:space="0" w:color="auto"/>
                    <w:left w:val="none" w:sz="0" w:space="0" w:color="auto"/>
                    <w:bottom w:val="none" w:sz="0" w:space="0" w:color="auto"/>
                    <w:right w:val="none" w:sz="0" w:space="0" w:color="auto"/>
                  </w:divBdr>
                  <w:divsChild>
                    <w:div w:id="725377931">
                      <w:marLeft w:val="0"/>
                      <w:marRight w:val="0"/>
                      <w:marTop w:val="0"/>
                      <w:marBottom w:val="0"/>
                      <w:divBdr>
                        <w:top w:val="none" w:sz="0" w:space="0" w:color="auto"/>
                        <w:left w:val="none" w:sz="0" w:space="0" w:color="auto"/>
                        <w:bottom w:val="none" w:sz="0" w:space="0" w:color="auto"/>
                        <w:right w:val="none" w:sz="0" w:space="0" w:color="auto"/>
                      </w:divBdr>
                      <w:divsChild>
                        <w:div w:id="14690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5A17E-5FCC-4189-89CB-99B9B02AC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2592</Words>
  <Characters>1479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2019-05-23T12:11:00Z</dcterms:created>
  <dc:creator>Jolanta Oleškevič</dc:creator>
  <cp:lastModifiedBy>Edvardas Makšeckas</cp:lastModifiedBy>
  <cp:lastPrinted>2019-05-23T09:44:00Z</cp:lastPrinted>
  <dcterms:modified xsi:type="dcterms:W3CDTF">2019-05-23T12:11:00Z</dcterms:modified>
  <cp:revision>2</cp:revision>
</cp:coreProperties>
</file>