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AD60C9" w14:paraId="3CBE3B9F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3CBE3B9E" w14:textId="76605539" w:rsidR="00DE798D" w:rsidRPr="00AD60C9" w:rsidRDefault="00DE798D" w:rsidP="00DE798D">
            <w:pPr>
              <w:rPr>
                <w:b/>
                <w:szCs w:val="24"/>
                <w:lang w:val="lt-LT" w:eastAsia="lt-LT"/>
              </w:rPr>
            </w:pPr>
            <w:bookmarkStart w:id="0" w:name="_GoBack"/>
            <w:bookmarkEnd w:id="0"/>
          </w:p>
        </w:tc>
      </w:tr>
    </w:tbl>
    <w:p w14:paraId="3CBE3BA0" w14:textId="77777777" w:rsidR="00DE798D" w:rsidRPr="00AD60C9" w:rsidRDefault="00DE798D" w:rsidP="00DE798D">
      <w:pPr>
        <w:jc w:val="center"/>
        <w:rPr>
          <w:szCs w:val="24"/>
          <w:lang w:val="lt-LT"/>
        </w:rPr>
      </w:pPr>
    </w:p>
    <w:p w14:paraId="3CBE3BA1" w14:textId="77777777" w:rsidR="00DE798D" w:rsidRPr="00AD60C9" w:rsidRDefault="008E215C" w:rsidP="00DE798D">
      <w:pPr>
        <w:jc w:val="center"/>
        <w:rPr>
          <w:lang w:val="lt-LT"/>
        </w:rPr>
      </w:pPr>
      <w:r w:rsidRPr="00AD60C9"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AD60C9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AD60C9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AD60C9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AD60C9">
        <w:rPr>
          <w:vanish/>
          <w:color w:val="FFFFFF"/>
          <w:sz w:val="2"/>
          <w:szCs w:val="2"/>
          <w:lang w:val="lt-LT"/>
        </w:rPr>
      </w:r>
      <w:r w:rsidRPr="00AD60C9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AD60C9">
        <w:rPr>
          <w:noProof/>
          <w:vanish/>
          <w:color w:val="FFFFFF"/>
          <w:sz w:val="2"/>
          <w:szCs w:val="2"/>
          <w:lang w:val="lt-LT"/>
        </w:rPr>
        <w:t>RAŠTAS</w:t>
      </w:r>
      <w:r w:rsidRPr="00AD60C9">
        <w:rPr>
          <w:vanish/>
          <w:color w:val="FFFFFF"/>
          <w:sz w:val="2"/>
          <w:szCs w:val="2"/>
          <w:lang w:val="lt-LT"/>
        </w:rPr>
        <w:fldChar w:fldCharType="end"/>
      </w:r>
    </w:p>
    <w:p w14:paraId="3CBE3BA3" w14:textId="77777777" w:rsidR="00DE798D" w:rsidRPr="00AD60C9" w:rsidRDefault="00DE798D" w:rsidP="00DE798D">
      <w:pPr>
        <w:jc w:val="center"/>
        <w:rPr>
          <w:b/>
          <w:caps/>
          <w:lang w:val="lt-LT"/>
        </w:rPr>
      </w:pPr>
    </w:p>
    <w:p w14:paraId="3CBE3BA4" w14:textId="77777777" w:rsidR="00DE798D" w:rsidRPr="00AD60C9" w:rsidRDefault="00DE798D" w:rsidP="00DE798D">
      <w:pPr>
        <w:jc w:val="center"/>
        <w:rPr>
          <w:b/>
          <w:caps/>
          <w:lang w:val="lt-LT"/>
        </w:rPr>
      </w:pPr>
      <w:r w:rsidRPr="00AD60C9">
        <w:rPr>
          <w:b/>
          <w:caps/>
          <w:lang w:val="lt-LT"/>
        </w:rPr>
        <w:t xml:space="preserve"> </w:t>
      </w:r>
      <w:r w:rsidR="00D5289A" w:rsidRPr="00AD60C9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AD60C9">
        <w:rPr>
          <w:b/>
          <w:caps/>
          <w:lang w:val="lt-LT"/>
        </w:rPr>
        <w:instrText xml:space="preserve"> FORMTEXT </w:instrText>
      </w:r>
      <w:r w:rsidR="00D5289A" w:rsidRPr="00AD60C9">
        <w:rPr>
          <w:b/>
          <w:caps/>
          <w:lang w:val="lt-LT"/>
        </w:rPr>
      </w:r>
      <w:r w:rsidR="00D5289A" w:rsidRPr="00AD60C9">
        <w:rPr>
          <w:b/>
          <w:caps/>
          <w:lang w:val="lt-LT"/>
        </w:rPr>
        <w:fldChar w:fldCharType="separate"/>
      </w:r>
      <w:r w:rsidR="00D5289A" w:rsidRPr="00AD60C9">
        <w:rPr>
          <w:b/>
          <w:caps/>
          <w:noProof/>
          <w:lang w:val="lt-LT"/>
        </w:rPr>
        <w:t>LIETUVOS RESPUBLIKOS SOCIALINĖS APSAUGOS IR DARBO MINISTERIJA</w:t>
      </w:r>
      <w:r w:rsidR="00D5289A" w:rsidRPr="00AD60C9">
        <w:rPr>
          <w:b/>
          <w:caps/>
          <w:lang w:val="lt-LT"/>
        </w:rPr>
        <w:fldChar w:fldCharType="end"/>
      </w:r>
    </w:p>
    <w:p w14:paraId="3CBE3BA5" w14:textId="77777777" w:rsidR="00DE798D" w:rsidRPr="00AD60C9" w:rsidRDefault="00DE798D" w:rsidP="00DE798D">
      <w:pPr>
        <w:jc w:val="center"/>
        <w:rPr>
          <w:b/>
          <w:caps/>
          <w:lang w:val="lt-LT"/>
        </w:rPr>
      </w:pPr>
    </w:p>
    <w:p w14:paraId="3CBE3BA6" w14:textId="77777777" w:rsidR="00DE798D" w:rsidRPr="00AD60C9" w:rsidRDefault="00910852" w:rsidP="00DE798D">
      <w:pPr>
        <w:jc w:val="center"/>
        <w:rPr>
          <w:sz w:val="18"/>
          <w:szCs w:val="18"/>
          <w:lang w:val="lt-LT"/>
        </w:rPr>
      </w:pPr>
      <w:r w:rsidRPr="00AD60C9">
        <w:rPr>
          <w:sz w:val="18"/>
          <w:szCs w:val="18"/>
          <w:lang w:val="lt-LT"/>
        </w:rPr>
        <w:t>B</w:t>
      </w:r>
      <w:r w:rsidR="00DE798D" w:rsidRPr="00AD60C9">
        <w:rPr>
          <w:sz w:val="18"/>
          <w:szCs w:val="18"/>
          <w:lang w:val="lt-LT"/>
        </w:rPr>
        <w:t>iudžetinė įstaiga, A.Vivulskio g. 11, LT-03</w:t>
      </w:r>
      <w:r w:rsidR="0051544E" w:rsidRPr="00AD60C9">
        <w:rPr>
          <w:sz w:val="18"/>
          <w:szCs w:val="18"/>
          <w:lang w:val="lt-LT"/>
        </w:rPr>
        <w:t>162</w:t>
      </w:r>
      <w:r w:rsidR="00DE798D" w:rsidRPr="00AD60C9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3CBE3BA7" w14:textId="77777777" w:rsidR="00DE798D" w:rsidRPr="00AD60C9" w:rsidRDefault="00DE798D" w:rsidP="00DE798D">
      <w:pPr>
        <w:jc w:val="center"/>
        <w:rPr>
          <w:sz w:val="18"/>
          <w:szCs w:val="18"/>
          <w:lang w:val="lt-LT"/>
        </w:rPr>
      </w:pPr>
      <w:r w:rsidRPr="00AD60C9">
        <w:rPr>
          <w:sz w:val="18"/>
          <w:szCs w:val="18"/>
          <w:lang w:val="lt-LT"/>
        </w:rPr>
        <w:t xml:space="preserve">el. p.  </w:t>
      </w:r>
      <w:hyperlink r:id="rId8" w:history="1">
        <w:r w:rsidRPr="00AD60C9">
          <w:rPr>
            <w:rStyle w:val="Hipersaitas"/>
            <w:sz w:val="18"/>
            <w:szCs w:val="18"/>
            <w:lang w:val="lt-LT"/>
          </w:rPr>
          <w:t>post@socmin.lt</w:t>
        </w:r>
      </w:hyperlink>
      <w:r w:rsidRPr="00AD60C9">
        <w:rPr>
          <w:color w:val="000000"/>
          <w:sz w:val="18"/>
          <w:szCs w:val="18"/>
          <w:lang w:val="lt-LT"/>
        </w:rPr>
        <w:t>,</w:t>
      </w:r>
      <w:r w:rsidR="0025399C" w:rsidRPr="00AD60C9">
        <w:rPr>
          <w:sz w:val="18"/>
          <w:szCs w:val="18"/>
          <w:lang w:val="lt-LT"/>
        </w:rPr>
        <w:t xml:space="preserve"> </w:t>
      </w:r>
      <w:hyperlink r:id="rId9" w:history="1">
        <w:r w:rsidR="0025399C" w:rsidRPr="00AD60C9">
          <w:rPr>
            <w:rStyle w:val="Hipersaitas"/>
            <w:sz w:val="18"/>
            <w:szCs w:val="18"/>
            <w:lang w:val="lt-LT"/>
          </w:rPr>
          <w:t>https://socmin.lrv.lt</w:t>
        </w:r>
      </w:hyperlink>
      <w:r w:rsidRPr="00AD60C9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AD60C9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AD60C9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AD60C9">
        <w:rPr>
          <w:sz w:val="16"/>
          <w:szCs w:val="16"/>
          <w:lang w:val="lt-LT"/>
        </w:rPr>
        <w:t>____</w:t>
      </w:r>
    </w:p>
    <w:p w14:paraId="3CBE3BA9" w14:textId="77777777" w:rsidR="00DE798D" w:rsidRPr="00AD60C9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9F242E" w:rsidRPr="00AD60C9" w14:paraId="3CBE3BAE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3CBE3BAB" w14:textId="364FC53B" w:rsidR="009F242E" w:rsidRPr="00AD60C9" w:rsidRDefault="0046285F" w:rsidP="00A83407">
            <w:pPr>
              <w:rPr>
                <w:szCs w:val="24"/>
                <w:lang w:val="lt-LT"/>
              </w:rPr>
            </w:pPr>
            <w:r w:rsidRPr="00AD60C9">
              <w:rPr>
                <w:szCs w:val="24"/>
                <w:lang w:val="lt-LT"/>
              </w:rPr>
              <w:t xml:space="preserve">Lietuvos Respublikos </w:t>
            </w:r>
            <w:r w:rsidR="00A83407" w:rsidRPr="00AD60C9">
              <w:rPr>
                <w:szCs w:val="24"/>
                <w:lang w:val="lt-LT"/>
              </w:rPr>
              <w:t xml:space="preserve">teisingumo </w:t>
            </w:r>
            <w:r w:rsidRPr="00AD60C9">
              <w:rPr>
                <w:szCs w:val="24"/>
                <w:lang w:val="lt-LT"/>
              </w:rPr>
              <w:t>ministerijai</w:t>
            </w:r>
          </w:p>
        </w:tc>
        <w:tc>
          <w:tcPr>
            <w:tcW w:w="1559" w:type="dxa"/>
          </w:tcPr>
          <w:p w14:paraId="3CBE3BAC" w14:textId="77777777" w:rsidR="009F242E" w:rsidRPr="00AD60C9" w:rsidRDefault="009F242E" w:rsidP="00C02ECB">
            <w:pPr>
              <w:rPr>
                <w:szCs w:val="24"/>
                <w:lang w:val="lt-LT"/>
              </w:rPr>
            </w:pPr>
            <w:r w:rsidRPr="00AD60C9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D60C9">
              <w:rPr>
                <w:szCs w:val="24"/>
                <w:lang w:val="lt-LT"/>
              </w:rPr>
              <w:instrText xml:space="preserve"> FORMTEXT </w:instrText>
            </w:r>
            <w:r w:rsidRPr="00AD60C9">
              <w:rPr>
                <w:szCs w:val="24"/>
                <w:lang w:val="lt-LT"/>
              </w:rPr>
            </w:r>
            <w:r w:rsidRPr="00AD60C9">
              <w:rPr>
                <w:szCs w:val="24"/>
                <w:lang w:val="lt-LT"/>
              </w:rPr>
              <w:fldChar w:fldCharType="separate"/>
            </w:r>
            <w:r w:rsidRPr="00AD60C9">
              <w:rPr>
                <w:noProof/>
                <w:szCs w:val="24"/>
                <w:lang w:val="lt-LT"/>
              </w:rPr>
              <w:t> </w:t>
            </w:r>
            <w:r w:rsidRPr="00AD60C9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AD" w14:textId="67D7339E" w:rsidR="009F242E" w:rsidRPr="00AD60C9" w:rsidRDefault="009F242E" w:rsidP="009F242E">
            <w:pPr>
              <w:rPr>
                <w:lang w:val="lt-LT"/>
              </w:rPr>
            </w:pPr>
            <w:r w:rsidRPr="00AD60C9">
              <w:rPr>
                <w:lang w:val="lt-LT"/>
              </w:rPr>
              <w:t xml:space="preserve">Nr. </w:t>
            </w:r>
            <w:r w:rsidR="00E253B7">
              <w:rPr>
                <w:lang w:val="lt-LT"/>
              </w:rPr>
              <w:t>(</w:t>
            </w:r>
            <w:r w:rsidR="00733A59" w:rsidRPr="00AD60C9">
              <w:rPr>
                <w:lang w:val="lt-LT"/>
              </w:rPr>
              <w:t>10.11-43</w:t>
            </w:r>
            <w:r w:rsidR="00E253B7">
              <w:rPr>
                <w:lang w:val="lt-LT"/>
              </w:rPr>
              <w:t>) SD-</w:t>
            </w:r>
            <w:r w:rsidRPr="00AD60C9">
              <w:rPr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D60C9">
              <w:rPr>
                <w:lang w:val="lt-LT"/>
              </w:rPr>
              <w:instrText xml:space="preserve"> FORMTEXT </w:instrText>
            </w:r>
            <w:r w:rsidRPr="00AD60C9">
              <w:rPr>
                <w:lang w:val="lt-LT"/>
              </w:rPr>
            </w:r>
            <w:r w:rsidRPr="00AD60C9">
              <w:rPr>
                <w:lang w:val="lt-LT"/>
              </w:rPr>
              <w:fldChar w:fldCharType="separate"/>
            </w:r>
            <w:r w:rsidRPr="00AD60C9">
              <w:rPr>
                <w:noProof/>
                <w:lang w:val="lt-LT"/>
              </w:rPr>
              <w:t> </w:t>
            </w:r>
            <w:r w:rsidRPr="00AD60C9">
              <w:rPr>
                <w:lang w:val="lt-LT"/>
              </w:rPr>
              <w:fldChar w:fldCharType="end"/>
            </w:r>
          </w:p>
        </w:tc>
      </w:tr>
      <w:tr w:rsidR="009F242E" w:rsidRPr="00AD60C9" w14:paraId="3CBE3BB2" w14:textId="77777777" w:rsidTr="00C02ECB">
        <w:trPr>
          <w:trHeight w:val="135"/>
        </w:trPr>
        <w:tc>
          <w:tcPr>
            <w:tcW w:w="4928" w:type="dxa"/>
            <w:vMerge/>
          </w:tcPr>
          <w:p w14:paraId="3CBE3BAF" w14:textId="77777777" w:rsidR="009F242E" w:rsidRPr="00AD60C9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0" w14:textId="699D45FF" w:rsidR="009F242E" w:rsidRPr="00AD60C9" w:rsidRDefault="009F242E" w:rsidP="00A83407">
            <w:pPr>
              <w:rPr>
                <w:szCs w:val="24"/>
                <w:lang w:val="lt-LT"/>
              </w:rPr>
            </w:pPr>
            <w:r w:rsidRPr="00AD60C9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Pr="00AD60C9">
              <w:rPr>
                <w:szCs w:val="24"/>
                <w:lang w:val="lt-LT"/>
              </w:rPr>
              <w:instrText xml:space="preserve"> FORMTEXT </w:instrText>
            </w:r>
            <w:r w:rsidRPr="00AD60C9">
              <w:rPr>
                <w:szCs w:val="24"/>
                <w:lang w:val="lt-LT"/>
              </w:rPr>
            </w:r>
            <w:r w:rsidRPr="00AD60C9">
              <w:rPr>
                <w:szCs w:val="24"/>
                <w:lang w:val="lt-LT"/>
              </w:rPr>
              <w:fldChar w:fldCharType="separate"/>
            </w:r>
            <w:r w:rsidRPr="00AD60C9">
              <w:rPr>
                <w:szCs w:val="24"/>
                <w:lang w:val="lt-LT"/>
              </w:rPr>
              <w:t>Į</w:t>
            </w:r>
            <w:r w:rsidRPr="00AD60C9">
              <w:rPr>
                <w:szCs w:val="24"/>
                <w:lang w:val="lt-LT"/>
              </w:rPr>
              <w:fldChar w:fldCharType="end"/>
            </w:r>
            <w:r w:rsidR="00AF4695">
              <w:rPr>
                <w:szCs w:val="24"/>
                <w:lang w:val="lt-LT"/>
              </w:rPr>
              <w:t>2019-10</w:t>
            </w:r>
            <w:r w:rsidR="0046285F" w:rsidRPr="00AD60C9">
              <w:rPr>
                <w:szCs w:val="24"/>
                <w:lang w:val="lt-LT"/>
              </w:rPr>
              <w:t>-</w:t>
            </w:r>
            <w:r w:rsidR="00AF4695">
              <w:rPr>
                <w:szCs w:val="24"/>
                <w:lang w:val="lt-LT"/>
              </w:rPr>
              <w:t>31</w:t>
            </w:r>
            <w:r w:rsidRPr="00AD60C9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D60C9">
              <w:rPr>
                <w:szCs w:val="24"/>
                <w:lang w:val="lt-LT"/>
              </w:rPr>
              <w:instrText xml:space="preserve"> FORMTEXT </w:instrText>
            </w:r>
            <w:r w:rsidRPr="00AD60C9">
              <w:rPr>
                <w:szCs w:val="24"/>
                <w:lang w:val="lt-LT"/>
              </w:rPr>
            </w:r>
            <w:r w:rsidRPr="00AD60C9">
              <w:rPr>
                <w:szCs w:val="24"/>
                <w:lang w:val="lt-LT"/>
              </w:rPr>
              <w:fldChar w:fldCharType="separate"/>
            </w:r>
            <w:r w:rsidRPr="00AD60C9">
              <w:rPr>
                <w:noProof/>
                <w:szCs w:val="24"/>
                <w:lang w:val="lt-LT"/>
              </w:rPr>
              <w:t> </w:t>
            </w:r>
            <w:r w:rsidRPr="00AD60C9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B1" w14:textId="597701D0" w:rsidR="009F242E" w:rsidRPr="00AD60C9" w:rsidRDefault="009F242E" w:rsidP="00A83407">
            <w:pPr>
              <w:rPr>
                <w:szCs w:val="24"/>
                <w:lang w:val="lt-LT"/>
              </w:rPr>
            </w:pPr>
            <w:r w:rsidRPr="00AD60C9">
              <w:rPr>
                <w:szCs w:val="24"/>
                <w:lang w:val="lt-LT"/>
              </w:rPr>
              <w:t xml:space="preserve">Nr. </w:t>
            </w:r>
            <w:r w:rsidR="00AF4695">
              <w:rPr>
                <w:lang w:val="lt-LT"/>
              </w:rPr>
              <w:t>(1.12E) 2T-110</w:t>
            </w:r>
            <w:r w:rsidR="00A83407" w:rsidRPr="00AD60C9">
              <w:rPr>
                <w:lang w:val="lt-LT"/>
              </w:rPr>
              <w:t>2</w:t>
            </w:r>
          </w:p>
        </w:tc>
      </w:tr>
      <w:tr w:rsidR="009F242E" w:rsidRPr="00AD60C9" w14:paraId="3CBE3BB6" w14:textId="77777777" w:rsidTr="00C02ECB">
        <w:trPr>
          <w:trHeight w:val="135"/>
        </w:trPr>
        <w:tc>
          <w:tcPr>
            <w:tcW w:w="4928" w:type="dxa"/>
            <w:vMerge/>
          </w:tcPr>
          <w:p w14:paraId="3CBE3BB3" w14:textId="77777777" w:rsidR="009F242E" w:rsidRPr="00AD60C9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4" w14:textId="77777777" w:rsidR="009F242E" w:rsidRPr="00AD60C9" w:rsidRDefault="009F242E" w:rsidP="00C02ECB">
            <w:pPr>
              <w:rPr>
                <w:szCs w:val="24"/>
                <w:lang w:val="lt-LT"/>
              </w:rPr>
            </w:pPr>
            <w:r w:rsidRPr="00AD60C9">
              <w:rPr>
                <w:szCs w:val="24"/>
                <w:lang w:val="lt-LT"/>
              </w:rPr>
              <w:t xml:space="preserve">   </w:t>
            </w:r>
            <w:r w:rsidRPr="00AD60C9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AD60C9">
              <w:rPr>
                <w:szCs w:val="24"/>
                <w:lang w:val="lt-LT"/>
              </w:rPr>
              <w:instrText xml:space="preserve"> FORMTEXT </w:instrText>
            </w:r>
            <w:r w:rsidRPr="00AD60C9">
              <w:rPr>
                <w:szCs w:val="24"/>
                <w:lang w:val="lt-LT"/>
              </w:rPr>
            </w:r>
            <w:r w:rsidRPr="00AD60C9">
              <w:rPr>
                <w:szCs w:val="24"/>
                <w:lang w:val="lt-LT"/>
              </w:rPr>
              <w:fldChar w:fldCharType="separate"/>
            </w:r>
            <w:r w:rsidRPr="00AD60C9">
              <w:rPr>
                <w:noProof/>
                <w:szCs w:val="24"/>
                <w:lang w:val="lt-LT"/>
              </w:rPr>
              <w:t> </w:t>
            </w:r>
            <w:r w:rsidRPr="00AD60C9">
              <w:rPr>
                <w:noProof/>
                <w:szCs w:val="24"/>
                <w:lang w:val="lt-LT"/>
              </w:rPr>
              <w:t> </w:t>
            </w:r>
            <w:r w:rsidRPr="00AD60C9">
              <w:rPr>
                <w:noProof/>
                <w:szCs w:val="24"/>
                <w:lang w:val="lt-LT"/>
              </w:rPr>
              <w:t> </w:t>
            </w:r>
            <w:r w:rsidRPr="00AD60C9">
              <w:rPr>
                <w:noProof/>
                <w:szCs w:val="24"/>
                <w:lang w:val="lt-LT"/>
              </w:rPr>
              <w:t> </w:t>
            </w:r>
            <w:r w:rsidRPr="00AD60C9">
              <w:rPr>
                <w:noProof/>
                <w:szCs w:val="24"/>
                <w:lang w:val="lt-LT"/>
              </w:rPr>
              <w:t> </w:t>
            </w:r>
            <w:r w:rsidRPr="00AD60C9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B5" w14:textId="77777777" w:rsidR="009F242E" w:rsidRPr="00AD60C9" w:rsidRDefault="009F242E" w:rsidP="00C02ECB">
            <w:pPr>
              <w:rPr>
                <w:szCs w:val="24"/>
                <w:lang w:val="lt-LT"/>
              </w:rPr>
            </w:pPr>
            <w:r w:rsidRPr="00AD60C9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Pr="00AD60C9">
              <w:rPr>
                <w:szCs w:val="24"/>
                <w:lang w:val="lt-LT"/>
              </w:rPr>
              <w:instrText xml:space="preserve"> FORMTEXT </w:instrText>
            </w:r>
            <w:r w:rsidRPr="00AD60C9">
              <w:rPr>
                <w:szCs w:val="24"/>
                <w:lang w:val="lt-LT"/>
              </w:rPr>
            </w:r>
            <w:r w:rsidRPr="00AD60C9">
              <w:rPr>
                <w:szCs w:val="24"/>
                <w:lang w:val="lt-LT"/>
              </w:rPr>
              <w:fldChar w:fldCharType="separate"/>
            </w:r>
            <w:r w:rsidRPr="00AD60C9">
              <w:rPr>
                <w:noProof/>
                <w:szCs w:val="24"/>
                <w:lang w:val="lt-LT"/>
              </w:rPr>
              <w:t> </w:t>
            </w:r>
            <w:r w:rsidRPr="00AD60C9">
              <w:rPr>
                <w:noProof/>
                <w:szCs w:val="24"/>
                <w:lang w:val="lt-LT"/>
              </w:rPr>
              <w:t> </w:t>
            </w:r>
            <w:r w:rsidRPr="00AD60C9">
              <w:rPr>
                <w:noProof/>
                <w:szCs w:val="24"/>
                <w:lang w:val="lt-LT"/>
              </w:rPr>
              <w:t> </w:t>
            </w:r>
            <w:r w:rsidRPr="00AD60C9">
              <w:rPr>
                <w:noProof/>
                <w:szCs w:val="24"/>
                <w:lang w:val="lt-LT"/>
              </w:rPr>
              <w:t> </w:t>
            </w:r>
            <w:r w:rsidRPr="00AD60C9">
              <w:rPr>
                <w:noProof/>
                <w:szCs w:val="24"/>
                <w:lang w:val="lt-LT"/>
              </w:rPr>
              <w:t> </w:t>
            </w:r>
            <w:r w:rsidRPr="00AD60C9">
              <w:rPr>
                <w:szCs w:val="24"/>
                <w:lang w:val="lt-LT"/>
              </w:rPr>
              <w:fldChar w:fldCharType="end"/>
            </w:r>
          </w:p>
        </w:tc>
      </w:tr>
    </w:tbl>
    <w:p w14:paraId="1CB51FEB" w14:textId="3242B569" w:rsidR="00C02ECB" w:rsidRPr="00AD60C9" w:rsidRDefault="00C02ECB" w:rsidP="00C02ECB">
      <w:pPr>
        <w:rPr>
          <w:b/>
          <w:caps/>
          <w:lang w:val="lt-LT"/>
        </w:rPr>
      </w:pPr>
      <w:r w:rsidRPr="00AD60C9">
        <w:rPr>
          <w:b/>
          <w:caps/>
          <w:lang w:val="lt-LT"/>
        </w:rPr>
        <w:t>DĖL</w:t>
      </w:r>
      <w:r w:rsidR="0046285F" w:rsidRPr="00AD60C9">
        <w:rPr>
          <w:b/>
          <w:caps/>
          <w:lang w:val="lt-LT"/>
        </w:rPr>
        <w:t xml:space="preserve"> </w:t>
      </w:r>
      <w:r w:rsidR="000F376C" w:rsidRPr="00AD60C9">
        <w:rPr>
          <w:b/>
          <w:caps/>
          <w:lang w:val="lt-LT"/>
        </w:rPr>
        <w:t>NUTARIMO</w:t>
      </w:r>
      <w:r w:rsidR="0046285F" w:rsidRPr="00AD60C9">
        <w:rPr>
          <w:b/>
          <w:caps/>
          <w:lang w:val="lt-LT"/>
        </w:rPr>
        <w:t xml:space="preserve"> PROJEKTO</w:t>
      </w:r>
    </w:p>
    <w:p w14:paraId="3CBE3BB9" w14:textId="77777777" w:rsidR="009F242E" w:rsidRPr="00AD60C9" w:rsidRDefault="009F242E" w:rsidP="00DE798D">
      <w:pPr>
        <w:rPr>
          <w:b/>
          <w:caps/>
          <w:lang w:val="lt-LT"/>
        </w:rPr>
      </w:pPr>
    </w:p>
    <w:p w14:paraId="3CBE3BBA" w14:textId="77777777" w:rsidR="00DE798D" w:rsidRPr="00AD60C9" w:rsidRDefault="00DE798D" w:rsidP="00DE798D">
      <w:pPr>
        <w:rPr>
          <w:b/>
          <w:caps/>
          <w:lang w:val="lt-LT"/>
        </w:rPr>
        <w:sectPr w:rsidR="00DE798D" w:rsidRPr="00AD60C9" w:rsidSect="008F0AA2">
          <w:headerReference w:type="even" r:id="rId10"/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284" w:right="566" w:bottom="1276" w:left="1800" w:header="720" w:footer="211" w:gutter="0"/>
          <w:cols w:space="720"/>
          <w:titlePg/>
          <w:docGrid w:linePitch="360"/>
        </w:sectPr>
      </w:pPr>
    </w:p>
    <w:p w14:paraId="576EFD08" w14:textId="5805AE99" w:rsidR="00AD60C9" w:rsidRPr="007B2A16" w:rsidRDefault="00597E10" w:rsidP="00AD60C9">
      <w:pPr>
        <w:spacing w:line="276" w:lineRule="auto"/>
        <w:ind w:firstLine="1134"/>
        <w:jc w:val="both"/>
        <w:rPr>
          <w:szCs w:val="24"/>
          <w:lang w:val="lt-LT"/>
        </w:rPr>
      </w:pPr>
      <w:r w:rsidRPr="00AD60C9">
        <w:rPr>
          <w:lang w:val="lt-LT"/>
        </w:rPr>
        <w:t xml:space="preserve">Lietuvos Respublikos socialinės apsaugos ir darbo ministerija </w:t>
      </w:r>
      <w:r w:rsidR="009D0C40">
        <w:rPr>
          <w:lang w:val="lt-LT"/>
        </w:rPr>
        <w:t xml:space="preserve">pagal kompetenciją </w:t>
      </w:r>
      <w:r w:rsidRPr="00AD60C9">
        <w:rPr>
          <w:lang w:val="lt-LT"/>
        </w:rPr>
        <w:t xml:space="preserve">išnagrinėjo </w:t>
      </w:r>
      <w:r w:rsidR="008C2CD7">
        <w:rPr>
          <w:lang w:val="lt-LT"/>
        </w:rPr>
        <w:t xml:space="preserve">derinimui pateiktą </w:t>
      </w:r>
      <w:r w:rsidR="00A83407" w:rsidRPr="00AD60C9">
        <w:rPr>
          <w:lang w:val="lt-LT"/>
        </w:rPr>
        <w:t xml:space="preserve">Lietuvos Respublikos Vyriausybės nutarimo </w:t>
      </w:r>
      <w:r w:rsidR="00AD60C9" w:rsidRPr="000413B2">
        <w:rPr>
          <w:lang w:val="lt-LT" w:eastAsia="lt-LT"/>
        </w:rPr>
        <w:t>„</w:t>
      </w:r>
      <w:r w:rsidR="00AD60C9" w:rsidRPr="000413B2">
        <w:rPr>
          <w:lang w:val="lt-LT"/>
        </w:rPr>
        <w:t xml:space="preserve">Dėl </w:t>
      </w:r>
      <w:r w:rsidR="00AD60C9" w:rsidRPr="000413B2">
        <w:rPr>
          <w:color w:val="000000"/>
          <w:lang w:val="lt-LT"/>
        </w:rPr>
        <w:t xml:space="preserve">Lietuvos Respublikos tarėjų įstatymo projekto Nr. XIIIP-3891, Lietuvos Respublikos civilinio proceso kodekso 62 straipsnio pakeitimo ir Kodekso papildymo </w:t>
      </w:r>
      <w:r w:rsidR="00AD60C9" w:rsidRPr="000413B2">
        <w:rPr>
          <w:lang w:val="lt-LT"/>
        </w:rPr>
        <w:t>XIV skyriaus pirmuoju</w:t>
      </w:r>
      <w:r w:rsidR="00AD60C9" w:rsidRPr="000413B2">
        <w:rPr>
          <w:vertAlign w:val="superscript"/>
          <w:lang w:val="lt-LT"/>
        </w:rPr>
        <w:t>1</w:t>
      </w:r>
      <w:r w:rsidR="00AD60C9" w:rsidRPr="000413B2">
        <w:rPr>
          <w:lang w:val="lt-LT"/>
        </w:rPr>
        <w:t xml:space="preserve"> skirsniu</w:t>
      </w:r>
      <w:r w:rsidR="00AD60C9" w:rsidRPr="000413B2">
        <w:rPr>
          <w:color w:val="000000"/>
          <w:lang w:val="lt-LT"/>
        </w:rPr>
        <w:t xml:space="preserve"> įstatymo projekto Nr. XIIIP-3892, Lietuvos Respublikos baudžiamojo proceso kodekso 40 straipsnio pakeitimo ir Kodekso papildymo XVIII</w:t>
      </w:r>
      <w:r w:rsidR="00AD60C9" w:rsidRPr="000413B2">
        <w:rPr>
          <w:color w:val="000000"/>
          <w:vertAlign w:val="superscript"/>
          <w:lang w:val="lt-LT"/>
        </w:rPr>
        <w:t>1</w:t>
      </w:r>
      <w:r w:rsidR="00AD60C9" w:rsidRPr="000413B2">
        <w:rPr>
          <w:color w:val="000000"/>
          <w:lang w:val="lt-LT"/>
        </w:rPr>
        <w:t xml:space="preserve"> skyriumi įstatymo projekto Nr. XIIIP-3893, Lietuvos Respublikos baudžiamojo kodekso 230 ir 231 straipsnių pakeitimo įstatymo projekto </w:t>
      </w:r>
      <w:r w:rsidR="00E253B7">
        <w:rPr>
          <w:color w:val="000000"/>
          <w:lang w:val="lt-LT"/>
        </w:rPr>
        <w:br/>
      </w:r>
      <w:r w:rsidR="00AD60C9" w:rsidRPr="000413B2">
        <w:rPr>
          <w:color w:val="000000"/>
          <w:lang w:val="lt-LT"/>
        </w:rPr>
        <w:t>Nr. XIIIP-3894 ir Lietuvos Respublikos administracinių nusižengimų kodekso papildymo 226</w:t>
      </w:r>
      <w:r w:rsidR="00AD60C9" w:rsidRPr="000413B2">
        <w:rPr>
          <w:color w:val="000000"/>
          <w:vertAlign w:val="superscript"/>
          <w:lang w:val="lt-LT"/>
        </w:rPr>
        <w:t>2</w:t>
      </w:r>
      <w:r w:rsidR="00AD60C9" w:rsidRPr="000413B2">
        <w:rPr>
          <w:color w:val="000000"/>
          <w:lang w:val="lt-LT"/>
        </w:rPr>
        <w:t xml:space="preserve"> straipsniu ir 589 straipsnio pakeitimo įstatymo projekto Nr. XIIIP-3895</w:t>
      </w:r>
      <w:r w:rsidR="00AD60C9">
        <w:rPr>
          <w:lang w:val="lt-LT" w:eastAsia="lt-LT"/>
        </w:rPr>
        <w:t>“</w:t>
      </w:r>
      <w:r w:rsidR="00A83407" w:rsidRPr="00AD60C9">
        <w:rPr>
          <w:lang w:val="lt-LT"/>
        </w:rPr>
        <w:t xml:space="preserve"> projektą </w:t>
      </w:r>
      <w:r w:rsidR="00325D7A">
        <w:rPr>
          <w:lang w:val="lt-LT"/>
        </w:rPr>
        <w:t xml:space="preserve">(toliau – Nutarimo projektas) </w:t>
      </w:r>
      <w:r w:rsidR="00733A59" w:rsidRPr="00AD60C9">
        <w:rPr>
          <w:lang w:val="lt-LT"/>
        </w:rPr>
        <w:t xml:space="preserve">ir informuoja, kad </w:t>
      </w:r>
      <w:r w:rsidR="00E253B7">
        <w:rPr>
          <w:szCs w:val="24"/>
          <w:lang w:val="lt-LT"/>
        </w:rPr>
        <w:t xml:space="preserve">pritaria </w:t>
      </w:r>
      <w:r w:rsidR="00325D7A">
        <w:rPr>
          <w:szCs w:val="24"/>
          <w:lang w:val="lt-LT"/>
        </w:rPr>
        <w:t>Nutarimo projekt</w:t>
      </w:r>
      <w:r w:rsidR="00E253B7">
        <w:rPr>
          <w:szCs w:val="24"/>
          <w:lang w:val="lt-LT"/>
        </w:rPr>
        <w:t>e dėstomai pozicijai</w:t>
      </w:r>
      <w:r w:rsidR="0077142A">
        <w:rPr>
          <w:szCs w:val="24"/>
          <w:lang w:val="lt-LT"/>
        </w:rPr>
        <w:t xml:space="preserve">, </w:t>
      </w:r>
      <w:r w:rsidR="00325D7A">
        <w:rPr>
          <w:szCs w:val="24"/>
          <w:lang w:val="lt-LT"/>
        </w:rPr>
        <w:t>t</w:t>
      </w:r>
      <w:r w:rsidR="00E253B7">
        <w:rPr>
          <w:szCs w:val="24"/>
          <w:lang w:val="lt-LT"/>
        </w:rPr>
        <w:t xml:space="preserve">ačiau siūlo įvertinti galimybę jį tikslinti, atsižvelgiant į žemiau dėstomą su </w:t>
      </w:r>
      <w:r w:rsidR="00E253B7" w:rsidRPr="007B2A16">
        <w:rPr>
          <w:szCs w:val="24"/>
          <w:lang w:val="lt-LT"/>
        </w:rPr>
        <w:t>Lietuvos Respublikos tarėjų įstatymo projekt</w:t>
      </w:r>
      <w:r w:rsidR="00E253B7">
        <w:rPr>
          <w:szCs w:val="24"/>
          <w:lang w:val="lt-LT"/>
        </w:rPr>
        <w:t>o</w:t>
      </w:r>
      <w:r w:rsidR="00E253B7" w:rsidRPr="007B2A16">
        <w:rPr>
          <w:szCs w:val="24"/>
          <w:lang w:val="lt-LT"/>
        </w:rPr>
        <w:t xml:space="preserve"> Nr. XIIIP-3891 (toliau – Įstatymo projektas)</w:t>
      </w:r>
      <w:r w:rsidR="00E253B7">
        <w:rPr>
          <w:szCs w:val="24"/>
          <w:lang w:val="lt-LT"/>
        </w:rPr>
        <w:t xml:space="preserve"> įgyvendinimu susijusią problematiką</w:t>
      </w:r>
      <w:r w:rsidR="00AD60C9" w:rsidRPr="007B2A16">
        <w:rPr>
          <w:szCs w:val="24"/>
          <w:lang w:val="lt-LT"/>
        </w:rPr>
        <w:t>.</w:t>
      </w:r>
    </w:p>
    <w:p w14:paraId="09A3F674" w14:textId="49508C1E" w:rsidR="00683B07" w:rsidRPr="00AD60C9" w:rsidRDefault="00AD60C9" w:rsidP="00AD60C9">
      <w:pPr>
        <w:spacing w:line="276" w:lineRule="auto"/>
        <w:ind w:firstLine="709"/>
        <w:jc w:val="both"/>
        <w:rPr>
          <w:lang w:val="lt-LT"/>
        </w:rPr>
      </w:pPr>
      <w:r w:rsidRPr="007B2A16">
        <w:rPr>
          <w:szCs w:val="24"/>
          <w:lang w:val="lt-LT"/>
        </w:rPr>
        <w:t>Įstatymo projekt</w:t>
      </w:r>
      <w:r w:rsidR="00E253B7">
        <w:rPr>
          <w:szCs w:val="24"/>
          <w:lang w:val="lt-LT"/>
        </w:rPr>
        <w:t xml:space="preserve">o </w:t>
      </w:r>
      <w:r w:rsidRPr="007B2A16">
        <w:rPr>
          <w:szCs w:val="24"/>
          <w:lang w:val="lt-LT"/>
        </w:rPr>
        <w:t xml:space="preserve">12 straipsnio 1 dalyje siūloma nustatyti, jog tarėjams mokama apylinkės teismo teisėjo pareiginės algos dydžio kompensacija </w:t>
      </w:r>
      <w:r w:rsidR="00E253B7">
        <w:rPr>
          <w:szCs w:val="24"/>
          <w:lang w:val="lt-LT"/>
        </w:rPr>
        <w:t xml:space="preserve">Lietuvos Respublikos </w:t>
      </w:r>
      <w:r w:rsidRPr="007B2A16">
        <w:rPr>
          <w:szCs w:val="24"/>
          <w:lang w:val="lt-LT"/>
        </w:rPr>
        <w:t xml:space="preserve">Vyriausybės nustatyta tvarka. Pažymėtina, kad iš pateikto Įstatymo projekto ir </w:t>
      </w:r>
      <w:r w:rsidR="005F490F">
        <w:rPr>
          <w:szCs w:val="24"/>
          <w:lang w:val="lt-LT"/>
        </w:rPr>
        <w:t>jo lydimųjų</w:t>
      </w:r>
      <w:r w:rsidRPr="007B2A16">
        <w:rPr>
          <w:szCs w:val="24"/>
          <w:lang w:val="lt-LT"/>
        </w:rPr>
        <w:t xml:space="preserve"> įstatymų projektų nėra aišku, kokios </w:t>
      </w:r>
      <w:r w:rsidR="00E253B7">
        <w:rPr>
          <w:szCs w:val="24"/>
          <w:lang w:val="lt-LT"/>
        </w:rPr>
        <w:t xml:space="preserve">valstybinio </w:t>
      </w:r>
      <w:r w:rsidRPr="007B2A16">
        <w:rPr>
          <w:szCs w:val="24"/>
          <w:lang w:val="lt-LT"/>
        </w:rPr>
        <w:t>socialinio draudimo įmokos turėtų būti mokamos nuo Įstatymo projekte nurodytos kompensacijos, n</w:t>
      </w:r>
      <w:r w:rsidR="0077142A">
        <w:rPr>
          <w:szCs w:val="24"/>
          <w:lang w:val="lt-LT"/>
        </w:rPr>
        <w:t>es kartu nėra teikiamas</w:t>
      </w:r>
      <w:r w:rsidRPr="007B2A16">
        <w:rPr>
          <w:szCs w:val="24"/>
          <w:lang w:val="lt-LT"/>
        </w:rPr>
        <w:t xml:space="preserve"> </w:t>
      </w:r>
      <w:r w:rsidR="00E253B7">
        <w:rPr>
          <w:szCs w:val="24"/>
          <w:lang w:val="lt-LT"/>
        </w:rPr>
        <w:t>Lietuvos Respublikos v</w:t>
      </w:r>
      <w:r w:rsidRPr="007B2A16">
        <w:rPr>
          <w:szCs w:val="24"/>
          <w:lang w:val="lt-LT"/>
        </w:rPr>
        <w:t xml:space="preserve">alstybinio socialinio draudimo įstatymo, kuris nustato valstybiniu socialiniu draudimu draudžiamų asmenų kategorijas ir socialinio draudimo įmokų mokėjimo tvarką, pakeitimo </w:t>
      </w:r>
      <w:r w:rsidR="00E253B7">
        <w:rPr>
          <w:szCs w:val="24"/>
          <w:lang w:val="lt-LT"/>
        </w:rPr>
        <w:t xml:space="preserve">įstatymo </w:t>
      </w:r>
      <w:r w:rsidRPr="007B2A16">
        <w:rPr>
          <w:szCs w:val="24"/>
          <w:lang w:val="lt-LT"/>
        </w:rPr>
        <w:t>projektas. Pažymėtina, kad</w:t>
      </w:r>
      <w:r w:rsidR="00E253B7">
        <w:rPr>
          <w:szCs w:val="24"/>
          <w:lang w:val="lt-LT"/>
        </w:rPr>
        <w:t>,</w:t>
      </w:r>
      <w:r w:rsidRPr="007B2A16">
        <w:rPr>
          <w:szCs w:val="24"/>
          <w:lang w:val="lt-LT"/>
        </w:rPr>
        <w:t xml:space="preserve"> </w:t>
      </w:r>
      <w:r w:rsidR="0077142A">
        <w:rPr>
          <w:szCs w:val="24"/>
          <w:lang w:val="lt-LT"/>
        </w:rPr>
        <w:t>vadovaujantis galiojančiu</w:t>
      </w:r>
      <w:r w:rsidRPr="007B2A16">
        <w:rPr>
          <w:szCs w:val="24"/>
          <w:lang w:val="lt-LT"/>
        </w:rPr>
        <w:t xml:space="preserve"> Valstybinio soc</w:t>
      </w:r>
      <w:r w:rsidR="0077142A">
        <w:rPr>
          <w:szCs w:val="24"/>
          <w:lang w:val="lt-LT"/>
        </w:rPr>
        <w:t>ialinio draudimo įstatymu</w:t>
      </w:r>
      <w:r w:rsidR="00E253B7">
        <w:rPr>
          <w:szCs w:val="24"/>
          <w:lang w:val="lt-LT"/>
        </w:rPr>
        <w:t>,</w:t>
      </w:r>
      <w:r w:rsidRPr="007B2A16">
        <w:rPr>
          <w:szCs w:val="24"/>
          <w:lang w:val="lt-LT"/>
        </w:rPr>
        <w:t xml:space="preserve"> tarėjai nėra </w:t>
      </w:r>
      <w:r w:rsidR="005F490F">
        <w:rPr>
          <w:szCs w:val="24"/>
          <w:lang w:val="lt-LT"/>
        </w:rPr>
        <w:t xml:space="preserve">ir, priėmus Įstatymo projektą, nebūtų </w:t>
      </w:r>
      <w:r w:rsidRPr="007B2A16">
        <w:rPr>
          <w:szCs w:val="24"/>
          <w:lang w:val="lt-LT"/>
        </w:rPr>
        <w:t xml:space="preserve">priskiriami prie </w:t>
      </w:r>
      <w:r w:rsidR="005F490F">
        <w:rPr>
          <w:szCs w:val="24"/>
          <w:lang w:val="lt-LT"/>
        </w:rPr>
        <w:t xml:space="preserve">valstybiniu </w:t>
      </w:r>
      <w:r w:rsidRPr="007B2A16">
        <w:rPr>
          <w:szCs w:val="24"/>
          <w:lang w:val="lt-LT"/>
        </w:rPr>
        <w:t>socialiniu draudimu draudžiamų asmenų, tad nuo jiems numatytų mokėti kompensacijų nebūtų mokamos</w:t>
      </w:r>
      <w:r w:rsidR="0077142A">
        <w:rPr>
          <w:szCs w:val="24"/>
          <w:lang w:val="lt-LT"/>
        </w:rPr>
        <w:t xml:space="preserve"> socialinio draudimo įmokos, o tai</w:t>
      </w:r>
      <w:r w:rsidRPr="007B2A16">
        <w:rPr>
          <w:szCs w:val="24"/>
          <w:lang w:val="lt-LT"/>
        </w:rPr>
        <w:t xml:space="preserve"> tiesiogiai turėtų įtakos vėlesnėms išmokoms iš </w:t>
      </w:r>
      <w:r w:rsidR="005F490F">
        <w:rPr>
          <w:szCs w:val="24"/>
          <w:lang w:val="lt-LT"/>
        </w:rPr>
        <w:t>V</w:t>
      </w:r>
      <w:r w:rsidR="005F490F" w:rsidRPr="007B2A16">
        <w:rPr>
          <w:szCs w:val="24"/>
          <w:lang w:val="lt-LT"/>
        </w:rPr>
        <w:t xml:space="preserve">alstybinio </w:t>
      </w:r>
      <w:r w:rsidRPr="007B2A16">
        <w:rPr>
          <w:szCs w:val="24"/>
          <w:lang w:val="lt-LT"/>
        </w:rPr>
        <w:t>socialinio draudimo fondo.</w:t>
      </w:r>
    </w:p>
    <w:p w14:paraId="3CBE3BBD" w14:textId="77777777" w:rsidR="00DE798D" w:rsidRDefault="00DE798D" w:rsidP="00AD60C9">
      <w:pPr>
        <w:spacing w:line="276" w:lineRule="auto"/>
        <w:rPr>
          <w:lang w:val="lt-LT"/>
        </w:rPr>
      </w:pPr>
    </w:p>
    <w:p w14:paraId="5075B701" w14:textId="77777777" w:rsidR="00325D7A" w:rsidRDefault="00325D7A" w:rsidP="00AD60C9">
      <w:pPr>
        <w:spacing w:line="276" w:lineRule="auto"/>
        <w:rPr>
          <w:lang w:val="lt-LT"/>
        </w:rPr>
      </w:pPr>
    </w:p>
    <w:p w14:paraId="14860065" w14:textId="77777777" w:rsidR="005F490F" w:rsidRPr="00AD60C9" w:rsidRDefault="005F490F" w:rsidP="00AD60C9">
      <w:pPr>
        <w:spacing w:line="276" w:lineRule="auto"/>
        <w:rPr>
          <w:lang w:val="lt-LT"/>
        </w:rPr>
        <w:sectPr w:rsidR="005F490F" w:rsidRPr="00AD60C9" w:rsidSect="008F0AA2">
          <w:headerReference w:type="default" r:id="rId15"/>
          <w:footerReference w:type="default" r:id="rId16"/>
          <w:type w:val="continuous"/>
          <w:pgSz w:w="11906" w:h="16838"/>
          <w:pgMar w:top="1701" w:right="566" w:bottom="1134" w:left="1800" w:header="720" w:footer="211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9F242E" w:rsidRPr="00AD60C9" w14:paraId="3CBE3BC0" w14:textId="77777777" w:rsidTr="00C02ECB">
        <w:tc>
          <w:tcPr>
            <w:tcW w:w="4535" w:type="dxa"/>
          </w:tcPr>
          <w:p w14:paraId="3CBE3BBE" w14:textId="6D3CB569" w:rsidR="009F242E" w:rsidRPr="00AD60C9" w:rsidRDefault="00A83407" w:rsidP="00AD60C9">
            <w:pPr>
              <w:spacing w:line="276" w:lineRule="auto"/>
              <w:rPr>
                <w:szCs w:val="24"/>
                <w:lang w:val="lt-LT"/>
              </w:rPr>
            </w:pPr>
            <w:r w:rsidRPr="00AD60C9">
              <w:rPr>
                <w:szCs w:val="24"/>
                <w:lang w:val="lt-LT"/>
              </w:rPr>
              <w:t>M</w:t>
            </w:r>
            <w:r w:rsidR="00B7142C" w:rsidRPr="00AD60C9">
              <w:rPr>
                <w:szCs w:val="24"/>
                <w:lang w:val="lt-LT"/>
              </w:rPr>
              <w:t>inisterijos kancleri</w:t>
            </w:r>
            <w:r w:rsidRPr="00AD60C9">
              <w:rPr>
                <w:szCs w:val="24"/>
                <w:lang w:val="lt-LT"/>
              </w:rPr>
              <w:t>s</w:t>
            </w:r>
            <w:r w:rsidR="00B7142C" w:rsidRPr="00AD60C9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5185" w:type="dxa"/>
          </w:tcPr>
          <w:p w14:paraId="3CBE3BBF" w14:textId="08C9DFA7" w:rsidR="009F242E" w:rsidRPr="00AD60C9" w:rsidRDefault="00A83407" w:rsidP="00AD60C9">
            <w:pPr>
              <w:spacing w:line="276" w:lineRule="auto"/>
              <w:jc w:val="right"/>
              <w:rPr>
                <w:szCs w:val="24"/>
                <w:lang w:val="lt-LT"/>
              </w:rPr>
            </w:pPr>
            <w:r w:rsidRPr="00AD60C9">
              <w:rPr>
                <w:szCs w:val="24"/>
                <w:lang w:val="lt-LT"/>
              </w:rPr>
              <w:t>Karolis Vaitkevičius</w:t>
            </w:r>
          </w:p>
        </w:tc>
      </w:tr>
    </w:tbl>
    <w:p w14:paraId="3CBE3BC1" w14:textId="77777777" w:rsidR="009F242E" w:rsidRPr="00AD60C9" w:rsidRDefault="009F242E" w:rsidP="00AD60C9">
      <w:pPr>
        <w:spacing w:line="276" w:lineRule="auto"/>
        <w:rPr>
          <w:sz w:val="16"/>
          <w:szCs w:val="16"/>
          <w:lang w:val="lt-LT"/>
        </w:rPr>
      </w:pPr>
    </w:p>
    <w:p w14:paraId="3CBE3BC2" w14:textId="77777777" w:rsidR="00DE798D" w:rsidRPr="00AD60C9" w:rsidRDefault="00DE798D" w:rsidP="00AD60C9">
      <w:pPr>
        <w:spacing w:line="276" w:lineRule="auto"/>
        <w:rPr>
          <w:sz w:val="16"/>
          <w:szCs w:val="16"/>
          <w:lang w:val="lt-LT"/>
        </w:rPr>
        <w:sectPr w:rsidR="00DE798D" w:rsidRPr="00AD60C9" w:rsidSect="008F0AA2">
          <w:type w:val="continuous"/>
          <w:pgSz w:w="11906" w:h="16838"/>
          <w:pgMar w:top="1701" w:right="566" w:bottom="1134" w:left="1701" w:header="720" w:footer="211" w:gutter="0"/>
          <w:cols w:space="720"/>
          <w:docGrid w:linePitch="360"/>
        </w:sectPr>
      </w:pPr>
    </w:p>
    <w:p w14:paraId="4EFA89AA" w14:textId="77777777" w:rsidR="00325D7A" w:rsidRPr="00AD60C9" w:rsidRDefault="00325D7A" w:rsidP="002619E5">
      <w:pPr>
        <w:spacing w:line="360" w:lineRule="auto"/>
        <w:rPr>
          <w:szCs w:val="24"/>
          <w:lang w:val="lt-LT"/>
        </w:rPr>
      </w:pPr>
    </w:p>
    <w:p w14:paraId="7C840D12" w14:textId="77777777" w:rsidR="00B634F6" w:rsidRPr="00AD60C9" w:rsidRDefault="00B634F6" w:rsidP="002619E5">
      <w:pPr>
        <w:spacing w:line="360" w:lineRule="auto"/>
        <w:rPr>
          <w:szCs w:val="24"/>
          <w:lang w:val="lt-LT"/>
        </w:rPr>
        <w:sectPr w:rsidR="00B634F6" w:rsidRPr="00AD60C9" w:rsidSect="008F0AA2">
          <w:type w:val="continuous"/>
          <w:pgSz w:w="11906" w:h="16838"/>
          <w:pgMar w:top="1134" w:right="566" w:bottom="567" w:left="1701" w:header="720" w:footer="211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42532B" w:rsidRPr="00AD60C9" w14:paraId="3CBE3BC5" w14:textId="77777777" w:rsidTr="00C02ECB">
        <w:tc>
          <w:tcPr>
            <w:tcW w:w="9828" w:type="dxa"/>
          </w:tcPr>
          <w:p w14:paraId="7F17AAF2" w14:textId="22B817E4" w:rsidR="005F490F" w:rsidRDefault="00AD60C9" w:rsidP="00400CA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Lina Kovalčuk</w:t>
            </w:r>
            <w:r w:rsidR="0046285F" w:rsidRPr="00AD60C9">
              <w:rPr>
                <w:szCs w:val="24"/>
                <w:lang w:val="lt-LT"/>
              </w:rPr>
              <w:t>,</w:t>
            </w:r>
            <w:r w:rsidR="009F242E" w:rsidRPr="00AD60C9">
              <w:rPr>
                <w:szCs w:val="24"/>
                <w:lang w:val="lt-LT"/>
              </w:rPr>
              <w:t xml:space="preserve"> tel.</w:t>
            </w:r>
            <w:r w:rsidR="00325D7A" w:rsidRPr="00325D7A">
              <w:rPr>
                <w:szCs w:val="24"/>
                <w:lang w:val="lt-LT"/>
              </w:rPr>
              <w:t xml:space="preserve"> 8</w:t>
            </w:r>
            <w:r w:rsidR="00325D7A">
              <w:rPr>
                <w:szCs w:val="24"/>
                <w:lang w:val="lt-LT"/>
              </w:rPr>
              <w:t xml:space="preserve"> </w:t>
            </w:r>
            <w:r w:rsidR="00325D7A" w:rsidRPr="00325D7A">
              <w:rPr>
                <w:szCs w:val="24"/>
                <w:lang w:val="lt-LT"/>
              </w:rPr>
              <w:t>706 64 294</w:t>
            </w:r>
            <w:r w:rsidR="0042532B" w:rsidRPr="00AD60C9">
              <w:rPr>
                <w:szCs w:val="24"/>
                <w:lang w:val="lt-LT"/>
              </w:rPr>
              <w:t xml:space="preserve">, el. p. </w:t>
            </w:r>
            <w:r w:rsidR="005F490F" w:rsidRPr="00AD60C9">
              <w:rPr>
                <w:szCs w:val="24"/>
                <w:lang w:val="lt-LT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="005F490F" w:rsidRPr="00AD60C9">
              <w:rPr>
                <w:szCs w:val="24"/>
                <w:lang w:val="lt-LT"/>
              </w:rPr>
              <w:instrText xml:space="preserve"> FORMTEXT </w:instrText>
            </w:r>
            <w:r w:rsidR="00FD7114">
              <w:rPr>
                <w:szCs w:val="24"/>
                <w:lang w:val="lt-LT"/>
              </w:rPr>
            </w:r>
            <w:r w:rsidR="00FD7114">
              <w:rPr>
                <w:szCs w:val="24"/>
                <w:lang w:val="lt-LT"/>
              </w:rPr>
              <w:fldChar w:fldCharType="separate"/>
            </w:r>
            <w:r w:rsidR="005F490F" w:rsidRPr="00AD60C9">
              <w:rPr>
                <w:szCs w:val="24"/>
                <w:lang w:val="lt-LT"/>
              </w:rPr>
              <w:fldChar w:fldCharType="end"/>
            </w:r>
            <w:r w:rsidR="005F490F">
              <w:rPr>
                <w:szCs w:val="24"/>
                <w:lang w:val="lt-LT"/>
              </w:rPr>
              <w:t>Lina</w:t>
            </w:r>
            <w:r>
              <w:rPr>
                <w:szCs w:val="24"/>
                <w:lang w:val="lt-LT"/>
              </w:rPr>
              <w:t>.</w:t>
            </w:r>
            <w:r w:rsidR="005F490F">
              <w:rPr>
                <w:szCs w:val="24"/>
                <w:lang w:val="lt-LT"/>
              </w:rPr>
              <w:t>Kovalcuk</w:t>
            </w:r>
            <w:r w:rsidR="0042532B" w:rsidRPr="00AD60C9">
              <w:rPr>
                <w:szCs w:val="24"/>
                <w:lang w:val="lt-LT"/>
              </w:rPr>
              <w:t xml:space="preserve">@socmin.lt </w:t>
            </w:r>
          </w:p>
          <w:p w14:paraId="3CBE3BC4" w14:textId="23FB4682" w:rsidR="009F242E" w:rsidRPr="00AD60C9" w:rsidRDefault="005F490F" w:rsidP="00400CA7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Vilma Pėčė, tel. </w:t>
            </w:r>
            <w:r w:rsidRPr="005F490F">
              <w:rPr>
                <w:szCs w:val="24"/>
                <w:lang w:val="lt-LT"/>
              </w:rPr>
              <w:t>8 706 64216</w:t>
            </w:r>
            <w:r>
              <w:rPr>
                <w:szCs w:val="24"/>
                <w:lang w:val="lt-LT"/>
              </w:rPr>
              <w:t xml:space="preserve">, el. p. </w:t>
            </w:r>
            <w:proofErr w:type="spellStart"/>
            <w:r>
              <w:rPr>
                <w:szCs w:val="24"/>
                <w:lang w:val="lt-LT"/>
              </w:rPr>
              <w:t>Vilma.Pece</w:t>
            </w:r>
            <w:proofErr w:type="spellEnd"/>
            <w:r>
              <w:rPr>
                <w:szCs w:val="24"/>
                <w:lang w:val="en-US"/>
              </w:rPr>
              <w:t>@</w:t>
            </w:r>
            <w:proofErr w:type="spellStart"/>
            <w:r>
              <w:rPr>
                <w:szCs w:val="24"/>
                <w:lang w:val="en-US"/>
              </w:rPr>
              <w:t>socmin.lt</w:t>
            </w:r>
            <w:proofErr w:type="spellEnd"/>
            <w:r w:rsidR="009F242E" w:rsidRPr="00AD60C9">
              <w:rPr>
                <w:szCs w:val="24"/>
                <w:lang w:val="lt-LT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="009F242E" w:rsidRPr="00AD60C9">
              <w:rPr>
                <w:szCs w:val="24"/>
                <w:lang w:val="lt-LT"/>
              </w:rPr>
              <w:instrText xml:space="preserve"> FORMTEXT </w:instrText>
            </w:r>
            <w:r w:rsidR="00FD7114">
              <w:rPr>
                <w:szCs w:val="24"/>
                <w:lang w:val="lt-LT"/>
              </w:rPr>
            </w:r>
            <w:r w:rsidR="00FD7114">
              <w:rPr>
                <w:szCs w:val="24"/>
                <w:lang w:val="lt-LT"/>
              </w:rPr>
              <w:fldChar w:fldCharType="separate"/>
            </w:r>
            <w:r w:rsidR="009F242E" w:rsidRPr="00AD60C9">
              <w:rPr>
                <w:szCs w:val="24"/>
                <w:lang w:val="lt-LT"/>
              </w:rPr>
              <w:fldChar w:fldCharType="end"/>
            </w:r>
            <w:r w:rsidR="009F242E" w:rsidRPr="00AD60C9">
              <w:rPr>
                <w:szCs w:val="24"/>
                <w:lang w:val="lt-LT"/>
              </w:rPr>
              <w:fldChar w:fldCharType="begin">
                <w:ffData>
                  <w:name w:val="rengejoNuorodaEmail"/>
                  <w:enabled/>
                  <w:calcOnExit w:val="0"/>
                  <w:textInput>
                    <w:default w:val="&lt;rengėjo e. paštas&gt;"/>
                  </w:textInput>
                </w:ffData>
              </w:fldChar>
            </w:r>
            <w:r w:rsidR="009F242E" w:rsidRPr="00AD60C9">
              <w:rPr>
                <w:szCs w:val="24"/>
                <w:lang w:val="lt-LT"/>
              </w:rPr>
              <w:instrText xml:space="preserve"> FORMTEXT </w:instrText>
            </w:r>
            <w:r w:rsidR="00FD7114">
              <w:rPr>
                <w:szCs w:val="24"/>
                <w:lang w:val="lt-LT"/>
              </w:rPr>
            </w:r>
            <w:r w:rsidR="00FD7114">
              <w:rPr>
                <w:szCs w:val="24"/>
                <w:lang w:val="lt-LT"/>
              </w:rPr>
              <w:fldChar w:fldCharType="separate"/>
            </w:r>
            <w:r w:rsidR="009F242E" w:rsidRPr="00AD60C9">
              <w:rPr>
                <w:szCs w:val="24"/>
                <w:lang w:val="lt-LT"/>
              </w:rPr>
              <w:fldChar w:fldCharType="end"/>
            </w:r>
          </w:p>
        </w:tc>
      </w:tr>
    </w:tbl>
    <w:p w14:paraId="1AF76F2E" w14:textId="7CCBF26C" w:rsidR="0042532B" w:rsidRPr="00AD60C9" w:rsidRDefault="0042532B" w:rsidP="00325D7A">
      <w:pPr>
        <w:spacing w:line="360" w:lineRule="auto"/>
        <w:rPr>
          <w:szCs w:val="24"/>
          <w:lang w:val="lt-LT"/>
        </w:rPr>
      </w:pPr>
    </w:p>
    <w:sectPr w:rsidR="0042532B" w:rsidRPr="00AD60C9" w:rsidSect="008F0AA2">
      <w:type w:val="continuous"/>
      <w:pgSz w:w="11906" w:h="16838"/>
      <w:pgMar w:top="1701" w:right="566" w:bottom="993" w:left="1800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0659F" w14:textId="77777777" w:rsidR="00FD7114" w:rsidRDefault="00FD7114">
      <w:r>
        <w:separator/>
      </w:r>
    </w:p>
  </w:endnote>
  <w:endnote w:type="continuationSeparator" w:id="0">
    <w:p w14:paraId="2A8C2BB1" w14:textId="77777777" w:rsidR="00FD7114" w:rsidRDefault="00FD7114">
      <w:r>
        <w:continuationSeparator/>
      </w:r>
    </w:p>
  </w:endnote>
  <w:endnote w:type="continuationNotice" w:id="1">
    <w:p w14:paraId="474AB252" w14:textId="77777777" w:rsidR="00FD7114" w:rsidRDefault="00FD71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D1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2" w14:textId="77777777"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D3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BE3BD4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14:paraId="3CBE3BD5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14:paraId="3CBE3BD6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proofErr w:type="spellStart"/>
    <w:r w:rsidRPr="006777CB">
      <w:rPr>
        <w:color w:val="000000"/>
        <w:sz w:val="18"/>
        <w:lang w:val="lt-LT"/>
      </w:rPr>
      <w:t>post@socmin.lt</w:t>
    </w:r>
    <w:proofErr w:type="spellEnd"/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14:paraId="3CBE3BD7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14:paraId="3CBE3BD8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14:paraId="3CBE3BD9" w14:textId="77777777"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14:paraId="3CBE3BDA" w14:textId="77777777"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3CBE3BDB" w14:textId="77777777" w:rsidR="009F091F" w:rsidRPr="006777CB" w:rsidRDefault="009F091F" w:rsidP="00DE798D">
    <w:pPr>
      <w:pStyle w:val="Porat"/>
      <w:rPr>
        <w:lang w:val="lt-LT"/>
      </w:rPr>
    </w:pPr>
  </w:p>
  <w:p w14:paraId="3CBE3BDC" w14:textId="77777777"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28881" w14:textId="6809422D" w:rsidR="008F0AA2" w:rsidRDefault="008F0AA2" w:rsidP="008F0AA2">
    <w:pPr>
      <w:pStyle w:val="Porat"/>
      <w:jc w:val="right"/>
    </w:pPr>
  </w:p>
  <w:p w14:paraId="3CBE3BDE" w14:textId="0E017FE1" w:rsidR="009F091F" w:rsidRPr="008E215C" w:rsidRDefault="009F091F" w:rsidP="0048018E">
    <w:pPr>
      <w:jc w:val="center"/>
      <w:rPr>
        <w:lang w:val="lt-LT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E1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A31EB" w14:textId="77777777" w:rsidR="00FD7114" w:rsidRDefault="00FD7114">
      <w:r>
        <w:separator/>
      </w:r>
    </w:p>
  </w:footnote>
  <w:footnote w:type="continuationSeparator" w:id="0">
    <w:p w14:paraId="5B2526AE" w14:textId="77777777" w:rsidR="00FD7114" w:rsidRDefault="00FD7114">
      <w:r>
        <w:continuationSeparator/>
      </w:r>
    </w:p>
  </w:footnote>
  <w:footnote w:type="continuationNotice" w:id="1">
    <w:p w14:paraId="18152254" w14:textId="77777777" w:rsidR="00FD7114" w:rsidRDefault="00FD71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CD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CE" w14:textId="77777777"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CF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0" w14:textId="77777777"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DF" w14:textId="77777777"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0CA7">
      <w:rPr>
        <w:noProof/>
      </w:rPr>
      <w:t>2</w:t>
    </w:r>
    <w:r>
      <w:rPr>
        <w:noProof/>
      </w:rPr>
      <w:fldChar w:fldCharType="end"/>
    </w:r>
  </w:p>
  <w:p w14:paraId="3CBE3BE0" w14:textId="77777777" w:rsidR="009F091F" w:rsidRDefault="009F091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3609C"/>
    <w:rsid w:val="0005585F"/>
    <w:rsid w:val="00065EA0"/>
    <w:rsid w:val="00066E5B"/>
    <w:rsid w:val="000925FC"/>
    <w:rsid w:val="000B3B08"/>
    <w:rsid w:val="000C15B4"/>
    <w:rsid w:val="000D0630"/>
    <w:rsid w:val="000D6049"/>
    <w:rsid w:val="000F376C"/>
    <w:rsid w:val="000F431B"/>
    <w:rsid w:val="00126F15"/>
    <w:rsid w:val="001374BC"/>
    <w:rsid w:val="00142DBF"/>
    <w:rsid w:val="001524A9"/>
    <w:rsid w:val="0016106B"/>
    <w:rsid w:val="00165ED0"/>
    <w:rsid w:val="00175A93"/>
    <w:rsid w:val="0018726F"/>
    <w:rsid w:val="001922DB"/>
    <w:rsid w:val="001B270B"/>
    <w:rsid w:val="00231189"/>
    <w:rsid w:val="00232D8E"/>
    <w:rsid w:val="00246426"/>
    <w:rsid w:val="0025399C"/>
    <w:rsid w:val="002619E5"/>
    <w:rsid w:val="002777B2"/>
    <w:rsid w:val="00277C91"/>
    <w:rsid w:val="002B73D4"/>
    <w:rsid w:val="002C73A8"/>
    <w:rsid w:val="002F20BD"/>
    <w:rsid w:val="00310D74"/>
    <w:rsid w:val="00325D7A"/>
    <w:rsid w:val="00326D97"/>
    <w:rsid w:val="003559B3"/>
    <w:rsid w:val="00376AD1"/>
    <w:rsid w:val="003773EE"/>
    <w:rsid w:val="003A202E"/>
    <w:rsid w:val="003A44BB"/>
    <w:rsid w:val="003A6618"/>
    <w:rsid w:val="003A77FB"/>
    <w:rsid w:val="003C1BCA"/>
    <w:rsid w:val="00400CA7"/>
    <w:rsid w:val="004053C7"/>
    <w:rsid w:val="00422CAE"/>
    <w:rsid w:val="0042532B"/>
    <w:rsid w:val="00427D00"/>
    <w:rsid w:val="0043278A"/>
    <w:rsid w:val="00445F72"/>
    <w:rsid w:val="0046285F"/>
    <w:rsid w:val="00473B71"/>
    <w:rsid w:val="0048018E"/>
    <w:rsid w:val="004F5D49"/>
    <w:rsid w:val="00503DFC"/>
    <w:rsid w:val="0051544E"/>
    <w:rsid w:val="00532988"/>
    <w:rsid w:val="00534254"/>
    <w:rsid w:val="00535F2E"/>
    <w:rsid w:val="00554302"/>
    <w:rsid w:val="00576C15"/>
    <w:rsid w:val="00595806"/>
    <w:rsid w:val="00597E10"/>
    <w:rsid w:val="005F490F"/>
    <w:rsid w:val="005F49E5"/>
    <w:rsid w:val="00651D2D"/>
    <w:rsid w:val="006811D2"/>
    <w:rsid w:val="00683B07"/>
    <w:rsid w:val="00691B6C"/>
    <w:rsid w:val="006F05CD"/>
    <w:rsid w:val="00703914"/>
    <w:rsid w:val="00704090"/>
    <w:rsid w:val="00733A59"/>
    <w:rsid w:val="0077142A"/>
    <w:rsid w:val="00781B3C"/>
    <w:rsid w:val="00785C28"/>
    <w:rsid w:val="00794194"/>
    <w:rsid w:val="007F22A2"/>
    <w:rsid w:val="00814688"/>
    <w:rsid w:val="00827B25"/>
    <w:rsid w:val="00887008"/>
    <w:rsid w:val="00895B20"/>
    <w:rsid w:val="008A2F12"/>
    <w:rsid w:val="008C2CD7"/>
    <w:rsid w:val="008C31AC"/>
    <w:rsid w:val="008E215C"/>
    <w:rsid w:val="008F0AA2"/>
    <w:rsid w:val="00910852"/>
    <w:rsid w:val="00912EAE"/>
    <w:rsid w:val="00914DA8"/>
    <w:rsid w:val="00934AD6"/>
    <w:rsid w:val="009458DC"/>
    <w:rsid w:val="009477D9"/>
    <w:rsid w:val="00955934"/>
    <w:rsid w:val="00997EEF"/>
    <w:rsid w:val="009C51C8"/>
    <w:rsid w:val="009D0C40"/>
    <w:rsid w:val="009D5B5C"/>
    <w:rsid w:val="009F091F"/>
    <w:rsid w:val="009F242E"/>
    <w:rsid w:val="00A10960"/>
    <w:rsid w:val="00A35DD5"/>
    <w:rsid w:val="00A503F3"/>
    <w:rsid w:val="00A555D2"/>
    <w:rsid w:val="00A83407"/>
    <w:rsid w:val="00A8373B"/>
    <w:rsid w:val="00A87A36"/>
    <w:rsid w:val="00AD60C9"/>
    <w:rsid w:val="00AF4695"/>
    <w:rsid w:val="00B00675"/>
    <w:rsid w:val="00B15B54"/>
    <w:rsid w:val="00B51489"/>
    <w:rsid w:val="00B634F6"/>
    <w:rsid w:val="00B63691"/>
    <w:rsid w:val="00B7142C"/>
    <w:rsid w:val="00BB747F"/>
    <w:rsid w:val="00BC328C"/>
    <w:rsid w:val="00BC7C59"/>
    <w:rsid w:val="00BD2F2B"/>
    <w:rsid w:val="00C02ECB"/>
    <w:rsid w:val="00C724C7"/>
    <w:rsid w:val="00CA5167"/>
    <w:rsid w:val="00D0622C"/>
    <w:rsid w:val="00D44237"/>
    <w:rsid w:val="00D5289A"/>
    <w:rsid w:val="00D67987"/>
    <w:rsid w:val="00D7547A"/>
    <w:rsid w:val="00D8383A"/>
    <w:rsid w:val="00DA7107"/>
    <w:rsid w:val="00DA77F4"/>
    <w:rsid w:val="00DD412D"/>
    <w:rsid w:val="00DE798D"/>
    <w:rsid w:val="00E06B56"/>
    <w:rsid w:val="00E253B7"/>
    <w:rsid w:val="00E41B70"/>
    <w:rsid w:val="00E46683"/>
    <w:rsid w:val="00E5350D"/>
    <w:rsid w:val="00E760ED"/>
    <w:rsid w:val="00EA66CF"/>
    <w:rsid w:val="00ED14F5"/>
    <w:rsid w:val="00ED3E01"/>
    <w:rsid w:val="00EE3CDF"/>
    <w:rsid w:val="00EF778A"/>
    <w:rsid w:val="00F263AC"/>
    <w:rsid w:val="00F304D3"/>
    <w:rsid w:val="00F31689"/>
    <w:rsid w:val="00F36A25"/>
    <w:rsid w:val="00F40E3F"/>
    <w:rsid w:val="00F54BC4"/>
    <w:rsid w:val="00F6291D"/>
    <w:rsid w:val="00FA66FC"/>
    <w:rsid w:val="00FB3B88"/>
    <w:rsid w:val="00FD7114"/>
    <w:rsid w:val="00FF02CD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E3B9B"/>
  <w15:docId w15:val="{C60BDF42-9CD6-42D9-B3D4-076D647C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Sraopastraipa">
    <w:name w:val="List Paragraph"/>
    <w:basedOn w:val="prastasis"/>
    <w:uiPriority w:val="34"/>
    <w:qFormat/>
    <w:rsid w:val="00261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4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post@socmin.lt" TargetMode="External"
                 Type="http://schemas.openxmlformats.org/officeDocument/2006/relationships/hyperlink"/>
   <Relationship Id="rId9" Target="https://socmin.lrv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algimantass/Documents/_Txt/RASTAS_Padalinio_2011_liepsna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2E59-E0DD-4DC4-B9E9-A2EBEB16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0</TotalTime>
  <Pages>1</Pages>
  <Words>1961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3073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2019-11-07T08:09:00Z</dcterms:created>
  <dc:creator>Algimantas Simanavicius</dc:creator>
  <cp:lastModifiedBy>Tautginas Mickevičius</cp:lastModifiedBy>
  <cp:lastPrinted>2019-08-07T08:27:00Z</cp:lastPrinted>
  <dcterms:modified xsi:type="dcterms:W3CDTF">2019-11-07T08:09:00Z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