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643" w:rsidRDefault="003B3DAD">
      <w:pPr>
        <w:pStyle w:val="BodyText"/>
        <w:ind w:left="113"/>
        <w:rPr>
          <w:sz w:val="20"/>
        </w:rPr>
      </w:pPr>
      <w:r>
        <w:rPr>
          <w:noProof/>
          <w:sz w:val="20"/>
          <w:lang w:eastAsia="lt-LT"/>
        </w:rPr>
        <w:drawing>
          <wp:inline distT="0" distB="0" distL="0" distR="0">
            <wp:extent cx="1905123" cy="8869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123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spacing w:before="5"/>
        <w:rPr>
          <w:sz w:val="17"/>
        </w:rPr>
      </w:pPr>
    </w:p>
    <w:p w:rsidR="00C24643" w:rsidRDefault="003B3DAD">
      <w:pPr>
        <w:pStyle w:val="BodyText"/>
        <w:spacing w:before="90" w:line="446" w:lineRule="auto"/>
        <w:ind w:left="113" w:right="5349"/>
      </w:pPr>
      <w:r>
        <w:t xml:space="preserve">Lietuvos Respublikos užsienio reikalų ministerijai </w:t>
      </w:r>
      <w:proofErr w:type="spellStart"/>
      <w:r>
        <w:t>J.Tumo</w:t>
      </w:r>
      <w:proofErr w:type="spellEnd"/>
      <w:r>
        <w:t>-Vaižganto g. 2, LT-01108 Vilnius</w:t>
      </w:r>
    </w:p>
    <w:p w:rsidR="00C24643" w:rsidRDefault="003B3DAD">
      <w:pPr>
        <w:pStyle w:val="Heading1"/>
        <w:spacing w:before="10" w:line="275" w:lineRule="exact"/>
        <w:ind w:left="464"/>
      </w:pPr>
      <w:r>
        <w:t>DĖL LIETUVOS RESPUBLIKOS VYSTOMOJO BENDRADARBIAVIMO IR</w:t>
      </w:r>
    </w:p>
    <w:p w:rsidR="00C24643" w:rsidRDefault="003B3DAD">
      <w:pPr>
        <w:spacing w:line="242" w:lineRule="auto"/>
        <w:ind w:left="468" w:right="463"/>
        <w:jc w:val="center"/>
        <w:rPr>
          <w:b/>
          <w:sz w:val="24"/>
        </w:rPr>
      </w:pPr>
      <w:r>
        <w:rPr>
          <w:b/>
          <w:sz w:val="24"/>
        </w:rPr>
        <w:t>HUMANITARINĖS PAGALBOS ĮSTATYMO NR. XII-311 PAKEITIMO IR ĮSTATYMO PAPILDYMO PROJEKTO DERINIMO Nr. VBPF-0907</w:t>
      </w:r>
    </w:p>
    <w:p w:rsidR="00C24643" w:rsidRDefault="003B3DAD">
      <w:pPr>
        <w:spacing w:before="233"/>
        <w:ind w:left="468" w:right="461"/>
        <w:jc w:val="center"/>
        <w:rPr>
          <w:b/>
          <w:sz w:val="24"/>
        </w:rPr>
      </w:pPr>
      <w:r>
        <w:rPr>
          <w:b/>
          <w:sz w:val="24"/>
        </w:rPr>
        <w:t>2020 m. rugsėjo mėn. 7 d.</w:t>
      </w:r>
    </w:p>
    <w:p w:rsidR="00C24643" w:rsidRDefault="00C24643">
      <w:pPr>
        <w:pStyle w:val="BodyText"/>
        <w:rPr>
          <w:b/>
          <w:sz w:val="26"/>
        </w:rPr>
      </w:pPr>
    </w:p>
    <w:p w:rsidR="00C24643" w:rsidRDefault="003B3DAD">
      <w:pPr>
        <w:pStyle w:val="BodyText"/>
        <w:spacing w:before="213"/>
        <w:ind w:left="113" w:right="99"/>
        <w:jc w:val="both"/>
      </w:pPr>
      <w:r>
        <w:t xml:space="preserve">Nacionalinė nevyriausybinių vystomojo bendradarbiavimo organizacijų platforma (toliau – </w:t>
      </w:r>
      <w:bookmarkStart w:id="0" w:name="_GoBack"/>
      <w:r>
        <w:t>NNVBO</w:t>
      </w:r>
      <w:bookmarkEnd w:id="0"/>
      <w:r>
        <w:t xml:space="preserve"> platforma) vienija 21 nevyriausybines organizacijas - narius, aktyviai veikiančius vystomojo bendradarbiavimo, globalaus švietimo ir darnaus vystymosi tikslų srityse. NNVBO Platformos nariai – aktyvūs vystomojo bendradarbiavimo iniciatoriai ir veikėjai humanitarinės pagalbos, partnerystės vystymuisi, globalaus švietimo ir tematinėse darnaus vystymosi tikslų srityse.</w:t>
      </w:r>
    </w:p>
    <w:p w:rsidR="00C24643" w:rsidRDefault="00C24643">
      <w:pPr>
        <w:pStyle w:val="BodyText"/>
      </w:pPr>
    </w:p>
    <w:p w:rsidR="00C24643" w:rsidRDefault="003B3DAD">
      <w:pPr>
        <w:pStyle w:val="BodyText"/>
        <w:spacing w:line="242" w:lineRule="auto"/>
        <w:ind w:left="113" w:right="109"/>
        <w:jc w:val="both"/>
      </w:pPr>
      <w:r>
        <w:t xml:space="preserve">NNVBO Platforma pateikia savo poziciją </w:t>
      </w:r>
      <w:r>
        <w:rPr>
          <w:spacing w:val="-5"/>
        </w:rPr>
        <w:t xml:space="preserve">ir </w:t>
      </w:r>
      <w:r>
        <w:t xml:space="preserve">pasiūlymus dėl Lietuvos Respublikos vystomojo bendradarbiavimo </w:t>
      </w:r>
      <w:r>
        <w:rPr>
          <w:spacing w:val="-5"/>
        </w:rPr>
        <w:t xml:space="preserve">ir </w:t>
      </w:r>
      <w:r>
        <w:t xml:space="preserve">humanitarinės pagalbos </w:t>
      </w:r>
      <w:r>
        <w:rPr>
          <w:spacing w:val="-3"/>
        </w:rPr>
        <w:t xml:space="preserve">įstatymo </w:t>
      </w:r>
      <w:r>
        <w:t xml:space="preserve">Nr. XII-311 pakeitimo </w:t>
      </w:r>
      <w:r>
        <w:rPr>
          <w:spacing w:val="-5"/>
        </w:rPr>
        <w:t xml:space="preserve">ir </w:t>
      </w:r>
      <w:r>
        <w:rPr>
          <w:spacing w:val="-3"/>
        </w:rPr>
        <w:t>įstatymo</w:t>
      </w:r>
      <w:r>
        <w:rPr>
          <w:spacing w:val="50"/>
        </w:rPr>
        <w:t xml:space="preserve"> </w:t>
      </w:r>
      <w:r>
        <w:t>papildymo:</w:t>
      </w:r>
    </w:p>
    <w:p w:rsidR="00C24643" w:rsidRDefault="00C24643">
      <w:pPr>
        <w:pStyle w:val="BodyText"/>
      </w:pPr>
    </w:p>
    <w:p w:rsidR="00C24643" w:rsidRDefault="003B3DAD">
      <w:pPr>
        <w:pStyle w:val="ListParagraph"/>
        <w:numPr>
          <w:ilvl w:val="0"/>
          <w:numId w:val="1"/>
        </w:numPr>
        <w:tabs>
          <w:tab w:val="left" w:pos="1857"/>
        </w:tabs>
        <w:spacing w:line="237" w:lineRule="auto"/>
        <w:ind w:right="105" w:firstLine="1296"/>
        <w:jc w:val="both"/>
        <w:rPr>
          <w:sz w:val="24"/>
        </w:rPr>
      </w:pPr>
      <w:r>
        <w:rPr>
          <w:sz w:val="24"/>
        </w:rPr>
        <w:t xml:space="preserve">6 straipsnio pakeitimas. 2 dalis nuo: ,,ir pilietinei visuomenei stiprinti, kitų valstybių lėšomis vykdomų projektų </w:t>
      </w:r>
      <w:r>
        <w:rPr>
          <w:spacing w:val="-5"/>
          <w:sz w:val="24"/>
        </w:rPr>
        <w:t xml:space="preserve">ir </w:t>
      </w:r>
      <w:r>
        <w:rPr>
          <w:sz w:val="24"/>
        </w:rPr>
        <w:t>programų bendrasis</w:t>
      </w:r>
      <w:r>
        <w:rPr>
          <w:spacing w:val="25"/>
          <w:sz w:val="24"/>
        </w:rPr>
        <w:t xml:space="preserve"> </w:t>
      </w:r>
      <w:r>
        <w:rPr>
          <w:sz w:val="24"/>
        </w:rPr>
        <w:t>finansavimas”.</w:t>
      </w:r>
    </w:p>
    <w:p w:rsidR="00C24643" w:rsidRDefault="00C24643">
      <w:pPr>
        <w:pStyle w:val="BodyText"/>
        <w:spacing w:before="1"/>
      </w:pPr>
    </w:p>
    <w:p w:rsidR="00C24643" w:rsidRDefault="003B3DAD">
      <w:pPr>
        <w:pStyle w:val="BodyText"/>
        <w:spacing w:line="242" w:lineRule="auto"/>
        <w:ind w:left="113" w:right="99"/>
        <w:jc w:val="both"/>
      </w:pPr>
      <w:r>
        <w:t>Siūlome papildyti šią dalį detalizuojant teiginį ir neapribojant finansavimo mechanizmų galimybių tik valstybių finansavimo programomis. Siūlome formuluoti pakeitimą kaip ,,kitų valstybių ir</w:t>
      </w:r>
      <w:r>
        <w:rPr>
          <w:u w:val="single"/>
        </w:rPr>
        <w:t xml:space="preserve"> tarptautinių</w:t>
      </w:r>
    </w:p>
    <w:p w:rsidR="00C24643" w:rsidRDefault="003B3DAD">
      <w:pPr>
        <w:pStyle w:val="BodyText"/>
        <w:ind w:left="113" w:right="113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institucijų </w:t>
      </w:r>
      <w:r>
        <w:rPr>
          <w:spacing w:val="-5"/>
          <w:u w:val="single"/>
        </w:rPr>
        <w:t xml:space="preserve">ir </w:t>
      </w:r>
      <w:r>
        <w:rPr>
          <w:u w:val="single"/>
        </w:rPr>
        <w:t>/ arba organizacijų</w:t>
      </w:r>
      <w:r>
        <w:t xml:space="preserve"> lėšomis vykdomų projektų </w:t>
      </w:r>
      <w:r>
        <w:rPr>
          <w:spacing w:val="-5"/>
        </w:rPr>
        <w:t xml:space="preserve">ir </w:t>
      </w:r>
      <w:r>
        <w:t xml:space="preserve">programų bendrasis finansavimas”. Siūlomas papildymas įtraukia </w:t>
      </w:r>
      <w:r>
        <w:rPr>
          <w:spacing w:val="-5"/>
        </w:rPr>
        <w:t xml:space="preserve">ir </w:t>
      </w:r>
      <w:r>
        <w:t xml:space="preserve">įvardina tarptautinių institucijų </w:t>
      </w:r>
      <w:r>
        <w:rPr>
          <w:spacing w:val="-5"/>
        </w:rPr>
        <w:t xml:space="preserve">ir </w:t>
      </w:r>
      <w:r>
        <w:t xml:space="preserve">/ arba organizacijų skiriamo finansavimo </w:t>
      </w:r>
      <w:r>
        <w:rPr>
          <w:spacing w:val="-3"/>
        </w:rPr>
        <w:t xml:space="preserve">buvimo </w:t>
      </w:r>
      <w:r>
        <w:t>galimybę, kuri dabartinėje įstatymo redakcijoje neįtvirtinta.</w:t>
      </w:r>
    </w:p>
    <w:p w:rsidR="00C24643" w:rsidRDefault="00C24643">
      <w:pPr>
        <w:pStyle w:val="BodyText"/>
        <w:spacing w:before="6"/>
        <w:rPr>
          <w:sz w:val="23"/>
        </w:rPr>
      </w:pPr>
    </w:p>
    <w:p w:rsidR="00C24643" w:rsidRDefault="003B3DAD">
      <w:pPr>
        <w:pStyle w:val="ListParagraph"/>
        <w:numPr>
          <w:ilvl w:val="0"/>
          <w:numId w:val="1"/>
        </w:numPr>
        <w:tabs>
          <w:tab w:val="left" w:pos="1905"/>
        </w:tabs>
        <w:spacing w:before="1"/>
        <w:ind w:firstLine="1296"/>
        <w:jc w:val="both"/>
        <w:rPr>
          <w:sz w:val="24"/>
        </w:rPr>
      </w:pPr>
      <w:r>
        <w:rPr>
          <w:sz w:val="24"/>
        </w:rPr>
        <w:t xml:space="preserve">7 straipsnio pakeitimas. 7 straipsnio 3 dalies 2 punktas nuo: ,,2) prisideda prie valstybės </w:t>
      </w:r>
      <w:r>
        <w:rPr>
          <w:spacing w:val="-5"/>
          <w:sz w:val="24"/>
        </w:rPr>
        <w:t xml:space="preserve">ir </w:t>
      </w:r>
      <w:r>
        <w:rPr>
          <w:sz w:val="24"/>
        </w:rPr>
        <w:t xml:space="preserve">savivaldybių institucijų </w:t>
      </w:r>
      <w:r>
        <w:rPr>
          <w:spacing w:val="-3"/>
          <w:sz w:val="24"/>
        </w:rPr>
        <w:t xml:space="preserve">ir </w:t>
      </w:r>
      <w:r>
        <w:rPr>
          <w:sz w:val="24"/>
        </w:rPr>
        <w:t xml:space="preserve">įstaigų darbuotojų gebėjimų rengti </w:t>
      </w:r>
      <w:r>
        <w:rPr>
          <w:spacing w:val="-5"/>
          <w:sz w:val="24"/>
        </w:rPr>
        <w:t xml:space="preserve">ir </w:t>
      </w:r>
      <w:r>
        <w:rPr>
          <w:sz w:val="24"/>
        </w:rPr>
        <w:t>įgyvendinti vystomojo bendradarbiavimo projektus tobulinimo</w:t>
      </w:r>
      <w:r>
        <w:rPr>
          <w:spacing w:val="16"/>
          <w:sz w:val="24"/>
        </w:rPr>
        <w:t xml:space="preserve"> </w:t>
      </w:r>
      <w:r>
        <w:rPr>
          <w:sz w:val="24"/>
        </w:rPr>
        <w:t>“.</w:t>
      </w:r>
    </w:p>
    <w:p w:rsidR="00C24643" w:rsidRDefault="00C24643">
      <w:pPr>
        <w:pStyle w:val="BodyText"/>
      </w:pPr>
    </w:p>
    <w:p w:rsidR="00C24643" w:rsidRDefault="003B3DAD">
      <w:pPr>
        <w:pStyle w:val="BodyText"/>
        <w:ind w:left="113" w:right="99"/>
        <w:jc w:val="both"/>
      </w:pPr>
      <w:r>
        <w:t>Lietuvos Respublikos vystomojo bendradarbiavimo ir humanitarinės pagalbos įstatymo Nr. XII-311 pakeitimo ir įstatymo papildymas akcentuoja dvišalių projektų efektyvumo, skaidrumo ir plėtros aspektus, partnerystės ir bendradarbiavimo principus. 7 straipsnio 3 dalies 2 punkte pasigendame vystomojo bendradarbiavimo srities nevyriausybinio sektoriaus (toliau – NVO) sektoriaus įtraukimo ir įvardijimo kaip lygiagretaus reikšmingo veikėjo vystomojo bendradarbiavimo politikoje, taipogi sukuriant galimybes vystomojo bendradarbiavimo projektų rengimo ir vykdymo kompetencijų stiprinimui.</w:t>
      </w:r>
    </w:p>
    <w:p w:rsidR="00C24643" w:rsidRDefault="00C24643">
      <w:pPr>
        <w:pStyle w:val="BodyText"/>
        <w:spacing w:before="1"/>
      </w:pPr>
    </w:p>
    <w:p w:rsidR="00C24643" w:rsidRDefault="003B3DAD">
      <w:pPr>
        <w:pStyle w:val="BodyText"/>
        <w:ind w:left="113" w:right="109"/>
        <w:jc w:val="both"/>
      </w:pPr>
      <w:r>
        <w:t>Siūlome papildyti keičiamą 7 straipsnio 3 dalies 2 punktą: „2) prisideda prie valstybės ir savivaldybių institucijų ir įstaigų,</w:t>
      </w:r>
      <w:r>
        <w:rPr>
          <w:u w:val="single"/>
        </w:rPr>
        <w:t xml:space="preserve"> nevyriausybinių organizacijų</w:t>
      </w:r>
      <w:r>
        <w:t xml:space="preserve"> gebėjimų rengti ir įgyvendinti vystomojo bendradarbiavimo projektus tobulinimo “.</w:t>
      </w:r>
    </w:p>
    <w:p w:rsidR="00C24643" w:rsidRDefault="00C24643">
      <w:pPr>
        <w:jc w:val="both"/>
        <w:sectPr w:rsidR="00C24643">
          <w:footerReference w:type="default" r:id="rId8"/>
          <w:type w:val="continuous"/>
          <w:pgSz w:w="11910" w:h="16840"/>
          <w:pgMar w:top="520" w:right="600" w:bottom="1240" w:left="1020" w:header="720" w:footer="1040" w:gutter="0"/>
          <w:cols w:space="720"/>
        </w:sectPr>
      </w:pPr>
    </w:p>
    <w:p w:rsidR="00C24643" w:rsidRDefault="003B3DAD">
      <w:pPr>
        <w:pStyle w:val="BodyText"/>
        <w:spacing w:line="237" w:lineRule="auto"/>
        <w:ind w:left="113"/>
      </w:pPr>
      <w:r>
        <w:lastRenderedPageBreak/>
        <w:t xml:space="preserve">Taip pat rekomenduojame įvertinti ir įtraukti ne vien gebėjimų stiprinimo galimybes, bet ir </w:t>
      </w:r>
      <w:r>
        <w:rPr>
          <w:u w:val="single"/>
        </w:rPr>
        <w:t>ilgalaikes</w:t>
      </w:r>
      <w:r>
        <w:t xml:space="preserve"> </w:t>
      </w:r>
      <w:r>
        <w:rPr>
          <w:u w:val="single"/>
        </w:rPr>
        <w:t>priemones</w:t>
      </w:r>
      <w:r>
        <w:t xml:space="preserve"> nevyriausybinio sektoriaus vystomojo bendradarbiavimo kompetencijų stiprinimui.</w:t>
      </w:r>
    </w:p>
    <w:p w:rsidR="00C24643" w:rsidRDefault="00C24643">
      <w:pPr>
        <w:pStyle w:val="BodyText"/>
        <w:spacing w:before="3"/>
        <w:rPr>
          <w:sz w:val="16"/>
        </w:rPr>
      </w:pPr>
    </w:p>
    <w:p w:rsidR="00C24643" w:rsidRDefault="003B3DAD">
      <w:pPr>
        <w:pStyle w:val="ListParagraph"/>
        <w:numPr>
          <w:ilvl w:val="0"/>
          <w:numId w:val="1"/>
        </w:numPr>
        <w:tabs>
          <w:tab w:val="left" w:pos="1967"/>
        </w:tabs>
        <w:spacing w:before="90"/>
        <w:ind w:right="108" w:firstLine="1296"/>
        <w:jc w:val="both"/>
        <w:rPr>
          <w:sz w:val="24"/>
        </w:rPr>
      </w:pPr>
      <w:r>
        <w:rPr>
          <w:sz w:val="24"/>
        </w:rPr>
        <w:t xml:space="preserve">13 straipsnio 4 dalies ,,Sprendimus dėl Fondo </w:t>
      </w:r>
      <w:r>
        <w:rPr>
          <w:spacing w:val="-3"/>
          <w:sz w:val="24"/>
        </w:rPr>
        <w:t xml:space="preserve">lėšų </w:t>
      </w:r>
      <w:r>
        <w:rPr>
          <w:sz w:val="24"/>
        </w:rPr>
        <w:t xml:space="preserve">skyrimo Fondo nuostatuose nustatyta tvarka priima Fondo taryba, kurią sudaro septyni nariai: keturi valstybės institucijų atstovai, vienas savivaldybių institucijų atstovas, vienas </w:t>
      </w:r>
      <w:r>
        <w:rPr>
          <w:spacing w:val="-3"/>
          <w:sz w:val="24"/>
        </w:rPr>
        <w:t xml:space="preserve">verslo </w:t>
      </w:r>
      <w:r>
        <w:rPr>
          <w:sz w:val="24"/>
        </w:rPr>
        <w:t xml:space="preserve">asocijuotų struktūrų atstovas </w:t>
      </w:r>
      <w:r>
        <w:rPr>
          <w:spacing w:val="-5"/>
          <w:sz w:val="24"/>
        </w:rPr>
        <w:t xml:space="preserve">ir </w:t>
      </w:r>
      <w:r>
        <w:rPr>
          <w:sz w:val="24"/>
        </w:rPr>
        <w:t>vienas nevyriausybinių organizacijų</w:t>
      </w:r>
      <w:r>
        <w:rPr>
          <w:spacing w:val="3"/>
          <w:sz w:val="24"/>
        </w:rPr>
        <w:t xml:space="preserve"> </w:t>
      </w:r>
      <w:r>
        <w:rPr>
          <w:sz w:val="24"/>
        </w:rPr>
        <w:t>atstovas.”</w:t>
      </w:r>
    </w:p>
    <w:p w:rsidR="00C24643" w:rsidRDefault="00C24643">
      <w:pPr>
        <w:pStyle w:val="BodyText"/>
        <w:spacing w:before="3"/>
      </w:pPr>
    </w:p>
    <w:p w:rsidR="00C24643" w:rsidRDefault="003B3DAD">
      <w:pPr>
        <w:pStyle w:val="BodyText"/>
        <w:ind w:left="113" w:right="108"/>
        <w:jc w:val="both"/>
      </w:pPr>
      <w:r>
        <w:t xml:space="preserve">Tiek priede ,,Aiškinamasis raštas”, tiek kituose keitimo dokumentuose pabrėžiama, kad ,,Fondo lėšas bus galima naudoti išskirtinai dvišalei paramai teikti.”. Siūlomas steigti Fondas sieks optimizuoti, kad dvišalė parama stiprėtų </w:t>
      </w:r>
      <w:r>
        <w:rPr>
          <w:spacing w:val="-5"/>
        </w:rPr>
        <w:t xml:space="preserve">ir </w:t>
      </w:r>
      <w:r>
        <w:t xml:space="preserve">įgyvendinamų projektų kokybė augtų, įskaitant </w:t>
      </w:r>
      <w:r>
        <w:rPr>
          <w:spacing w:val="-5"/>
        </w:rPr>
        <w:t xml:space="preserve">ir </w:t>
      </w:r>
      <w:r>
        <w:t xml:space="preserve">efektyvumą, skaidrumą. Tiesioginė sąsaja su NVO sektoriaus organizacijų </w:t>
      </w:r>
      <w:r>
        <w:rPr>
          <w:spacing w:val="-5"/>
        </w:rPr>
        <w:t xml:space="preserve">ir </w:t>
      </w:r>
      <w:r>
        <w:t xml:space="preserve">ekspertų veikla </w:t>
      </w:r>
      <w:r>
        <w:rPr>
          <w:spacing w:val="-5"/>
        </w:rPr>
        <w:t xml:space="preserve">ir </w:t>
      </w:r>
      <w:r>
        <w:t xml:space="preserve">glaudesnis NVO įtraukimas į Fondo </w:t>
      </w:r>
      <w:r>
        <w:rPr>
          <w:spacing w:val="-3"/>
        </w:rPr>
        <w:t xml:space="preserve">veiklą </w:t>
      </w:r>
      <w:r>
        <w:t xml:space="preserve">gali užtikrinti gali užtikrinti kokybišką dvišalių projektų planavimo, vykdymo </w:t>
      </w:r>
      <w:r>
        <w:rPr>
          <w:spacing w:val="-5"/>
        </w:rPr>
        <w:t xml:space="preserve">ir </w:t>
      </w:r>
      <w:r>
        <w:t>stebėjimo veiklą.</w:t>
      </w:r>
    </w:p>
    <w:p w:rsidR="00C24643" w:rsidRDefault="00C24643">
      <w:pPr>
        <w:pStyle w:val="BodyText"/>
        <w:spacing w:before="9"/>
        <w:rPr>
          <w:sz w:val="23"/>
        </w:rPr>
      </w:pPr>
    </w:p>
    <w:p w:rsidR="00C24643" w:rsidRDefault="003B3DAD">
      <w:pPr>
        <w:pStyle w:val="BodyText"/>
        <w:spacing w:before="1"/>
        <w:ind w:left="113"/>
      </w:pPr>
      <w:r>
        <w:rPr>
          <w:spacing w:val="-60"/>
          <w:u w:val="single"/>
        </w:rPr>
        <w:t xml:space="preserve"> </w:t>
      </w:r>
      <w:r>
        <w:rPr>
          <w:u w:val="single"/>
        </w:rPr>
        <w:t>Siūlome</w:t>
      </w:r>
      <w:r>
        <w:t>:</w:t>
      </w:r>
    </w:p>
    <w:p w:rsidR="00C24643" w:rsidRDefault="00C24643">
      <w:pPr>
        <w:pStyle w:val="BodyText"/>
        <w:spacing w:before="2"/>
        <w:rPr>
          <w:sz w:val="16"/>
        </w:rPr>
      </w:pPr>
    </w:p>
    <w:p w:rsidR="00C24643" w:rsidRDefault="003B3DAD">
      <w:pPr>
        <w:pStyle w:val="ListParagraph"/>
        <w:numPr>
          <w:ilvl w:val="1"/>
          <w:numId w:val="1"/>
        </w:numPr>
        <w:tabs>
          <w:tab w:val="left" w:pos="1837"/>
        </w:tabs>
        <w:spacing w:before="90" w:line="242" w:lineRule="auto"/>
        <w:ind w:right="104" w:firstLine="1296"/>
        <w:rPr>
          <w:sz w:val="24"/>
        </w:rPr>
      </w:pPr>
      <w:r>
        <w:rPr>
          <w:sz w:val="24"/>
        </w:rPr>
        <w:t xml:space="preserve">Diferencijuoti Fondo tarybos sudėtį </w:t>
      </w:r>
      <w:r>
        <w:rPr>
          <w:spacing w:val="-5"/>
          <w:sz w:val="24"/>
        </w:rPr>
        <w:t xml:space="preserve">ir </w:t>
      </w:r>
      <w:r>
        <w:rPr>
          <w:sz w:val="24"/>
        </w:rPr>
        <w:t xml:space="preserve">siekiant užtikrinti kokybiškesnį NVO sektoriaus ekspertų dalyvavimą, </w:t>
      </w:r>
      <w:r>
        <w:rPr>
          <w:spacing w:val="-5"/>
          <w:sz w:val="24"/>
        </w:rPr>
        <w:t xml:space="preserve">ir </w:t>
      </w:r>
      <w:r>
        <w:rPr>
          <w:sz w:val="24"/>
        </w:rPr>
        <w:t xml:space="preserve">dvišalių projektų planavimą, skaidrumo </w:t>
      </w:r>
      <w:r>
        <w:rPr>
          <w:spacing w:val="-5"/>
          <w:sz w:val="24"/>
        </w:rPr>
        <w:t xml:space="preserve">ir </w:t>
      </w:r>
      <w:r>
        <w:rPr>
          <w:sz w:val="24"/>
        </w:rPr>
        <w:t xml:space="preserve">atskaitomybės didinimą </w:t>
      </w:r>
      <w:r>
        <w:rPr>
          <w:spacing w:val="-3"/>
          <w:sz w:val="24"/>
        </w:rPr>
        <w:t xml:space="preserve">ir </w:t>
      </w:r>
      <w:r>
        <w:rPr>
          <w:sz w:val="24"/>
        </w:rPr>
        <w:t>įtraukti</w:t>
      </w:r>
      <w:r>
        <w:rPr>
          <w:spacing w:val="21"/>
          <w:sz w:val="24"/>
        </w:rPr>
        <w:t xml:space="preserve"> </w:t>
      </w:r>
      <w:r>
        <w:rPr>
          <w:sz w:val="24"/>
          <w:u w:val="single"/>
        </w:rPr>
        <w:t>2</w:t>
      </w:r>
    </w:p>
    <w:p w:rsidR="00C24643" w:rsidRDefault="003B3DAD">
      <w:pPr>
        <w:pStyle w:val="BodyText"/>
        <w:spacing w:line="271" w:lineRule="exact"/>
        <w:ind w:left="113"/>
      </w:pP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nevyriausybinių organizacijų atstovus </w:t>
      </w:r>
      <w:r>
        <w:t>į Fondo tarybą.</w:t>
      </w:r>
    </w:p>
    <w:p w:rsidR="00C24643" w:rsidRDefault="00C24643">
      <w:pPr>
        <w:pStyle w:val="BodyText"/>
        <w:spacing w:before="2"/>
        <w:rPr>
          <w:sz w:val="16"/>
        </w:rPr>
      </w:pPr>
    </w:p>
    <w:p w:rsidR="00C24643" w:rsidRDefault="003B3DAD">
      <w:pPr>
        <w:pStyle w:val="ListParagraph"/>
        <w:numPr>
          <w:ilvl w:val="1"/>
          <w:numId w:val="1"/>
        </w:numPr>
        <w:tabs>
          <w:tab w:val="left" w:pos="2159"/>
        </w:tabs>
        <w:spacing w:before="90"/>
        <w:ind w:left="2159" w:right="0" w:hanging="750"/>
        <w:jc w:val="both"/>
        <w:rPr>
          <w:sz w:val="24"/>
        </w:rPr>
      </w:pPr>
      <w:r>
        <w:rPr>
          <w:sz w:val="24"/>
        </w:rPr>
        <w:t>Fondo tarybos sudėtį</w:t>
      </w:r>
      <w:r>
        <w:rPr>
          <w:sz w:val="24"/>
          <w:u w:val="single"/>
        </w:rPr>
        <w:t xml:space="preserve"> papildyti </w:t>
      </w:r>
      <w:r>
        <w:rPr>
          <w:spacing w:val="-5"/>
          <w:sz w:val="24"/>
          <w:u w:val="single"/>
        </w:rPr>
        <w:t xml:space="preserve">ir </w:t>
      </w:r>
      <w:r>
        <w:rPr>
          <w:sz w:val="24"/>
          <w:u w:val="single"/>
        </w:rPr>
        <w:t>įtraukti vieną akademijos –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  <w:u w:val="single"/>
        </w:rPr>
        <w:t>mokslinės</w:t>
      </w:r>
    </w:p>
    <w:p w:rsidR="00C24643" w:rsidRDefault="003B3DAD">
      <w:pPr>
        <w:pStyle w:val="BodyText"/>
        <w:spacing w:before="2"/>
        <w:ind w:left="113" w:right="104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>bendruomenės atstovą</w:t>
      </w:r>
      <w:r>
        <w:t xml:space="preserve">, kuris įneštų didesnį tvarumą, efektyvumą </w:t>
      </w:r>
      <w:r>
        <w:rPr>
          <w:spacing w:val="-5"/>
        </w:rPr>
        <w:t xml:space="preserve">ir </w:t>
      </w:r>
      <w:r>
        <w:t xml:space="preserve">tarp sektorinės ekspertinės patirties sinergijos potencialo panaudojimą Fondo tarybai sprendžiant esminius strateginius klausimus. Akademinės – mokslinės srities atstovas </w:t>
      </w:r>
      <w:proofErr w:type="spellStart"/>
      <w:r>
        <w:t>lygiavertiškai</w:t>
      </w:r>
      <w:proofErr w:type="spellEnd"/>
      <w:r>
        <w:t xml:space="preserve"> kaip </w:t>
      </w:r>
      <w:r>
        <w:rPr>
          <w:spacing w:val="-5"/>
        </w:rPr>
        <w:t xml:space="preserve">ir </w:t>
      </w:r>
      <w:r>
        <w:t xml:space="preserve">kitų sektoriaus atstovai įgalintų </w:t>
      </w:r>
      <w:r>
        <w:rPr>
          <w:spacing w:val="-5"/>
        </w:rPr>
        <w:t xml:space="preserve">ir </w:t>
      </w:r>
      <w:r>
        <w:t xml:space="preserve">užtikrintų dialogu </w:t>
      </w:r>
      <w:r>
        <w:rPr>
          <w:spacing w:val="-5"/>
        </w:rPr>
        <w:t xml:space="preserve">ir </w:t>
      </w:r>
      <w:r>
        <w:t xml:space="preserve">partneryste paremtą efektyvią fondo </w:t>
      </w:r>
      <w:r>
        <w:rPr>
          <w:spacing w:val="-3"/>
        </w:rPr>
        <w:t xml:space="preserve">veiklą </w:t>
      </w:r>
      <w:r>
        <w:rPr>
          <w:spacing w:val="-5"/>
        </w:rPr>
        <w:t>ir</w:t>
      </w:r>
      <w:r>
        <w:rPr>
          <w:spacing w:val="47"/>
        </w:rPr>
        <w:t xml:space="preserve"> </w:t>
      </w:r>
      <w:r>
        <w:t>valdymą.</w:t>
      </w:r>
    </w:p>
    <w:p w:rsidR="00C24643" w:rsidRDefault="00C24643">
      <w:pPr>
        <w:pStyle w:val="BodyText"/>
        <w:spacing w:before="10"/>
        <w:rPr>
          <w:sz w:val="23"/>
        </w:rPr>
      </w:pPr>
    </w:p>
    <w:p w:rsidR="00C24643" w:rsidRDefault="003B3DAD">
      <w:pPr>
        <w:pStyle w:val="ListParagraph"/>
        <w:numPr>
          <w:ilvl w:val="0"/>
          <w:numId w:val="1"/>
        </w:numPr>
        <w:tabs>
          <w:tab w:val="left" w:pos="1674"/>
        </w:tabs>
        <w:ind w:right="101" w:firstLine="1296"/>
        <w:jc w:val="both"/>
        <w:rPr>
          <w:sz w:val="24"/>
        </w:rPr>
      </w:pPr>
      <w:r>
        <w:rPr>
          <w:sz w:val="24"/>
        </w:rPr>
        <w:t xml:space="preserve">Lietuvos Respublikos vystomojo bendradarbiavimo </w:t>
      </w:r>
      <w:r>
        <w:rPr>
          <w:spacing w:val="-5"/>
          <w:sz w:val="24"/>
        </w:rPr>
        <w:t xml:space="preserve">ir </w:t>
      </w:r>
      <w:r>
        <w:rPr>
          <w:sz w:val="24"/>
        </w:rPr>
        <w:t xml:space="preserve">humanitarinės pagalbos įstatyme Nr. XII-311 įvardyta, kad ,,Lietuva, teikdama paramą, vadovaujasi užsienio politikos prioritetais </w:t>
      </w:r>
      <w:r>
        <w:rPr>
          <w:spacing w:val="-5"/>
          <w:sz w:val="24"/>
        </w:rPr>
        <w:t xml:space="preserve">ir </w:t>
      </w:r>
      <w:r>
        <w:rPr>
          <w:sz w:val="24"/>
        </w:rPr>
        <w:t xml:space="preserve">tarptautiniais įsipareigojimais”. Įstatyme pasigendame kokybinio vystomojo bendradarbiavimo politikos aspekto, kuris būtų paremtas šiai politikos sričiai taikomais kokybės standartais. Lietuvai, kaip Ekonominio bendradarbiavimo </w:t>
      </w:r>
      <w:r>
        <w:rPr>
          <w:spacing w:val="-5"/>
          <w:sz w:val="24"/>
        </w:rPr>
        <w:t xml:space="preserve">ir </w:t>
      </w:r>
      <w:r>
        <w:rPr>
          <w:sz w:val="24"/>
        </w:rPr>
        <w:t xml:space="preserve">plėtros organizacijos narei, svarbu įvardinti, kad vystomojo bendradarbiavimo politika vykdoma laikantis tiesiogiai bent </w:t>
      </w:r>
      <w:r>
        <w:rPr>
          <w:spacing w:val="-3"/>
          <w:sz w:val="24"/>
        </w:rPr>
        <w:t xml:space="preserve">šios </w:t>
      </w:r>
      <w:r>
        <w:rPr>
          <w:sz w:val="24"/>
        </w:rPr>
        <w:t>organizacijos</w:t>
      </w:r>
      <w:r>
        <w:rPr>
          <w:spacing w:val="15"/>
          <w:sz w:val="24"/>
        </w:rPr>
        <w:t xml:space="preserve"> </w:t>
      </w:r>
      <w:r>
        <w:rPr>
          <w:sz w:val="24"/>
        </w:rPr>
        <w:t>standartų.</w:t>
      </w:r>
    </w:p>
    <w:p w:rsidR="00C24643" w:rsidRDefault="00C24643">
      <w:pPr>
        <w:pStyle w:val="BodyText"/>
        <w:spacing w:before="9"/>
        <w:rPr>
          <w:sz w:val="23"/>
        </w:rPr>
      </w:pPr>
    </w:p>
    <w:p w:rsidR="00C24643" w:rsidRDefault="003B3DAD">
      <w:pPr>
        <w:pStyle w:val="BodyText"/>
        <w:ind w:left="113" w:right="99"/>
        <w:jc w:val="both"/>
      </w:pPr>
      <w:r>
        <w:t>Siūlome papildyti 1 str. 3 dalį: ,,Lietuva, teikdama paramą ir vykdydama vystomojo bendradarbiavimo politiką, vadovaujasi tarptautiniais įsipareigojimais ir</w:t>
      </w:r>
      <w:r>
        <w:rPr>
          <w:u w:val="single"/>
        </w:rPr>
        <w:t xml:space="preserve"> atkreipia dėmesį į tarptautinės bendruomenės</w:t>
      </w:r>
      <w:r>
        <w:t xml:space="preserve"> </w:t>
      </w:r>
      <w:r>
        <w:rPr>
          <w:u w:val="single"/>
        </w:rPr>
        <w:t>standartus ir prioritetus, įskaitant ir Ekonominio bendradarbiavimo ir plėtros organizacijos naudojamas</w:t>
      </w:r>
      <w:r>
        <w:t xml:space="preserve"> </w:t>
      </w:r>
      <w:r>
        <w:rPr>
          <w:u w:val="single"/>
        </w:rPr>
        <w:t>veiklos ir strategijos gaires, principus ir metodus</w:t>
      </w:r>
      <w:r>
        <w:t>.”</w:t>
      </w:r>
      <w:r>
        <w:rPr>
          <w:vertAlign w:val="superscript"/>
        </w:rPr>
        <w:t>1</w:t>
      </w:r>
    </w:p>
    <w:p w:rsidR="00C24643" w:rsidRDefault="00C24643">
      <w:pPr>
        <w:pStyle w:val="BodyText"/>
        <w:spacing w:before="6"/>
        <w:rPr>
          <w:sz w:val="16"/>
        </w:rPr>
      </w:pPr>
    </w:p>
    <w:p w:rsidR="00C24643" w:rsidRDefault="003B3DAD">
      <w:pPr>
        <w:pStyle w:val="ListParagraph"/>
        <w:numPr>
          <w:ilvl w:val="0"/>
          <w:numId w:val="1"/>
        </w:numPr>
        <w:tabs>
          <w:tab w:val="left" w:pos="1674"/>
        </w:tabs>
        <w:spacing w:before="90"/>
        <w:ind w:right="117" w:firstLine="1296"/>
        <w:jc w:val="both"/>
        <w:rPr>
          <w:sz w:val="24"/>
        </w:rPr>
      </w:pPr>
      <w:r>
        <w:rPr>
          <w:sz w:val="24"/>
        </w:rPr>
        <w:t xml:space="preserve">Lietuvos Respublikos vystomojo bendradarbiavimo </w:t>
      </w:r>
      <w:r>
        <w:rPr>
          <w:spacing w:val="-5"/>
          <w:sz w:val="24"/>
        </w:rPr>
        <w:t xml:space="preserve">ir </w:t>
      </w:r>
      <w:r>
        <w:rPr>
          <w:sz w:val="24"/>
        </w:rPr>
        <w:t xml:space="preserve">humanitarinės pagalbos įstatymo Nr. XII-311 pakeitimo </w:t>
      </w:r>
      <w:r>
        <w:rPr>
          <w:spacing w:val="-5"/>
          <w:sz w:val="24"/>
        </w:rPr>
        <w:t xml:space="preserve">ir </w:t>
      </w:r>
      <w:r>
        <w:rPr>
          <w:sz w:val="24"/>
        </w:rPr>
        <w:t xml:space="preserve">įstatymo papildymo dokumente bei aiškinamajame rašte pasigendame </w:t>
      </w:r>
      <w:r>
        <w:rPr>
          <w:spacing w:val="-5"/>
          <w:sz w:val="24"/>
        </w:rPr>
        <w:t xml:space="preserve">ir </w:t>
      </w:r>
      <w:r>
        <w:rPr>
          <w:sz w:val="24"/>
        </w:rPr>
        <w:t>prašome detalizuoti, įtraukti arba atkreipti dėmesį į šiuos</w:t>
      </w:r>
      <w:r>
        <w:rPr>
          <w:spacing w:val="-4"/>
          <w:sz w:val="24"/>
        </w:rPr>
        <w:t xml:space="preserve"> </w:t>
      </w:r>
      <w:r>
        <w:rPr>
          <w:sz w:val="24"/>
        </w:rPr>
        <w:t>aspektus:</w:t>
      </w:r>
    </w:p>
    <w:p w:rsidR="00C24643" w:rsidRDefault="00C24643">
      <w:pPr>
        <w:pStyle w:val="BodyText"/>
        <w:spacing w:before="11"/>
        <w:rPr>
          <w:sz w:val="23"/>
        </w:rPr>
      </w:pPr>
    </w:p>
    <w:p w:rsidR="00C24643" w:rsidRDefault="003B3DAD">
      <w:pPr>
        <w:pStyle w:val="ListParagraph"/>
        <w:numPr>
          <w:ilvl w:val="1"/>
          <w:numId w:val="1"/>
        </w:numPr>
        <w:tabs>
          <w:tab w:val="left" w:pos="1957"/>
        </w:tabs>
        <w:ind w:right="103" w:firstLine="1296"/>
        <w:jc w:val="both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 xml:space="preserve">Vystomojo bendradarbiavimo komisijos </w:t>
      </w:r>
      <w:r>
        <w:rPr>
          <w:spacing w:val="-3"/>
          <w:sz w:val="24"/>
          <w:u w:val="single"/>
        </w:rPr>
        <w:t xml:space="preserve">ir </w:t>
      </w:r>
      <w:r>
        <w:rPr>
          <w:sz w:val="24"/>
          <w:u w:val="single"/>
        </w:rPr>
        <w:t>Fondo tarybos sąveika</w:t>
      </w:r>
      <w:r>
        <w:rPr>
          <w:sz w:val="24"/>
        </w:rPr>
        <w:t xml:space="preserve">: kaip bus užtikrinama, kad </w:t>
      </w:r>
      <w:r>
        <w:rPr>
          <w:spacing w:val="-3"/>
          <w:sz w:val="24"/>
        </w:rPr>
        <w:t xml:space="preserve">šių </w:t>
      </w:r>
      <w:r>
        <w:rPr>
          <w:sz w:val="24"/>
        </w:rPr>
        <w:t xml:space="preserve">struktūrų veikimas nesidubliuos nacionalinės vystomojo bendradarbiavimo politikos įgyvendinimo procese. </w:t>
      </w:r>
      <w:r>
        <w:rPr>
          <w:spacing w:val="-3"/>
          <w:sz w:val="24"/>
        </w:rPr>
        <w:t xml:space="preserve">Taip </w:t>
      </w:r>
      <w:r>
        <w:rPr>
          <w:sz w:val="24"/>
        </w:rPr>
        <w:t xml:space="preserve">pat nėra aiškiai detalizuojami gerosios valdysenos principai </w:t>
      </w:r>
      <w:r>
        <w:rPr>
          <w:spacing w:val="-3"/>
          <w:sz w:val="24"/>
        </w:rPr>
        <w:t xml:space="preserve">ir </w:t>
      </w:r>
      <w:r>
        <w:rPr>
          <w:sz w:val="24"/>
        </w:rPr>
        <w:t>standartai.</w:t>
      </w:r>
    </w:p>
    <w:p w:rsidR="00C24643" w:rsidRDefault="003B3DAD">
      <w:pPr>
        <w:pStyle w:val="ListParagraph"/>
        <w:numPr>
          <w:ilvl w:val="1"/>
          <w:numId w:val="1"/>
        </w:numPr>
        <w:tabs>
          <w:tab w:val="left" w:pos="1900"/>
        </w:tabs>
        <w:spacing w:before="1"/>
        <w:ind w:firstLine="1296"/>
        <w:jc w:val="both"/>
        <w:rPr>
          <w:sz w:val="24"/>
        </w:rPr>
      </w:pPr>
      <w:r>
        <w:rPr>
          <w:sz w:val="24"/>
        </w:rPr>
        <w:t xml:space="preserve">Svarūs akcentai </w:t>
      </w:r>
      <w:r>
        <w:rPr>
          <w:spacing w:val="-5"/>
          <w:sz w:val="24"/>
        </w:rPr>
        <w:t xml:space="preserve">ir </w:t>
      </w:r>
      <w:r>
        <w:rPr>
          <w:sz w:val="24"/>
        </w:rPr>
        <w:t xml:space="preserve">nuostatos Fondo veiklos </w:t>
      </w:r>
      <w:r>
        <w:rPr>
          <w:spacing w:val="-5"/>
          <w:sz w:val="24"/>
        </w:rPr>
        <w:t xml:space="preserve">ir </w:t>
      </w:r>
      <w:r>
        <w:rPr>
          <w:sz w:val="24"/>
        </w:rPr>
        <w:t xml:space="preserve">Vystomojo bendradarbiavimo </w:t>
      </w:r>
      <w:r>
        <w:rPr>
          <w:spacing w:val="-3"/>
          <w:sz w:val="24"/>
        </w:rPr>
        <w:t xml:space="preserve">lėšų </w:t>
      </w:r>
      <w:r>
        <w:rPr>
          <w:sz w:val="24"/>
        </w:rPr>
        <w:t xml:space="preserve">skyrimo </w:t>
      </w:r>
      <w:r>
        <w:rPr>
          <w:spacing w:val="-5"/>
          <w:sz w:val="24"/>
        </w:rPr>
        <w:t xml:space="preserve">ir </w:t>
      </w:r>
      <w:r>
        <w:rPr>
          <w:sz w:val="24"/>
        </w:rPr>
        <w:t xml:space="preserve">panaudojimo skaidrumo, atviro </w:t>
      </w:r>
      <w:r>
        <w:rPr>
          <w:spacing w:val="-3"/>
          <w:sz w:val="24"/>
        </w:rPr>
        <w:t xml:space="preserve">valdymo </w:t>
      </w:r>
      <w:r>
        <w:rPr>
          <w:spacing w:val="-5"/>
          <w:sz w:val="24"/>
        </w:rPr>
        <w:t xml:space="preserve">ir </w:t>
      </w:r>
      <w:r>
        <w:rPr>
          <w:sz w:val="24"/>
        </w:rPr>
        <w:t>sprendimų priėmimų klausimu. Siūlome detalizuoti</w:t>
      </w:r>
      <w:r>
        <w:rPr>
          <w:spacing w:val="16"/>
          <w:sz w:val="24"/>
        </w:rPr>
        <w:t xml:space="preserve"> </w:t>
      </w:r>
      <w:r>
        <w:rPr>
          <w:spacing w:val="-5"/>
          <w:sz w:val="24"/>
        </w:rPr>
        <w:t>ir</w:t>
      </w:r>
      <w:r>
        <w:rPr>
          <w:spacing w:val="21"/>
          <w:sz w:val="24"/>
        </w:rPr>
        <w:t xml:space="preserve"> </w:t>
      </w:r>
      <w:r>
        <w:rPr>
          <w:sz w:val="24"/>
        </w:rPr>
        <w:t>sukurti</w:t>
      </w:r>
      <w:r>
        <w:rPr>
          <w:spacing w:val="16"/>
          <w:sz w:val="24"/>
        </w:rPr>
        <w:t xml:space="preserve"> </w:t>
      </w:r>
      <w:r>
        <w:rPr>
          <w:sz w:val="24"/>
        </w:rPr>
        <w:t>informacinę</w:t>
      </w:r>
      <w:r>
        <w:rPr>
          <w:spacing w:val="20"/>
          <w:sz w:val="24"/>
        </w:rPr>
        <w:t xml:space="preserve"> </w:t>
      </w:r>
      <w:r>
        <w:rPr>
          <w:sz w:val="24"/>
        </w:rPr>
        <w:t>prieigą</w:t>
      </w:r>
      <w:r>
        <w:rPr>
          <w:spacing w:val="20"/>
          <w:sz w:val="24"/>
        </w:rPr>
        <w:t xml:space="preserve"> </w:t>
      </w:r>
      <w:r>
        <w:rPr>
          <w:sz w:val="24"/>
        </w:rPr>
        <w:t>arba</w:t>
      </w:r>
      <w:r>
        <w:rPr>
          <w:spacing w:val="20"/>
          <w:sz w:val="24"/>
        </w:rPr>
        <w:t xml:space="preserve"> </w:t>
      </w:r>
      <w:r>
        <w:rPr>
          <w:sz w:val="24"/>
        </w:rPr>
        <w:t>standartizuotą</w:t>
      </w:r>
      <w:r>
        <w:rPr>
          <w:spacing w:val="15"/>
          <w:sz w:val="24"/>
        </w:rPr>
        <w:t xml:space="preserve"> </w:t>
      </w:r>
      <w:r>
        <w:rPr>
          <w:sz w:val="24"/>
        </w:rPr>
        <w:t>viešą</w:t>
      </w:r>
      <w:r>
        <w:rPr>
          <w:spacing w:val="19"/>
          <w:sz w:val="24"/>
        </w:rPr>
        <w:t xml:space="preserve"> </w:t>
      </w:r>
      <w:r>
        <w:rPr>
          <w:sz w:val="24"/>
        </w:rPr>
        <w:t>statistikos</w:t>
      </w:r>
      <w:r>
        <w:rPr>
          <w:spacing w:val="18"/>
          <w:sz w:val="24"/>
        </w:rPr>
        <w:t xml:space="preserve"> </w:t>
      </w:r>
      <w:r>
        <w:rPr>
          <w:sz w:val="24"/>
        </w:rPr>
        <w:t>pateikimo</w:t>
      </w:r>
      <w:r>
        <w:rPr>
          <w:spacing w:val="25"/>
          <w:sz w:val="24"/>
        </w:rPr>
        <w:t xml:space="preserve"> </w:t>
      </w:r>
      <w:r>
        <w:rPr>
          <w:sz w:val="24"/>
        </w:rPr>
        <w:t>platformą</w:t>
      </w:r>
      <w:r>
        <w:rPr>
          <w:spacing w:val="19"/>
          <w:sz w:val="24"/>
        </w:rPr>
        <w:t xml:space="preserve"> </w:t>
      </w:r>
      <w:r>
        <w:rPr>
          <w:sz w:val="24"/>
        </w:rPr>
        <w:t>apie</w:t>
      </w:r>
    </w:p>
    <w:p w:rsidR="00C24643" w:rsidRDefault="00843E3F">
      <w:pPr>
        <w:pStyle w:val="BodyText"/>
        <w:spacing w:before="6"/>
        <w:rPr>
          <w:sz w:val="2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189865</wp:posOffset>
                </wp:positionV>
                <wp:extent cx="1829435" cy="6350"/>
                <wp:effectExtent l="0" t="0" r="0" b="0"/>
                <wp:wrapTopAndBottom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C11D7" id="Rectangle 3" o:spid="_x0000_s1026" style="position:absolute;margin-left:56.65pt;margin-top:14.95pt;width:144.0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OSftdgIAAPkEAAAOAAAAZHJzL2Uyb0RvYy54bWysVNuO0zAQfUfiHyy/d3PZ9JKo6WovFCEt sGLhA1zbaSwc29hu04L4d8ZOW1p4WSH64Hoy4/GZM2c8v9l1Em25dUKrGmdXKUZcUc2EWtf4y+fl aIaR80QxIrXiNd5zh28Wr1/Ne1PxXLdaMm4RJFGu6k2NW+9NlSSOtrwj7kobrsDZaNsRD6ZdJ8yS HrJ3MsnTdJL02jJjNeXOwdeHwYkXMX/TcOo/No3jHskaAzYfVxvXVViTxZxUa0tMK+gBBvkHFB0R Ci49pXognqCNFX+l6gS12unGX1HdJbppBOWxBqgmS/+o5rklhsdagBxnTjS5/5eWftg+WSRYjaFR inTQok9AGlFrydF1oKc3roKoZ/NkQ4HOPGr61SGl71uI4rfW6r7lhAGoLMQnFweC4eAoWvXvNYPs ZON1ZGrX2C4kBA7QLjZkf2oI33lE4WM2y8vieowRBd/kehz7lZDqeNZY599y3aGwqbEF5DE32T46 H7CQ6hgSsWsp2FJIGQ27Xt1Li7YkSCP+Inwo8TxMqhCsdDg2ZBy+AES4I/gC2NjqH2WWF+ldXo6W k9l0VCyL8aicprNRmpV35SQtyuJh+TMAzIqqFYxx9SgUP8ouK17W1sMADIKJwkN9jctxPo61X6B3 LyuyEx6mUIoOZHBiglShrW8Ug7JJ5YmQwz65hB9ZBg6O/5GVKILQ90E/K832oAGroUkwhfBewKbV 9jtGPcxejd23DbEcI/lOgY7KrCjCsEajGE9zMOy5Z3XuIYpCqhp7jIbtvR8GfGOsWLdwUxaJUfoW tNeIKIygywHVQbEwX7GCw1sQBvjcjlG/X6zFLwAAAP//AwBQSwMEFAAGAAgAAAAhAPm9AnffAAAA CQEAAA8AAABkcnMvZG93bnJldi54bWxMj8tOwzAQRfdI/IM1ldhROw9QE+JUFIklEi0s6M6Jp0nU eBxstw18PWYFy6s5uvdMtZ7NyM7o/GBJQrIUwJBaqwfqJLy/Pd+ugPmgSKvREkr4Qg/r+vqqUqW2 F9rieRc6FkvIl0pCH8JUcu7bHo3ySzshxdvBOqNCjK7j2qlLLDcjT4W450YNFBd6NeFTj+1xdzIS NsVq8/ma08v3ttnj/qM53qVOSHmzmB8fgAWcwx8Mv/pRHero1NgTac/GmJMsi6iEtCiARSAXSQ6s kZCJAnhd8f8f1D8AAAD//wMAUEsBAi0AFAAGAAgAAAAhALaDOJL+AAAA4QEAABMAAAAAAAAAAAAA AAAAAAAAAFtDb250ZW50X1R5cGVzXS54bWxQSwECLQAUAAYACAAAACEAOP0h/9YAAACUAQAACwAA AAAAAAAAAAAAAAAvAQAAX3JlbHMvLnJlbHNQSwECLQAUAAYACAAAACEAuTkn7XYCAAD5BAAADgAA AAAAAAAAAAAAAAAuAgAAZHJzL2Uyb0RvYy54bWxQSwECLQAUAAYACAAAACEA+b0Cd98AAAAJAQAA DwAAAAAAAAAAAAAAAADQBAAAZHJzL2Rvd25yZXYueG1sUEsFBgAAAAAEAAQA8wAAANwFAAAAAA== " fillcolor="black" stroked="f">
                <w10:wrap type="topAndBottom" anchorx="page"/>
              </v:rect>
            </w:pict>
          </mc:Fallback>
        </mc:AlternateContent>
      </w:r>
    </w:p>
    <w:p w:rsidR="00C24643" w:rsidRDefault="003B3DAD">
      <w:pPr>
        <w:spacing w:before="72"/>
        <w:ind w:left="113" w:right="205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</w:t>
      </w:r>
      <w:proofErr w:type="spellStart"/>
      <w:r>
        <w:rPr>
          <w:sz w:val="20"/>
        </w:rPr>
        <w:t>AfriKo</w:t>
      </w:r>
      <w:proofErr w:type="spellEnd"/>
      <w:r>
        <w:rPr>
          <w:sz w:val="20"/>
        </w:rPr>
        <w:t xml:space="preserve"> „“</w:t>
      </w:r>
      <w:proofErr w:type="spellStart"/>
      <w:r>
        <w:rPr>
          <w:sz w:val="20"/>
        </w:rPr>
        <w:t>Evolution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Icelandic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Czech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development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cooperation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</w:t>
      </w:r>
      <w:proofErr w:type="spellEnd"/>
      <w:r>
        <w:rPr>
          <w:sz w:val="20"/>
        </w:rPr>
        <w:t xml:space="preserve"> the </w:t>
      </w:r>
      <w:proofErr w:type="spellStart"/>
      <w:r>
        <w:rPr>
          <w:sz w:val="20"/>
        </w:rPr>
        <w:t>context</w:t>
      </w:r>
      <w:proofErr w:type="spellEnd"/>
      <w:r>
        <w:rPr>
          <w:sz w:val="20"/>
        </w:rPr>
        <w:t xml:space="preserve"> of OECD DAC </w:t>
      </w:r>
      <w:proofErr w:type="spellStart"/>
      <w:r>
        <w:rPr>
          <w:sz w:val="20"/>
        </w:rPr>
        <w:t>membership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Potential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directions</w:t>
      </w:r>
      <w:proofErr w:type="spellEnd"/>
      <w:r>
        <w:rPr>
          <w:sz w:val="20"/>
        </w:rPr>
        <w:t xml:space="preserve"> for the </w:t>
      </w:r>
      <w:proofErr w:type="spellStart"/>
      <w:r>
        <w:rPr>
          <w:sz w:val="20"/>
        </w:rPr>
        <w:t>Baltics</w:t>
      </w:r>
      <w:proofErr w:type="spellEnd"/>
      <w:r>
        <w:rPr>
          <w:sz w:val="20"/>
        </w:rPr>
        <w:t>”, Islandijos atvejo analizė.</w:t>
      </w:r>
    </w:p>
    <w:p w:rsidR="00C24643" w:rsidRDefault="00C24643">
      <w:pPr>
        <w:rPr>
          <w:sz w:val="20"/>
        </w:rPr>
        <w:sectPr w:rsidR="00C24643">
          <w:headerReference w:type="default" r:id="rId9"/>
          <w:footerReference w:type="default" r:id="rId10"/>
          <w:pgSz w:w="11910" w:h="16840"/>
          <w:pgMar w:top="820" w:right="600" w:bottom="1240" w:left="1020" w:header="573" w:footer="1040" w:gutter="0"/>
          <w:pgNumType w:start="2"/>
          <w:cols w:space="720"/>
        </w:sectPr>
      </w:pPr>
    </w:p>
    <w:p w:rsidR="00C24643" w:rsidRDefault="003B3DAD">
      <w:pPr>
        <w:pStyle w:val="BodyText"/>
        <w:ind w:left="113"/>
      </w:pPr>
      <w:r>
        <w:lastRenderedPageBreak/>
        <w:t>nacionalines Lietuvos Respublikos skiriamas lėšas vystomajam bendradarbiavimui ir humanitarinei pagalbai (įskaitant ir planuojamo Fondo lėšų panaudojimą, projektų vertinimo atrankos procesus, rezultatus, ir rezultatų poveikį).</w:t>
      </w:r>
    </w:p>
    <w:p w:rsidR="00C24643" w:rsidRDefault="00C24643">
      <w:pPr>
        <w:pStyle w:val="BodyText"/>
      </w:pPr>
    </w:p>
    <w:p w:rsidR="00C24643" w:rsidRDefault="003B3DAD">
      <w:pPr>
        <w:pStyle w:val="ListParagraph"/>
        <w:numPr>
          <w:ilvl w:val="1"/>
          <w:numId w:val="1"/>
        </w:numPr>
        <w:tabs>
          <w:tab w:val="left" w:pos="1909"/>
        </w:tabs>
        <w:spacing w:line="237" w:lineRule="auto"/>
        <w:ind w:right="107" w:firstLine="1296"/>
        <w:rPr>
          <w:sz w:val="24"/>
        </w:rPr>
      </w:pPr>
      <w:r>
        <w:rPr>
          <w:sz w:val="24"/>
        </w:rPr>
        <w:t xml:space="preserve">Formuojant Fondo nuostatus </w:t>
      </w:r>
      <w:r>
        <w:rPr>
          <w:spacing w:val="-5"/>
          <w:sz w:val="24"/>
        </w:rPr>
        <w:t xml:space="preserve">ir </w:t>
      </w:r>
      <w:r>
        <w:rPr>
          <w:sz w:val="24"/>
        </w:rPr>
        <w:t>tolimesnį Fondo kūrimą rekomenduojama atlikti</w:t>
      </w:r>
      <w:r>
        <w:rPr>
          <w:sz w:val="24"/>
          <w:u w:val="single"/>
        </w:rPr>
        <w:t xml:space="preserve"> temines galimybių vertinimo studijas</w:t>
      </w:r>
      <w:r>
        <w:rPr>
          <w:sz w:val="24"/>
        </w:rPr>
        <w:t>.</w:t>
      </w:r>
      <w:r>
        <w:rPr>
          <w:spacing w:val="11"/>
          <w:sz w:val="24"/>
        </w:rPr>
        <w:t xml:space="preserve"> </w:t>
      </w:r>
      <w:r>
        <w:rPr>
          <w:sz w:val="24"/>
          <w:vertAlign w:val="superscript"/>
        </w:rPr>
        <w:t>2</w:t>
      </w:r>
    </w:p>
    <w:p w:rsidR="00C24643" w:rsidRDefault="003B3DAD">
      <w:pPr>
        <w:pStyle w:val="BodyText"/>
        <w:spacing w:before="244"/>
        <w:ind w:left="113" w:right="103"/>
        <w:jc w:val="both"/>
      </w:pPr>
      <w:r>
        <w:t>Remiantis Islandijos ir Čekijos pavyzdžiais, esminiai politikos pokyčiai buvo vykdomi atlikus analizes (EBPO PVK, išorinius vertinimus)</w:t>
      </w:r>
      <w:r>
        <w:rPr>
          <w:vertAlign w:val="superscript"/>
        </w:rPr>
        <w:t>3</w:t>
      </w:r>
      <w:r>
        <w:t xml:space="preserve">. Viena iš Ekonominio bendradarbiavimo ir plėtros organizacijos Vystymosi paramos komiteto (toliau - EBPO PVK) priemonių ne PVK narėms yra taip vadinami politikos reformų projektai (angl.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reform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>), kurių tikslas yra padėti šaliai priimti informuotus, išsamiomis analizėmis paremtus vystomojo bendradarbiavimo politikos pokyčius.</w:t>
      </w:r>
    </w:p>
    <w:p w:rsidR="00C24643" w:rsidRDefault="00C24643">
      <w:pPr>
        <w:pStyle w:val="BodyText"/>
        <w:rPr>
          <w:sz w:val="26"/>
        </w:rPr>
      </w:pPr>
    </w:p>
    <w:p w:rsidR="00C24643" w:rsidRDefault="00C24643">
      <w:pPr>
        <w:pStyle w:val="BodyText"/>
        <w:rPr>
          <w:sz w:val="26"/>
        </w:rPr>
      </w:pPr>
    </w:p>
    <w:p w:rsidR="00C24643" w:rsidRDefault="00C24643">
      <w:pPr>
        <w:pStyle w:val="BodyText"/>
        <w:rPr>
          <w:sz w:val="26"/>
        </w:rPr>
      </w:pPr>
    </w:p>
    <w:p w:rsidR="00C24643" w:rsidRDefault="00C24643">
      <w:pPr>
        <w:pStyle w:val="BodyText"/>
        <w:spacing w:before="10"/>
        <w:rPr>
          <w:sz w:val="32"/>
        </w:rPr>
      </w:pPr>
    </w:p>
    <w:p w:rsidR="00C24643" w:rsidRDefault="003B3DAD">
      <w:pPr>
        <w:spacing w:line="446" w:lineRule="auto"/>
        <w:ind w:left="113" w:right="5983"/>
        <w:rPr>
          <w:sz w:val="24"/>
        </w:rPr>
      </w:pPr>
      <w:r>
        <w:rPr>
          <w:b/>
          <w:sz w:val="24"/>
        </w:rPr>
        <w:t xml:space="preserve">Vystomojo bendradarbiavimo platforma </w:t>
      </w:r>
      <w:proofErr w:type="spellStart"/>
      <w:r>
        <w:rPr>
          <w:sz w:val="24"/>
        </w:rPr>
        <w:t>Advokacijos</w:t>
      </w:r>
      <w:proofErr w:type="spellEnd"/>
      <w:r>
        <w:rPr>
          <w:sz w:val="24"/>
        </w:rPr>
        <w:t xml:space="preserve"> ir partnerystės koordinatorė Justina </w:t>
      </w:r>
      <w:proofErr w:type="spellStart"/>
      <w:r>
        <w:rPr>
          <w:sz w:val="24"/>
        </w:rPr>
        <w:t>Kaluinaitė</w:t>
      </w:r>
      <w:proofErr w:type="spellEnd"/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C24643">
      <w:pPr>
        <w:pStyle w:val="BodyText"/>
        <w:rPr>
          <w:sz w:val="20"/>
        </w:rPr>
      </w:pPr>
    </w:p>
    <w:p w:rsidR="00C24643" w:rsidRDefault="00843E3F">
      <w:pPr>
        <w:pStyle w:val="BodyText"/>
        <w:spacing w:before="10"/>
        <w:rPr>
          <w:sz w:val="1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118745</wp:posOffset>
                </wp:positionV>
                <wp:extent cx="1829435" cy="6350"/>
                <wp:effectExtent l="0" t="0" r="0" b="0"/>
                <wp:wrapTopAndBottom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7D9BF" id="Rectangle 2" o:spid="_x0000_s1026" style="position:absolute;margin-left:56.65pt;margin-top:9.35pt;width:144.0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FIZ+dwIAAPkEAAAOAAAAZHJzL2Uyb0RvYy54bWysVNuO0zAQfUfiHyy/t7lsekm06Wp3SxHS AisWPsC1ncbCsY3tNl0Q/87YaUsLLytEH1xPZjw+c+aMr2/2nUQ7bp3QqsbZOMWIK6qZUJsaf/m8 Gs0xcp4oRqRWvMbP3OGbxetX172peK5bLRm3CJIoV/Wmxq33pkoSR1veETfWhitwNtp2xINpNwmz pIfsnUzyNJ0mvbbMWE25c/B1OTjxIuZvGk79x6Zx3CNZY8Dm42rjug5rsrgm1cYS0wp6gEH+AUVH hIJLT6mWxBO0teKvVJ2gVjvd+DHVXaKbRlAea4BqsvSPap5aYnisBchx5kST+39p6Yfdo0WC1XiG kSIdtOgTkEbURnKUB3p64yqIejKPNhTozIOmXx1S+r6FKH5rre5bThiAykJ8cnEgGA6OonX/XjPI TrZeR6b2je1CQuAA7WNDnk8N4XuPKHzM5nlZXE0wouCbXk1ivxJSHc8a6/xbrjsUNjW2gDzmJrsH 5wMWUh1DInYtBVsJKaNhN+t7adGOBGnEX4QPJZ6HSRWClQ7HhozDF4AIdwRfABtb/aPM8iK9y8vR ajqfjYpVMRmVs3Q+SrPyrpymRVksVz8DwKyoWsEYVw9C8aPssuJlbT0MwCCYKDzU17ic5JNY+wV6 97IiO+FhCqXoajw/MUGq0NY3ikHZpPJEyGGfXMKPLAMHx//IShRB6Pugn7Vmz6ABq6FJMIXwXsCm 1fY7Rj3MXo3dty2xHCP5ToGOyqwowrBGo5jMcjDsuWd97iGKQqoae4yG7b0fBnxrrNi0cFMWiVH6 FrTXiCiMoMsB1UGxMF+xgsNbEAb43I5Rv1+sxS8AAAD//wMAUEsDBBQABgAIAAAAIQBMFn+L3wAA AAkBAAAPAAAAZHJzL2Rvd25yZXYueG1sTI9BT8MwDIXvSPyHyEjcWNKtsK40nRgSRyQ2OLBb2pi2 WuOUJtsKvx5zgpuf/fT8vWI9uV6ccAydJw3JTIFAqr3tqNHw9vp0k4EI0ZA1vSfU8IUB1uXlRWFy 68+0xdMuNoJDKORGQxvjkEsZ6hadCTM/IPHtw4/ORJZjI+1ozhzuejlX6k460xF/aM2Ajy3Wh93R adisss3nS0rP39tqj/v36nA7H5XW11fTwz2IiFP8M8MvPqNDyUyVP5INomedLBZs5SFbgmBDqpIU RMWL1RJkWcj/DcofAAAA//8DAFBLAQItABQABgAIAAAAIQC2gziS/gAAAOEBAAATAAAAAAAAAAAA AAAAAAAAAABbQ29udGVudF9UeXBlc10ueG1sUEsBAi0AFAAGAAgAAAAhADj9If/WAAAAlAEAAAsA AAAAAAAAAAAAAAAALwEAAF9yZWxzLy5yZWxzUEsBAi0AFAAGAAgAAAAhACQUhn53AgAA+QQAAA4A AAAAAAAAAAAAAAAALgIAAGRycy9lMm9Eb2MueG1sUEsBAi0AFAAGAAgAAAAhAEwWf4vfAAAACQEA AA8AAAAAAAAAAAAAAAAA0QQAAGRycy9kb3ducmV2LnhtbFBLBQYAAAAABAAEAPMAAADdBQAAAAA= " fillcolor="black" stroked="f">
                <w10:wrap type="topAndBottom" anchorx="page"/>
              </v:rect>
            </w:pict>
          </mc:Fallback>
        </mc:AlternateContent>
      </w:r>
    </w:p>
    <w:p w:rsidR="00C24643" w:rsidRDefault="003B3DAD">
      <w:pPr>
        <w:spacing w:before="79" w:line="237" w:lineRule="auto"/>
        <w:ind w:left="113" w:right="292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“</w:t>
      </w:r>
      <w:proofErr w:type="spellStart"/>
      <w:r>
        <w:rPr>
          <w:sz w:val="20"/>
        </w:rPr>
        <w:t>Guidelines</w:t>
      </w:r>
      <w:proofErr w:type="spellEnd"/>
      <w:r>
        <w:rPr>
          <w:sz w:val="20"/>
        </w:rPr>
        <w:t xml:space="preserve"> for Development </w:t>
      </w:r>
      <w:proofErr w:type="spellStart"/>
      <w:r>
        <w:rPr>
          <w:sz w:val="20"/>
        </w:rPr>
        <w:t>Cooperation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</w:t>
      </w:r>
      <w:proofErr w:type="spellEnd"/>
      <w:r>
        <w:rPr>
          <w:sz w:val="20"/>
        </w:rPr>
        <w:t xml:space="preserve"> the </w:t>
      </w:r>
      <w:proofErr w:type="spellStart"/>
      <w:r>
        <w:rPr>
          <w:sz w:val="20"/>
        </w:rPr>
        <w:t>Public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Sector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Entities</w:t>
      </w:r>
      <w:proofErr w:type="spellEnd"/>
      <w:r>
        <w:rPr>
          <w:sz w:val="20"/>
        </w:rPr>
        <w:t xml:space="preserve"> of the </w:t>
      </w:r>
      <w:proofErr w:type="spellStart"/>
      <w:r>
        <w:rPr>
          <w:sz w:val="20"/>
        </w:rPr>
        <w:t>Republic</w:t>
      </w:r>
      <w:proofErr w:type="spellEnd"/>
      <w:r>
        <w:rPr>
          <w:sz w:val="20"/>
        </w:rPr>
        <w:t xml:space="preserve"> of Lithuania” (2018) rekomendacijose siūloma LR Vyriausybei apsvarstyti fondo įkūrimo galimybę (107 punktas, 27 psl.), tačiau taip pat rekomenduojama atlikti galimybių studiją: “The </w:t>
      </w:r>
      <w:proofErr w:type="spellStart"/>
      <w:r>
        <w:rPr>
          <w:sz w:val="20"/>
        </w:rPr>
        <w:t>Government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could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commission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feasibility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study</w:t>
      </w:r>
      <w:proofErr w:type="spellEnd"/>
      <w:r>
        <w:rPr>
          <w:sz w:val="20"/>
        </w:rPr>
        <w:t xml:space="preserve"> to </w:t>
      </w:r>
      <w:proofErr w:type="spellStart"/>
      <w:r>
        <w:rPr>
          <w:sz w:val="20"/>
        </w:rPr>
        <w:t>consider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options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regard</w:t>
      </w:r>
      <w:proofErr w:type="spellEnd"/>
      <w:r>
        <w:rPr>
          <w:sz w:val="20"/>
        </w:rPr>
        <w:t xml:space="preserve"> to the </w:t>
      </w:r>
      <w:proofErr w:type="spellStart"/>
      <w:r>
        <w:rPr>
          <w:sz w:val="20"/>
        </w:rPr>
        <w:t>concept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design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funding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operational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modalities</w:t>
      </w:r>
      <w:proofErr w:type="spellEnd"/>
      <w:r>
        <w:rPr>
          <w:sz w:val="20"/>
        </w:rPr>
        <w:t xml:space="preserve"> of the LDF” (108 punktas, 27 psl.).</w:t>
      </w:r>
    </w:p>
    <w:p w:rsidR="00C24643" w:rsidRDefault="003B3DAD">
      <w:pPr>
        <w:spacing w:before="4"/>
        <w:ind w:left="113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</w:t>
      </w:r>
      <w:proofErr w:type="spellStart"/>
      <w:r>
        <w:rPr>
          <w:sz w:val="20"/>
        </w:rPr>
        <w:t>AfriKo</w:t>
      </w:r>
      <w:proofErr w:type="spellEnd"/>
      <w:r>
        <w:rPr>
          <w:sz w:val="20"/>
        </w:rPr>
        <w:t>, studija “</w:t>
      </w:r>
      <w:proofErr w:type="spellStart"/>
      <w:r>
        <w:rPr>
          <w:sz w:val="20"/>
        </w:rPr>
        <w:t>Evolution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Icelandic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Czech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development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cooperation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</w:t>
      </w:r>
      <w:proofErr w:type="spellEnd"/>
      <w:r>
        <w:rPr>
          <w:sz w:val="20"/>
        </w:rPr>
        <w:t xml:space="preserve"> the </w:t>
      </w:r>
      <w:proofErr w:type="spellStart"/>
      <w:r>
        <w:rPr>
          <w:sz w:val="20"/>
        </w:rPr>
        <w:t>context</w:t>
      </w:r>
      <w:proofErr w:type="spellEnd"/>
      <w:r>
        <w:rPr>
          <w:sz w:val="20"/>
        </w:rPr>
        <w:t xml:space="preserve"> of OECD DAC </w:t>
      </w:r>
      <w:proofErr w:type="spellStart"/>
      <w:r>
        <w:rPr>
          <w:sz w:val="20"/>
        </w:rPr>
        <w:t>membership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Potential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directions</w:t>
      </w:r>
      <w:proofErr w:type="spellEnd"/>
      <w:r>
        <w:rPr>
          <w:sz w:val="20"/>
        </w:rPr>
        <w:t xml:space="preserve"> for the </w:t>
      </w:r>
      <w:proofErr w:type="spellStart"/>
      <w:r>
        <w:rPr>
          <w:sz w:val="20"/>
        </w:rPr>
        <w:t>Baltics</w:t>
      </w:r>
      <w:proofErr w:type="spellEnd"/>
      <w:r>
        <w:rPr>
          <w:sz w:val="20"/>
        </w:rPr>
        <w:t>”</w:t>
      </w:r>
    </w:p>
    <w:sectPr w:rsidR="00C24643">
      <w:pgSz w:w="11910" w:h="16840"/>
      <w:pgMar w:top="820" w:right="600" w:bottom="1240" w:left="1020" w:header="573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59C" w:rsidRDefault="0062559C">
      <w:r>
        <w:separator/>
      </w:r>
    </w:p>
  </w:endnote>
  <w:endnote w:type="continuationSeparator" w:id="0">
    <w:p w:rsidR="0062559C" w:rsidRDefault="0062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Noto Sans CJK JP Black">
    <w:altName w:val="Arial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643" w:rsidRDefault="00843E3F">
    <w:pPr>
      <w:pStyle w:val="BodyText"/>
      <w:spacing w:line="14" w:lineRule="auto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508480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9853930</wp:posOffset>
              </wp:positionV>
              <wp:extent cx="6430645" cy="6350"/>
              <wp:effectExtent l="0" t="0" r="0" b="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306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8D8ADD" id="Rectangle 5" o:spid="_x0000_s1026" style="position:absolute;margin-left:55.2pt;margin-top:775.9pt;width:506.35pt;height:.5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MmDjdwIAAPkEAAAOAAAAZHJzL2Uyb0RvYy54bWysVFFv0zAQfkfiP1h+75J0SdZES6etpQhp wMTgB7i201g4trHdpgPx3zk7bengZUL0wfXlzufvvvvO1zf7XqIdt05o1eDsIsWIK6qZUJsGf/m8 mswwcp4oRqRWvMFP3OGb+etX14Op+VR3WjJuESRRrh5MgzvvTZ0kjna8J+5CG67A2WrbEw+m3STM kgGy9zKZpmmZDNoyYzXlzsHX5ejE85i/bTn1H9vWcY9kgwGbj6uN6zqsyfya1BtLTCfoAQb5BxQ9 EQouPaVaEk/Q1oq/UvWCWu106y+o7hPdtoLyWANUk6V/VPPYEcNjLUCOMyea3P9LSz/sHiwSrMEl Ror00KJPQBpRG8lREegZjKsh6tE82FCgM/eafnVI6UUHUfzWWj10nDAAlYX45NmBYDg4itbDe80g O9l6HZnat7YPCYEDtI8NeTo1hO89ovCxzC/TMi8wouArL4vYr4TUx7PGOv+W6x6FTYMtII+5ye7e +YCF1MeQiF1LwVZCymjYzXohLdqRII34i/ChxPMwqUKw0uHYmHH8AhDhjuALYGOrf1TZNE/vptVk Vc6uJvkqLybVVTqbpFl1V5VpXuXL1c8AMMvrTjDG1b1Q/Ci7LH9ZWw8DMAomCg8NDa6KaRFrf4be vazIXniYQin6Bs9OTJA6tPWNYlA2qT0Rctwnz+FHloGD439kJYog9H3Uz1qzJ9CA1dAkmEJ4L2DT afsdowFmr8Hu25ZYjpF8p0BHVZbnYVijkRdXUzDsuWd97iGKQqoGe4zG7cKPA741Vmw6uCmLxCh9 C9prRRRG0OWI6qBYmK9YweEtCAN8bseo3y/W/BcAAAD//wMAUEsDBBQABgAIAAAAIQAd6mh24QAA AA4BAAAPAAAAZHJzL2Rvd25yZXYueG1sTI9BT8MwDIXvSPyHyEjcWNqyoq5rOjEkjkhscGC3tDFt tcYpTbYVfj3eLnDzs5+ev1esJtuLI46+c6QgnkUgkGpnOmoUvL8932UgfNBkdO8IFXyjh1V5fVXo 3LgTbfC4DY3gEPK5VtCGMORS+rpFq/3MDUh8+3Sj1YHl2Egz6hOH214mUfQgre6IP7R6wKcW6/32 YBWsF9n663VOLz+baoe7j2qfJmOk1O3N9LgEEXAKf2Y44zM6lMxUuQMZL3rWcTRnKw9pGnOJsyVO 7mMQ1WWXZCDLQv6vUf4CAAD//wMAUEsBAi0AFAAGAAgAAAAhALaDOJL+AAAA4QEAABMAAAAAAAAA AAAAAAAAAAAAAFtDb250ZW50X1R5cGVzXS54bWxQSwECLQAUAAYACAAAACEAOP0h/9YAAACUAQAA CwAAAAAAAAAAAAAAAAAvAQAAX3JlbHMvLnJlbHNQSwECLQAUAAYACAAAACEATDJg43cCAAD5BAAA DgAAAAAAAAAAAAAAAAAuAgAAZHJzL2Uyb0RvYy54bWxQSwECLQAUAAYACAAAACEAHepoduEAAAAO AQAADwAAAAAAAAAAAAAAAADRBAAAZHJzL2Rvd25yZXYueG1sUEsFBgAAAAAEAAQA8wAAAN8FAAAA AA== " fillcolor="black" stroked="f">
              <w10:wrap anchorx="page" anchory="page"/>
            </v:rect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50899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9859645</wp:posOffset>
              </wp:positionV>
              <wp:extent cx="5955030" cy="36449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5030" cy="364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643" w:rsidRDefault="003B3DAD">
                          <w:pPr>
                            <w:spacing w:before="21" w:line="211" w:lineRule="exact"/>
                            <w:ind w:left="20"/>
                            <w:rPr>
                              <w:rFonts w:ascii="Caladea" w:hAnsi="Caladea"/>
                              <w:sz w:val="20"/>
                            </w:rPr>
                          </w:pPr>
                          <w:r>
                            <w:rPr>
                              <w:rFonts w:ascii="Caladea" w:hAnsi="Caladea"/>
                              <w:sz w:val="20"/>
                            </w:rPr>
                            <w:t>Asociacija “Nacionalinė nevyriausybinių vystomojo bendradarbiavimo organizacijų platforma”</w:t>
                          </w:r>
                        </w:p>
                        <w:p w:rsidR="00C24643" w:rsidRDefault="003B3DAD">
                          <w:pPr>
                            <w:spacing w:line="341" w:lineRule="exact"/>
                            <w:ind w:left="20"/>
                            <w:rPr>
                              <w:rFonts w:ascii="Caladea" w:eastAsia="Caladea" w:hAnsi="Caladea"/>
                              <w:sz w:val="20"/>
                            </w:rPr>
                          </w:pPr>
                          <w:r>
                            <w:rPr>
                              <w:rFonts w:ascii="Caladea" w:eastAsia="Caladea" w:hAnsi="Caladea"/>
                              <w:sz w:val="20"/>
                            </w:rPr>
                            <w:t xml:space="preserve">Adresas: Kibirkšties g. 6, Vilnius </w:t>
                          </w:r>
                          <w:r>
                            <w:rPr>
                              <w:rFonts w:ascii="Noto Sans CJK JP Black" w:eastAsia="Noto Sans CJK JP Black" w:hAnsi="Noto Sans CJK JP Black" w:hint="eastAsia"/>
                              <w:sz w:val="20"/>
                            </w:rPr>
                            <w:t>ￜ</w:t>
                          </w:r>
                          <w:r>
                            <w:rPr>
                              <w:rFonts w:ascii="Caladea" w:eastAsia="Caladea" w:hAnsi="Caladea"/>
                              <w:sz w:val="20"/>
                            </w:rPr>
                            <w:t xml:space="preserve">Tel.: 8 686 80676 </w:t>
                          </w:r>
                          <w:r>
                            <w:rPr>
                              <w:rFonts w:ascii="Noto Sans CJK JP Black" w:eastAsia="Noto Sans CJK JP Black" w:hAnsi="Noto Sans CJK JP Black" w:hint="eastAsia"/>
                              <w:sz w:val="20"/>
                            </w:rPr>
                            <w:t>ￜ</w:t>
                          </w:r>
                          <w:r>
                            <w:rPr>
                              <w:rFonts w:ascii="Caladea" w:eastAsia="Caladea" w:hAnsi="Caladea"/>
                              <w:sz w:val="20"/>
                            </w:rPr>
                            <w:t xml:space="preserve">el. paštas: </w:t>
                          </w:r>
                          <w:hyperlink r:id="rId1">
                            <w:r>
                              <w:rPr>
                                <w:rFonts w:ascii="Caladea" w:eastAsia="Caladea" w:hAnsi="Caladea"/>
                                <w:sz w:val="20"/>
                              </w:rPr>
                              <w:t xml:space="preserve">info@vbplatforma.org </w:t>
                            </w:r>
                          </w:hyperlink>
                          <w:r>
                            <w:rPr>
                              <w:rFonts w:ascii="Noto Sans CJK JP Black" w:eastAsia="Noto Sans CJK JP Black" w:hAnsi="Noto Sans CJK JP Black" w:hint="eastAsia"/>
                              <w:sz w:val="20"/>
                            </w:rPr>
                            <w:t>ￜ</w:t>
                          </w:r>
                          <w:hyperlink r:id="rId2">
                            <w:r>
                              <w:rPr>
                                <w:rFonts w:ascii="Caladea" w:eastAsia="Caladea" w:hAnsi="Caladea"/>
                                <w:sz w:val="20"/>
                              </w:rPr>
                              <w:t>www.vbplatforma.org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5.65pt;margin-top:776.35pt;width:468.9pt;height:28.7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p13FrwIAAKkFAAAOAAAAZHJzL2Uyb0RvYy54bWysVG1vmzAQ/j5p/8HydwqkJg2opGpDmCZ1 L1K7H+CACdbAZrYT6Kr9951NSJr2y7SND9Zhn5977u7xXd8MbYP2TGkuRYrDiwAjJgpZcrFN8bfH 3FtgpA0VJW2kYCl+YhrfLN+/u+67hM1kLZuSKQQgQid9l+LamC7xfV3UrKX6QnZMwGElVUsN/Kqt XyraA3rb+LMgmPu9VGWnZMG0ht1sPMRLh19VrDBfqkozg5oUAzfjVuXWjV395TVNtop2NS8ONOhf sGgpFxD0CJVRQ9FO8TdQLS+U1LIyF4VsfVlVvGAuB8gmDF5l81DTjrlcoDi6O5ZJ/z/Y4vP+q0K8 THGEkaAttOiRDQbdyQERW52+0wk4PXTgZgbYhi67THV3L4vvGgm5qqnYslulZF8zWgK70N70X1wd cbQF2fSfZAlh6M5IBzRUqrWlg2IgQIcuPR07Y6kUsBnFURRcwlEBZ5dzQmLXOp8m0+1OafOByRZZ I8UKOu/Q6f5eG8uGJpOLDSZkzpvGdb8RZxvgOO5AbLhqzywL18znOIjXi/WCeGQ2X3skyDLvNl8R b56HV1F2ma1WWfjLxg1JUvOyZMKGmYQVkj9r3EHioySO0tKy4aWFs5S02m5WjUJ7CsLO3edqDicn N/+chisC5PIqpXBGgrtZ7OXzxZVHchJ58VWw8IIwvovnAYlJlp+ndM8F+/eUUJ/iOJpFo5hOpF/l FrjvbW40abmB0dHwNsWLoxNNrATXonStNZQ3o/2iFJb+qRTQ7qnRTrBWo6NazbAZAMWqeCPLJ5Cu kqAsECHMOzBqqX5i1MPsSLH+saOKYdR8FCB/O2gmQ03GZjKoKOBqig1Go7ky40DadYpva0AeH5iQ t/BEKu7Ue2JxeFgwD1wSh9llB87Lf+d1mrDL3wAAAP//AwBQSwMEFAAGAAgAAAAhAKGI8H/hAAAA DgEAAA8AAABkcnMvZG93bnJldi54bWxMj8FOwzAQRO9I/IO1SNyo7UJDm8apKgQnJNQ0HDg6sZtE jdchdtvw92xPcJvRPs3OZJvJ9exsx9B5VCBnApjF2psOGwWf5dvDEliIGo3uPVoFPzbAJr+9yXRq /AULe97HhlEIhlQraGMcUs5D3Vqnw8wPFul28KPTkezYcDPqC4W7ns+FSLjTHdKHVg/2pbX1cX9y CrZfWLx23x/VrjgUXVmuBL4nR6Xu76btGli0U/yD4VqfqkNOnSp/QhNYT17KR0JJLBbzZ2BXRDyt JLCKVCKFBJ5n/P+M/BcAAP//AwBQSwECLQAUAAYACAAAACEAtoM4kv4AAADhAQAAEwAAAAAAAAAA AAAAAAAAAAAAW0NvbnRlbnRfVHlwZXNdLnhtbFBLAQItABQABgAIAAAAIQA4/SH/1gAAAJQBAAAL AAAAAAAAAAAAAAAAAC8BAABfcmVscy8ucmVsc1BLAQItABQABgAIAAAAIQCup13FrwIAAKkFAAAO AAAAAAAAAAAAAAAAAC4CAABkcnMvZTJvRG9jLnhtbFBLAQItABQABgAIAAAAIQChiPB/4QAAAA4B AAAPAAAAAAAAAAAAAAAAAAkFAABkcnMvZG93bnJldi54bWxQSwUGAAAAAAQABADzAAAAFwYAAAAA " filled="f" stroked="f">
              <v:textbox inset="0,0,0,0">
                <w:txbxContent>
                  <w:p w:rsidR="00C24643" w:rsidRDefault="003B3DAD">
                    <w:pPr>
                      <w:spacing w:before="21" w:line="211" w:lineRule="exact"/>
                      <w:ind w:left="20"/>
                      <w:rPr>
                        <w:rFonts w:ascii="Caladea" w:hAnsi="Caladea"/>
                        <w:sz w:val="20"/>
                      </w:rPr>
                    </w:pPr>
                    <w:r>
                      <w:rPr>
                        <w:rFonts w:ascii="Caladea" w:hAnsi="Caladea"/>
                        <w:sz w:val="20"/>
                      </w:rPr>
                      <w:t>Asociacija “Nacionalinė nevyriausybinių vystomojo bendradarbiavimo organizacijų platforma”</w:t>
                    </w:r>
                  </w:p>
                  <w:p w:rsidR="00C24643" w:rsidRDefault="003B3DAD">
                    <w:pPr>
                      <w:spacing w:line="341" w:lineRule="exact"/>
                      <w:ind w:left="20"/>
                      <w:rPr>
                        <w:rFonts w:ascii="Caladea" w:eastAsia="Caladea" w:hAnsi="Caladea"/>
                        <w:sz w:val="20"/>
                      </w:rPr>
                    </w:pPr>
                    <w:r>
                      <w:rPr>
                        <w:rFonts w:ascii="Caladea" w:eastAsia="Caladea" w:hAnsi="Caladea"/>
                        <w:sz w:val="20"/>
                      </w:rPr>
                      <w:t xml:space="preserve">Adresas: Kibirkšties g. 6, Vilnius </w:t>
                    </w:r>
                    <w:r>
                      <w:rPr>
                        <w:rFonts w:ascii="Noto Sans CJK JP Black" w:eastAsia="Noto Sans CJK JP Black" w:hAnsi="Noto Sans CJK JP Black" w:hint="eastAsia"/>
                        <w:sz w:val="20"/>
                      </w:rPr>
                      <w:t>ￜ</w:t>
                    </w:r>
                    <w:r>
                      <w:rPr>
                        <w:rFonts w:ascii="Caladea" w:eastAsia="Caladea" w:hAnsi="Caladea"/>
                        <w:sz w:val="20"/>
                      </w:rPr>
                      <w:t xml:space="preserve">Tel.: 8 686 80676 </w:t>
                    </w:r>
                    <w:r>
                      <w:rPr>
                        <w:rFonts w:ascii="Noto Sans CJK JP Black" w:eastAsia="Noto Sans CJK JP Black" w:hAnsi="Noto Sans CJK JP Black" w:hint="eastAsia"/>
                        <w:sz w:val="20"/>
                      </w:rPr>
                      <w:t>ￜ</w:t>
                    </w:r>
                    <w:r>
                      <w:rPr>
                        <w:rFonts w:ascii="Caladea" w:eastAsia="Caladea" w:hAnsi="Caladea"/>
                        <w:sz w:val="20"/>
                      </w:rPr>
                      <w:t xml:space="preserve">el. paštas: </w:t>
                    </w:r>
                    <w:hyperlink r:id="rId3">
                      <w:r>
                        <w:rPr>
                          <w:rFonts w:ascii="Caladea" w:eastAsia="Caladea" w:hAnsi="Caladea"/>
                          <w:sz w:val="20"/>
                        </w:rPr>
                        <w:t xml:space="preserve">info@vbplatforma.org </w:t>
                      </w:r>
                    </w:hyperlink>
                    <w:r>
                      <w:rPr>
                        <w:rFonts w:ascii="Noto Sans CJK JP Black" w:eastAsia="Noto Sans CJK JP Black" w:hAnsi="Noto Sans CJK JP Black" w:hint="eastAsia"/>
                        <w:sz w:val="20"/>
                      </w:rPr>
                      <w:t>ￜ</w:t>
                    </w:r>
                    <w:hyperlink r:id="rId4">
                      <w:r>
                        <w:rPr>
                          <w:rFonts w:ascii="Caladea" w:eastAsia="Caladea" w:hAnsi="Caladea"/>
                          <w:sz w:val="20"/>
                        </w:rPr>
                        <w:t>www.vbplatforma.org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643" w:rsidRDefault="00843E3F">
    <w:pPr>
      <w:pStyle w:val="BodyText"/>
      <w:spacing w:line="14" w:lineRule="auto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510016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9853930</wp:posOffset>
              </wp:positionV>
              <wp:extent cx="6430645" cy="635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306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874B53" id="Rectangle 2" o:spid="_x0000_s1026" style="position:absolute;margin-left:55.2pt;margin-top:775.9pt;width:506.35pt;height:.5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nXu8dgIAAPkEAAAOAAAAZHJzL2Uyb0RvYy54bWysVNuO0zAQfUfiHyy/d3PZ9JKo6WovFCEt sGLhA1zbaSwc29hu04L4d8ZOW1p4WSH64Hoy4/GZM2c8v9l1Em25dUKrGmdXKUZcUc2EWtf4y+fl aIaR80QxIrXiNd5zh28Wr1/Ne1PxXLdaMm4RJFGu6k2NW+9NlSSOtrwj7kobrsDZaNsRD6ZdJ8yS HrJ3MsnTdJL02jJjNeXOwdeHwYkXMX/TcOo/No3jHskaAzYfVxvXVViTxZxUa0tMK+gBBvkHFB0R Ci49pXognqCNFX+l6gS12unGX1HdJbppBOWxBqgmS/+o5rklhsdagBxnTjS5/5eWftg+WSRYja8x UqSDFn0C0ohaS47yQE9vXAVRz+bJhgKdedT0q0NK37cQxW+t1X3LCQNQWYhPLg4Ew8FRtOrfawbZ ycbryNSusV1ICBygXWzI/tQQvvOIwsdJcZ1OijFGFHyT63HsV0Kq41ljnX/LdYfCpsYWkMfcZPvo fMBCqmNIxK6lYEshZTTsenUvLdqSII34i/ChxPMwqUKw0uHYkHH4AhDhjuALYGOrf5RZXqR3eTla TmbTUbEsxqNyms5GaVbelZO0KIuH5c8AMCuqVjDG1aNQ/Ci7rHhZWw8DMAgmCg/1NS7H+TjWfoHe vazITniYQim6Gs9OTJAqtPWNYlA2qTwRctgnl/Ajy8DB8T+yEkUQ+j7oZ6XZHjRgNTQJphDeC9i0 2n7HqIfZq7H7tiGWYyTfKdBRmRVFGNZoFONpDoY996zOPURRSFVjj9GwvffDgG+MFesWbsoiMUrf gvYaEYURdDmgOigW5itWcHgLwgCf2zHq94u1+AUAAP//AwBQSwMEFAAGAAgAAAAhAB3qaHbhAAAA DgEAAA8AAABkcnMvZG93bnJldi54bWxMj0FPwzAMhe9I/IfISNxY2rKirms6MSSOSGxwYLe0MW21 xilNthV+Pd4ucPOzn56/V6wm24sjjr5zpCCeRSCQamc6ahS8vz3fZSB80GR07wgVfKOHVXl9Vejc uBNt8LgNjeAQ8rlW0IYw5FL6ukWr/cwNSHz7dKPVgeXYSDPqE4fbXiZR9CCt7og/tHrApxbr/fZg FawX2frrdU4vP5tqh7uPap8mY6TU7c30uAQRcAp/ZjjjMzqUzFS5AxkvetZxNGcrD2kac4mzJU7u YxDVZZdkIMtC/q9R/gIAAP//AwBQSwECLQAUAAYACAAAACEAtoM4kv4AAADhAQAAEwAAAAAAAAAA AAAAAAAAAAAAW0NvbnRlbnRfVHlwZXNdLnhtbFBLAQItABQABgAIAAAAIQA4/SH/1gAAAJQBAAAL AAAAAAAAAAAAAAAAAC8BAABfcmVscy8ucmVsc1BLAQItABQABgAIAAAAIQCQnXu8dgIAAPkEAAAO AAAAAAAAAAAAAAAAAC4CAABkcnMvZTJvRG9jLnhtbFBLAQItABQABgAIAAAAIQAd6mh24QAAAA4B AAAPAAAAAAAAAAAAAAAAANAEAABkcnMvZG93bnJldi54bWxQSwUGAAAAAAQABADzAAAA3gUAAAAA " fillcolor="black" stroked="f">
              <w10:wrap anchorx="page" anchory="page"/>
            </v:rect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51052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9859645</wp:posOffset>
              </wp:positionV>
              <wp:extent cx="6000750" cy="3670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0" cy="367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643" w:rsidRDefault="003B3DAD">
                          <w:pPr>
                            <w:spacing w:before="21" w:line="213" w:lineRule="exact"/>
                            <w:ind w:left="20"/>
                            <w:rPr>
                              <w:rFonts w:ascii="Caladea" w:hAnsi="Caladea"/>
                              <w:sz w:val="20"/>
                            </w:rPr>
                          </w:pPr>
                          <w:r>
                            <w:rPr>
                              <w:rFonts w:ascii="Caladea" w:hAnsi="Caladea"/>
                              <w:sz w:val="20"/>
                            </w:rPr>
                            <w:t>Asociacija “Nacionalinė nevyriausybinių vystomojo bendradarbiavimo organizacijų platforma”</w:t>
                          </w:r>
                        </w:p>
                        <w:p w:rsidR="00C24643" w:rsidRDefault="003B3DAD">
                          <w:pPr>
                            <w:spacing w:line="343" w:lineRule="exact"/>
                            <w:ind w:left="20"/>
                            <w:rPr>
                              <w:rFonts w:ascii="Caladea" w:eastAsia="Caladea" w:hAnsi="Caladea"/>
                              <w:sz w:val="20"/>
                            </w:rPr>
                          </w:pPr>
                          <w:r>
                            <w:rPr>
                              <w:rFonts w:ascii="Caladea" w:eastAsia="Caladea" w:hAnsi="Caladea"/>
                              <w:sz w:val="20"/>
                            </w:rPr>
                            <w:t xml:space="preserve">Adresas: Kibirkšties g. 6, Vilnius </w:t>
                          </w:r>
                          <w:r>
                            <w:rPr>
                              <w:rFonts w:ascii="Noto Sans CJK JP Black" w:eastAsia="Noto Sans CJK JP Black" w:hAnsi="Noto Sans CJK JP Black" w:hint="eastAsia"/>
                              <w:sz w:val="20"/>
                            </w:rPr>
                            <w:t xml:space="preserve">ￜ </w:t>
                          </w:r>
                          <w:r>
                            <w:rPr>
                              <w:rFonts w:ascii="Caladea" w:eastAsia="Caladea" w:hAnsi="Caladea"/>
                              <w:sz w:val="20"/>
                            </w:rPr>
                            <w:t xml:space="preserve">Tel.: 8 686 80676 </w:t>
                          </w:r>
                          <w:r>
                            <w:rPr>
                              <w:rFonts w:ascii="Noto Sans CJK JP Black" w:eastAsia="Noto Sans CJK JP Black" w:hAnsi="Noto Sans CJK JP Black" w:hint="eastAsia"/>
                              <w:sz w:val="20"/>
                            </w:rPr>
                            <w:t xml:space="preserve">ￜ </w:t>
                          </w:r>
                          <w:r>
                            <w:rPr>
                              <w:rFonts w:ascii="Caladea" w:eastAsia="Caladea" w:hAnsi="Caladea"/>
                              <w:sz w:val="20"/>
                            </w:rPr>
                            <w:t xml:space="preserve">el. paštas: </w:t>
                          </w:r>
                          <w:hyperlink r:id="rId1">
                            <w:r>
                              <w:rPr>
                                <w:rFonts w:ascii="Caladea" w:eastAsia="Caladea" w:hAnsi="Caladea"/>
                                <w:sz w:val="20"/>
                              </w:rPr>
                              <w:t xml:space="preserve">info@vbplatforma.org </w:t>
                            </w:r>
                          </w:hyperlink>
                          <w:r>
                            <w:rPr>
                              <w:rFonts w:ascii="Noto Sans CJK JP Black" w:eastAsia="Noto Sans CJK JP Black" w:hAnsi="Noto Sans CJK JP Black" w:hint="eastAsia"/>
                              <w:sz w:val="20"/>
                            </w:rPr>
                            <w:t>ￜ</w:t>
                          </w:r>
                          <w:hyperlink r:id="rId2">
                            <w:r>
                              <w:rPr>
                                <w:rFonts w:ascii="Caladea" w:eastAsia="Caladea" w:hAnsi="Caladea"/>
                                <w:sz w:val="20"/>
                              </w:rPr>
                              <w:t>www.vbplatforma.org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.65pt;margin-top:776.35pt;width:472.5pt;height:28.9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Evc+sQIAALAFAAAOAAAAZHJzL2Uyb0RvYy54bWysVG1vmzAQ/j5p/8Hyd4qhhARUUrUhTJO6 F6ndD3DABGtgM9sJ6ab9951NSNNWk6ZtfEBn+/zcPXeP7+r60LVoz5TmUmQ4uCAYMVHKiotthr88 FN4CI22oqGgrBcvwI9P4evn2zdXQpyyUjWwrphCACJ0OfYYbY/rU93XZsI7qC9kzAYe1VB01sFRb v1J0APSu9UNCYn+QquqVLJnWsJuPh3jp8OualeZTXWtmUJthyM24v3L/jf37yyuabhXtG14e06B/ kUVHuYCgJ6icGop2ir+C6nippJa1uShl58u65iVzHIBNQF6wuW9ozxwXKI7uT2XS/w+2/Lj/rBCv MhxiJGgHLXpgB4Nu5QEFtjpDr1Nwuu/BzRxgG7rsmOr+TpZfNRJy1VCxZTdKyaFhtILs3E3/7OqI oy3IZvggKwhDd0Y6oEOtOls6KAYCdOjS46kzNpUSNmNCyHwGRyWcXcZzcula59N0ut0rbd4x2SFr ZFhB5x063d9pAzzAdXKxwYQseNu67rfi2QY4jjsQG67aM5uFa+aPhCTrxXoReVEYr72I5Ll3U6wi Ly6C+Sy/zFerPPhp4wZR2vCqYsKGmYQVRH/WuKPER0mcpKVlyysLZ1PSartZtQrtKQi7cJ/tFiR/ 5uY/T8MdA5cXlIIwIrdh4hXxYu5FRTTzkjlZeCRIbpOYREmUF88p3XHB/p0SGjKczMLZKKbfcoPG w/eaG007bmB0tLzL8OLkRFMrwbWoXGsN5e1on5XCpv9UCqjY1GgnWKvRUa3msDkcXwaAWTFvZPUI ClYSBAZahLEHRiPVd4wGGCEZ1t92VDGM2vcCXoGdN5OhJmMzGVSUcDXDBqPRXJlxLu16xbcNII/v TMgbeCk1dyJ+ygIY2AWMBcflOMLs3DlfO6+nQbv8BQAA//8DAFBLAwQUAAYACAAAACEA42gk0+AA AAAOAQAADwAAAGRycy9kb3ducmV2LnhtbEyPwU7DMBBE70j8g7VI3KidogSaxqkqBCckRBoOHJ3Y TazG6xC7bfh7tid6m9kdzb4tNrMb2MlMwXqUkCwEMIOt1xY7CV/128MzsBAVajV4NBJ+TYBNeXtT qFz7M1bmtIsdoxIMuZLQxzjmnIe2N06FhR8N0m7vJ6ci2anjelJnKncDXwqRcacs0oVejealN+1h d3QStt9Yvdqfj+az2le2rlcC37ODlPd383YNLJo5/ofhgk/oUBJT44+oAxvIJ8kjRUmk6fIJ2CUi 0oxmDamMNPCy4NdvlH8AAAD//wMAUEsBAi0AFAAGAAgAAAAhALaDOJL+AAAA4QEAABMAAAAAAAAA AAAAAAAAAAAAAFtDb250ZW50X1R5cGVzXS54bWxQSwECLQAUAAYACAAAACEAOP0h/9YAAACUAQAA CwAAAAAAAAAAAAAAAAAvAQAAX3JlbHMvLnJlbHNQSwECLQAUAAYACAAAACEArxL3PrECAACwBQAA DgAAAAAAAAAAAAAAAAAuAgAAZHJzL2Uyb0RvYy54bWxQSwECLQAUAAYACAAAACEA42gk0+AAAAAO AQAADwAAAAAAAAAAAAAAAAALBQAAZHJzL2Rvd25yZXYueG1sUEsFBgAAAAAEAAQA8wAAABgGAAAA AA== " filled="f" stroked="f">
              <v:textbox inset="0,0,0,0">
                <w:txbxContent>
                  <w:p w:rsidR="00C24643" w:rsidRDefault="003B3DAD">
                    <w:pPr>
                      <w:spacing w:before="21" w:line="213" w:lineRule="exact"/>
                      <w:ind w:left="20"/>
                      <w:rPr>
                        <w:rFonts w:ascii="Caladea" w:hAnsi="Caladea"/>
                        <w:sz w:val="20"/>
                      </w:rPr>
                    </w:pPr>
                    <w:r>
                      <w:rPr>
                        <w:rFonts w:ascii="Caladea" w:hAnsi="Caladea"/>
                        <w:sz w:val="20"/>
                      </w:rPr>
                      <w:t>Asociacija “Nacionalinė nevyriausybinių vystomojo bendradarbiavimo organizacijų platforma”</w:t>
                    </w:r>
                  </w:p>
                  <w:p w:rsidR="00C24643" w:rsidRDefault="003B3DAD">
                    <w:pPr>
                      <w:spacing w:line="343" w:lineRule="exact"/>
                      <w:ind w:left="20"/>
                      <w:rPr>
                        <w:rFonts w:ascii="Caladea" w:eastAsia="Caladea" w:hAnsi="Caladea"/>
                        <w:sz w:val="20"/>
                      </w:rPr>
                    </w:pPr>
                    <w:r>
                      <w:rPr>
                        <w:rFonts w:ascii="Caladea" w:eastAsia="Caladea" w:hAnsi="Caladea"/>
                        <w:sz w:val="20"/>
                      </w:rPr>
                      <w:t xml:space="preserve">Adresas: Kibirkšties g. 6, Vilnius </w:t>
                    </w:r>
                    <w:r>
                      <w:rPr>
                        <w:rFonts w:ascii="Noto Sans CJK JP Black" w:eastAsia="Noto Sans CJK JP Black" w:hAnsi="Noto Sans CJK JP Black" w:hint="eastAsia"/>
                        <w:sz w:val="20"/>
                      </w:rPr>
                      <w:t xml:space="preserve">ￜ </w:t>
                    </w:r>
                    <w:r>
                      <w:rPr>
                        <w:rFonts w:ascii="Caladea" w:eastAsia="Caladea" w:hAnsi="Caladea"/>
                        <w:sz w:val="20"/>
                      </w:rPr>
                      <w:t xml:space="preserve">Tel.: 8 686 80676 </w:t>
                    </w:r>
                    <w:r>
                      <w:rPr>
                        <w:rFonts w:ascii="Noto Sans CJK JP Black" w:eastAsia="Noto Sans CJK JP Black" w:hAnsi="Noto Sans CJK JP Black" w:hint="eastAsia"/>
                        <w:sz w:val="20"/>
                      </w:rPr>
                      <w:t xml:space="preserve">ￜ </w:t>
                    </w:r>
                    <w:r>
                      <w:rPr>
                        <w:rFonts w:ascii="Caladea" w:eastAsia="Caladea" w:hAnsi="Caladea"/>
                        <w:sz w:val="20"/>
                      </w:rPr>
                      <w:t xml:space="preserve">el. paštas: </w:t>
                    </w:r>
                    <w:hyperlink r:id="rId3">
                      <w:r>
                        <w:rPr>
                          <w:rFonts w:ascii="Caladea" w:eastAsia="Caladea" w:hAnsi="Caladea"/>
                          <w:sz w:val="20"/>
                        </w:rPr>
                        <w:t xml:space="preserve">info@vbplatforma.org </w:t>
                      </w:r>
                    </w:hyperlink>
                    <w:r>
                      <w:rPr>
                        <w:rFonts w:ascii="Noto Sans CJK JP Black" w:eastAsia="Noto Sans CJK JP Black" w:hAnsi="Noto Sans CJK JP Black" w:hint="eastAsia"/>
                        <w:sz w:val="20"/>
                      </w:rPr>
                      <w:t>ￜ</w:t>
                    </w:r>
                    <w:hyperlink r:id="rId4">
                      <w:r>
                        <w:rPr>
                          <w:rFonts w:ascii="Caladea" w:eastAsia="Caladea" w:hAnsi="Caladea"/>
                          <w:sz w:val="20"/>
                        </w:rPr>
                        <w:t>www.vbplatforma.org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59C" w:rsidRDefault="0062559C">
      <w:r>
        <w:separator/>
      </w:r>
    </w:p>
  </w:footnote>
  <w:footnote w:type="continuationSeparator" w:id="0">
    <w:p w:rsidR="0062559C" w:rsidRDefault="00625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643" w:rsidRDefault="00843E3F">
    <w:pPr>
      <w:pStyle w:val="BodyText"/>
      <w:spacing w:line="14" w:lineRule="auto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7509504" behindDoc="1" locked="0" layoutInCell="1" allowOverlap="1">
              <wp:simplePos x="0" y="0"/>
              <wp:positionH relativeFrom="page">
                <wp:posOffset>6999605</wp:posOffset>
              </wp:positionH>
              <wp:positionV relativeFrom="page">
                <wp:posOffset>351155</wp:posOffset>
              </wp:positionV>
              <wp:extent cx="152400" cy="1943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643" w:rsidRDefault="003B3DAD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199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51.15pt;margin-top:27.65pt;width:12pt;height:15.3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rgwHsAIAAK8FAAAOAAAAZHJzL2Uyb0RvYy54bWysVNuOmzAQfa/Uf7D8zgJZJxvQkmo3hKrS 9iLt9gMcbIJVsKntBLZV/71jE5K9vFRtebAGe3xmzszxXL8b2gYduDZCyQzHFxFGXJaKCbnL8NeH IlhiZCyVjDZK8gw/coPfrd6+ue67lM9UrRrGNQIQadK+y3BtbZeGoSlr3lJzoTou4bBSuqUWfvUu ZJr2gN424SyKFmGvNOu0KrkxsJuPh3jl8auKl/ZzVRluUZNhyM36Vft169ZwdU3TnaZdLcpjGvQv smipkBD0BJVTS9Fei1dQrSi1MqqyF6VqQ1VVouSeA7CJoxds7mvacc8FimO6U5nM/4MtPx2+aCRY hglGkrbQogc+WHSrBnTpqtN3JgWn+w7c7ADb0GXP1HR3qvxmkFTrmsodv9Fa9TWnDLKL3c3wydUR xziQbf9RMQhD91Z5oKHSrSsdFAMBOnTp8dQZl0rpQs5nJIKTEo7ihFzGvnMhTafLnTb2PVctckaG NTTeg9PDnbEuGZpOLi6WVIVoGt/8Rj7bAMdxB0LDVXfmkvC9/JlEyWa5WZKAzBabgER5HtwUaxIs ivhqnl/m63Ue/3JxY5LWgjEuXZhJVzH5s74dFT4q4qQsoxrBHJxLyejddt1odKCg68J/vuRwcnYL n6fhiwBcXlCKobK3syQoFsurgBRkHiRX0TKI4uQ2WUQkIXnxnNKdkPzfKaE+w8l8Nh+1dE76BbfI f6+50bQVFiZHI9oML09ONHUK3EjmW2upaEb7SSlc+udSQLunRnu9OomOYrXDdvAPw4vZaXmr2CMI WCsQGGgRph4YtdI/MOphgmTYfN9TzTFqPkh4BG7cTIaejO1kUFnC1QxbjEZzbcextO+02NWAPD4z qW7goVTCi/icxfF5wVTwXI4TzI2dp//e6zxnV78BAAD//wMAUEsDBBQABgAIAAAAIQDWKn2l3wAA AAsBAAAPAAAAZHJzL2Rvd25yZXYueG1sTI/BTsMwEETvSPyDtUjcqJ2gRG2IU1UITkiINBw4OrGb WI3XIXbb8PdsT3DaHc1o9m25XdzIzmYO1qOEZCWAGey8tthL+GxeH9bAQlSo1ejRSPgxAbbV7U2p Cu0vWJvzPvaMSjAUSsIQ41RwHrrBOBVWfjJI3sHPTkWSc8/1rC5U7kaeCpFzpyzShUFN5nkw3XF/ chJ2X1i/2O/39qM+1LZpNgLf8qOU93fL7glYNEv8C8MVn9ChIqbWn1AHNpJORPpIWQlZRvOaSNKc tlbCOtsAr0r+/4fqFwAA//8DAFBLAQItABQABgAIAAAAIQC2gziS/gAAAOEBAAATAAAAAAAAAAAA AAAAAAAAAABbQ29udGVudF9UeXBlc10ueG1sUEsBAi0AFAAGAAgAAAAhADj9If/WAAAAlAEAAAsA AAAAAAAAAAAAAAAALwEAAF9yZWxzLy5yZWxzUEsBAi0AFAAGAAgAAAAhAG+uDAewAgAArwUAAA4A AAAAAAAAAAAAAAAALgIAAGRycy9lMm9Eb2MueG1sUEsBAi0AFAAGAAgAAAAhANYqfaXfAAAACwEA AA8AAAAAAAAAAAAAAAAACgUAAGRycy9kb3ducmV2LnhtbFBLBQYAAAAABAAEAPMAAAAWBgAAAAA= " filled="f" stroked="f">
              <v:textbox inset="0,0,0,0">
                <w:txbxContent>
                  <w:p w:rsidR="00C24643" w:rsidRDefault="003B3DAD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2199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D1A35"/>
    <w:multiLevelType w:val="multilevel"/>
    <w:tmpl w:val="62E2F866"/>
    <w:lvl w:ilvl="0">
      <w:start w:val="1"/>
      <w:numFmt w:val="decimal"/>
      <w:lvlText w:val="%1."/>
      <w:lvlJc w:val="left"/>
      <w:pPr>
        <w:ind w:left="113" w:hanging="447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3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52" w:hanging="42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69" w:hanging="42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85" w:hanging="42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02" w:hanging="42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18" w:hanging="42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34" w:hanging="42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51" w:hanging="427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43"/>
    <w:rsid w:val="00021994"/>
    <w:rsid w:val="000A17A5"/>
    <w:rsid w:val="003B3DAD"/>
    <w:rsid w:val="0062559C"/>
    <w:rsid w:val="00843E3F"/>
    <w:rsid w:val="00C2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5E85CA-5C08-401A-84B9-7FC4CC02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ind w:left="468" w:right="46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3" w:right="115" w:firstLine="129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jpeg"
                 Type="http://schemas.openxmlformats.org/officeDocument/2006/relationships/image"/>
   <Relationship Id="rId8" Target="footer1.xml"
                 Type="http://schemas.openxmlformats.org/officeDocument/2006/relationships/footer"/>
   <Relationship Id="rId9" Target="header1.xml"
                 Type="http://schemas.openxmlformats.org/officeDocument/2006/relationships/header"/>
</Relationships>
</file>

<file path=word/_rels/footer1.xml.rels><?xml version="1.0" encoding="UTF-8" standalone="yes"?>
<Relationships xmlns="http://schemas.openxmlformats.org/package/2006/relationships">
   <Relationship Id="rId1" Target="mailto:info@vbplatforma.org" TargetMode="External"
                 Type="http://schemas.openxmlformats.org/officeDocument/2006/relationships/hyperlink"/>
   <Relationship Id="rId2" Target="http://www.vbplatforma.org/" TargetMode="External"
                 Type="http://schemas.openxmlformats.org/officeDocument/2006/relationships/hyperlink"/>
   <Relationship Id="rId3" Target="mailto:info@vbplatforma.org" TargetMode="External"
                 Type="http://schemas.openxmlformats.org/officeDocument/2006/relationships/hyperlink"/>
   <Relationship Id="rId4" Target="http://www.vbplatforma.org/" TargetMode="External"
                 Type="http://schemas.openxmlformats.org/officeDocument/2006/relationships/hyperlink"/>
</Relationships>
</file>

<file path=word/_rels/footer2.xml.rels><?xml version="1.0" encoding="UTF-8" standalone="yes"?>
<Relationships xmlns="http://schemas.openxmlformats.org/package/2006/relationships">
   <Relationship Id="rId1" Target="mailto:info@vbplatforma.org" TargetMode="External"
                 Type="http://schemas.openxmlformats.org/officeDocument/2006/relationships/hyperlink"/>
   <Relationship Id="rId2" Target="http://www.vbplatforma.org/" TargetMode="External"
                 Type="http://schemas.openxmlformats.org/officeDocument/2006/relationships/hyperlink"/>
   <Relationship Id="rId3" Target="mailto:info@vbplatforma.org" TargetMode="External"
                 Type="http://schemas.openxmlformats.org/officeDocument/2006/relationships/hyperlink"/>
   <Relationship Id="rId4" Target="http://www.vbplatforma.org/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4978</Words>
  <Characters>2839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Valstybinio socialinio draudimo</vt:lpstr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2020-09-16T11:01:00Z</dcterms:created>
  <dc:creator>vaidotas.ilgius</dc:creator>
  <cp:lastModifiedBy>Valdas VERBUS</cp:lastModifiedBy>
  <dcterms:modified xsi:type="dcterms:W3CDTF">2020-09-16T11:01:00Z</dcterms:modified>
  <cp:revision>2</cp:revision>
  <dc:title>Valstybinio socialinio draudimo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2020-09-09T00:00:00Z</vt:filetime>
  </property>
</Properties>
</file>