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9105BC" w:rsidRPr="004B343C" w14:paraId="6B9D8175" w14:textId="77777777">
        <w:trPr>
          <w:jc w:val="center"/>
        </w:trPr>
        <w:tc>
          <w:tcPr>
            <w:tcW w:w="3284" w:type="dxa"/>
          </w:tcPr>
          <w:p w14:paraId="6B9D8172" w14:textId="77777777" w:rsidR="009105BC" w:rsidRPr="004B343C" w:rsidRDefault="009105BC" w:rsidP="00393FCE">
            <w:pPr>
              <w:spacing w:line="276" w:lineRule="auto"/>
              <w:jc w:val="center"/>
            </w:pPr>
          </w:p>
        </w:tc>
        <w:tc>
          <w:tcPr>
            <w:tcW w:w="2919" w:type="dxa"/>
          </w:tcPr>
          <w:p w14:paraId="6B9D8173" w14:textId="77777777" w:rsidR="009105BC" w:rsidRPr="004B343C" w:rsidRDefault="009105BC" w:rsidP="00393FCE">
            <w:pPr>
              <w:spacing w:line="276" w:lineRule="auto"/>
              <w:jc w:val="center"/>
            </w:pPr>
          </w:p>
        </w:tc>
        <w:tc>
          <w:tcPr>
            <w:tcW w:w="3649" w:type="dxa"/>
          </w:tcPr>
          <w:p w14:paraId="13F9AACE" w14:textId="77777777" w:rsidR="009105BC" w:rsidRPr="004B343C" w:rsidRDefault="00EB31C5" w:rsidP="00393FCE">
            <w:pPr>
              <w:spacing w:line="276" w:lineRule="auto"/>
              <w:jc w:val="both"/>
              <w:rPr>
                <w:b/>
                <w:sz w:val="24"/>
              </w:rPr>
            </w:pPr>
            <w:r w:rsidRPr="004B343C">
              <w:rPr>
                <w:b/>
                <w:sz w:val="24"/>
              </w:rPr>
              <w:t>Projekt</w:t>
            </w:r>
            <w:r w:rsidR="0066777A" w:rsidRPr="004B343C">
              <w:rPr>
                <w:b/>
                <w:sz w:val="24"/>
              </w:rPr>
              <w:t xml:space="preserve">o </w:t>
            </w:r>
          </w:p>
          <w:p w14:paraId="6B9D8174" w14:textId="74380597" w:rsidR="0066777A" w:rsidRPr="004B343C" w:rsidRDefault="0066777A" w:rsidP="00393FCE">
            <w:pPr>
              <w:spacing w:line="276" w:lineRule="auto"/>
              <w:jc w:val="both"/>
              <w:rPr>
                <w:b/>
                <w:sz w:val="24"/>
              </w:rPr>
            </w:pPr>
            <w:r w:rsidRPr="004B343C">
              <w:rPr>
                <w:b/>
                <w:sz w:val="24"/>
              </w:rPr>
              <w:t>lyginamasis variantas</w:t>
            </w:r>
          </w:p>
        </w:tc>
      </w:tr>
      <w:tr w:rsidR="009105BC" w:rsidRPr="004B343C" w14:paraId="6B9D8179" w14:textId="77777777">
        <w:trPr>
          <w:jc w:val="center"/>
        </w:trPr>
        <w:tc>
          <w:tcPr>
            <w:tcW w:w="3284" w:type="dxa"/>
          </w:tcPr>
          <w:p w14:paraId="6B9D8176" w14:textId="6C1A68C4" w:rsidR="009105BC" w:rsidRPr="004B343C" w:rsidRDefault="009105BC" w:rsidP="00393FCE">
            <w:pPr>
              <w:spacing w:line="276" w:lineRule="auto"/>
              <w:jc w:val="center"/>
            </w:pPr>
          </w:p>
        </w:tc>
        <w:tc>
          <w:tcPr>
            <w:tcW w:w="2919" w:type="dxa"/>
          </w:tcPr>
          <w:p w14:paraId="6B9D8177" w14:textId="77777777" w:rsidR="009105BC" w:rsidRPr="004B343C" w:rsidRDefault="009105BC" w:rsidP="00393FCE">
            <w:pPr>
              <w:spacing w:line="276" w:lineRule="auto"/>
              <w:jc w:val="center"/>
            </w:pPr>
            <w:r w:rsidRPr="004B343C">
              <w:object w:dxaOrig="753" w:dyaOrig="830" w14:anchorId="6B9D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3.2pt" o:ole="" fillcolor="window">
                  <v:imagedata r:id="rId7" o:title="" gain="2147483647f" blacklevel=".5"/>
                </v:shape>
                <o:OLEObject Type="Embed" ProgID="Word.Picture.8" ShapeID="_x0000_i1025" DrawAspect="Content" ObjectID="_1658836866" r:id="rId8"/>
              </w:object>
            </w:r>
          </w:p>
        </w:tc>
        <w:tc>
          <w:tcPr>
            <w:tcW w:w="3649" w:type="dxa"/>
          </w:tcPr>
          <w:p w14:paraId="6B9D8178" w14:textId="77777777" w:rsidR="009105BC" w:rsidRPr="004B343C" w:rsidRDefault="009105BC" w:rsidP="00393FCE">
            <w:pPr>
              <w:spacing w:line="276" w:lineRule="auto"/>
              <w:jc w:val="center"/>
            </w:pPr>
          </w:p>
        </w:tc>
      </w:tr>
    </w:tbl>
    <w:p w14:paraId="6B9D817A" w14:textId="77777777" w:rsidR="009105BC" w:rsidRPr="004B343C" w:rsidRDefault="009105BC" w:rsidP="00393FCE">
      <w:pPr>
        <w:spacing w:line="276" w:lineRule="auto"/>
        <w:jc w:val="center"/>
        <w:rPr>
          <w:b/>
          <w:sz w:val="26"/>
        </w:rPr>
      </w:pPr>
    </w:p>
    <w:p w14:paraId="6B9D817B" w14:textId="77777777" w:rsidR="009105BC" w:rsidRPr="004B343C" w:rsidRDefault="005F7680" w:rsidP="00393FCE">
      <w:pPr>
        <w:spacing w:line="276" w:lineRule="auto"/>
        <w:jc w:val="center"/>
        <w:rPr>
          <w:b/>
          <w:sz w:val="28"/>
          <w:szCs w:val="28"/>
        </w:rPr>
      </w:pPr>
      <w:r w:rsidRPr="004B343C">
        <w:rPr>
          <w:b/>
          <w:sz w:val="28"/>
          <w:szCs w:val="28"/>
        </w:rPr>
        <w:t>LIETUVOS RESPUBLIKOS VYRIAUSYBĖ</w:t>
      </w:r>
    </w:p>
    <w:p w14:paraId="6B9D817C" w14:textId="77777777" w:rsidR="00363D3F" w:rsidRPr="004B343C" w:rsidRDefault="00363D3F" w:rsidP="00393FCE">
      <w:pPr>
        <w:spacing w:line="276" w:lineRule="auto"/>
        <w:jc w:val="center"/>
        <w:rPr>
          <w:b/>
          <w:sz w:val="28"/>
          <w:szCs w:val="28"/>
        </w:rPr>
      </w:pPr>
    </w:p>
    <w:p w14:paraId="6B9D817D" w14:textId="77777777" w:rsidR="00363D3F" w:rsidRPr="004B343C" w:rsidRDefault="00363D3F" w:rsidP="00393FCE">
      <w:pPr>
        <w:spacing w:line="276" w:lineRule="auto"/>
        <w:jc w:val="center"/>
        <w:rPr>
          <w:b/>
          <w:sz w:val="28"/>
          <w:szCs w:val="28"/>
        </w:rPr>
      </w:pPr>
    </w:p>
    <w:p w14:paraId="6B9D817E" w14:textId="77777777" w:rsidR="00363D3F" w:rsidRPr="004B343C" w:rsidRDefault="00363D3F" w:rsidP="00393FCE">
      <w:pPr>
        <w:spacing w:line="276" w:lineRule="auto"/>
        <w:jc w:val="center"/>
        <w:rPr>
          <w:b/>
          <w:sz w:val="28"/>
          <w:szCs w:val="28"/>
        </w:rPr>
      </w:pPr>
    </w:p>
    <w:p w14:paraId="6B9D817F" w14:textId="77777777" w:rsidR="009105BC" w:rsidRPr="004B343C" w:rsidRDefault="005F7680" w:rsidP="00393FCE">
      <w:pPr>
        <w:spacing w:line="276" w:lineRule="auto"/>
        <w:jc w:val="center"/>
        <w:rPr>
          <w:b/>
          <w:sz w:val="28"/>
          <w:szCs w:val="28"/>
        </w:rPr>
      </w:pPr>
      <w:r w:rsidRPr="004B343C">
        <w:rPr>
          <w:b/>
          <w:sz w:val="28"/>
          <w:szCs w:val="28"/>
        </w:rPr>
        <w:t>NUTARIMAS</w:t>
      </w:r>
    </w:p>
    <w:p w14:paraId="6B9D8180" w14:textId="09FE162B" w:rsidR="009105BC" w:rsidRPr="004B343C" w:rsidRDefault="00CD4534" w:rsidP="00393FCE">
      <w:pPr>
        <w:spacing w:line="276" w:lineRule="auto"/>
        <w:jc w:val="center"/>
        <w:rPr>
          <w:b/>
          <w:sz w:val="28"/>
          <w:szCs w:val="28"/>
        </w:rPr>
      </w:pPr>
      <w:r w:rsidRPr="004B343C">
        <w:rPr>
          <w:b/>
          <w:sz w:val="28"/>
          <w:szCs w:val="28"/>
        </w:rPr>
        <w:t>DĖL LIETUVOS RESPUBLIKOS VYRIAUSYBĖS 200</w:t>
      </w:r>
      <w:r w:rsidR="005A1A11" w:rsidRPr="004B343C">
        <w:rPr>
          <w:b/>
          <w:sz w:val="28"/>
          <w:szCs w:val="28"/>
        </w:rPr>
        <w:t>1</w:t>
      </w:r>
      <w:r w:rsidRPr="004B343C">
        <w:rPr>
          <w:b/>
          <w:sz w:val="28"/>
          <w:szCs w:val="28"/>
        </w:rPr>
        <w:t xml:space="preserve"> M. </w:t>
      </w:r>
      <w:r w:rsidR="005A1A11" w:rsidRPr="004B343C">
        <w:rPr>
          <w:b/>
          <w:sz w:val="28"/>
          <w:szCs w:val="28"/>
        </w:rPr>
        <w:t>RUGSĖJO</w:t>
      </w:r>
      <w:r w:rsidRPr="004B343C">
        <w:rPr>
          <w:b/>
          <w:sz w:val="28"/>
          <w:szCs w:val="28"/>
        </w:rPr>
        <w:t xml:space="preserve"> </w:t>
      </w:r>
      <w:r w:rsidR="005A1A11" w:rsidRPr="004B343C">
        <w:rPr>
          <w:b/>
          <w:sz w:val="28"/>
          <w:szCs w:val="28"/>
        </w:rPr>
        <w:t>13</w:t>
      </w:r>
      <w:r w:rsidRPr="004B343C">
        <w:rPr>
          <w:b/>
          <w:sz w:val="28"/>
          <w:szCs w:val="28"/>
        </w:rPr>
        <w:t xml:space="preserve"> D. NUTARIMO NR. </w:t>
      </w:r>
      <w:r w:rsidR="005A1A11" w:rsidRPr="004B343C">
        <w:rPr>
          <w:b/>
          <w:sz w:val="28"/>
          <w:szCs w:val="28"/>
        </w:rPr>
        <w:t>1103</w:t>
      </w:r>
      <w:r w:rsidRPr="004B343C">
        <w:rPr>
          <w:b/>
          <w:sz w:val="28"/>
          <w:szCs w:val="28"/>
        </w:rPr>
        <w:t xml:space="preserve"> „</w:t>
      </w:r>
      <w:r w:rsidR="005A1A11" w:rsidRPr="004B343C">
        <w:rPr>
          <w:b/>
          <w:sz w:val="28"/>
          <w:szCs w:val="28"/>
        </w:rPr>
        <w:t>DĖL GAMINIŲ BANDINIŲ PAĖMIMO IR APMOKĖJIMO TVARKOS APRAŠO PATVIRTINIMO</w:t>
      </w:r>
      <w:r w:rsidRPr="004B343C">
        <w:rPr>
          <w:b/>
          <w:sz w:val="28"/>
          <w:szCs w:val="28"/>
        </w:rPr>
        <w:t>“ PAKEITIMO</w:t>
      </w:r>
    </w:p>
    <w:p w14:paraId="6B9D8181" w14:textId="77777777" w:rsidR="009105BC" w:rsidRPr="004B343C" w:rsidRDefault="009105BC" w:rsidP="00393FCE">
      <w:pPr>
        <w:spacing w:line="276" w:lineRule="auto"/>
        <w:jc w:val="center"/>
        <w:rPr>
          <w:b/>
          <w:sz w:val="24"/>
          <w:szCs w:val="24"/>
        </w:rPr>
      </w:pPr>
    </w:p>
    <w:p w14:paraId="6B9D8182" w14:textId="77777777" w:rsidR="00363D3F" w:rsidRPr="004B343C" w:rsidRDefault="00363D3F" w:rsidP="00393FCE">
      <w:pPr>
        <w:spacing w:line="276" w:lineRule="auto"/>
        <w:jc w:val="center"/>
        <w:rPr>
          <w:b/>
          <w:sz w:val="24"/>
          <w:szCs w:val="24"/>
        </w:rPr>
      </w:pPr>
    </w:p>
    <w:p w14:paraId="6B9D8183" w14:textId="77777777" w:rsidR="00363D3F" w:rsidRPr="004B343C" w:rsidRDefault="00363D3F" w:rsidP="00393FCE">
      <w:pPr>
        <w:spacing w:line="276" w:lineRule="auto"/>
        <w:jc w:val="center"/>
        <w:rPr>
          <w:b/>
          <w:sz w:val="24"/>
          <w:szCs w:val="24"/>
        </w:rPr>
      </w:pPr>
    </w:p>
    <w:p w14:paraId="6B9D8184" w14:textId="77777777" w:rsidR="009105BC" w:rsidRPr="004B343C" w:rsidRDefault="005F7680" w:rsidP="00393FCE">
      <w:pPr>
        <w:spacing w:line="276" w:lineRule="auto"/>
        <w:jc w:val="center"/>
        <w:rPr>
          <w:sz w:val="24"/>
          <w:szCs w:val="24"/>
        </w:rPr>
      </w:pPr>
      <w:r w:rsidRPr="004B343C">
        <w:rPr>
          <w:sz w:val="24"/>
          <w:szCs w:val="24"/>
        </w:rPr>
        <w:t>20</w:t>
      </w:r>
      <w:r w:rsidR="00CD4534" w:rsidRPr="004B343C">
        <w:rPr>
          <w:sz w:val="24"/>
          <w:szCs w:val="24"/>
        </w:rPr>
        <w:t>20</w:t>
      </w:r>
      <w:r w:rsidR="00005C72" w:rsidRPr="004B343C">
        <w:rPr>
          <w:sz w:val="24"/>
          <w:szCs w:val="24"/>
        </w:rPr>
        <w:t xml:space="preserve"> m.</w:t>
      </w:r>
      <w:r w:rsidRPr="004B343C">
        <w:rPr>
          <w:sz w:val="24"/>
          <w:szCs w:val="24"/>
        </w:rPr>
        <w:t xml:space="preserve"> </w:t>
      </w:r>
      <w:sdt>
        <w:sdtPr>
          <w:rPr>
            <w:sz w:val="24"/>
            <w:szCs w:val="24"/>
          </w:rPr>
          <w:id w:val="1049237871"/>
          <w:placeholder>
            <w:docPart w:val="4FB9F037F6F34238A541C770ABAE81CE"/>
          </w:placeholder>
          <w:temporary/>
          <w:showingPlcHdr/>
        </w:sdtPr>
        <w:sdtEndPr/>
        <w:sdtContent>
          <w:r w:rsidR="00005C72" w:rsidRPr="004B343C">
            <w:rPr>
              <w:sz w:val="24"/>
              <w:szCs w:val="24"/>
            </w:rPr>
            <w:t>_________ __</w:t>
          </w:r>
        </w:sdtContent>
      </w:sdt>
      <w:r w:rsidRPr="004B343C">
        <w:rPr>
          <w:sz w:val="24"/>
          <w:szCs w:val="24"/>
        </w:rPr>
        <w:t xml:space="preserve"> </w:t>
      </w:r>
      <w:r w:rsidR="005854CF" w:rsidRPr="004B343C">
        <w:rPr>
          <w:sz w:val="24"/>
          <w:szCs w:val="24"/>
        </w:rPr>
        <w:t xml:space="preserve">d. </w:t>
      </w:r>
      <w:r w:rsidR="009105BC" w:rsidRPr="004B343C">
        <w:rPr>
          <w:sz w:val="24"/>
          <w:szCs w:val="24"/>
        </w:rPr>
        <w:t xml:space="preserve">Nr. </w:t>
      </w:r>
      <w:sdt>
        <w:sdtPr>
          <w:rPr>
            <w:sz w:val="24"/>
            <w:szCs w:val="24"/>
          </w:rPr>
          <w:id w:val="1049237940"/>
          <w:placeholder>
            <w:docPart w:val="B0E9FEF6865C49E6A61DF4A511C94F8A"/>
          </w:placeholder>
          <w:temporary/>
          <w:showingPlcHdr/>
        </w:sdtPr>
        <w:sdtEndPr/>
        <w:sdtContent>
          <w:r w:rsidRPr="004B343C">
            <w:rPr>
              <w:sz w:val="24"/>
              <w:szCs w:val="24"/>
            </w:rPr>
            <w:t xml:space="preserve">      </w:t>
          </w:r>
        </w:sdtContent>
      </w:sdt>
    </w:p>
    <w:p w14:paraId="6B9D8185" w14:textId="77777777" w:rsidR="009105BC" w:rsidRPr="004B343C" w:rsidRDefault="005F7680" w:rsidP="00393FCE">
      <w:pPr>
        <w:spacing w:line="276" w:lineRule="auto"/>
        <w:jc w:val="center"/>
        <w:rPr>
          <w:sz w:val="24"/>
          <w:szCs w:val="24"/>
        </w:rPr>
      </w:pPr>
      <w:r w:rsidRPr="004B343C">
        <w:rPr>
          <w:sz w:val="24"/>
          <w:szCs w:val="24"/>
        </w:rPr>
        <w:t>Vilnius</w:t>
      </w:r>
    </w:p>
    <w:p w14:paraId="6B9D8186" w14:textId="77777777" w:rsidR="009105BC" w:rsidRPr="004B343C" w:rsidRDefault="009105BC" w:rsidP="00393FCE">
      <w:pPr>
        <w:spacing w:line="276" w:lineRule="auto"/>
        <w:rPr>
          <w:sz w:val="24"/>
        </w:rPr>
      </w:pPr>
    </w:p>
    <w:p w14:paraId="6B9D8187" w14:textId="77777777" w:rsidR="005F7680" w:rsidRPr="004B343C" w:rsidRDefault="005F7680" w:rsidP="00393FCE">
      <w:pPr>
        <w:spacing w:line="276" w:lineRule="auto"/>
        <w:rPr>
          <w:sz w:val="24"/>
        </w:rPr>
      </w:pPr>
    </w:p>
    <w:p w14:paraId="6B9D8188" w14:textId="77777777" w:rsidR="00416922" w:rsidRPr="004B343C" w:rsidRDefault="00416922" w:rsidP="00393FCE">
      <w:pPr>
        <w:spacing w:line="276" w:lineRule="auto"/>
        <w:ind w:firstLine="851"/>
        <w:jc w:val="both"/>
        <w:rPr>
          <w:rFonts w:eastAsia="Calibri"/>
          <w:sz w:val="24"/>
          <w:szCs w:val="24"/>
        </w:rPr>
      </w:pPr>
      <w:r w:rsidRPr="004B343C">
        <w:rPr>
          <w:rFonts w:eastAsia="Calibri"/>
          <w:sz w:val="24"/>
          <w:szCs w:val="24"/>
        </w:rPr>
        <w:t>Lietuvos Respublikos Vyriausybė</w:t>
      </w:r>
      <w:r w:rsidRPr="004B343C">
        <w:rPr>
          <w:rFonts w:eastAsia="Calibri"/>
          <w:spacing w:val="100"/>
          <w:sz w:val="24"/>
          <w:szCs w:val="24"/>
        </w:rPr>
        <w:t xml:space="preserve"> nutari</w:t>
      </w:r>
      <w:r w:rsidRPr="004B343C">
        <w:rPr>
          <w:rFonts w:eastAsia="Calibri"/>
          <w:sz w:val="24"/>
          <w:szCs w:val="24"/>
        </w:rPr>
        <w:t>a:</w:t>
      </w:r>
    </w:p>
    <w:p w14:paraId="5B16CBB4" w14:textId="77777777" w:rsidR="002676E7" w:rsidRPr="004B343C" w:rsidRDefault="002676E7" w:rsidP="00393FCE">
      <w:pPr>
        <w:pStyle w:val="Pagrindinistekstas"/>
        <w:spacing w:line="276" w:lineRule="auto"/>
      </w:pPr>
      <w:r w:rsidRPr="004B343C">
        <w:t>1. Pakeisti Lietuvos Respublikos Vyriausybės 2001 m. rugsėjo 13 d. nutarimą Nr. 1103 „Dėl Gaminių bandinių paėmimo ir apmokėjimo tvarkos aprašo patvirtinimo“ ir preambulę išdėstyti taip:</w:t>
      </w:r>
    </w:p>
    <w:p w14:paraId="0ED1AD6F" w14:textId="389B9346" w:rsidR="00BF1D7E" w:rsidRPr="004B343C" w:rsidRDefault="002676E7" w:rsidP="003E5A1E">
      <w:pPr>
        <w:pStyle w:val="Pagrindinistekstas"/>
        <w:spacing w:line="276" w:lineRule="auto"/>
        <w:rPr>
          <w:b/>
        </w:rPr>
      </w:pPr>
      <w:r w:rsidRPr="004B343C">
        <w:t>„</w:t>
      </w:r>
      <w:bookmarkStart w:id="0" w:name="_Hlk47692169"/>
      <w:r w:rsidR="005A1A11" w:rsidRPr="004B343C">
        <w:t xml:space="preserve">Vadovaudamasi Lietuvos Respublikos produktų saugos įstatymo </w:t>
      </w:r>
      <w:bookmarkEnd w:id="0"/>
      <w:r w:rsidR="005A1A11" w:rsidRPr="004B343C">
        <w:rPr>
          <w:strike/>
        </w:rPr>
        <w:t>14</w:t>
      </w:r>
      <w:r w:rsidR="005A1A11" w:rsidRPr="004B343C">
        <w:t xml:space="preserve"> </w:t>
      </w:r>
      <w:r w:rsidR="005A1A11" w:rsidRPr="004B343C">
        <w:rPr>
          <w:b/>
        </w:rPr>
        <w:t>13</w:t>
      </w:r>
      <w:r w:rsidR="005A1A11" w:rsidRPr="004B343C">
        <w:t xml:space="preserve"> straipsnio 1 dalies </w:t>
      </w:r>
      <w:r w:rsidR="005A1A11" w:rsidRPr="00A3161B">
        <w:rPr>
          <w:strike/>
        </w:rPr>
        <w:t>4</w:t>
      </w:r>
      <w:r w:rsidR="005A1A11" w:rsidRPr="00A3161B">
        <w:t xml:space="preserve"> </w:t>
      </w:r>
      <w:r w:rsidR="005A1A11" w:rsidRPr="00A3161B">
        <w:rPr>
          <w:b/>
        </w:rPr>
        <w:t>8</w:t>
      </w:r>
      <w:r w:rsidR="005A1A11" w:rsidRPr="004B343C">
        <w:t xml:space="preserve"> punktu, </w:t>
      </w:r>
      <w:r w:rsidR="005A1A11" w:rsidRPr="004B343C">
        <w:rPr>
          <w:strike/>
        </w:rPr>
        <w:t>Lietuvos Respublikos maisto įstatymo 12 straipsnio 3 dalimi</w:t>
      </w:r>
      <w:r w:rsidR="00C76C02" w:rsidRPr="004B343C">
        <w:t>,</w:t>
      </w:r>
      <w:r w:rsidR="005A1A11" w:rsidRPr="004B343C">
        <w:t xml:space="preserve"> </w:t>
      </w:r>
      <w:r w:rsidR="005A1A11" w:rsidRPr="004B343C">
        <w:rPr>
          <w:strike/>
        </w:rPr>
        <w:t>ir</w:t>
      </w:r>
      <w:r w:rsidR="005A1A11" w:rsidRPr="004B343C">
        <w:t xml:space="preserve"> Lietuvos Respublikos metrologijos įstatymo </w:t>
      </w:r>
      <w:r w:rsidR="005A1A11" w:rsidRPr="004B343C">
        <w:rPr>
          <w:strike/>
        </w:rPr>
        <w:t>22</w:t>
      </w:r>
      <w:r w:rsidR="005A1A11" w:rsidRPr="004B343C">
        <w:t xml:space="preserve"> </w:t>
      </w:r>
      <w:r w:rsidR="001627CC" w:rsidRPr="004B343C">
        <w:rPr>
          <w:b/>
        </w:rPr>
        <w:t>26</w:t>
      </w:r>
      <w:r w:rsidR="001627CC" w:rsidRPr="004B343C">
        <w:t xml:space="preserve"> </w:t>
      </w:r>
      <w:r w:rsidR="005A1A11" w:rsidRPr="004B343C">
        <w:t xml:space="preserve">straipsnio 1 dalies </w:t>
      </w:r>
      <w:r w:rsidR="005A1A11" w:rsidRPr="004B343C">
        <w:rPr>
          <w:strike/>
        </w:rPr>
        <w:t>2</w:t>
      </w:r>
      <w:r w:rsidR="005A1A11" w:rsidRPr="004B343C">
        <w:t xml:space="preserve"> </w:t>
      </w:r>
      <w:r w:rsidR="001627CC" w:rsidRPr="004B343C">
        <w:rPr>
          <w:b/>
        </w:rPr>
        <w:t>4</w:t>
      </w:r>
      <w:r w:rsidR="001627CC" w:rsidRPr="004B343C">
        <w:t xml:space="preserve"> </w:t>
      </w:r>
      <w:r w:rsidR="005A1A11" w:rsidRPr="004B343C">
        <w:t>punktu</w:t>
      </w:r>
      <w:r w:rsidR="00C76C02" w:rsidRPr="004B343C">
        <w:t xml:space="preserve"> </w:t>
      </w:r>
      <w:r w:rsidR="00C76C02" w:rsidRPr="004B343C">
        <w:rPr>
          <w:b/>
        </w:rPr>
        <w:t xml:space="preserve">ir </w:t>
      </w:r>
      <w:r w:rsidR="00175C31" w:rsidRPr="004B343C">
        <w:rPr>
          <w:b/>
        </w:rPr>
        <w:t xml:space="preserve">atsižvelgdama į Lietuvos Respublikos Vyriausybės 2013 m. birželio 26 d. nutarimo Nr. 600 „Dėl 2009 m. lapkričio 30 d. Europos Parlamento ir Tarybos reglamento (EB) Nr. 1223/2009 dėl kosmetikos gaminių įgyvendinimo“ </w:t>
      </w:r>
      <w:r w:rsidR="00175C31" w:rsidRPr="004B343C">
        <w:rPr>
          <w:b/>
          <w:bCs/>
          <w:color w:val="000000"/>
        </w:rPr>
        <w:t>3.1.2 papunktį</w:t>
      </w:r>
      <w:r w:rsidR="00175C31" w:rsidRPr="004B343C">
        <w:rPr>
          <w:b/>
        </w:rPr>
        <w:t xml:space="preserve">, Lietuvos Respublikos Vyriausybės 2019 m. gegužės 15 d. nutarimo Nr. 469 „Dėl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w:t>
      </w:r>
      <w:bookmarkStart w:id="1" w:name="_GoBack"/>
      <w:bookmarkEnd w:id="1"/>
      <w:r w:rsidR="003E5A1E">
        <w:rPr>
          <w:b/>
        </w:rPr>
        <w:t>bei</w:t>
      </w:r>
      <w:r w:rsidR="003E5A1E" w:rsidRPr="004B343C">
        <w:rPr>
          <w:b/>
        </w:rPr>
        <w:t xml:space="preserve"> </w:t>
      </w:r>
      <w:r w:rsidR="00175C31" w:rsidRPr="004B343C">
        <w:rPr>
          <w:b/>
        </w:rPr>
        <w:t>panaikinama direktyva 2007/46/EB, nuostatų įgyvendinimo“ 1 punktą</w:t>
      </w:r>
      <w:r w:rsidR="005A1A11" w:rsidRPr="004B343C">
        <w:t>,</w:t>
      </w:r>
      <w:r w:rsidR="00F75350" w:rsidRPr="004B343C">
        <w:t xml:space="preserve"> </w:t>
      </w:r>
      <w:r w:rsidR="005A1A11" w:rsidRPr="004B343C">
        <w:t xml:space="preserve">Lietuvos Respublikos Vyriausybė </w:t>
      </w:r>
      <w:r w:rsidR="00416922" w:rsidRPr="004B343C">
        <w:rPr>
          <w:spacing w:val="60"/>
        </w:rPr>
        <w:t>nutari</w:t>
      </w:r>
      <w:r w:rsidR="00416922" w:rsidRPr="004B343C">
        <w:t>a:</w:t>
      </w:r>
      <w:r w:rsidR="002E39C5" w:rsidRPr="004B343C">
        <w:t>“</w:t>
      </w:r>
      <w:r w:rsidR="00A3161B">
        <w:t>.</w:t>
      </w:r>
    </w:p>
    <w:p w14:paraId="147471FC" w14:textId="5BDA6795" w:rsidR="00BF1D7E" w:rsidRPr="004B343C" w:rsidRDefault="0086498C" w:rsidP="00393FCE">
      <w:pPr>
        <w:spacing w:line="276" w:lineRule="auto"/>
        <w:ind w:firstLine="851"/>
        <w:jc w:val="both"/>
        <w:rPr>
          <w:sz w:val="24"/>
          <w:szCs w:val="24"/>
        </w:rPr>
      </w:pPr>
      <w:r w:rsidRPr="004B343C">
        <w:rPr>
          <w:sz w:val="24"/>
          <w:szCs w:val="24"/>
        </w:rPr>
        <w:t>2. Pakeisti nurodytu nutarimu patvirtintą Gaminių bandinių paėmimo ir apmokėjimo tvarkos aprašą</w:t>
      </w:r>
      <w:r w:rsidR="00BF1D7E" w:rsidRPr="004B343C">
        <w:rPr>
          <w:sz w:val="24"/>
          <w:szCs w:val="24"/>
        </w:rPr>
        <w:t>:</w:t>
      </w:r>
    </w:p>
    <w:p w14:paraId="2077FDEA" w14:textId="6A53B6EC" w:rsidR="008061C9" w:rsidRPr="004B343C" w:rsidRDefault="008061C9" w:rsidP="00393FCE">
      <w:pPr>
        <w:spacing w:line="276" w:lineRule="auto"/>
        <w:ind w:firstLine="851"/>
        <w:jc w:val="both"/>
        <w:rPr>
          <w:sz w:val="24"/>
          <w:szCs w:val="24"/>
        </w:rPr>
      </w:pPr>
      <w:r w:rsidRPr="004B343C">
        <w:rPr>
          <w:sz w:val="24"/>
          <w:szCs w:val="24"/>
        </w:rPr>
        <w:t xml:space="preserve">2.1. Pakeisti 2.1 papunktį ir jį išdėstyti taip: </w:t>
      </w:r>
    </w:p>
    <w:p w14:paraId="36E75713" w14:textId="32B0CC9A" w:rsidR="00BF1D7E" w:rsidRPr="004B343C" w:rsidRDefault="00BF1D7E" w:rsidP="00393FCE">
      <w:pPr>
        <w:spacing w:line="276" w:lineRule="auto"/>
        <w:ind w:firstLine="851"/>
        <w:jc w:val="both"/>
        <w:rPr>
          <w:sz w:val="24"/>
          <w:szCs w:val="24"/>
        </w:rPr>
      </w:pPr>
      <w:r w:rsidRPr="004B343C">
        <w:rPr>
          <w:sz w:val="24"/>
          <w:szCs w:val="24"/>
        </w:rPr>
        <w:t xml:space="preserve">„2.1. vykdant produktų saugos ir atitikties tikrinimus, atliekamus </w:t>
      </w:r>
      <w:r w:rsidRPr="004B343C">
        <w:rPr>
          <w:b/>
          <w:bCs/>
          <w:sz w:val="24"/>
          <w:szCs w:val="24"/>
        </w:rPr>
        <w:t>Lietuvos transporto saugos administracijos,</w:t>
      </w:r>
      <w:r w:rsidR="00F75350" w:rsidRPr="004B343C">
        <w:t xml:space="preserve"> </w:t>
      </w:r>
      <w:r w:rsidR="00F75350" w:rsidRPr="004B343C">
        <w:rPr>
          <w:b/>
          <w:bCs/>
          <w:sz w:val="24"/>
          <w:szCs w:val="24"/>
        </w:rPr>
        <w:t>Nacionalinio visuomenės sveikatos centro prie Sveikatos apsaugos ministerijos,</w:t>
      </w:r>
      <w:r w:rsidRPr="004B343C">
        <w:rPr>
          <w:sz w:val="24"/>
          <w:szCs w:val="24"/>
        </w:rPr>
        <w:t xml:space="preserve"> </w:t>
      </w:r>
      <w:r w:rsidRPr="004B343C">
        <w:rPr>
          <w:strike/>
          <w:sz w:val="24"/>
          <w:szCs w:val="24"/>
        </w:rPr>
        <w:t>Valstybinės maisto ir veterinarijos tarnybos,</w:t>
      </w:r>
      <w:r w:rsidRPr="004B343C">
        <w:rPr>
          <w:sz w:val="24"/>
          <w:szCs w:val="24"/>
        </w:rPr>
        <w:t xml:space="preserve"> Valstybinės vartotojų teisių apsaugos tarnybos, </w:t>
      </w:r>
      <w:r w:rsidRPr="004B343C">
        <w:rPr>
          <w:strike/>
          <w:sz w:val="24"/>
          <w:szCs w:val="24"/>
        </w:rPr>
        <w:t>Valstybinės augalininkystės tarnybos prie Žemės ūkio ministerijos,</w:t>
      </w:r>
      <w:r w:rsidRPr="004B343C">
        <w:rPr>
          <w:sz w:val="24"/>
          <w:szCs w:val="24"/>
        </w:rPr>
        <w:t xml:space="preserve"> arba teisinės metrologijos reikalavimų atitikties kontrolę, atliekamą Lietuvos metrologijos inspekcijos (toliau </w:t>
      </w:r>
      <w:r w:rsidRPr="00946F2C">
        <w:rPr>
          <w:sz w:val="24"/>
          <w:szCs w:val="24"/>
        </w:rPr>
        <w:t>vadinama</w:t>
      </w:r>
      <w:r w:rsidRPr="004B343C">
        <w:rPr>
          <w:sz w:val="24"/>
          <w:szCs w:val="24"/>
        </w:rPr>
        <w:t xml:space="preserve"> </w:t>
      </w:r>
      <w:r w:rsidR="004B343C">
        <w:rPr>
          <w:sz w:val="24"/>
          <w:szCs w:val="24"/>
        </w:rPr>
        <w:t xml:space="preserve"> </w:t>
      </w:r>
      <w:r w:rsidRPr="004B343C">
        <w:rPr>
          <w:sz w:val="24"/>
          <w:szCs w:val="24"/>
        </w:rPr>
        <w:t>– valstybinės kontrolės institucijos);“.</w:t>
      </w:r>
    </w:p>
    <w:p w14:paraId="7E34CD17" w14:textId="5DD6074E" w:rsidR="00BD7534" w:rsidRPr="004B343C" w:rsidRDefault="00BD7534" w:rsidP="00393FCE">
      <w:pPr>
        <w:spacing w:line="276" w:lineRule="auto"/>
        <w:ind w:firstLine="851"/>
        <w:jc w:val="both"/>
        <w:rPr>
          <w:sz w:val="24"/>
          <w:szCs w:val="24"/>
        </w:rPr>
      </w:pPr>
      <w:r w:rsidRPr="004B343C">
        <w:rPr>
          <w:sz w:val="24"/>
          <w:szCs w:val="24"/>
        </w:rPr>
        <w:t>2.2. Pakeisti 9 punktą ir jį išdėstyti taip:</w:t>
      </w:r>
    </w:p>
    <w:p w14:paraId="76E3279B" w14:textId="42E7D3DE" w:rsidR="00BD7534" w:rsidRPr="004B343C" w:rsidRDefault="00BD7534" w:rsidP="00393FCE">
      <w:pPr>
        <w:spacing w:line="276" w:lineRule="auto"/>
        <w:ind w:firstLine="851"/>
        <w:jc w:val="both"/>
        <w:rPr>
          <w:sz w:val="24"/>
          <w:szCs w:val="24"/>
        </w:rPr>
      </w:pPr>
      <w:r w:rsidRPr="004B343C">
        <w:rPr>
          <w:sz w:val="24"/>
          <w:szCs w:val="24"/>
        </w:rPr>
        <w:lastRenderedPageBreak/>
        <w:t xml:space="preserve">„9. Gaminių bandiniai paimami apžiūrėjus gabenamąją ir prekinę tarą, ženklinimą, žymėjimą, plombavimą, komplektiškumą, patikrinus gaminių lydimuosius dokumentus (tiekėjo atitikties deklaraciją, </w:t>
      </w:r>
      <w:r w:rsidRPr="004B343C">
        <w:rPr>
          <w:strike/>
          <w:sz w:val="24"/>
          <w:szCs w:val="24"/>
        </w:rPr>
        <w:t xml:space="preserve">veterinarijos ar </w:t>
      </w:r>
      <w:proofErr w:type="spellStart"/>
      <w:r w:rsidRPr="004B343C">
        <w:rPr>
          <w:strike/>
          <w:sz w:val="24"/>
          <w:szCs w:val="24"/>
        </w:rPr>
        <w:t>fitosanitarijos</w:t>
      </w:r>
      <w:proofErr w:type="spellEnd"/>
      <w:r w:rsidRPr="004B343C">
        <w:rPr>
          <w:strike/>
          <w:sz w:val="24"/>
          <w:szCs w:val="24"/>
        </w:rPr>
        <w:t xml:space="preserve"> sertifikatą arba </w:t>
      </w:r>
      <w:r w:rsidRPr="004B343C">
        <w:rPr>
          <w:sz w:val="24"/>
          <w:szCs w:val="24"/>
        </w:rPr>
        <w:t>siuntos identifikavimo rekvizitus juridinę galią turinčiuose buhalterinės apskaitos dokumentuo</w:t>
      </w:r>
      <w:r w:rsidRPr="00946F2C">
        <w:rPr>
          <w:sz w:val="24"/>
          <w:szCs w:val="24"/>
        </w:rPr>
        <w:t>se</w:t>
      </w:r>
      <w:r w:rsidR="00AE6772" w:rsidRPr="00946F2C">
        <w:rPr>
          <w:b/>
          <w:sz w:val="24"/>
          <w:szCs w:val="24"/>
        </w:rPr>
        <w:t>,</w:t>
      </w:r>
      <w:r w:rsidRPr="004B343C">
        <w:rPr>
          <w:sz w:val="24"/>
          <w:szCs w:val="24"/>
        </w:rPr>
        <w:t xml:space="preserve"> matavimo priemonės patikros sertifikatą).“</w:t>
      </w:r>
    </w:p>
    <w:p w14:paraId="34325745" w14:textId="36465013" w:rsidR="008061C9" w:rsidRPr="004B343C" w:rsidRDefault="00BD7534" w:rsidP="00393FCE">
      <w:pPr>
        <w:spacing w:line="276" w:lineRule="auto"/>
        <w:ind w:firstLine="851"/>
        <w:jc w:val="both"/>
        <w:rPr>
          <w:sz w:val="24"/>
          <w:szCs w:val="24"/>
        </w:rPr>
      </w:pPr>
      <w:r w:rsidRPr="004B343C">
        <w:rPr>
          <w:sz w:val="24"/>
          <w:szCs w:val="24"/>
        </w:rPr>
        <w:t>2.</w:t>
      </w:r>
      <w:r w:rsidR="00572BBA" w:rsidRPr="004B343C">
        <w:rPr>
          <w:sz w:val="24"/>
          <w:szCs w:val="24"/>
        </w:rPr>
        <w:t>3</w:t>
      </w:r>
      <w:r w:rsidRPr="004B343C">
        <w:rPr>
          <w:sz w:val="24"/>
          <w:szCs w:val="24"/>
        </w:rPr>
        <w:t>. Pakeisti 14 punktą ir jį išdėstyti taip:</w:t>
      </w:r>
    </w:p>
    <w:p w14:paraId="292C753A" w14:textId="77777777" w:rsidR="00572BBA" w:rsidRPr="004B343C" w:rsidRDefault="00BD7534" w:rsidP="00393FCE">
      <w:pPr>
        <w:spacing w:line="276" w:lineRule="auto"/>
        <w:ind w:firstLine="851"/>
        <w:jc w:val="both"/>
        <w:rPr>
          <w:sz w:val="24"/>
          <w:szCs w:val="24"/>
        </w:rPr>
      </w:pPr>
      <w:r w:rsidRPr="004B343C">
        <w:rPr>
          <w:sz w:val="24"/>
          <w:szCs w:val="24"/>
        </w:rPr>
        <w:t>„</w:t>
      </w:r>
      <w:r w:rsidR="00572BBA" w:rsidRPr="004B343C">
        <w:rPr>
          <w:sz w:val="24"/>
          <w:szCs w:val="24"/>
        </w:rPr>
        <w:t xml:space="preserve">14. Vykdydami savo pareigas, valstybinės kontrolės institucijų valstybės tarnautojai turi teisę gaminių bandinių paėmimo normatyviniuose dokumentuose nustatytą kiekį gaminio paimti neatlygintinai, iki bus gautos kontrolės ar ekspertizės išvados. Nustačius, kad maisto gaminys atitinka </w:t>
      </w:r>
      <w:r w:rsidR="00572BBA" w:rsidRPr="004B343C">
        <w:rPr>
          <w:strike/>
          <w:sz w:val="24"/>
          <w:szCs w:val="24"/>
        </w:rPr>
        <w:t>saugos ir kokybės arba</w:t>
      </w:r>
      <w:r w:rsidR="00572BBA" w:rsidRPr="004B343C">
        <w:rPr>
          <w:sz w:val="24"/>
          <w:szCs w:val="24"/>
        </w:rPr>
        <w:t xml:space="preserve"> teisinės metrologijos reikalavimus, už paimtus bandinius jų savininkui apmoka valstybinės kontrolės institucija iš jai valstybės biudžete skirtų asignavimų ne vėliau kaip per mėnesį nuo kontrolės ar ekspertizės išvadų gavimo dienos.</w:t>
      </w:r>
    </w:p>
    <w:p w14:paraId="289D6FCD" w14:textId="1166ADC2" w:rsidR="008061C9" w:rsidRPr="004B343C" w:rsidRDefault="00572BBA" w:rsidP="00393FCE">
      <w:pPr>
        <w:spacing w:line="276" w:lineRule="auto"/>
        <w:ind w:firstLine="851"/>
        <w:jc w:val="both"/>
        <w:rPr>
          <w:sz w:val="24"/>
          <w:szCs w:val="24"/>
        </w:rPr>
      </w:pPr>
      <w:r w:rsidRPr="004B343C">
        <w:rPr>
          <w:sz w:val="24"/>
          <w:szCs w:val="24"/>
        </w:rPr>
        <w:t>Nustačius, kad ne maisto gaminys saugus arba atitinka teisinės metrologijos reikalavimus, jo vertės sumažėjimą gaminio bandinio savininkui apmoka valstybinės kontrolės institucija iš jai valstybės biudžete skirtų asignavimų ne vėliau kaip per mėnesį nuo kontrolės ar ekspertizės išvadų gavimo dienos.</w:t>
      </w:r>
      <w:r w:rsidR="00BD7534" w:rsidRPr="004B343C">
        <w:rPr>
          <w:sz w:val="24"/>
          <w:szCs w:val="24"/>
        </w:rPr>
        <w:t>“</w:t>
      </w:r>
    </w:p>
    <w:p w14:paraId="6DF46FD6" w14:textId="64043371" w:rsidR="0086498C" w:rsidRPr="004B343C" w:rsidRDefault="0086498C" w:rsidP="00393FCE">
      <w:pPr>
        <w:spacing w:line="276" w:lineRule="auto"/>
        <w:ind w:firstLine="851"/>
        <w:jc w:val="both"/>
        <w:rPr>
          <w:sz w:val="24"/>
          <w:szCs w:val="24"/>
        </w:rPr>
      </w:pPr>
      <w:r w:rsidRPr="004B343C">
        <w:rPr>
          <w:sz w:val="24"/>
          <w:szCs w:val="24"/>
        </w:rPr>
        <w:t>3. Šis nutarimas įsigalioja 2020 m. rugsėjo 1 d.</w:t>
      </w:r>
    </w:p>
    <w:p w14:paraId="6B9D8194" w14:textId="7A0A087C" w:rsidR="00416922" w:rsidRPr="004B343C" w:rsidRDefault="00416922" w:rsidP="00393FCE">
      <w:pPr>
        <w:spacing w:line="276" w:lineRule="auto"/>
        <w:ind w:firstLine="567"/>
        <w:jc w:val="both"/>
        <w:rPr>
          <w:sz w:val="24"/>
          <w:szCs w:val="24"/>
        </w:rPr>
      </w:pPr>
      <w:r w:rsidRPr="004B343C">
        <w:rPr>
          <w:sz w:val="24"/>
          <w:szCs w:val="24"/>
        </w:rPr>
        <w:t xml:space="preserve"> </w:t>
      </w:r>
    </w:p>
    <w:p w14:paraId="6B9D8196" w14:textId="77777777" w:rsidR="00780998" w:rsidRPr="004B343C" w:rsidRDefault="00780998" w:rsidP="00393FCE">
      <w:pPr>
        <w:pStyle w:val="Pagrindinistekstas"/>
        <w:spacing w:line="276" w:lineRule="auto"/>
        <w:rPr>
          <w:strike/>
        </w:rPr>
      </w:pPr>
    </w:p>
    <w:p w14:paraId="6B9D8197" w14:textId="77777777" w:rsidR="00780998" w:rsidRPr="004B343C" w:rsidRDefault="00780998" w:rsidP="00393FCE">
      <w:pPr>
        <w:pStyle w:val="Pagrindinistekstas"/>
        <w:spacing w:line="276" w:lineRule="auto"/>
        <w:rPr>
          <w:strike/>
        </w:rPr>
      </w:pPr>
    </w:p>
    <w:tbl>
      <w:tblPr>
        <w:tblW w:w="0" w:type="auto"/>
        <w:tblLayout w:type="fixed"/>
        <w:tblLook w:val="0000" w:firstRow="0" w:lastRow="0" w:firstColumn="0" w:lastColumn="0" w:noHBand="0" w:noVBand="0"/>
      </w:tblPr>
      <w:tblGrid>
        <w:gridCol w:w="5070"/>
        <w:gridCol w:w="567"/>
        <w:gridCol w:w="4213"/>
      </w:tblGrid>
      <w:tr w:rsidR="009105BC" w:rsidRPr="004B343C" w14:paraId="6B9D819B" w14:textId="77777777">
        <w:trPr>
          <w:trHeight w:val="240"/>
        </w:trPr>
        <w:tc>
          <w:tcPr>
            <w:tcW w:w="5070" w:type="dxa"/>
          </w:tcPr>
          <w:p w14:paraId="6B9D8198" w14:textId="77777777" w:rsidR="009105BC" w:rsidRPr="004B343C" w:rsidRDefault="005F7680" w:rsidP="00393FCE">
            <w:pPr>
              <w:spacing w:before="480" w:line="276" w:lineRule="auto"/>
              <w:rPr>
                <w:sz w:val="24"/>
                <w:szCs w:val="24"/>
              </w:rPr>
            </w:pPr>
            <w:r w:rsidRPr="004B343C">
              <w:rPr>
                <w:sz w:val="24"/>
                <w:szCs w:val="24"/>
              </w:rPr>
              <w:t>Ministras Pirmininkas</w:t>
            </w:r>
          </w:p>
        </w:tc>
        <w:tc>
          <w:tcPr>
            <w:tcW w:w="567" w:type="dxa"/>
          </w:tcPr>
          <w:p w14:paraId="6B9D8199" w14:textId="77777777" w:rsidR="009105BC" w:rsidRPr="004B343C" w:rsidRDefault="009105BC" w:rsidP="00393FCE">
            <w:pPr>
              <w:spacing w:before="480" w:line="276" w:lineRule="auto"/>
              <w:rPr>
                <w:sz w:val="24"/>
                <w:szCs w:val="24"/>
              </w:rPr>
            </w:pPr>
          </w:p>
        </w:tc>
        <w:tc>
          <w:tcPr>
            <w:tcW w:w="4213" w:type="dxa"/>
          </w:tcPr>
          <w:p w14:paraId="6B9D819A" w14:textId="77777777" w:rsidR="009105BC" w:rsidRPr="004B343C" w:rsidRDefault="009105BC" w:rsidP="00393FCE">
            <w:pPr>
              <w:spacing w:before="480" w:line="276" w:lineRule="auto"/>
              <w:rPr>
                <w:sz w:val="24"/>
                <w:szCs w:val="24"/>
              </w:rPr>
            </w:pPr>
          </w:p>
        </w:tc>
      </w:tr>
      <w:tr w:rsidR="009105BC" w:rsidRPr="004B343C" w14:paraId="6B9D819F" w14:textId="77777777">
        <w:trPr>
          <w:trHeight w:val="240"/>
        </w:trPr>
        <w:tc>
          <w:tcPr>
            <w:tcW w:w="5070" w:type="dxa"/>
          </w:tcPr>
          <w:p w14:paraId="360C736E" w14:textId="77777777" w:rsidR="0005374E" w:rsidRPr="004B343C" w:rsidRDefault="0005374E" w:rsidP="00393FCE">
            <w:pPr>
              <w:spacing w:before="480" w:line="276" w:lineRule="auto"/>
              <w:rPr>
                <w:sz w:val="24"/>
                <w:szCs w:val="24"/>
              </w:rPr>
            </w:pPr>
            <w:r w:rsidRPr="004B343C">
              <w:rPr>
                <w:sz w:val="24"/>
                <w:szCs w:val="24"/>
              </w:rPr>
              <w:t>Sveikatos apsaugos ministras</w:t>
            </w:r>
          </w:p>
          <w:p w14:paraId="6B9D819C" w14:textId="2E7E9CCE" w:rsidR="009105BC" w:rsidRPr="004B343C" w:rsidRDefault="009105BC" w:rsidP="00393FCE">
            <w:pPr>
              <w:spacing w:before="480" w:line="276" w:lineRule="auto"/>
              <w:rPr>
                <w:strike/>
                <w:sz w:val="24"/>
                <w:szCs w:val="24"/>
              </w:rPr>
            </w:pPr>
          </w:p>
        </w:tc>
        <w:tc>
          <w:tcPr>
            <w:tcW w:w="567" w:type="dxa"/>
          </w:tcPr>
          <w:p w14:paraId="6B9D819D" w14:textId="77777777" w:rsidR="009105BC" w:rsidRPr="004B343C" w:rsidRDefault="009105BC" w:rsidP="00393FCE">
            <w:pPr>
              <w:spacing w:before="480" w:line="276" w:lineRule="auto"/>
              <w:rPr>
                <w:sz w:val="24"/>
                <w:szCs w:val="24"/>
              </w:rPr>
            </w:pPr>
          </w:p>
        </w:tc>
        <w:tc>
          <w:tcPr>
            <w:tcW w:w="4213" w:type="dxa"/>
          </w:tcPr>
          <w:p w14:paraId="6B9D819E" w14:textId="77777777" w:rsidR="009105BC" w:rsidRPr="004B343C" w:rsidRDefault="009105BC" w:rsidP="00393FCE">
            <w:pPr>
              <w:spacing w:before="480" w:line="276" w:lineRule="auto"/>
              <w:rPr>
                <w:sz w:val="24"/>
                <w:szCs w:val="24"/>
              </w:rPr>
            </w:pPr>
          </w:p>
        </w:tc>
      </w:tr>
    </w:tbl>
    <w:p w14:paraId="6B9D81A0" w14:textId="77777777" w:rsidR="009105BC" w:rsidRPr="004B343C" w:rsidRDefault="009105BC" w:rsidP="00393FCE">
      <w:pPr>
        <w:spacing w:line="276" w:lineRule="auto"/>
        <w:rPr>
          <w:sz w:val="24"/>
          <w:szCs w:val="24"/>
        </w:rPr>
        <w:sectPr w:rsidR="009105BC" w:rsidRPr="004B343C" w:rsidSect="002406BF">
          <w:headerReference w:type="even" r:id="rId9"/>
          <w:headerReference w:type="default" r:id="rId10"/>
          <w:footerReference w:type="default" r:id="rId11"/>
          <w:footerReference w:type="first" r:id="rId12"/>
          <w:type w:val="continuous"/>
          <w:pgSz w:w="11906" w:h="16838" w:code="9"/>
          <w:pgMar w:top="851" w:right="567" w:bottom="1134" w:left="1701" w:header="567" w:footer="851" w:gutter="0"/>
          <w:cols w:space="1296"/>
          <w:titlePg/>
        </w:sectPr>
      </w:pPr>
    </w:p>
    <w:p w14:paraId="6B9D81A1" w14:textId="4F052949" w:rsidR="009105BC" w:rsidRPr="004B343C" w:rsidRDefault="001627CC" w:rsidP="00393FCE">
      <w:pPr>
        <w:spacing w:line="276" w:lineRule="auto"/>
        <w:rPr>
          <w:b/>
          <w:sz w:val="24"/>
          <w:szCs w:val="24"/>
        </w:rPr>
      </w:pPr>
      <w:r w:rsidRPr="004B343C">
        <w:rPr>
          <w:b/>
          <w:sz w:val="24"/>
          <w:szCs w:val="24"/>
        </w:rPr>
        <w:t xml:space="preserve"> </w:t>
      </w:r>
    </w:p>
    <w:p w14:paraId="6B9D81A2" w14:textId="77777777" w:rsidR="005C7414" w:rsidRPr="004B343C" w:rsidRDefault="005C7414" w:rsidP="00393FCE">
      <w:pPr>
        <w:spacing w:line="276" w:lineRule="auto"/>
        <w:rPr>
          <w:sz w:val="24"/>
          <w:szCs w:val="24"/>
        </w:rPr>
      </w:pPr>
    </w:p>
    <w:p w14:paraId="6B9D81A5" w14:textId="77777777" w:rsidR="005C7414" w:rsidRPr="004B343C" w:rsidRDefault="005C7414" w:rsidP="00393FCE">
      <w:pPr>
        <w:spacing w:line="276" w:lineRule="auto"/>
        <w:rPr>
          <w:sz w:val="24"/>
          <w:szCs w:val="24"/>
        </w:rPr>
      </w:pPr>
    </w:p>
    <w:p w14:paraId="6B9D81A6" w14:textId="77777777" w:rsidR="005C7414" w:rsidRPr="004B343C" w:rsidRDefault="005C7414" w:rsidP="00393FCE">
      <w:pPr>
        <w:spacing w:line="276" w:lineRule="auto"/>
        <w:rPr>
          <w:sz w:val="24"/>
          <w:szCs w:val="24"/>
        </w:rPr>
      </w:pPr>
    </w:p>
    <w:p w14:paraId="7C21F40D" w14:textId="77777777" w:rsidR="00E13146" w:rsidRPr="004B343C" w:rsidRDefault="00E13146" w:rsidP="00393FCE">
      <w:pPr>
        <w:spacing w:line="276" w:lineRule="auto"/>
        <w:ind w:left="4536"/>
        <w:rPr>
          <w:rFonts w:asciiTheme="majorBidi" w:hAnsiTheme="majorBidi" w:cstheme="majorBidi"/>
          <w:caps/>
          <w:sz w:val="24"/>
          <w:szCs w:val="24"/>
        </w:rPr>
      </w:pPr>
    </w:p>
    <w:p w14:paraId="3B8D7176" w14:textId="77777777" w:rsidR="00E13146" w:rsidRPr="004B343C" w:rsidRDefault="00E13146" w:rsidP="00393FCE">
      <w:pPr>
        <w:spacing w:line="276" w:lineRule="auto"/>
        <w:ind w:left="4536"/>
        <w:rPr>
          <w:rFonts w:asciiTheme="majorBidi" w:hAnsiTheme="majorBidi" w:cstheme="majorBidi"/>
          <w:caps/>
          <w:sz w:val="24"/>
          <w:szCs w:val="24"/>
        </w:rPr>
      </w:pPr>
    </w:p>
    <w:p w14:paraId="7347B56C" w14:textId="77777777" w:rsidR="00DC2B7D" w:rsidRPr="004B343C" w:rsidRDefault="00DC2B7D" w:rsidP="00393FCE">
      <w:pPr>
        <w:spacing w:line="276" w:lineRule="auto"/>
        <w:ind w:firstLine="567"/>
        <w:jc w:val="both"/>
        <w:rPr>
          <w:rFonts w:asciiTheme="majorBidi" w:hAnsiTheme="majorBidi" w:cstheme="majorBidi"/>
          <w:sz w:val="24"/>
          <w:szCs w:val="24"/>
        </w:rPr>
      </w:pPr>
    </w:p>
    <w:sectPr w:rsidR="00DC2B7D" w:rsidRPr="004B343C" w:rsidSect="00FE4B9B">
      <w:headerReference w:type="even" r:id="rId13"/>
      <w:headerReference w:type="default" r:id="rId14"/>
      <w:footerReference w:type="first" r:id="rId15"/>
      <w:type w:val="continuous"/>
      <w:pgSz w:w="11906" w:h="16838" w:code="9"/>
      <w:pgMar w:top="1134" w:right="567" w:bottom="1134" w:left="1701" w:header="567" w:footer="85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2F6D1" w14:textId="77777777" w:rsidR="00E66027" w:rsidRDefault="00E66027">
      <w:r>
        <w:separator/>
      </w:r>
    </w:p>
  </w:endnote>
  <w:endnote w:type="continuationSeparator" w:id="0">
    <w:p w14:paraId="131E79B5" w14:textId="77777777" w:rsidR="00E66027" w:rsidRDefault="00E6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8" w14:textId="77777777" w:rsidR="00FE4B9B" w:rsidRDefault="00FE4B9B"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9" w14:textId="77777777" w:rsidR="009105BC" w:rsidRDefault="009105BC"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E" w14:textId="77777777" w:rsidR="009105BC" w:rsidRDefault="009105B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C58DF" w14:textId="77777777" w:rsidR="00E66027" w:rsidRDefault="00E66027">
      <w:r>
        <w:separator/>
      </w:r>
    </w:p>
  </w:footnote>
  <w:footnote w:type="continuationSeparator" w:id="0">
    <w:p w14:paraId="26A4E9A6" w14:textId="77777777" w:rsidR="00E66027" w:rsidRDefault="00E6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4"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6B9D81E5" w14:textId="77777777" w:rsidR="009105BC" w:rsidRDefault="00910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6"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3E5A1E">
      <w:rPr>
        <w:rStyle w:val="Puslapionumeris"/>
        <w:noProof/>
      </w:rPr>
      <w:t>2</w:t>
    </w:r>
    <w:r>
      <w:rPr>
        <w:rStyle w:val="Puslapionumeris"/>
      </w:rPr>
      <w:fldChar w:fldCharType="end"/>
    </w:r>
  </w:p>
  <w:p w14:paraId="6B9D81E7" w14:textId="77777777" w:rsidR="009105BC" w:rsidRDefault="009105B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A"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6B9D81EB" w14:textId="77777777" w:rsidR="009105BC" w:rsidRDefault="009105B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C"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BF1D7E">
      <w:rPr>
        <w:rStyle w:val="Puslapionumeris"/>
        <w:noProof/>
      </w:rPr>
      <w:t>2</w:t>
    </w:r>
    <w:r>
      <w:rPr>
        <w:rStyle w:val="Puslapionumeris"/>
      </w:rPr>
      <w:fldChar w:fldCharType="end"/>
    </w:r>
  </w:p>
  <w:p w14:paraId="6B9D81ED" w14:textId="77777777" w:rsidR="009105BC" w:rsidRDefault="009105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34"/>
    <w:rsid w:val="00005C72"/>
    <w:rsid w:val="000116AA"/>
    <w:rsid w:val="0005374E"/>
    <w:rsid w:val="00077C42"/>
    <w:rsid w:val="000958E2"/>
    <w:rsid w:val="000E6D18"/>
    <w:rsid w:val="000F3C7C"/>
    <w:rsid w:val="00103C7C"/>
    <w:rsid w:val="00106795"/>
    <w:rsid w:val="00161E04"/>
    <w:rsid w:val="001627CC"/>
    <w:rsid w:val="00165226"/>
    <w:rsid w:val="00166106"/>
    <w:rsid w:val="00175C31"/>
    <w:rsid w:val="00185D5E"/>
    <w:rsid w:val="0020078B"/>
    <w:rsid w:val="00200C52"/>
    <w:rsid w:val="00210864"/>
    <w:rsid w:val="00216827"/>
    <w:rsid w:val="00222250"/>
    <w:rsid w:val="00226686"/>
    <w:rsid w:val="002406BF"/>
    <w:rsid w:val="002676E7"/>
    <w:rsid w:val="002875D5"/>
    <w:rsid w:val="002A7E1C"/>
    <w:rsid w:val="002C7846"/>
    <w:rsid w:val="002E39C5"/>
    <w:rsid w:val="00315E80"/>
    <w:rsid w:val="003322D0"/>
    <w:rsid w:val="003424BB"/>
    <w:rsid w:val="00354A91"/>
    <w:rsid w:val="00361D34"/>
    <w:rsid w:val="00363D3F"/>
    <w:rsid w:val="003813C7"/>
    <w:rsid w:val="0038660F"/>
    <w:rsid w:val="00393FCE"/>
    <w:rsid w:val="003C2C3C"/>
    <w:rsid w:val="003E5A1E"/>
    <w:rsid w:val="003F0E83"/>
    <w:rsid w:val="00416922"/>
    <w:rsid w:val="00426798"/>
    <w:rsid w:val="00453B77"/>
    <w:rsid w:val="00467D4E"/>
    <w:rsid w:val="00473F01"/>
    <w:rsid w:val="00492755"/>
    <w:rsid w:val="004B343C"/>
    <w:rsid w:val="004C3A3F"/>
    <w:rsid w:val="004E17DB"/>
    <w:rsid w:val="004E1F6E"/>
    <w:rsid w:val="004F34F2"/>
    <w:rsid w:val="00501375"/>
    <w:rsid w:val="0050137B"/>
    <w:rsid w:val="00514464"/>
    <w:rsid w:val="005478F9"/>
    <w:rsid w:val="00572BBA"/>
    <w:rsid w:val="00576541"/>
    <w:rsid w:val="005854CF"/>
    <w:rsid w:val="00590D25"/>
    <w:rsid w:val="005A1A11"/>
    <w:rsid w:val="005C7414"/>
    <w:rsid w:val="005E38AD"/>
    <w:rsid w:val="005F0FFA"/>
    <w:rsid w:val="005F7680"/>
    <w:rsid w:val="00651A0C"/>
    <w:rsid w:val="00655220"/>
    <w:rsid w:val="0066777A"/>
    <w:rsid w:val="006D2061"/>
    <w:rsid w:val="006E656D"/>
    <w:rsid w:val="006E6C50"/>
    <w:rsid w:val="007144FB"/>
    <w:rsid w:val="00741C99"/>
    <w:rsid w:val="00780998"/>
    <w:rsid w:val="007820D3"/>
    <w:rsid w:val="007D0438"/>
    <w:rsid w:val="007D188B"/>
    <w:rsid w:val="007D1CA8"/>
    <w:rsid w:val="007E0DFB"/>
    <w:rsid w:val="007E0E3D"/>
    <w:rsid w:val="007F36C6"/>
    <w:rsid w:val="008061C9"/>
    <w:rsid w:val="00836AB3"/>
    <w:rsid w:val="00841867"/>
    <w:rsid w:val="0086498C"/>
    <w:rsid w:val="0086523F"/>
    <w:rsid w:val="00873110"/>
    <w:rsid w:val="0087431D"/>
    <w:rsid w:val="008B006C"/>
    <w:rsid w:val="008B2F06"/>
    <w:rsid w:val="008B5FBB"/>
    <w:rsid w:val="008D6C76"/>
    <w:rsid w:val="008D71E3"/>
    <w:rsid w:val="009105BC"/>
    <w:rsid w:val="009242EB"/>
    <w:rsid w:val="0094303E"/>
    <w:rsid w:val="0094512D"/>
    <w:rsid w:val="00946F2C"/>
    <w:rsid w:val="00954783"/>
    <w:rsid w:val="00956E22"/>
    <w:rsid w:val="009C647D"/>
    <w:rsid w:val="00A3116F"/>
    <w:rsid w:val="00A3161B"/>
    <w:rsid w:val="00A32BE0"/>
    <w:rsid w:val="00AC7348"/>
    <w:rsid w:val="00AE6772"/>
    <w:rsid w:val="00B34B0D"/>
    <w:rsid w:val="00B50AF7"/>
    <w:rsid w:val="00B526E5"/>
    <w:rsid w:val="00B613DF"/>
    <w:rsid w:val="00B64211"/>
    <w:rsid w:val="00B87535"/>
    <w:rsid w:val="00B87C0A"/>
    <w:rsid w:val="00B9372E"/>
    <w:rsid w:val="00B97511"/>
    <w:rsid w:val="00BB3196"/>
    <w:rsid w:val="00BB49C6"/>
    <w:rsid w:val="00BD5806"/>
    <w:rsid w:val="00BD7534"/>
    <w:rsid w:val="00BF0B95"/>
    <w:rsid w:val="00BF1D7E"/>
    <w:rsid w:val="00C16845"/>
    <w:rsid w:val="00C17735"/>
    <w:rsid w:val="00C30787"/>
    <w:rsid w:val="00C50162"/>
    <w:rsid w:val="00C54491"/>
    <w:rsid w:val="00C76C02"/>
    <w:rsid w:val="00C9154E"/>
    <w:rsid w:val="00CB5BF6"/>
    <w:rsid w:val="00CD4534"/>
    <w:rsid w:val="00D377F9"/>
    <w:rsid w:val="00D50278"/>
    <w:rsid w:val="00D6057E"/>
    <w:rsid w:val="00D80ADC"/>
    <w:rsid w:val="00D81E80"/>
    <w:rsid w:val="00D85C04"/>
    <w:rsid w:val="00DC2B7D"/>
    <w:rsid w:val="00DE1B8A"/>
    <w:rsid w:val="00E02281"/>
    <w:rsid w:val="00E030C9"/>
    <w:rsid w:val="00E13146"/>
    <w:rsid w:val="00E66027"/>
    <w:rsid w:val="00E73C5D"/>
    <w:rsid w:val="00E86415"/>
    <w:rsid w:val="00EB31C5"/>
    <w:rsid w:val="00EB5B21"/>
    <w:rsid w:val="00EB6A92"/>
    <w:rsid w:val="00EC120C"/>
    <w:rsid w:val="00ED301E"/>
    <w:rsid w:val="00EF6965"/>
    <w:rsid w:val="00F56D51"/>
    <w:rsid w:val="00F75350"/>
    <w:rsid w:val="00FB35B7"/>
    <w:rsid w:val="00FB6AC3"/>
    <w:rsid w:val="00FC0D38"/>
    <w:rsid w:val="00FE4B9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9D8172"/>
  <w15:docId w15:val="{EFE98DBA-BFBC-4828-BFE1-96332392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customStyle="1" w:styleId="Default">
    <w:name w:val="Default"/>
    <w:rsid w:val="005C7414"/>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0F3C7C"/>
    <w:rPr>
      <w:sz w:val="16"/>
      <w:szCs w:val="16"/>
    </w:rPr>
  </w:style>
  <w:style w:type="paragraph" w:styleId="Komentarotekstas">
    <w:name w:val="annotation text"/>
    <w:basedOn w:val="prastasis"/>
    <w:link w:val="KomentarotekstasDiagrama"/>
    <w:uiPriority w:val="99"/>
    <w:semiHidden/>
    <w:unhideWhenUsed/>
    <w:rsid w:val="000F3C7C"/>
  </w:style>
  <w:style w:type="character" w:customStyle="1" w:styleId="KomentarotekstasDiagrama">
    <w:name w:val="Komentaro tekstas Diagrama"/>
    <w:basedOn w:val="Numatytasispastraiposriftas"/>
    <w:link w:val="Komentarotekstas"/>
    <w:uiPriority w:val="99"/>
    <w:semiHidden/>
    <w:rsid w:val="000F3C7C"/>
  </w:style>
  <w:style w:type="paragraph" w:styleId="Komentarotema">
    <w:name w:val="annotation subject"/>
    <w:basedOn w:val="Komentarotekstas"/>
    <w:next w:val="Komentarotekstas"/>
    <w:link w:val="KomentarotemaDiagrama"/>
    <w:uiPriority w:val="99"/>
    <w:semiHidden/>
    <w:unhideWhenUsed/>
    <w:rsid w:val="000F3C7C"/>
    <w:rPr>
      <w:b/>
      <w:bCs/>
    </w:rPr>
  </w:style>
  <w:style w:type="character" w:customStyle="1" w:styleId="KomentarotemaDiagrama">
    <w:name w:val="Komentaro tema Diagrama"/>
    <w:basedOn w:val="KomentarotekstasDiagrama"/>
    <w:link w:val="Komentarotema"/>
    <w:uiPriority w:val="99"/>
    <w:semiHidden/>
    <w:rsid w:val="000F3C7C"/>
    <w:rPr>
      <w:b/>
      <w:bCs/>
    </w:rPr>
  </w:style>
  <w:style w:type="character" w:customStyle="1" w:styleId="PagrindinistekstasDiagrama">
    <w:name w:val="Pagrindinis tekstas Diagrama"/>
    <w:basedOn w:val="Numatytasispastraiposriftas"/>
    <w:link w:val="Pagrindinistekstas"/>
    <w:rsid w:val="00864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B9F037F6F34238A541C770ABAE81CE"/>
        <w:category>
          <w:name w:val="Bendrosios nuostatos"/>
          <w:gallery w:val="placeholder"/>
        </w:category>
        <w:types>
          <w:type w:val="bbPlcHdr"/>
        </w:types>
        <w:behaviors>
          <w:behavior w:val="content"/>
        </w:behaviors>
        <w:guid w:val="{DB371FFB-0AD8-49FD-928A-05E2DCDF0D2E}"/>
      </w:docPartPr>
      <w:docPartBody>
        <w:p w:rsidR="00DB52A1" w:rsidRDefault="007F6D16">
          <w:pPr>
            <w:pStyle w:val="4FB9F037F6F34238A541C770ABAE81CE"/>
          </w:pPr>
          <w:r w:rsidRPr="00005C72">
            <w:rPr>
              <w:sz w:val="24"/>
            </w:rPr>
            <w:t>_________ __</w:t>
          </w:r>
        </w:p>
      </w:docPartBody>
    </w:docPart>
    <w:docPart>
      <w:docPartPr>
        <w:name w:val="B0E9FEF6865C49E6A61DF4A511C94F8A"/>
        <w:category>
          <w:name w:val="Bendrosios nuostatos"/>
          <w:gallery w:val="placeholder"/>
        </w:category>
        <w:types>
          <w:type w:val="bbPlcHdr"/>
        </w:types>
        <w:behaviors>
          <w:behavior w:val="content"/>
        </w:behaviors>
        <w:guid w:val="{CAB99122-1FE8-4604-98CE-AC21F9384EEA}"/>
      </w:docPartPr>
      <w:docPartBody>
        <w:p w:rsidR="00DB52A1" w:rsidRDefault="007F6D16">
          <w:pPr>
            <w:pStyle w:val="B0E9FEF6865C49E6A61DF4A511C94F8A"/>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16"/>
    <w:rsid w:val="00006AB9"/>
    <w:rsid w:val="00026EC6"/>
    <w:rsid w:val="002F2A21"/>
    <w:rsid w:val="00304E30"/>
    <w:rsid w:val="00394F89"/>
    <w:rsid w:val="003F0F43"/>
    <w:rsid w:val="00476DE3"/>
    <w:rsid w:val="004F3412"/>
    <w:rsid w:val="00616A1E"/>
    <w:rsid w:val="006A1A42"/>
    <w:rsid w:val="007F6D16"/>
    <w:rsid w:val="00920DA2"/>
    <w:rsid w:val="00962B0F"/>
    <w:rsid w:val="00A80B02"/>
    <w:rsid w:val="00B56025"/>
    <w:rsid w:val="00DB52A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69E3946BE58C4227B695A42D0FBF3558">
    <w:name w:val="69E3946BE58C4227B695A42D0FBF3558"/>
  </w:style>
  <w:style w:type="paragraph" w:customStyle="1" w:styleId="B4E935D6FA41480D90D2B622B7896395">
    <w:name w:val="B4E935D6FA41480D90D2B622B7896395"/>
  </w:style>
  <w:style w:type="paragraph" w:customStyle="1" w:styleId="E74217A62ECF4750940BF0A99A71A669">
    <w:name w:val="E74217A62ECF4750940BF0A99A71A669"/>
  </w:style>
  <w:style w:type="paragraph" w:customStyle="1" w:styleId="4FB9F037F6F34238A541C770ABAE81CE">
    <w:name w:val="4FB9F037F6F34238A541C770ABAE81CE"/>
  </w:style>
  <w:style w:type="paragraph" w:customStyle="1" w:styleId="B0E9FEF6865C49E6A61DF4A511C94F8A">
    <w:name w:val="B0E9FEF6865C49E6A61DF4A511C94F8A"/>
  </w:style>
  <w:style w:type="paragraph" w:customStyle="1" w:styleId="3C643BC694B0434FB434626197B35FE0">
    <w:name w:val="3C643BC694B0434FB434626197B35FE0"/>
  </w:style>
  <w:style w:type="paragraph" w:customStyle="1" w:styleId="94506696397C462A9C1DA79EA99F5036">
    <w:name w:val="94506696397C462A9C1DA79EA99F5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89175-5E9E-40FF-897B-B1278E66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3196</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2020-08-13T08:33:00Z</dcterms:created>
  <dc:creator>Gintaras Pilipavičius</dc:creator>
  <cp:lastModifiedBy>Gintaras Pilipavičius</cp:lastModifiedBy>
  <cp:lastPrinted>2014-07-16T14:08:00Z</cp:lastPrinted>
  <dcterms:modified xsi:type="dcterms:W3CDTF">2020-08-13T12:15:00Z</dcterms:modified>
  <cp:revision>4</cp:revision>
</cp:coreProperties>
</file>