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40b50acefefa4f6a89a8c9fa5d589bae"/>
        <w:lock w:val="sdtLocked"/>
        <w:richText/>
      </w:sdtPr>
      <w:sdtContent>
        <w:p w14:paraId="0B8513C2" w14:textId="77777777">
          <w:pPr>
            <w:jc w:val="right"/>
            <w:rPr>
              <w:b/>
              <w:lang w:eastAsia="lt-LT"/>
            </w:rPr>
          </w:pPr>
          <w:r>
            <w:rPr>
              <w:b/>
            </w:rPr>
            <w:t>Projektas</w:t>
          </w:r>
        </w:p>
        <w:p w14:paraId="0B53A4CA" w14:textId="77777777">
          <w:pPr>
            <w:jc w:val="center"/>
            <w:rPr>
              <w:lang w:eastAsia="lt-LT"/>
            </w:rPr>
          </w:pPr>
        </w:p>
        <w:p w14:paraId="22E58C69" w14:textId="77777777">
          <w:pPr>
            <w:jc w:val="center"/>
            <w:rPr>
              <w:lang w:eastAsia="lt-LT"/>
            </w:rPr>
          </w:pPr>
        </w:p>
        <w:p w14:paraId="5B48665E" w14:textId="77777777">
          <w:pPr>
            <w:rPr>
              <w:sz w:val="10"/>
              <w:szCs w:val="10"/>
            </w:rPr>
          </w:pPr>
        </w:p>
        <w:p w14:paraId="038C1645" w14:textId="77777777"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 w14:paraId="303EFAAF" w14:textId="77777777">
          <w:pPr>
            <w:jc w:val="center"/>
            <w:rPr>
              <w:caps/>
              <w:lang w:eastAsia="lt-LT"/>
            </w:rPr>
          </w:pPr>
        </w:p>
        <w:p w14:paraId="7B23C617" w14:textId="77777777">
          <w:pPr>
            <w:jc w:val="center"/>
            <w:rPr>
              <w:caps/>
              <w:lang w:eastAsia="lt-LT"/>
            </w:rPr>
          </w:pPr>
        </w:p>
        <w:p w14:paraId="26735B3D" w14:textId="77777777"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 w14:paraId="328008CE" w14:textId="1533A835"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 xml:space="preserve">DĖL LIETUVOS RESPUBLIKOS VYRIAUSYBĖS KOMISIJOS KOVAI SU KORUPCIJA KOORDINUOTI SUDARYMO </w:t>
          </w:r>
        </w:p>
        <w:p w14:paraId="74DE91E9" w14:textId="77777777">
          <w:pPr>
            <w:tabs>
              <w:tab w:val="left" w:pos="-426"/>
            </w:tabs>
            <w:rPr>
              <w:lang w:eastAsia="lt-LT"/>
            </w:rPr>
          </w:pPr>
        </w:p>
        <w:p w14:paraId="19909800" w14:textId="77777777">
          <w:pPr>
            <w:tabs>
              <w:tab w:val="left" w:pos="6804"/>
            </w:tabs>
            <w:jc w:val="center"/>
            <w:rPr>
              <w:color w:val="000000"/>
              <w:lang w:eastAsia="lt-LT"/>
            </w:rPr>
          </w:pPr>
          <w:r>
            <w:rPr>
              <w:color w:val="000000"/>
              <w:lang w:eastAsia="lt-LT"/>
            </w:rPr>
            <w:t xml:space="preserve">2018 m. lapkričio     d.</w:t>
          </w:r>
          <w:r>
            <w:rPr>
              <w:color w:val="000000"/>
              <w:lang w:eastAsia="ar-SA"/>
            </w:rPr>
            <w:t xml:space="preserve"> Nr. </w:t>
            <w:br/>
            <w:t>Vilnius</w:t>
          </w:r>
        </w:p>
        <w:p w14:paraId="5B23F152" w14:textId="77777777">
          <w:pPr>
            <w:jc w:val="center"/>
            <w:rPr>
              <w:szCs w:val="24"/>
              <w:lang w:eastAsia="lt-LT"/>
            </w:rPr>
          </w:pPr>
        </w:p>
        <w:p w14:paraId="0CEDAEE8" w14:textId="77777777">
          <w:pPr>
            <w:jc w:val="center"/>
            <w:rPr>
              <w:szCs w:val="24"/>
              <w:lang w:eastAsia="lt-LT"/>
            </w:rPr>
          </w:pPr>
        </w:p>
        <w:sdt>
          <w:sdtPr>
            <w:alias w:val="preambule"/>
            <w:tag w:val="part_8e5fd007db1848af8f8d0840e82ca0ab"/>
            <w:lock w:val="sdtLocked"/>
            <w:richText/>
          </w:sdtPr>
          <w:sdtContent>
            <w:p w14:paraId="155BC523" w14:textId="22EDD6FB"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Vadovaudamasi  Lietuvos  Respublikos  Vyriausybės  įstatymo  22  straipsnio  15   punktu, 27 straipsnio 1, 4 ir 5 dalimis, </w:t>
              </w:r>
              <w:r>
                <w:rPr>
                  <w:color w:val="000000"/>
                  <w:szCs w:val="24"/>
                  <w:lang w:eastAsia="lt-LT"/>
                </w:rPr>
                <w:t xml:space="preserve">Lietuvos Respublikos korupcijos prevencijos įstatymo 13 straipsniu ir įgyvendindama Lietuvos Respublikos nacionalinės kovos su korupcija 2015–2025 metų programos, patvirtintos Lietuvos Respublikos Seimo 2015 m. kovo 10 d. nutarimu Nr. XII-1537 „Dėl Lietuvos Respublikos nacionalinės kovos su korupcija 2015–2025 metų programos patvirtinimo“, 46  punktą, </w:t>
              </w:r>
              <w:r>
                <w:rPr>
                  <w:szCs w:val="24"/>
                  <w:lang w:eastAsia="lt-LT"/>
                </w:rPr>
                <w:t xml:space="preserve">siekdama tobulinti ir geriau koordinuoti valstybės ir savivaldybių  institucijų bei įstaigų veiklą korupcijos prevencijos ir korupcinio pobūdžio teisės pažeidimų išaiškinimo srityse, 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a8e78101eda84240a62562539132ac82"/>
            <w:lock w:val="sdtLocked"/>
            <w:richText/>
          </w:sdtPr>
          <w:sdtContent>
            <w:p w14:paraId="7CA694CC" w14:textId="7CEE6B34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sdt>
                <w:sdtPr>
                  <w:alias w:val="Numeris"/>
                  <w:tag w:val="nr_a8e78101eda84240a62562539132ac82"/>
                  <w:lock w:val="sdtLocked"/>
                  <w:richText/>
                </w:sdtPr>
                <w:sdtContent>
                  <w:r>
                    <w:rPr>
                      <w:rFonts w:eastAsia="Calibri"/>
                      <w:szCs w:val="24"/>
                    </w:rPr>
                    <w:t>1</w:t>
                  </w:r>
                </w:sdtContent>
              </w:sdt>
              <w:r>
                <w:rPr>
                  <w:rFonts w:eastAsia="Calibri"/>
                  <w:szCs w:val="24"/>
                </w:rPr>
                <w:t xml:space="preserve">. </w:t>
              </w:r>
              <w:r>
                <w:rPr>
                  <w:rFonts w:eastAsia="Calibri"/>
                  <w:bCs/>
                  <w:szCs w:val="24"/>
                </w:rPr>
                <w:t>Sudaryti</w:t>
              </w:r>
              <w:r>
                <w:rPr>
                  <w:rFonts w:eastAsia="Calibri"/>
                  <w:szCs w:val="24"/>
                </w:rPr>
                <w:t xml:space="preserve"> šią Lietuvos Respublikos Vyriausybės komisiją </w:t>
              </w:r>
              <w:r>
                <w:rPr>
                  <w:rFonts w:eastAsia="Calibri"/>
                  <w:bCs/>
                  <w:szCs w:val="24"/>
                </w:rPr>
                <w:t>kovai</w:t>
              </w:r>
              <w:r>
                <w:rPr>
                  <w:rFonts w:eastAsia="Calibri"/>
                  <w:szCs w:val="24"/>
                </w:rPr>
                <w:t xml:space="preserve"> </w:t>
              </w:r>
              <w:r>
                <w:rPr>
                  <w:rFonts w:eastAsia="Calibri"/>
                  <w:bCs/>
                  <w:szCs w:val="24"/>
                </w:rPr>
                <w:t>su</w:t>
              </w:r>
              <w:r>
                <w:rPr>
                  <w:rFonts w:eastAsia="Calibri"/>
                  <w:szCs w:val="24"/>
                </w:rPr>
                <w:t xml:space="preserve"> korupcija koordinuoti (toliau – Komisija):</w:t>
              </w:r>
            </w:p>
            <w:p w14:paraId="1DA74215" w14:textId="77777777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Ministras Pirmininkas (Komisijos pirmininkas);</w:t>
              </w:r>
            </w:p>
            <w:p w14:paraId="655C26A9" w14:textId="77777777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 xml:space="preserve">teisingumo ministras (Komisijos pirmininko pavaduotojas); </w:t>
              </w:r>
            </w:p>
            <w:p w14:paraId="0DF3D765" w14:textId="2B76C4C3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 xml:space="preserve">Lietuvos Respublikos specialiųjų tyrimų tarnybos direktorius (Komisijos pirmininko pavaduotojas); </w:t>
              </w:r>
            </w:p>
            <w:p w14:paraId="505F9314" w14:textId="37724703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vidaus reikalų ministras;</w:t>
              </w:r>
            </w:p>
            <w:p w14:paraId="7D9A3E4E" w14:textId="361B2186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finansų ministras;</w:t>
              </w:r>
            </w:p>
            <w:p w14:paraId="21552096" w14:textId="49E1DD95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 xml:space="preserve">ūkio ministras; </w:t>
              </w:r>
            </w:p>
            <w:p w14:paraId="6053D7C3" w14:textId="78FE770A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aplinkos ministras;</w:t>
              </w:r>
            </w:p>
            <w:p w14:paraId="5EB653C7" w14:textId="5529B9A3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sveikatos apsaugos ministras;</w:t>
              </w:r>
            </w:p>
            <w:p w14:paraId="4AF32E17" w14:textId="3CC3778F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švietimo ir mokslo ministras;</w:t>
              </w:r>
            </w:p>
            <w:p w14:paraId="59CFE3D9" w14:textId="77777777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Vyriausybės kancleris;</w:t>
              </w:r>
            </w:p>
            <w:p w14:paraId="1764CF01" w14:textId="2612D702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 xml:space="preserve">Ministro Pirmininko patarėjas; </w:t>
              </w:r>
            </w:p>
            <w:p w14:paraId="16997CA8" w14:textId="77777777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Lietuvos Respublikos generalinis prokuroras;</w:t>
              </w:r>
            </w:p>
            <w:p w14:paraId="194FE5EA" w14:textId="77777777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Lietuvos Respublikos valstybės saugumo departamento generalinis direktorius;</w:t>
              </w:r>
            </w:p>
            <w:p w14:paraId="29341448" w14:textId="77777777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Vyriausiosios tarnybinės etikos komisijos pirmininkas;</w:t>
              </w:r>
            </w:p>
            <w:p w14:paraId="49F20E52" w14:textId="77777777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Viešųjų pirkimų tarnybos direktorius;</w:t>
              </w:r>
            </w:p>
            <w:p w14:paraId="2A6CD84C" w14:textId="55A58527"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savivaldybių asociacijos atstovas;</w:t>
              </w:r>
            </w:p>
            <w:p w14:paraId="095CA9D8" w14:textId="03B03F03"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viešosios įstaigos „Transparency international“ Lietuvos skyriaus atstovas.</w:t>
              </w:r>
            </w:p>
          </w:sdtContent>
        </w:sdt>
        <w:sdt>
          <w:sdtPr>
            <w:alias w:val="2 p."/>
            <w:tag w:val="part_bd83257631a44d2e85a26a9430053f3c"/>
            <w:lock w:val="sdtLocked"/>
            <w:richText/>
          </w:sdtPr>
          <w:sdtContent>
            <w:p w14:paraId="5D6089C7" w14:textId="77777777">
              <w:pPr>
                <w:spacing w:line="360" w:lineRule="atLeast"/>
                <w:ind w:firstLine="720"/>
                <w:jc w:val="both"/>
              </w:pPr>
              <w:sdt>
                <w:sdtPr>
                  <w:alias w:val="Numeris"/>
                  <w:tag w:val="nr_bd83257631a44d2e85a26a9430053f3c"/>
                  <w:lock w:val="sdtLocked"/>
                  <w:richText/>
                </w:sdtPr>
                <w:sdtContent>
                  <w:r>
                    <w:t>2</w:t>
                  </w:r>
                </w:sdtContent>
              </w:sdt>
              <w:r>
                <w:t>. Skirti šiuos pakaitinius Komisijos narius:</w:t>
              </w:r>
            </w:p>
            <w:p w14:paraId="4695CF4A" w14:textId="31CE7E85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teisingumo viceministras;</w:t>
              </w:r>
            </w:p>
            <w:p w14:paraId="7C3E2A03" w14:textId="59D8786D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vidaus reikalų viceministras;</w:t>
              </w:r>
            </w:p>
            <w:p w14:paraId="77DEB703" w14:textId="6090CBB5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finansų viceministras;</w:t>
              </w:r>
            </w:p>
            <w:p w14:paraId="361FED18" w14:textId="2DE3BDFD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 xml:space="preserve">ūkio viceministras; </w:t>
              </w:r>
            </w:p>
            <w:p w14:paraId="1040BC47" w14:textId="14FC6795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aplinkos viceministras;</w:t>
              </w:r>
            </w:p>
            <w:p w14:paraId="1E839DCD" w14:textId="321E7C59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sveikatos apsaugos viceministras;</w:t>
              </w:r>
            </w:p>
            <w:p w14:paraId="39F3CB24" w14:textId="5695252B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švietimo ir mokslo viceministras;</w:t>
              </w:r>
            </w:p>
            <w:p w14:paraId="01D78711" w14:textId="2D01D276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Vyriausybės kanclerio pavaduotojas;</w:t>
              </w:r>
            </w:p>
            <w:p w14:paraId="7C49E1B6" w14:textId="50D344DE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 xml:space="preserve">Lietuvos Respublikos specialiųjų tyrimų tarnybos direktoriaus pavaduotojas; </w:t>
              </w:r>
            </w:p>
            <w:p w14:paraId="3964F83B" w14:textId="103788FD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Lietuvos Respublikos generalinio prokuroro pavaduotojas;</w:t>
              </w:r>
            </w:p>
            <w:p w14:paraId="7193C5AC" w14:textId="6C3770A7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Lietuvos Respublikos valstybės saugumo departamento generalinio direktoriaus pavaduotojas;</w:t>
              </w:r>
            </w:p>
            <w:p w14:paraId="4D135A4F" w14:textId="0C712FA6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Vyriausiosios tarnybinės etikos komisijos atstovas;</w:t>
              </w:r>
            </w:p>
            <w:p w14:paraId="1517D708" w14:textId="77777777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Viešųjų pirkimų tarnybos direktoriaus pavaduotojas;</w:t>
              </w:r>
            </w:p>
            <w:p w14:paraId="11B78FFB" w14:textId="58C4E87D"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savivaldybių asociacijos atstovas;</w:t>
              </w:r>
            </w:p>
            <w:p w14:paraId="2CB2AA5C" w14:textId="14869F46"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szCs w:val="24"/>
                  <w:lang w:eastAsia="lt-LT"/>
                </w:rPr>
                <w:t>viešosios įstaigos „Transparency international“ Lietuvos skyriaus atstovas.</w:t>
              </w:r>
            </w:p>
          </w:sdtContent>
        </w:sdt>
        <w:sdt>
          <w:sdtPr>
            <w:alias w:val="3 p."/>
            <w:tag w:val="part_b177ac217459408c87819255dd4ef160"/>
            <w:lock w:val="sdtLocked"/>
            <w:richText/>
          </w:sdtPr>
          <w:sdtContent>
            <w:p w14:paraId="5D3E6197" w14:textId="32BFBD5C">
              <w:pPr>
                <w:spacing w:line="360" w:lineRule="atLeast"/>
                <w:ind w:firstLine="720"/>
                <w:jc w:val="both"/>
              </w:pPr>
              <w:sdt>
                <w:sdtPr>
                  <w:alias w:val="Numeris"/>
                  <w:tag w:val="nr_b177ac217459408c87819255dd4ef160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3</w:t>
                  </w:r>
                </w:sdtContent>
              </w:sdt>
              <w:r>
                <w:rPr>
                  <w:szCs w:val="24"/>
                  <w:lang w:eastAsia="lt-LT"/>
                </w:rPr>
                <w:t>. Pasiūlyti Lietuvos Respublikos Prezidento kanceliarijai ir Lietuvos Respublikos Seimo valdybai deleguoti į Komisiją savo atstovus.</w:t>
              </w:r>
              <w:r>
                <w:t xml:space="preserve"> </w:t>
              </w:r>
            </w:p>
          </w:sdtContent>
        </w:sdt>
        <w:sdt>
          <w:sdtPr>
            <w:alias w:val="4 p."/>
            <w:tag w:val="part_7d9a5c08053946e189acf95fd8e3cc95"/>
            <w:lock w:val="sdtLocked"/>
            <w:richText/>
          </w:sdtPr>
          <w:sdtContent>
            <w:p w14:paraId="5CE95EC0" w14:textId="4D9AFA22"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7d9a5c08053946e189acf95fd8e3cc95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4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Nustatyti Komisijos užduotis: </w:t>
              </w:r>
            </w:p>
            <w:sdt>
              <w:sdtPr>
                <w:alias w:val="4.1 pp."/>
                <w:tag w:val="part_b3249ae3e1254a229475c9f53550ccef"/>
                <w:lock w:val="sdtLocked"/>
                <w:richText/>
              </w:sdtPr>
              <w:sdtContent>
                <w:p w14:paraId="5D1740D6" w14:textId="23FDDC57"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b3249ae3e1254a229475c9f53550ccef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4.1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koordinuoti valstybės institucijų veiklą kovos su korupcija srityje ir teikti Vyriausybei pasiūlymus dėl teisinio reguliavimo tobulinimo bei kitų veiksmų, siekiant užtikrinti veiksmingą korupcijos prevenciją ir korupcinių teisės pažeidimų išaiškinimą;</w:t>
                  </w:r>
                </w:p>
              </w:sdtContent>
            </w:sdt>
            <w:sdt>
              <w:sdtPr>
                <w:alias w:val="4.2 pp."/>
                <w:tag w:val="part_842d6fa5923b42c09e1cb8fffaec8739"/>
                <w:lock w:val="sdtLocked"/>
                <w:richText/>
              </w:sdtPr>
              <w:sdtContent>
                <w:p w14:paraId="7D74199D" w14:textId="7D115E48"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842d6fa5923b42c09e1cb8fffaec8739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4.2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 xml:space="preserve">. svarstyti kovos su korupcija klausimus ir teikti Lietuvos Respublikos Vyriausybei, valstybės ir savivaldybių institucijoms bei įstaigoms pasiūlymus dėl antikorupcinės veiklos prioritetinių krypčių ir teisinio reguliavimo tobulinimo; </w:t>
                  </w:r>
                </w:p>
              </w:sdtContent>
            </w:sdt>
            <w:sdt>
              <w:sdtPr>
                <w:alias w:val="4.3 pp."/>
                <w:tag w:val="part_a9f31fbcfe3c476bb2727977ca1964d4"/>
                <w:lock w:val="sdtLocked"/>
                <w:richText/>
              </w:sdtPr>
              <w:sdtContent>
                <w:p w14:paraId="6A079438" w14:textId="5CFAC8ED"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a9f31fbcfe3c476bb2727977ca1964d4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4.3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 xml:space="preserve">. vertinti ir analizuoti valstybės ir savivaldybių institucijų bei įstaigų veiklos  rezultatus korupcijos prevencijos ir korupcinių teisės pažeidimų išaiškinimo srityse, teikti joms pasiūlymus dėl veiklos tobulinimo;</w:t>
                  </w:r>
                </w:p>
              </w:sdtContent>
            </w:sdt>
            <w:sdt>
              <w:sdtPr>
                <w:alias w:val="4.4 pp."/>
                <w:tag w:val="part_e1b7a0f559ad4c18ae733543526445c6"/>
                <w:lock w:val="sdtLocked"/>
                <w:richText/>
              </w:sdtPr>
              <w:sdtContent>
                <w:p w14:paraId="3155CA86" w14:textId="78DDEDA9"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e1b7a0f559ad4c18ae733543526445c6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4.4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 xml:space="preserve">. </w:t>
                  </w:r>
                  <w:r>
                    <w:rPr>
                      <w:color w:val="000000"/>
                      <w:szCs w:val="24"/>
                    </w:rPr>
                    <w:t xml:space="preserve">inicijuoti ir koordinuoti Lietuvos Respublikos 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nacionalinės kovos su korupcija 2015–2025 metų programos ir jos įgyvendinimo tarpinstitucinio </w:t>
                  </w:r>
                  <w:r>
                    <w:rPr>
                      <w:color w:val="000000"/>
                      <w:szCs w:val="24"/>
                    </w:rPr>
                    <w:t>veiklos plano rengimą, prireikus – pakeitimus, stebėti ir kontroliuoti šios programos tarpinstitucinio veiklos plano įgyvendinimą.</w:t>
                  </w:r>
                </w:p>
              </w:sdtContent>
            </w:sdt>
          </w:sdtContent>
        </w:sdt>
        <w:sdt>
          <w:sdtPr>
            <w:alias w:val="5 p."/>
            <w:tag w:val="part_12d7d304b4d0498fa46877a5a318e187"/>
            <w:lock w:val="sdtLocked"/>
            <w:richText/>
          </w:sdtPr>
          <w:sdtContent>
            <w:p w14:paraId="0E08726C" w14:textId="16EC3F8E">
              <w:pPr>
                <w:spacing w:line="360" w:lineRule="atLeast"/>
                <w:ind w:firstLine="720"/>
                <w:jc w:val="both"/>
                <w:rPr>
                  <w:color w:val="00000A"/>
                </w:rPr>
              </w:pPr>
              <w:sdt>
                <w:sdtPr>
                  <w:alias w:val="Numeris"/>
                  <w:tag w:val="nr_12d7d304b4d0498fa46877a5a318e187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5</w:t>
                  </w:r>
                </w:sdtContent>
              </w:sdt>
              <w:r>
                <w:rPr>
                  <w:szCs w:val="24"/>
                  <w:lang w:eastAsia="lt-LT"/>
                </w:rPr>
                <w:t>. Nustatyti, kad:</w:t>
              </w:r>
              <w:r>
                <w:rPr>
                  <w:color w:val="00000A"/>
                </w:rPr>
                <w:t xml:space="preserve"> </w:t>
              </w:r>
            </w:p>
            <w:sdt>
              <w:sdtPr>
                <w:alias w:val="5.1 pp."/>
                <w:tag w:val="part_fe1b2401a84a47e2a4444840e80ded1c"/>
                <w:lock w:val="sdtLocked"/>
                <w:richText/>
              </w:sdtPr>
              <w:sdtContent>
                <w:p w14:paraId="751A5F97" w14:textId="74F36B3F"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fe1b2401a84a47e2a4444840e80ded1c"/>
                      <w:lock w:val="sdtLocked"/>
                      <w:richText/>
                    </w:sdtPr>
                    <w:sdtContent>
                      <w:r>
                        <w:rPr>
                          <w:color w:val="00000A"/>
                        </w:rPr>
                        <w:t>5.1</w:t>
                      </w:r>
                    </w:sdtContent>
                  </w:sdt>
                  <w:r>
                    <w:rPr>
                      <w:color w:val="00000A"/>
                    </w:rPr>
                    <w:t>. p</w:t>
                  </w:r>
                  <w:r>
                    <w:rPr>
                      <w:szCs w:val="24"/>
                      <w:lang w:eastAsia="lt-LT"/>
                    </w:rPr>
                    <w:t>ersonalinę Komisijos sudėtį (narius ir pakaitinius narius) tvirtina Lietuvos Respublikos Ministras Pirmininkas;</w:t>
                  </w:r>
                </w:p>
              </w:sdtContent>
            </w:sdt>
            <w:sdt>
              <w:sdtPr>
                <w:alias w:val="5.2 pp."/>
                <w:tag w:val="part_112813c99e28482f9512d0509c81684e"/>
                <w:lock w:val="sdtLocked"/>
                <w:richText/>
              </w:sdtPr>
              <w:sdtContent>
                <w:p w14:paraId="0FD21334" w14:textId="18F02455">
                  <w:pPr>
                    <w:spacing w:line="360" w:lineRule="atLeast"/>
                    <w:ind w:firstLine="720"/>
                    <w:jc w:val="both"/>
                    <w:rPr>
                      <w:color w:val="00000A"/>
                    </w:rPr>
                  </w:pPr>
                  <w:sdt>
                    <w:sdtPr>
                      <w:alias w:val="Numeris"/>
                      <w:tag w:val="nr_112813c99e28482f9512d0509c81684e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5.2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Komisija prireikus gali pasitelkti ekspertų, valstybės ir savivaldybių institucijų ir įstaigų bei kitų organizacijų atstovų;</w:t>
                  </w:r>
                  <w:r>
                    <w:rPr>
                      <w:color w:val="00000A"/>
                    </w:rPr>
                    <w:t xml:space="preserve"> </w:t>
                  </w:r>
                </w:p>
              </w:sdtContent>
            </w:sdt>
            <w:sdt>
              <w:sdtPr>
                <w:alias w:val="5.3 pp."/>
                <w:tag w:val="part_09f2fae780164fd49ee26e74861902bc"/>
                <w:lock w:val="sdtLocked"/>
                <w:richText/>
              </w:sdtPr>
              <w:sdtContent>
                <w:p w14:paraId="4410E041" w14:textId="39663DA8">
                  <w:pPr>
                    <w:spacing w:line="360" w:lineRule="atLeast"/>
                    <w:ind w:firstLine="720"/>
                    <w:jc w:val="both"/>
                    <w:rPr>
                      <w:color w:val="00000A"/>
                    </w:rPr>
                  </w:pPr>
                  <w:sdt>
                    <w:sdtPr>
                      <w:alias w:val="Numeris"/>
                      <w:tag w:val="nr_09f2fae780164fd49ee26e74861902bc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5.3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 xml:space="preserve">. </w:t>
                  </w:r>
                  <w:r>
                    <w:rPr>
                      <w:color w:val="00000A"/>
                    </w:rPr>
                    <w:t>Komisijos veiklą ūkiškai ir techniškai aptarnauja Lietuvos Respublikos teisingumo ministerija.</w:t>
                  </w:r>
                </w:p>
              </w:sdtContent>
            </w:sdt>
          </w:sdtContent>
        </w:sdt>
        <w:sdt>
          <w:sdtPr>
            <w:alias w:val="6 p."/>
            <w:tag w:val="part_2fec7460d12f44169c21d29f2bf05228"/>
            <w:lock w:val="sdtLocked"/>
            <w:richText/>
          </w:sdtPr>
          <w:sdtContent>
            <w:p w14:paraId="2CC59DFF" w14:textId="0B5A29A8">
              <w:pPr>
                <w:spacing w:line="360" w:lineRule="atLeast"/>
                <w:ind w:firstLine="720"/>
                <w:jc w:val="both"/>
              </w:pPr>
              <w:sdt>
                <w:sdtPr>
                  <w:alias w:val="Numeris"/>
                  <w:tag w:val="nr_2fec7460d12f44169c21d29f2bf05228"/>
                  <w:lock w:val="sdtLocked"/>
                  <w:richText/>
                </w:sdtPr>
                <w:sdtContent>
                  <w:r>
                    <w:rPr>
                      <w:color w:val="00000A"/>
                    </w:rPr>
                    <w:t>6</w:t>
                  </w:r>
                </w:sdtContent>
              </w:sdt>
              <w:r>
                <w:rPr>
                  <w:color w:val="00000A"/>
                </w:rPr>
                <w:t xml:space="preserve">. Pripažinti netekusiu galios </w:t>
              </w:r>
              <w:r>
                <w:rPr>
                  <w:rFonts w:eastAsia="Calibri"/>
                  <w:szCs w:val="24"/>
                  <w:lang w:eastAsia="lt-LT"/>
                </w:rPr>
                <w:t>Lietuvos Respublikos Vyriausybės 2003 m. vasario 3 d. nutarimą Nr. 179 „Dėl Tarpžinybinės komisijos kovai su korupcija koordinuoti sudarymo ir jos nuostatų patvirtinimo“.</w:t>
              </w:r>
            </w:p>
            <w:p w14:paraId="344AFE0E" w14:textId="77777777">
              <w:pPr>
                <w:spacing w:line="360" w:lineRule="atLeast"/>
                <w:ind w:firstLine="780"/>
                <w:jc w:val="both"/>
                <w:rPr>
                  <w:szCs w:val="24"/>
                  <w:lang w:eastAsia="lt-LT"/>
                </w:rPr>
              </w:pPr>
            </w:p>
            <w:p w14:paraId="3C011E53" w14:textId="053508B6">
              <w:pPr>
                <w:ind w:firstLine="720"/>
                <w:jc w:val="both"/>
              </w:pPr>
            </w:p>
            <w:p w14:paraId="5E9BD993" w14:textId="77777777">
              <w:pPr>
                <w:ind w:firstLine="720"/>
                <w:jc w:val="both"/>
              </w:pPr>
            </w:p>
          </w:sdtContent>
        </w:sdt>
        <w:sdt>
          <w:sdtPr>
            <w:alias w:val="signatura"/>
            <w:tag w:val="part_76ddc3ea1fee4ce8aec69e857beb6dfe"/>
            <w:lock w:val="sdtLocked"/>
            <w:richText/>
          </w:sdtPr>
          <w:sdtContent>
            <w:p w14:paraId="11F53BAF" w14:textId="11EFEB6D">
              <w:pPr>
                <w:tabs>
                  <w:tab w:val="left" w:pos="-284"/>
                  <w:tab w:val="left" w:pos="7513"/>
                </w:tabs>
                <w:rPr>
                  <w:color w:val="000000"/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  <w:t xml:space="preserve">  </w:t>
              </w:r>
            </w:p>
            <w:p w14:paraId="07FF60C6" w14:textId="77777777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 w14:paraId="6B30483F" w14:textId="1BF6C3BB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 w14:paraId="64BFA2EA" w14:textId="77777777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 w14:paraId="36507B32" w14:textId="3C277809">
              <w:pPr>
                <w:tabs>
                  <w:tab w:val="center" w:pos="-3686"/>
                  <w:tab w:val="left" w:pos="3261"/>
                  <w:tab w:val="left" w:pos="7655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Teisingumo ministras</w:t>
                <w:tab/>
                <w:tab/>
              </w:r>
            </w:p>
            <w:p w14:paraId="4892ECA1" w14:textId="77777777"/>
          </w:sdtContent>
        </w:sdt>
      </w:sdtContent>
    </w:sdt>
    <w:sectPr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5E3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0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8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3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3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0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5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2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   <Relationship Id="rId8" Target="../customXml/item2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arts xmlns="http://lrs.lt/TAIS/DocParts">
  <Part Type="pagrindine" DocPartId="d6df151cbdcd494a8fdeea8258d2fecf" PartId="40b50acefefa4f6a89a8c9fa5d589bae">
    <Part Type="preambule" DocPartId="f62a9ed6f1f845f89c71bed7636fde01" PartId="8e5fd007db1848af8f8d0840e82ca0ab"/>
    <Part Type="punktas" Nr="1" Abbr="1 p." DocPartId="7c8b344170da49b8987587c988d97b7b" PartId="a8e78101eda84240a62562539132ac82"/>
    <Part Type="punktas" Nr="2" Abbr="2 p." DocPartId="f482a0fe15764a859ac9fae1df5abd64" PartId="bd83257631a44d2e85a26a9430053f3c"/>
    <Part Type="punktas" Nr="3" Abbr="3 p." DocPartId="98d1669e58a64fb4a3474beb74c11d20" PartId="b177ac217459408c87819255dd4ef160"/>
    <Part Type="punktas" Nr="4" Abbr="4 p." DocPartId="51aa58a276af4aeeb5f15dd3007adc5d" PartId="7d9a5c08053946e189acf95fd8e3cc95">
      <Part Type="papunktis" Nr="4.1" Abbr="4.1 pp." DocPartId="d27dca49e27b44e189ad46cba7f76bef" PartId="b3249ae3e1254a229475c9f53550ccef"/>
      <Part Type="papunktis" Nr="4.2" Abbr="4.2 pp." DocPartId="7b5d4fdce3cc45d5999a30d83eaeaf10" PartId="842d6fa5923b42c09e1cb8fffaec8739"/>
      <Part Type="papunktis" Nr="4.3" Abbr="4.3 pp." DocPartId="a33eeb88c4f140e0882ddc459ec65165" PartId="a9f31fbcfe3c476bb2727977ca1964d4"/>
      <Part Type="papunktis" Nr="4.4" Abbr="4.4 pp." DocPartId="b9e306ee228d4f60a8a8a5515d81e1ff" PartId="e1b7a0f559ad4c18ae733543526445c6"/>
    </Part>
    <Part Type="punktas" Nr="5" Abbr="5 p." DocPartId="28a7f8e26cbf49e9868dc5b7414a2295" PartId="12d7d304b4d0498fa46877a5a318e187">
      <Part Type="papunktis" Nr="5.1" Abbr="5.1 pp." DocPartId="1a976e167eb0492f97e545f3b250b7d5" PartId="fe1b2401a84a47e2a4444840e80ded1c"/>
      <Part Type="papunktis" Nr="5.2" Abbr="5.2 pp." DocPartId="45423e12b3b14d268843b2172191cad4" PartId="112813c99e28482f9512d0509c81684e"/>
      <Part Type="papunktis" Nr="5.3" Abbr="5.3 pp." DocPartId="0211bfb4e93346d8a17f8377001e374f" PartId="09f2fae780164fd49ee26e74861902bc"/>
    </Part>
    <Part Type="punktas" Nr="6" Abbr="6 p." DocPartId="40e0250a911c449ab431dd7258643608" PartId="2fec7460d12f44169c21d29f2bf05228"/>
    <Part Type="signatura" DocPartId="c5b2a918e2d64b7489f59832464fdf95" PartId="76ddc3ea1fee4ce8aec69e857beb6dfe"/>
  </Part>
</Parts>
</file>

<file path=customXml/itemProps1.xml><?xml version="1.0" encoding="utf-8"?>
<ds:datastoreItem xmlns:ds="http://schemas.openxmlformats.org/officeDocument/2006/customXml" ds:itemID="{A89331DA-9C9D-4E5D-BBEA-8C7B4C538E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FC99D8-8FB9-4661-A30C-1E0FB264A999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3773</Characters>
  <Application>Microsoft Office Word</Application>
  <DocSecurity>4</DocSecurity>
  <Lines>94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2018-11-16T07:08:00Z</dcterms:created>
  <dc:creator>Audrius Kasinskas</dc:creator>
  <cp:lastModifiedBy>Asseco</cp:lastModifiedBy>
  <dcterms:modified xsi:type="dcterms:W3CDTF">2018-11-16T07:08:00Z</dcterms:modified>
  <cp:revision>2</cp:revision>
</cp:coreProperties>
</file>