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3F0" w:rsidRDefault="009F33F0" w:rsidP="009F33F0">
      <w:pPr>
        <w:jc w:val="center"/>
        <w:rPr>
          <w:b/>
          <w:color w:val="000000"/>
          <w:szCs w:val="24"/>
        </w:rPr>
      </w:pPr>
      <w:r>
        <w:rPr>
          <w:b/>
          <w:color w:val="000000"/>
          <w:szCs w:val="24"/>
        </w:rPr>
        <w:t>NUMATOMO TEISINIO REGULIAVIMO POVEIKIO VERTINIMO PAŽYMA</w:t>
      </w:r>
      <w:r w:rsidR="00183944">
        <w:rPr>
          <w:b/>
          <w:color w:val="000000"/>
          <w:szCs w:val="24"/>
        </w:rPr>
        <w:t xml:space="preserve"> DĖL</w:t>
      </w:r>
      <w:r w:rsidR="00183944" w:rsidRPr="00183944">
        <w:t xml:space="preserve"> </w:t>
      </w:r>
      <w:r w:rsidR="00183944" w:rsidRPr="00183944">
        <w:rPr>
          <w:b/>
          <w:color w:val="000000"/>
          <w:szCs w:val="24"/>
        </w:rPr>
        <w:t xml:space="preserve">LIETUVOS RESPUBLIKOS </w:t>
      </w:r>
      <w:r w:rsidR="00183944" w:rsidRPr="00183944">
        <w:rPr>
          <w:b/>
          <w:bCs/>
          <w:color w:val="000000"/>
          <w:szCs w:val="24"/>
        </w:rPr>
        <w:t>ATLIEKŲ TVARKYMO ĮSTATYMO NR. VIII-787 10 IR          11 STRAIPSNIŲ PAKEITIMO ĮSTATYMO PROJEKT</w:t>
      </w:r>
      <w:r w:rsidR="00183944">
        <w:rPr>
          <w:b/>
          <w:bCs/>
          <w:color w:val="000000"/>
          <w:szCs w:val="24"/>
        </w:rPr>
        <w:t>O</w:t>
      </w:r>
    </w:p>
    <w:p w:rsidR="009F33F0" w:rsidRDefault="009F33F0" w:rsidP="009F33F0">
      <w:pPr>
        <w:rPr>
          <w:b/>
          <w:color w:val="000000"/>
          <w:szCs w:val="24"/>
        </w:rPr>
      </w:pPr>
    </w:p>
    <w:p w:rsidR="009F33F0" w:rsidRDefault="009F33F0" w:rsidP="009F33F0">
      <w:pPr>
        <w:jc w:val="center"/>
        <w:rPr>
          <w:b/>
          <w:color w:val="0000FF"/>
        </w:rPr>
      </w:pPr>
    </w:p>
    <w:tbl>
      <w:tblPr>
        <w:tblW w:w="0" w:type="auto"/>
        <w:tblLook w:val="00A0" w:firstRow="1" w:lastRow="0" w:firstColumn="1" w:lastColumn="0" w:noHBand="0" w:noVBand="0"/>
      </w:tblPr>
      <w:tblGrid>
        <w:gridCol w:w="2235"/>
        <w:gridCol w:w="7337"/>
      </w:tblGrid>
      <w:tr w:rsidR="009F33F0" w:rsidTr="00010696">
        <w:trPr>
          <w:trHeight w:val="726"/>
        </w:trPr>
        <w:tc>
          <w:tcPr>
            <w:tcW w:w="2235" w:type="dxa"/>
            <w:shd w:val="clear" w:color="auto" w:fill="DBE5F1"/>
            <w:hideMark/>
          </w:tcPr>
          <w:p w:rsidR="009F33F0" w:rsidRDefault="009F33F0">
            <w:pPr>
              <w:spacing w:line="276" w:lineRule="auto"/>
              <w:rPr>
                <w:szCs w:val="22"/>
                <w:shd w:val="clear" w:color="auto" w:fill="DBE5F1"/>
                <w:lang w:eastAsia="en-US"/>
              </w:rPr>
            </w:pPr>
            <w:r>
              <w:rPr>
                <w:b/>
                <w:sz w:val="22"/>
                <w:szCs w:val="22"/>
                <w:shd w:val="clear" w:color="auto" w:fill="DBE5F1"/>
                <w:lang w:eastAsia="en-US"/>
              </w:rPr>
              <w:t>Projekto pavadinimas</w:t>
            </w:r>
          </w:p>
        </w:tc>
        <w:tc>
          <w:tcPr>
            <w:tcW w:w="7337" w:type="dxa"/>
            <w:shd w:val="clear" w:color="auto" w:fill="DBE5F1"/>
            <w:hideMark/>
          </w:tcPr>
          <w:p w:rsidR="00B209F6" w:rsidRDefault="00010696" w:rsidP="00010696">
            <w:pPr>
              <w:pStyle w:val="WW-BodyTextIndent3"/>
              <w:spacing w:line="276" w:lineRule="auto"/>
              <w:ind w:firstLine="0"/>
            </w:pPr>
            <w:r>
              <w:t>Lietuvos R</w:t>
            </w:r>
            <w:r w:rsidRPr="00010696">
              <w:t xml:space="preserve">espublikos </w:t>
            </w:r>
            <w:r w:rsidRPr="00010696">
              <w:rPr>
                <w:bCs/>
              </w:rPr>
              <w:t xml:space="preserve">atliekų tvarkymo įstatymo nr. VIII-787 10 ir </w:t>
            </w:r>
            <w:r>
              <w:rPr>
                <w:bCs/>
              </w:rPr>
              <w:t xml:space="preserve">         </w:t>
            </w:r>
            <w:r w:rsidRPr="00010696">
              <w:rPr>
                <w:bCs/>
              </w:rPr>
              <w:t>1</w:t>
            </w:r>
            <w:r>
              <w:rPr>
                <w:bCs/>
              </w:rPr>
              <w:t>1 straipsnių pakeitimo įstatymo projektas</w:t>
            </w:r>
            <w:r w:rsidR="00923623">
              <w:rPr>
                <w:bCs/>
              </w:rPr>
              <w:t xml:space="preserve"> (toliau – ATĮ pakeitimo įstatymo projektas)</w:t>
            </w:r>
          </w:p>
          <w:p w:rsidR="009F33F0" w:rsidRDefault="00FB3814" w:rsidP="00FB3814">
            <w:pPr>
              <w:pStyle w:val="WW-BodyTextIndent3"/>
              <w:spacing w:line="276" w:lineRule="auto"/>
              <w:ind w:firstLine="0"/>
              <w:rPr>
                <w:rFonts w:eastAsia="Times New Roman" w:cs="Times New Roman"/>
                <w:lang w:eastAsia="ar-SA" w:bidi="ar-SA"/>
              </w:rPr>
            </w:pPr>
            <w:r>
              <w:t xml:space="preserve"> </w:t>
            </w:r>
          </w:p>
        </w:tc>
      </w:tr>
    </w:tbl>
    <w:p w:rsidR="009F33F0" w:rsidRDefault="009F33F0" w:rsidP="009F33F0">
      <w:pPr>
        <w:rPr>
          <w:sz w:val="22"/>
          <w:szCs w:val="22"/>
        </w:rPr>
      </w:pPr>
    </w:p>
    <w:tbl>
      <w:tblPr>
        <w:tblW w:w="0" w:type="auto"/>
        <w:tblLook w:val="00A0" w:firstRow="1" w:lastRow="0" w:firstColumn="1" w:lastColumn="0" w:noHBand="0" w:noVBand="0"/>
      </w:tblPr>
      <w:tblGrid>
        <w:gridCol w:w="2235"/>
        <w:gridCol w:w="7337"/>
      </w:tblGrid>
      <w:tr w:rsidR="009F33F0" w:rsidTr="009F33F0">
        <w:tc>
          <w:tcPr>
            <w:tcW w:w="2235" w:type="dxa"/>
            <w:shd w:val="clear" w:color="auto" w:fill="DBE5F1"/>
            <w:hideMark/>
          </w:tcPr>
          <w:p w:rsidR="009F33F0" w:rsidRDefault="00852B56">
            <w:pPr>
              <w:spacing w:line="276" w:lineRule="auto"/>
              <w:rPr>
                <w:szCs w:val="22"/>
                <w:lang w:eastAsia="en-US"/>
              </w:rPr>
            </w:pPr>
            <w:r>
              <w:rPr>
                <w:b/>
                <w:sz w:val="22"/>
                <w:szCs w:val="22"/>
                <w:shd w:val="clear" w:color="auto" w:fill="DBE5F1"/>
                <w:lang w:eastAsia="en-US"/>
              </w:rPr>
              <w:t>Vertinimą atlikusi institucija</w:t>
            </w:r>
          </w:p>
        </w:tc>
        <w:tc>
          <w:tcPr>
            <w:tcW w:w="7337" w:type="dxa"/>
            <w:shd w:val="clear" w:color="auto" w:fill="DBE5F1"/>
            <w:hideMark/>
          </w:tcPr>
          <w:p w:rsidR="009F33F0" w:rsidRDefault="009F33F0" w:rsidP="00FB3814">
            <w:pPr>
              <w:spacing w:line="276" w:lineRule="auto"/>
              <w:jc w:val="both"/>
              <w:rPr>
                <w:b/>
                <w:szCs w:val="22"/>
                <w:lang w:eastAsia="en-US"/>
              </w:rPr>
            </w:pPr>
            <w:r>
              <w:rPr>
                <w:sz w:val="22"/>
                <w:szCs w:val="22"/>
                <w:lang w:eastAsia="en-US"/>
              </w:rPr>
              <w:t xml:space="preserve">Lietuvos Respublikos </w:t>
            </w:r>
            <w:r w:rsidR="00EB00FA">
              <w:rPr>
                <w:sz w:val="22"/>
                <w:szCs w:val="22"/>
                <w:lang w:eastAsia="en-US"/>
              </w:rPr>
              <w:t>aplinkos ministerija</w:t>
            </w:r>
          </w:p>
        </w:tc>
      </w:tr>
    </w:tbl>
    <w:p w:rsidR="009F33F0" w:rsidRDefault="009F33F0" w:rsidP="009F33F0">
      <w:pPr>
        <w:rPr>
          <w:sz w:val="22"/>
          <w:szCs w:val="22"/>
        </w:rPr>
      </w:pPr>
    </w:p>
    <w:tbl>
      <w:tblPr>
        <w:tblW w:w="0" w:type="auto"/>
        <w:tblLook w:val="00A0" w:firstRow="1" w:lastRow="0" w:firstColumn="1" w:lastColumn="0" w:noHBand="0" w:noVBand="0"/>
      </w:tblPr>
      <w:tblGrid>
        <w:gridCol w:w="2235"/>
        <w:gridCol w:w="7337"/>
      </w:tblGrid>
      <w:tr w:rsidR="00852B56" w:rsidRPr="00852B56" w:rsidTr="00A37004">
        <w:tc>
          <w:tcPr>
            <w:tcW w:w="2235" w:type="dxa"/>
            <w:shd w:val="clear" w:color="auto" w:fill="DBE5F1"/>
            <w:hideMark/>
          </w:tcPr>
          <w:p w:rsidR="00852B56" w:rsidRPr="00852B56" w:rsidRDefault="00852B56" w:rsidP="005F00F6">
            <w:pPr>
              <w:jc w:val="both"/>
              <w:rPr>
                <w:sz w:val="22"/>
                <w:szCs w:val="22"/>
              </w:rPr>
            </w:pPr>
            <w:r>
              <w:rPr>
                <w:b/>
                <w:sz w:val="22"/>
                <w:szCs w:val="22"/>
              </w:rPr>
              <w:t>Problema</w:t>
            </w:r>
          </w:p>
        </w:tc>
        <w:tc>
          <w:tcPr>
            <w:tcW w:w="7337" w:type="dxa"/>
            <w:shd w:val="clear" w:color="auto" w:fill="DBE5F1"/>
            <w:hideMark/>
          </w:tcPr>
          <w:p w:rsidR="00852B56" w:rsidRPr="005F00F6" w:rsidRDefault="005F00F6" w:rsidP="00780AEA">
            <w:pPr>
              <w:jc w:val="both"/>
              <w:rPr>
                <w:sz w:val="22"/>
                <w:szCs w:val="22"/>
              </w:rPr>
            </w:pPr>
            <w:r>
              <w:rPr>
                <w:sz w:val="22"/>
                <w:szCs w:val="22"/>
              </w:rPr>
              <w:t>Problem</w:t>
            </w:r>
            <w:r w:rsidR="00780AEA">
              <w:rPr>
                <w:sz w:val="22"/>
                <w:szCs w:val="22"/>
              </w:rPr>
              <w:t>os</w:t>
            </w:r>
            <w:r>
              <w:rPr>
                <w:sz w:val="22"/>
                <w:szCs w:val="22"/>
              </w:rPr>
              <w:t xml:space="preserve"> </w:t>
            </w:r>
            <w:r w:rsidR="005672D4">
              <w:rPr>
                <w:sz w:val="22"/>
                <w:szCs w:val="22"/>
              </w:rPr>
              <w:t>aprašytos</w:t>
            </w:r>
            <w:r>
              <w:rPr>
                <w:sz w:val="22"/>
                <w:szCs w:val="22"/>
              </w:rPr>
              <w:t xml:space="preserve"> Aiškinamajame rašte dėl</w:t>
            </w:r>
            <w:r w:rsidRPr="005F00F6">
              <w:rPr>
                <w:sz w:val="22"/>
                <w:szCs w:val="22"/>
              </w:rPr>
              <w:t xml:space="preserve"> L</w:t>
            </w:r>
            <w:r w:rsidRPr="005F00F6">
              <w:rPr>
                <w:bCs/>
                <w:sz w:val="22"/>
                <w:szCs w:val="22"/>
              </w:rPr>
              <w:t>ietuvos Respublikos atliekų tvarkymo įstatymo Nr. VIII-787 10 ir 11 straipsni</w:t>
            </w:r>
            <w:r>
              <w:rPr>
                <w:bCs/>
                <w:sz w:val="22"/>
                <w:szCs w:val="22"/>
              </w:rPr>
              <w:t>ų</w:t>
            </w:r>
            <w:r w:rsidRPr="005F00F6">
              <w:rPr>
                <w:bCs/>
                <w:sz w:val="22"/>
                <w:szCs w:val="22"/>
              </w:rPr>
              <w:t xml:space="preserve"> pakeitimo </w:t>
            </w:r>
            <w:r>
              <w:rPr>
                <w:bCs/>
                <w:sz w:val="22"/>
                <w:szCs w:val="22"/>
              </w:rPr>
              <w:t>įstatymo,  Lietuvos R</w:t>
            </w:r>
            <w:r w:rsidRPr="005F00F6">
              <w:rPr>
                <w:bCs/>
                <w:sz w:val="22"/>
                <w:szCs w:val="22"/>
              </w:rPr>
              <w:t>espublikos</w:t>
            </w:r>
            <w:r>
              <w:rPr>
                <w:bCs/>
                <w:sz w:val="22"/>
                <w:szCs w:val="22"/>
              </w:rPr>
              <w:t xml:space="preserve"> </w:t>
            </w:r>
            <w:r w:rsidRPr="005F00F6">
              <w:rPr>
                <w:bCs/>
                <w:sz w:val="22"/>
                <w:szCs w:val="22"/>
              </w:rPr>
              <w:t xml:space="preserve">administracinių nusižengimų kodekso 247 straipsnio </w:t>
            </w:r>
            <w:r>
              <w:rPr>
                <w:bCs/>
                <w:sz w:val="22"/>
                <w:szCs w:val="22"/>
              </w:rPr>
              <w:t>pakeitimo įstatymo ir Lietuvos R</w:t>
            </w:r>
            <w:r w:rsidRPr="005F00F6">
              <w:rPr>
                <w:bCs/>
                <w:sz w:val="22"/>
                <w:szCs w:val="22"/>
              </w:rPr>
              <w:t>espublikos</w:t>
            </w:r>
            <w:r>
              <w:rPr>
                <w:bCs/>
                <w:sz w:val="22"/>
                <w:szCs w:val="22"/>
              </w:rPr>
              <w:t xml:space="preserve"> </w:t>
            </w:r>
            <w:r w:rsidRPr="005F00F6">
              <w:rPr>
                <w:bCs/>
                <w:sz w:val="22"/>
                <w:szCs w:val="22"/>
              </w:rPr>
              <w:t xml:space="preserve">aplinkos apsaugos įstatymo </w:t>
            </w:r>
            <w:r>
              <w:rPr>
                <w:bCs/>
                <w:sz w:val="22"/>
                <w:szCs w:val="22"/>
              </w:rPr>
              <w:t xml:space="preserve">          N</w:t>
            </w:r>
            <w:r w:rsidRPr="005F00F6">
              <w:rPr>
                <w:bCs/>
                <w:sz w:val="22"/>
                <w:szCs w:val="22"/>
              </w:rPr>
              <w:t>r. I-2223 papildymo 85</w:t>
            </w:r>
            <w:r w:rsidRPr="005F00F6">
              <w:rPr>
                <w:bCs/>
                <w:sz w:val="22"/>
                <w:szCs w:val="22"/>
                <w:vertAlign w:val="superscript"/>
              </w:rPr>
              <w:t>1</w:t>
            </w:r>
            <w:r w:rsidRPr="005F00F6">
              <w:rPr>
                <w:bCs/>
                <w:sz w:val="22"/>
                <w:szCs w:val="22"/>
              </w:rPr>
              <w:t xml:space="preserve"> straipsniu</w:t>
            </w:r>
            <w:r>
              <w:rPr>
                <w:bCs/>
                <w:sz w:val="22"/>
                <w:szCs w:val="22"/>
              </w:rPr>
              <w:t xml:space="preserve"> </w:t>
            </w:r>
            <w:r w:rsidRPr="005F00F6">
              <w:rPr>
                <w:bCs/>
                <w:sz w:val="22"/>
                <w:szCs w:val="22"/>
              </w:rPr>
              <w:t xml:space="preserve">įstatymo </w:t>
            </w:r>
            <w:r w:rsidRPr="005F00F6">
              <w:rPr>
                <w:sz w:val="22"/>
                <w:szCs w:val="22"/>
              </w:rPr>
              <w:t>projektų</w:t>
            </w:r>
            <w:r w:rsidR="005672D4">
              <w:rPr>
                <w:sz w:val="22"/>
                <w:szCs w:val="22"/>
              </w:rPr>
              <w:t>.</w:t>
            </w:r>
          </w:p>
        </w:tc>
      </w:tr>
    </w:tbl>
    <w:p w:rsidR="00852B56" w:rsidRDefault="00852B56" w:rsidP="005F00F6">
      <w:pPr>
        <w:jc w:val="both"/>
        <w:rPr>
          <w:sz w:val="22"/>
          <w:szCs w:val="22"/>
        </w:rPr>
      </w:pPr>
    </w:p>
    <w:p w:rsidR="00852B56" w:rsidRDefault="00852B56" w:rsidP="009F33F0">
      <w:pPr>
        <w:rPr>
          <w:sz w:val="22"/>
          <w:szCs w:val="22"/>
        </w:rPr>
      </w:pPr>
    </w:p>
    <w:tbl>
      <w:tblPr>
        <w:tblW w:w="0" w:type="auto"/>
        <w:tblLook w:val="00A0" w:firstRow="1" w:lastRow="0" w:firstColumn="1" w:lastColumn="0" w:noHBand="0" w:noVBand="0"/>
      </w:tblPr>
      <w:tblGrid>
        <w:gridCol w:w="2235"/>
        <w:gridCol w:w="7337"/>
      </w:tblGrid>
      <w:tr w:rsidR="009F33F0" w:rsidTr="009F33F0">
        <w:tc>
          <w:tcPr>
            <w:tcW w:w="2235" w:type="dxa"/>
            <w:shd w:val="clear" w:color="auto" w:fill="DBE5F1"/>
            <w:hideMark/>
          </w:tcPr>
          <w:p w:rsidR="009F33F0" w:rsidRDefault="00852B56">
            <w:pPr>
              <w:spacing w:line="276" w:lineRule="auto"/>
              <w:rPr>
                <w:b/>
                <w:szCs w:val="22"/>
                <w:lang w:eastAsia="en-US"/>
              </w:rPr>
            </w:pPr>
            <w:r>
              <w:rPr>
                <w:b/>
                <w:sz w:val="22"/>
                <w:szCs w:val="22"/>
                <w:lang w:eastAsia="en-US"/>
              </w:rPr>
              <w:t>Tikslas</w:t>
            </w:r>
          </w:p>
        </w:tc>
        <w:tc>
          <w:tcPr>
            <w:tcW w:w="7337" w:type="dxa"/>
            <w:shd w:val="clear" w:color="auto" w:fill="DBE5F1"/>
            <w:hideMark/>
          </w:tcPr>
          <w:p w:rsidR="009F33F0" w:rsidRDefault="00FC1040" w:rsidP="00780AEA">
            <w:pPr>
              <w:jc w:val="both"/>
              <w:rPr>
                <w:szCs w:val="22"/>
                <w:lang w:eastAsia="en-US"/>
              </w:rPr>
            </w:pPr>
            <w:r w:rsidRPr="005F00F6">
              <w:rPr>
                <w:sz w:val="22"/>
                <w:szCs w:val="22"/>
              </w:rPr>
              <w:t>Sukurti teisines prielaidas efektyvios atliekas naudojančių ar šalinančių įmonių prievolių įvykdymo užtikrinimo sistemos sukūrimui, kartu siekiant sumažinti esamą administracinę naštą įmonėms ir valstybės institucijoms.</w:t>
            </w:r>
          </w:p>
        </w:tc>
      </w:tr>
    </w:tbl>
    <w:p w:rsidR="009F33F0" w:rsidRDefault="009F33F0" w:rsidP="009F33F0">
      <w:pPr>
        <w:rPr>
          <w:sz w:val="22"/>
          <w:szCs w:val="22"/>
        </w:rPr>
      </w:pPr>
    </w:p>
    <w:tbl>
      <w:tblPr>
        <w:tblW w:w="0" w:type="auto"/>
        <w:tblLook w:val="00A0" w:firstRow="1" w:lastRow="0" w:firstColumn="1" w:lastColumn="0" w:noHBand="0" w:noVBand="0"/>
      </w:tblPr>
      <w:tblGrid>
        <w:gridCol w:w="2164"/>
        <w:gridCol w:w="7442"/>
      </w:tblGrid>
      <w:tr w:rsidR="009F33F0" w:rsidTr="00780AEA">
        <w:trPr>
          <w:trHeight w:val="415"/>
        </w:trPr>
        <w:tc>
          <w:tcPr>
            <w:tcW w:w="2164" w:type="dxa"/>
            <w:shd w:val="clear" w:color="auto" w:fill="DBE5F1"/>
          </w:tcPr>
          <w:p w:rsidR="009F33F0" w:rsidRDefault="009F33F0">
            <w:pPr>
              <w:spacing w:line="276" w:lineRule="auto"/>
              <w:rPr>
                <w:szCs w:val="22"/>
                <w:lang w:eastAsia="en-US"/>
              </w:rPr>
            </w:pPr>
          </w:p>
        </w:tc>
        <w:tc>
          <w:tcPr>
            <w:tcW w:w="7442" w:type="dxa"/>
            <w:shd w:val="clear" w:color="auto" w:fill="DBE5F1"/>
            <w:hideMark/>
          </w:tcPr>
          <w:p w:rsidR="009F33F0" w:rsidRDefault="009F33F0" w:rsidP="00920A58">
            <w:pPr>
              <w:spacing w:line="276" w:lineRule="auto"/>
              <w:ind w:right="-427"/>
              <w:rPr>
                <w:b/>
                <w:szCs w:val="22"/>
                <w:lang w:eastAsia="en-US"/>
              </w:rPr>
            </w:pPr>
            <w:r>
              <w:rPr>
                <w:b/>
                <w:sz w:val="22"/>
                <w:szCs w:val="22"/>
                <w:lang w:eastAsia="en-US"/>
              </w:rPr>
              <w:t xml:space="preserve">Siūlomo projekto poveikio įvertinimas </w:t>
            </w:r>
          </w:p>
          <w:p w:rsidR="009F33F0" w:rsidRDefault="009F33F0" w:rsidP="00920A58">
            <w:pPr>
              <w:spacing w:line="276" w:lineRule="auto"/>
              <w:ind w:right="-427"/>
              <w:rPr>
                <w:b/>
                <w:szCs w:val="22"/>
                <w:lang w:eastAsia="en-US"/>
              </w:rPr>
            </w:pPr>
            <w:r>
              <w:rPr>
                <w:b/>
                <w:sz w:val="22"/>
                <w:szCs w:val="22"/>
                <w:lang w:eastAsia="en-US"/>
              </w:rPr>
              <w:t>(</w:t>
            </w:r>
            <w:r>
              <w:rPr>
                <w:b/>
                <w:bCs/>
                <w:sz w:val="22"/>
                <w:szCs w:val="22"/>
                <w:lang w:eastAsia="en-US"/>
              </w:rPr>
              <w:t>teigiamos ir (ar) neigiamos pasekmės)</w:t>
            </w:r>
          </w:p>
        </w:tc>
      </w:tr>
    </w:tbl>
    <w:p w:rsidR="009F33F0" w:rsidRDefault="009F33F0" w:rsidP="009F33F0"/>
    <w:tbl>
      <w:tblPr>
        <w:tblW w:w="0" w:type="auto"/>
        <w:tblLook w:val="00A0" w:firstRow="1" w:lastRow="0" w:firstColumn="1" w:lastColumn="0" w:noHBand="0" w:noVBand="0"/>
      </w:tblPr>
      <w:tblGrid>
        <w:gridCol w:w="2235"/>
        <w:gridCol w:w="7371"/>
      </w:tblGrid>
      <w:tr w:rsidR="009F33F0" w:rsidTr="00780AEA">
        <w:tc>
          <w:tcPr>
            <w:tcW w:w="2235" w:type="dxa"/>
            <w:shd w:val="clear" w:color="auto" w:fill="DBE5F1"/>
            <w:hideMark/>
          </w:tcPr>
          <w:p w:rsidR="009F33F0" w:rsidRDefault="009F33F0">
            <w:pPr>
              <w:spacing w:line="276" w:lineRule="auto"/>
              <w:rPr>
                <w:b/>
                <w:szCs w:val="22"/>
                <w:lang w:eastAsia="en-US"/>
              </w:rPr>
            </w:pPr>
            <w:r>
              <w:rPr>
                <w:b/>
                <w:sz w:val="22"/>
                <w:szCs w:val="22"/>
                <w:lang w:eastAsia="en-US"/>
              </w:rPr>
              <w:t>Poveikis aplinkai</w:t>
            </w:r>
          </w:p>
        </w:tc>
        <w:tc>
          <w:tcPr>
            <w:tcW w:w="7371" w:type="dxa"/>
          </w:tcPr>
          <w:p w:rsidR="009F33F0" w:rsidRPr="0007449E" w:rsidRDefault="009F33F0" w:rsidP="0007449E">
            <w:pPr>
              <w:jc w:val="both"/>
              <w:rPr>
                <w:sz w:val="22"/>
                <w:szCs w:val="22"/>
              </w:rPr>
            </w:pPr>
            <w:r w:rsidRPr="0007449E">
              <w:rPr>
                <w:sz w:val="22"/>
                <w:szCs w:val="22"/>
              </w:rPr>
              <w:t>Teigiamos pasekmės:</w:t>
            </w:r>
            <w:r w:rsidR="00D04108" w:rsidRPr="0007449E">
              <w:rPr>
                <w:sz w:val="22"/>
                <w:szCs w:val="22"/>
              </w:rPr>
              <w:t xml:space="preserve"> </w:t>
            </w:r>
            <w:r w:rsidR="00B52F2E" w:rsidRPr="00B52F2E">
              <w:rPr>
                <w:bCs/>
                <w:sz w:val="22"/>
                <w:szCs w:val="22"/>
              </w:rPr>
              <w:t xml:space="preserve">įtvirtinta prievolė </w:t>
            </w:r>
            <w:r w:rsidR="00B52F2E">
              <w:rPr>
                <w:bCs/>
                <w:sz w:val="22"/>
                <w:szCs w:val="22"/>
              </w:rPr>
              <w:t xml:space="preserve">visoms įmonėms, turinčioms taršos at taršos ir integruotos prevencijos ir kontrolės leidimą, prieš pradedant atliekų naudojimo ar šalinimo veiklą </w:t>
            </w:r>
            <w:r w:rsidR="00B52F2E" w:rsidRPr="00B52F2E">
              <w:rPr>
                <w:bCs/>
                <w:sz w:val="22"/>
                <w:szCs w:val="22"/>
              </w:rPr>
              <w:t>pateikti laidavimo draudimo sutartį ar banko garantiją</w:t>
            </w:r>
            <w:r w:rsidR="0099699D">
              <w:rPr>
                <w:bCs/>
                <w:sz w:val="22"/>
                <w:szCs w:val="22"/>
              </w:rPr>
              <w:t xml:space="preserve"> ar maksimaliąją hipoteką</w:t>
            </w:r>
            <w:r w:rsidR="0007449E">
              <w:rPr>
                <w:sz w:val="22"/>
                <w:szCs w:val="22"/>
              </w:rPr>
              <w:t xml:space="preserve">, kas sudarys sąlygas </w:t>
            </w:r>
            <w:r w:rsidR="00A968C3">
              <w:rPr>
                <w:sz w:val="22"/>
                <w:szCs w:val="22"/>
              </w:rPr>
              <w:t xml:space="preserve">laiku </w:t>
            </w:r>
            <w:r w:rsidR="0007449E">
              <w:rPr>
                <w:sz w:val="22"/>
                <w:szCs w:val="22"/>
              </w:rPr>
              <w:t xml:space="preserve">užtikrinti </w:t>
            </w:r>
            <w:r w:rsidR="006967E8">
              <w:rPr>
                <w:sz w:val="22"/>
                <w:szCs w:val="22"/>
              </w:rPr>
              <w:t xml:space="preserve">efektyvų </w:t>
            </w:r>
            <w:r w:rsidR="0007449E">
              <w:rPr>
                <w:sz w:val="22"/>
                <w:szCs w:val="22"/>
              </w:rPr>
              <w:t>atliekų sutvarkymą</w:t>
            </w:r>
            <w:r w:rsidR="00DB5CC8">
              <w:rPr>
                <w:sz w:val="22"/>
                <w:szCs w:val="22"/>
              </w:rPr>
              <w:t>,</w:t>
            </w:r>
            <w:r w:rsidR="006967E8" w:rsidRPr="006967E8">
              <w:rPr>
                <w:bCs/>
                <w:color w:val="000000" w:themeColor="text1"/>
                <w:szCs w:val="24"/>
                <w:lang w:eastAsia="en-US"/>
              </w:rPr>
              <w:t xml:space="preserve"> </w:t>
            </w:r>
            <w:r w:rsidR="00B52F2E">
              <w:rPr>
                <w:bCs/>
                <w:sz w:val="22"/>
                <w:szCs w:val="22"/>
              </w:rPr>
              <w:t>kai įmonė norės ar privalės</w:t>
            </w:r>
            <w:r w:rsidR="006967E8" w:rsidRPr="006967E8">
              <w:rPr>
                <w:bCs/>
                <w:sz w:val="22"/>
                <w:szCs w:val="22"/>
              </w:rPr>
              <w:t xml:space="preserve"> nutraukti atliekų naudojimo ar šalinimo veiklą</w:t>
            </w:r>
            <w:r w:rsidR="006967E8">
              <w:rPr>
                <w:bCs/>
                <w:sz w:val="22"/>
                <w:szCs w:val="22"/>
              </w:rPr>
              <w:t>.</w:t>
            </w:r>
          </w:p>
          <w:p w:rsidR="009F33F0" w:rsidRPr="000D374E" w:rsidRDefault="009F33F0">
            <w:pPr>
              <w:spacing w:line="276" w:lineRule="auto"/>
              <w:jc w:val="both"/>
              <w:rPr>
                <w:szCs w:val="24"/>
                <w:lang w:eastAsia="en-US"/>
              </w:rPr>
            </w:pPr>
          </w:p>
          <w:p w:rsidR="009F33F0" w:rsidRDefault="009F33F0" w:rsidP="00780AEA">
            <w:pPr>
              <w:spacing w:line="276" w:lineRule="auto"/>
              <w:jc w:val="both"/>
              <w:rPr>
                <w:szCs w:val="22"/>
                <w:highlight w:val="yellow"/>
                <w:lang w:eastAsia="en-US"/>
              </w:rPr>
            </w:pPr>
            <w:r w:rsidRPr="000D374E">
              <w:rPr>
                <w:szCs w:val="24"/>
                <w:lang w:eastAsia="en-US"/>
              </w:rPr>
              <w:t>Neigiamos pasekmės: nenumatom</w:t>
            </w:r>
            <w:r w:rsidR="00A23773">
              <w:rPr>
                <w:szCs w:val="24"/>
                <w:lang w:eastAsia="en-US"/>
              </w:rPr>
              <w:t>o</w:t>
            </w:r>
            <w:r w:rsidRPr="000D374E">
              <w:rPr>
                <w:szCs w:val="24"/>
                <w:lang w:eastAsia="en-US"/>
              </w:rPr>
              <w:t>s</w:t>
            </w:r>
            <w:r w:rsidR="00780AEA">
              <w:rPr>
                <w:szCs w:val="24"/>
                <w:lang w:eastAsia="en-US"/>
              </w:rPr>
              <w:t>.</w:t>
            </w:r>
          </w:p>
        </w:tc>
      </w:tr>
    </w:tbl>
    <w:p w:rsidR="009F33F0" w:rsidRDefault="009F33F0" w:rsidP="009F33F0"/>
    <w:tbl>
      <w:tblPr>
        <w:tblW w:w="9464" w:type="dxa"/>
        <w:tblLook w:val="00A0" w:firstRow="1" w:lastRow="0" w:firstColumn="1" w:lastColumn="0" w:noHBand="0" w:noVBand="0"/>
      </w:tblPr>
      <w:tblGrid>
        <w:gridCol w:w="2235"/>
        <w:gridCol w:w="7229"/>
      </w:tblGrid>
      <w:tr w:rsidR="009F33F0" w:rsidTr="0099699D">
        <w:tc>
          <w:tcPr>
            <w:tcW w:w="2235" w:type="dxa"/>
            <w:shd w:val="clear" w:color="auto" w:fill="DBE5F1"/>
            <w:hideMark/>
          </w:tcPr>
          <w:p w:rsidR="009F33F0" w:rsidRDefault="009F33F0">
            <w:pPr>
              <w:spacing w:line="276" w:lineRule="auto"/>
              <w:rPr>
                <w:b/>
                <w:szCs w:val="22"/>
                <w:lang w:eastAsia="en-US"/>
              </w:rPr>
            </w:pPr>
            <w:r>
              <w:rPr>
                <w:b/>
                <w:sz w:val="22"/>
                <w:szCs w:val="22"/>
                <w:lang w:eastAsia="en-US"/>
              </w:rPr>
              <w:t xml:space="preserve">Poveikis </w:t>
            </w:r>
          </w:p>
          <w:p w:rsidR="009F33F0" w:rsidRDefault="009F33F0">
            <w:pPr>
              <w:spacing w:line="276" w:lineRule="auto"/>
              <w:rPr>
                <w:b/>
                <w:szCs w:val="22"/>
                <w:lang w:eastAsia="en-US"/>
              </w:rPr>
            </w:pPr>
            <w:r>
              <w:rPr>
                <w:b/>
                <w:sz w:val="22"/>
                <w:szCs w:val="22"/>
                <w:lang w:eastAsia="en-US"/>
              </w:rPr>
              <w:t>valstybės finansams</w:t>
            </w:r>
          </w:p>
        </w:tc>
        <w:tc>
          <w:tcPr>
            <w:tcW w:w="7229" w:type="dxa"/>
            <w:hideMark/>
          </w:tcPr>
          <w:p w:rsidR="009F33F0" w:rsidRDefault="008D59B9" w:rsidP="008D59B9">
            <w:pPr>
              <w:jc w:val="both"/>
              <w:rPr>
                <w:szCs w:val="22"/>
                <w:lang w:eastAsia="en-US"/>
              </w:rPr>
            </w:pPr>
            <w:bookmarkStart w:id="0" w:name="_GoBack"/>
            <w:r w:rsidRPr="0099699D">
              <w:rPr>
                <w:sz w:val="22"/>
                <w:szCs w:val="22"/>
              </w:rPr>
              <w:t>Teigiamos pasekmės: sumažėja rizika, kad įmonės bankroto ar kitu atveju, kai įmonė nori ar privalo nutraukti atliekų naudojimo ar šalinimo veiklą, įmonei neįvykdžius veiklos nutraukimo priemonių, bus reikalinga vykdyti šias priemones valstybės lėšomis.</w:t>
            </w:r>
            <w:bookmarkEnd w:id="0"/>
          </w:p>
        </w:tc>
      </w:tr>
    </w:tbl>
    <w:p w:rsidR="009F33F0" w:rsidRDefault="009F33F0" w:rsidP="009F33F0"/>
    <w:tbl>
      <w:tblPr>
        <w:tblW w:w="9322" w:type="dxa"/>
        <w:tblLook w:val="00A0" w:firstRow="1" w:lastRow="0" w:firstColumn="1" w:lastColumn="0" w:noHBand="0" w:noVBand="0"/>
      </w:tblPr>
      <w:tblGrid>
        <w:gridCol w:w="2235"/>
        <w:gridCol w:w="7087"/>
      </w:tblGrid>
      <w:tr w:rsidR="000F056E" w:rsidRPr="000F056E" w:rsidTr="00A37004">
        <w:tc>
          <w:tcPr>
            <w:tcW w:w="2235" w:type="dxa"/>
            <w:shd w:val="clear" w:color="auto" w:fill="DBE5F1"/>
            <w:hideMark/>
          </w:tcPr>
          <w:p w:rsidR="000F056E" w:rsidRPr="000F056E" w:rsidRDefault="000F056E" w:rsidP="000F056E">
            <w:pPr>
              <w:rPr>
                <w:b/>
              </w:rPr>
            </w:pPr>
            <w:r w:rsidRPr="000F056E">
              <w:rPr>
                <w:b/>
              </w:rPr>
              <w:t xml:space="preserve">Poveikis </w:t>
            </w:r>
          </w:p>
          <w:p w:rsidR="000F056E" w:rsidRPr="000F056E" w:rsidRDefault="000F056E" w:rsidP="000F056E">
            <w:pPr>
              <w:rPr>
                <w:b/>
              </w:rPr>
            </w:pPr>
            <w:r>
              <w:rPr>
                <w:b/>
              </w:rPr>
              <w:t>ekonominėms</w:t>
            </w:r>
            <w:r w:rsidRPr="000F056E">
              <w:rPr>
                <w:b/>
              </w:rPr>
              <w:t xml:space="preserve"> sąlygoms</w:t>
            </w:r>
          </w:p>
        </w:tc>
        <w:tc>
          <w:tcPr>
            <w:tcW w:w="7087" w:type="dxa"/>
            <w:hideMark/>
          </w:tcPr>
          <w:p w:rsidR="000F056E" w:rsidRPr="009F57CC" w:rsidRDefault="005672D4" w:rsidP="00780AEA">
            <w:pPr>
              <w:jc w:val="both"/>
              <w:rPr>
                <w:sz w:val="22"/>
                <w:szCs w:val="22"/>
              </w:rPr>
            </w:pPr>
            <w:r w:rsidRPr="009F57CC">
              <w:rPr>
                <w:bCs/>
                <w:sz w:val="22"/>
                <w:szCs w:val="22"/>
              </w:rPr>
              <w:t>Numatomas teisinis reguliavimas turės teigiamą poveikį atliekų naudojimo ar šalinimo sektoriui, nes ATĮ pakeitimo įstatymo projekto nuostatos sudaro sąlygas suvienodinti konkurencijos sąlygas verslui ir sumažin</w:t>
            </w:r>
            <w:r w:rsidR="00780AEA" w:rsidRPr="009F57CC">
              <w:rPr>
                <w:bCs/>
                <w:sz w:val="22"/>
                <w:szCs w:val="22"/>
              </w:rPr>
              <w:t>ti</w:t>
            </w:r>
            <w:r w:rsidRPr="009F57CC">
              <w:rPr>
                <w:bCs/>
                <w:sz w:val="22"/>
                <w:szCs w:val="22"/>
              </w:rPr>
              <w:t xml:space="preserve"> administracinę naštą.</w:t>
            </w:r>
          </w:p>
        </w:tc>
      </w:tr>
    </w:tbl>
    <w:p w:rsidR="000F056E" w:rsidRDefault="000F056E" w:rsidP="009F33F0"/>
    <w:tbl>
      <w:tblPr>
        <w:tblW w:w="9322" w:type="dxa"/>
        <w:tblLook w:val="00A0" w:firstRow="1" w:lastRow="0" w:firstColumn="1" w:lastColumn="0" w:noHBand="0" w:noVBand="0"/>
      </w:tblPr>
      <w:tblGrid>
        <w:gridCol w:w="2235"/>
        <w:gridCol w:w="7087"/>
      </w:tblGrid>
      <w:tr w:rsidR="006967E8" w:rsidRPr="006967E8" w:rsidTr="00A37004">
        <w:tc>
          <w:tcPr>
            <w:tcW w:w="2235" w:type="dxa"/>
            <w:shd w:val="clear" w:color="auto" w:fill="DBE5F1"/>
            <w:hideMark/>
          </w:tcPr>
          <w:p w:rsidR="006967E8" w:rsidRPr="006967E8" w:rsidRDefault="006967E8" w:rsidP="00780AEA">
            <w:pPr>
              <w:spacing w:line="276" w:lineRule="auto"/>
              <w:rPr>
                <w:b/>
                <w:szCs w:val="22"/>
                <w:lang w:eastAsia="en-US"/>
              </w:rPr>
            </w:pPr>
            <w:r w:rsidRPr="006967E8">
              <w:rPr>
                <w:b/>
                <w:sz w:val="22"/>
                <w:szCs w:val="22"/>
                <w:lang w:eastAsia="en-US"/>
              </w:rPr>
              <w:t xml:space="preserve">Poveikis </w:t>
            </w:r>
          </w:p>
          <w:p w:rsidR="006967E8" w:rsidRPr="006967E8" w:rsidRDefault="00A23773" w:rsidP="00780AEA">
            <w:pPr>
              <w:spacing w:line="276" w:lineRule="auto"/>
              <w:rPr>
                <w:b/>
                <w:szCs w:val="22"/>
                <w:lang w:eastAsia="en-US"/>
              </w:rPr>
            </w:pPr>
            <w:r>
              <w:rPr>
                <w:b/>
                <w:sz w:val="22"/>
                <w:szCs w:val="22"/>
                <w:lang w:eastAsia="en-US"/>
              </w:rPr>
              <w:t>verslo</w:t>
            </w:r>
            <w:r w:rsidR="00FC4891">
              <w:rPr>
                <w:b/>
                <w:sz w:val="22"/>
                <w:szCs w:val="22"/>
                <w:lang w:eastAsia="en-US"/>
              </w:rPr>
              <w:t xml:space="preserve"> sąlygoms</w:t>
            </w:r>
          </w:p>
        </w:tc>
        <w:tc>
          <w:tcPr>
            <w:tcW w:w="7087" w:type="dxa"/>
            <w:hideMark/>
          </w:tcPr>
          <w:p w:rsidR="00923623" w:rsidRDefault="005672D4" w:rsidP="00780AEA">
            <w:pPr>
              <w:jc w:val="both"/>
              <w:rPr>
                <w:bCs/>
                <w:sz w:val="22"/>
                <w:szCs w:val="22"/>
              </w:rPr>
            </w:pPr>
            <w:r>
              <w:rPr>
                <w:bCs/>
                <w:sz w:val="22"/>
                <w:szCs w:val="22"/>
              </w:rPr>
              <w:t>Numatomas t</w:t>
            </w:r>
            <w:r w:rsidR="00A23773">
              <w:rPr>
                <w:bCs/>
                <w:sz w:val="22"/>
                <w:szCs w:val="22"/>
              </w:rPr>
              <w:t xml:space="preserve">eisinis reguliavimas bus taikomas </w:t>
            </w:r>
            <w:r w:rsidR="00A23773" w:rsidRPr="00A23773">
              <w:rPr>
                <w:bCs/>
                <w:sz w:val="22"/>
                <w:szCs w:val="22"/>
              </w:rPr>
              <w:t>visoms atliekų naudojimo ar šalinimo veiklą vykdančioms įmonėms, kurio</w:t>
            </w:r>
            <w:r w:rsidR="00A23773">
              <w:rPr>
                <w:bCs/>
                <w:sz w:val="22"/>
                <w:szCs w:val="22"/>
              </w:rPr>
              <w:t>s privalo turėti leidimą pagal Lietuvos Respublikos</w:t>
            </w:r>
            <w:r w:rsidR="00A23773" w:rsidRPr="00A23773">
              <w:rPr>
                <w:bCs/>
                <w:sz w:val="22"/>
                <w:szCs w:val="22"/>
              </w:rPr>
              <w:t xml:space="preserve"> </w:t>
            </w:r>
            <w:r w:rsidR="00A23773">
              <w:rPr>
                <w:bCs/>
                <w:sz w:val="22"/>
                <w:szCs w:val="22"/>
              </w:rPr>
              <w:t>a</w:t>
            </w:r>
            <w:r w:rsidR="00A23773" w:rsidRPr="00A23773">
              <w:rPr>
                <w:bCs/>
                <w:sz w:val="22"/>
                <w:szCs w:val="22"/>
              </w:rPr>
              <w:t>tliekų tvarkymo įstatymo 6 straipsnyje nustatytus reikalavimus</w:t>
            </w:r>
            <w:r w:rsidR="00A23773">
              <w:rPr>
                <w:bCs/>
                <w:sz w:val="22"/>
                <w:szCs w:val="22"/>
              </w:rPr>
              <w:t>.</w:t>
            </w:r>
          </w:p>
          <w:p w:rsidR="00780AEA" w:rsidRDefault="00DC0BAE" w:rsidP="00780AEA">
            <w:pPr>
              <w:jc w:val="both"/>
              <w:rPr>
                <w:bCs/>
                <w:sz w:val="22"/>
                <w:szCs w:val="22"/>
              </w:rPr>
            </w:pPr>
            <w:r>
              <w:rPr>
                <w:bCs/>
                <w:sz w:val="22"/>
                <w:szCs w:val="22"/>
              </w:rPr>
              <w:t xml:space="preserve">Atsiradus prievolei, įmonės, anksčiau neturėjusios </w:t>
            </w:r>
            <w:r w:rsidRPr="00DC0BAE">
              <w:rPr>
                <w:bCs/>
                <w:sz w:val="22"/>
                <w:szCs w:val="22"/>
              </w:rPr>
              <w:t>laidavimo draudimo sutarti</w:t>
            </w:r>
            <w:r>
              <w:rPr>
                <w:bCs/>
                <w:sz w:val="22"/>
                <w:szCs w:val="22"/>
              </w:rPr>
              <w:t>es</w:t>
            </w:r>
            <w:r w:rsidRPr="00DC0BAE">
              <w:rPr>
                <w:bCs/>
                <w:sz w:val="22"/>
                <w:szCs w:val="22"/>
              </w:rPr>
              <w:t xml:space="preserve"> ir (arba) banko garantij</w:t>
            </w:r>
            <w:r>
              <w:rPr>
                <w:bCs/>
                <w:sz w:val="22"/>
                <w:szCs w:val="22"/>
              </w:rPr>
              <w:t>os</w:t>
            </w:r>
            <w:r w:rsidRPr="00DC0BAE">
              <w:rPr>
                <w:bCs/>
                <w:sz w:val="22"/>
                <w:szCs w:val="22"/>
              </w:rPr>
              <w:t xml:space="preserve"> </w:t>
            </w:r>
            <w:r w:rsidR="00E04497">
              <w:rPr>
                <w:bCs/>
                <w:sz w:val="22"/>
                <w:szCs w:val="22"/>
              </w:rPr>
              <w:t>(toliau –  U</w:t>
            </w:r>
            <w:r w:rsidRPr="00DC0BAE">
              <w:rPr>
                <w:bCs/>
                <w:sz w:val="22"/>
                <w:szCs w:val="22"/>
              </w:rPr>
              <w:t>žtikrinimas)</w:t>
            </w:r>
            <w:r>
              <w:rPr>
                <w:bCs/>
                <w:sz w:val="22"/>
                <w:szCs w:val="22"/>
              </w:rPr>
              <w:t xml:space="preserve"> patirs papildomų </w:t>
            </w:r>
            <w:r w:rsidR="000C3559">
              <w:rPr>
                <w:bCs/>
                <w:sz w:val="22"/>
                <w:szCs w:val="22"/>
              </w:rPr>
              <w:lastRenderedPageBreak/>
              <w:t>išlaidų</w:t>
            </w:r>
            <w:r w:rsidR="00E04497">
              <w:rPr>
                <w:bCs/>
                <w:sz w:val="22"/>
                <w:szCs w:val="22"/>
              </w:rPr>
              <w:t>, susijusių su  U</w:t>
            </w:r>
            <w:r>
              <w:rPr>
                <w:bCs/>
                <w:sz w:val="22"/>
                <w:szCs w:val="22"/>
              </w:rPr>
              <w:t>žtikrinimo įsigijimu. Tačiau</w:t>
            </w:r>
            <w:r w:rsidR="000C3559">
              <w:rPr>
                <w:bCs/>
                <w:sz w:val="22"/>
                <w:szCs w:val="22"/>
              </w:rPr>
              <w:t xml:space="preserve">, įmonių turėjusių prievolę </w:t>
            </w:r>
            <w:r w:rsidR="00E04497">
              <w:rPr>
                <w:bCs/>
                <w:sz w:val="22"/>
                <w:szCs w:val="22"/>
              </w:rPr>
              <w:t>turėti U</w:t>
            </w:r>
            <w:r w:rsidR="000C3559">
              <w:rPr>
                <w:bCs/>
                <w:sz w:val="22"/>
                <w:szCs w:val="22"/>
              </w:rPr>
              <w:t>žtikrinimą</w:t>
            </w:r>
            <w:r w:rsidR="00780AEA">
              <w:rPr>
                <w:bCs/>
                <w:sz w:val="22"/>
                <w:szCs w:val="22"/>
              </w:rPr>
              <w:t>,</w:t>
            </w:r>
            <w:r w:rsidR="00E04497">
              <w:rPr>
                <w:bCs/>
                <w:sz w:val="22"/>
                <w:szCs w:val="22"/>
              </w:rPr>
              <w:t xml:space="preserve"> išlaidos, susijusios su U</w:t>
            </w:r>
            <w:r w:rsidR="000C3559">
              <w:rPr>
                <w:bCs/>
                <w:sz w:val="22"/>
                <w:szCs w:val="22"/>
              </w:rPr>
              <w:t>žtikrini</w:t>
            </w:r>
            <w:r w:rsidR="0007446F">
              <w:rPr>
                <w:bCs/>
                <w:sz w:val="22"/>
                <w:szCs w:val="22"/>
              </w:rPr>
              <w:t>mo sumos apskaičiavimu</w:t>
            </w:r>
            <w:r w:rsidR="00A968C3">
              <w:rPr>
                <w:bCs/>
                <w:sz w:val="22"/>
                <w:szCs w:val="22"/>
              </w:rPr>
              <w:t>,</w:t>
            </w:r>
            <w:r w:rsidR="0007446F">
              <w:rPr>
                <w:bCs/>
                <w:sz w:val="22"/>
                <w:szCs w:val="22"/>
              </w:rPr>
              <w:t xml:space="preserve"> sumažės, nes </w:t>
            </w:r>
            <w:r w:rsidR="0007446F" w:rsidRPr="0007446F">
              <w:rPr>
                <w:bCs/>
                <w:sz w:val="22"/>
                <w:szCs w:val="22"/>
              </w:rPr>
              <w:t>ATĮ pakeitimo įstatymo projekt</w:t>
            </w:r>
            <w:r w:rsidR="0007446F">
              <w:rPr>
                <w:bCs/>
                <w:sz w:val="22"/>
                <w:szCs w:val="22"/>
              </w:rPr>
              <w:t>u</w:t>
            </w:r>
            <w:r w:rsidR="0007446F" w:rsidRPr="0007446F">
              <w:rPr>
                <w:bCs/>
                <w:sz w:val="22"/>
                <w:szCs w:val="22"/>
              </w:rPr>
              <w:t xml:space="preserve"> siūloma </w:t>
            </w:r>
            <w:r w:rsidR="00B344AF">
              <w:rPr>
                <w:bCs/>
                <w:sz w:val="22"/>
                <w:szCs w:val="22"/>
              </w:rPr>
              <w:t>atsisakyti</w:t>
            </w:r>
            <w:r w:rsidR="00B344AF" w:rsidRPr="00B344AF">
              <w:rPr>
                <w:bCs/>
                <w:sz w:val="22"/>
                <w:szCs w:val="22"/>
              </w:rPr>
              <w:t xml:space="preserve"> prievolės įmonei atliekų naudojimo ar šalinimo veiklos nutraukimo plane pateikti veiklos nutraukimo priemonių įgyvendinimo išlaidų sąmatą, apskaičiuotą įvertinus surinktą informaciją apie kiekvienos atliekų rūšies tvarkymo ir įrenginių uždarymo įkainius</w:t>
            </w:r>
            <w:r w:rsidR="00B344AF">
              <w:rPr>
                <w:bCs/>
                <w:sz w:val="22"/>
                <w:szCs w:val="22"/>
              </w:rPr>
              <w:t xml:space="preserve">. Taip pat siūloma </w:t>
            </w:r>
            <w:r w:rsidR="00B344AF" w:rsidRPr="00B344AF">
              <w:rPr>
                <w:bCs/>
                <w:sz w:val="22"/>
                <w:szCs w:val="22"/>
              </w:rPr>
              <w:t>atsisakyti prievolės atliekas nau</w:t>
            </w:r>
            <w:r w:rsidR="00A968C3">
              <w:rPr>
                <w:bCs/>
                <w:sz w:val="22"/>
                <w:szCs w:val="22"/>
              </w:rPr>
              <w:t>dojančioms ir šalinančioms įmonėm</w:t>
            </w:r>
            <w:r w:rsidR="00B344AF" w:rsidRPr="00B344AF">
              <w:rPr>
                <w:bCs/>
                <w:sz w:val="22"/>
                <w:szCs w:val="22"/>
              </w:rPr>
              <w:t xml:space="preserve">s rengti atskirą dokumentą – atliekų naudojimo ar šalinimo veiklos nutraukimo planą. </w:t>
            </w:r>
          </w:p>
          <w:p w:rsidR="006967E8" w:rsidRPr="006967E8" w:rsidRDefault="00B344AF" w:rsidP="00780AEA">
            <w:pPr>
              <w:jc w:val="both"/>
              <w:rPr>
                <w:sz w:val="22"/>
                <w:szCs w:val="22"/>
              </w:rPr>
            </w:pPr>
            <w:r>
              <w:rPr>
                <w:bCs/>
                <w:sz w:val="22"/>
                <w:szCs w:val="22"/>
              </w:rPr>
              <w:t xml:space="preserve">Planuojama, kad </w:t>
            </w:r>
            <w:r w:rsidRPr="00B344AF">
              <w:rPr>
                <w:bCs/>
                <w:sz w:val="22"/>
                <w:szCs w:val="22"/>
              </w:rPr>
              <w:t xml:space="preserve">bendras poveikis verslo administracinei naštai bus teigiamas. Poveikis administracinei naštai </w:t>
            </w:r>
            <w:r>
              <w:rPr>
                <w:bCs/>
                <w:sz w:val="22"/>
                <w:szCs w:val="22"/>
              </w:rPr>
              <w:t>apskaičiuotas</w:t>
            </w:r>
            <w:r w:rsidRPr="00B344AF">
              <w:rPr>
                <w:bCs/>
                <w:sz w:val="22"/>
                <w:szCs w:val="22"/>
              </w:rPr>
              <w:t xml:space="preserve"> Administracinės naštos ūkio subjektams apskaičiavimo ataskaitoje</w:t>
            </w:r>
            <w:r>
              <w:rPr>
                <w:bCs/>
                <w:sz w:val="22"/>
                <w:szCs w:val="22"/>
              </w:rPr>
              <w:t>.</w:t>
            </w:r>
          </w:p>
        </w:tc>
      </w:tr>
    </w:tbl>
    <w:p w:rsidR="00FC4891" w:rsidRDefault="00FC4891" w:rsidP="00780AEA">
      <w:pPr>
        <w:pStyle w:val="ListParagraph1"/>
        <w:ind w:left="0"/>
        <w:contextualSpacing/>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077"/>
      </w:tblGrid>
      <w:tr w:rsidR="00FC4891" w:rsidRPr="00FC4891" w:rsidTr="00A37004">
        <w:tc>
          <w:tcPr>
            <w:tcW w:w="2210" w:type="dxa"/>
            <w:tcBorders>
              <w:top w:val="nil"/>
              <w:left w:val="nil"/>
              <w:bottom w:val="nil"/>
              <w:right w:val="nil"/>
            </w:tcBorders>
            <w:shd w:val="clear" w:color="auto" w:fill="DBE5F1"/>
          </w:tcPr>
          <w:p w:rsidR="00FC4891" w:rsidRPr="00FC4891" w:rsidRDefault="00FC4891" w:rsidP="00780AEA">
            <w:pPr>
              <w:spacing w:line="276" w:lineRule="auto"/>
              <w:rPr>
                <w:b/>
                <w:sz w:val="22"/>
                <w:szCs w:val="22"/>
                <w:lang w:eastAsia="en-US"/>
              </w:rPr>
            </w:pPr>
            <w:r>
              <w:rPr>
                <w:b/>
                <w:sz w:val="22"/>
                <w:szCs w:val="22"/>
                <w:lang w:eastAsia="en-US"/>
              </w:rPr>
              <w:t xml:space="preserve">Poveikis konkurencijos sąlygoms </w:t>
            </w:r>
          </w:p>
        </w:tc>
        <w:tc>
          <w:tcPr>
            <w:tcW w:w="7077" w:type="dxa"/>
            <w:tcBorders>
              <w:top w:val="nil"/>
              <w:left w:val="nil"/>
              <w:bottom w:val="nil"/>
              <w:right w:val="nil"/>
            </w:tcBorders>
          </w:tcPr>
          <w:p w:rsidR="00FC4891" w:rsidRPr="00FC4891" w:rsidRDefault="00A23773" w:rsidP="00A968C3">
            <w:pPr>
              <w:jc w:val="both"/>
              <w:rPr>
                <w:b/>
                <w:sz w:val="22"/>
                <w:szCs w:val="22"/>
                <w:lang w:eastAsia="en-US"/>
              </w:rPr>
            </w:pPr>
            <w:r w:rsidRPr="00A23773">
              <w:rPr>
                <w:sz w:val="22"/>
                <w:szCs w:val="22"/>
              </w:rPr>
              <w:t>Siekiant suvienodinti konkurencijos sąlygas, ATĮ pakeitimo įstatymo projektu siūloma nustatyti prievol</w:t>
            </w:r>
            <w:r w:rsidR="00E04497">
              <w:rPr>
                <w:sz w:val="22"/>
                <w:szCs w:val="22"/>
              </w:rPr>
              <w:t>ę pateikti  prievolių įvykdymo U</w:t>
            </w:r>
            <w:r w:rsidRPr="00A23773">
              <w:rPr>
                <w:sz w:val="22"/>
                <w:szCs w:val="22"/>
              </w:rPr>
              <w:t>žtikrinimą visoms atliekų naudojimo ar šalinimo veiklą vykdančioms įmonėms,</w:t>
            </w:r>
            <w:r w:rsidRPr="00923623">
              <w:rPr>
                <w:sz w:val="22"/>
                <w:szCs w:val="22"/>
              </w:rPr>
              <w:t xml:space="preserve"> </w:t>
            </w:r>
            <w:r w:rsidRPr="00A23773">
              <w:rPr>
                <w:sz w:val="22"/>
                <w:szCs w:val="22"/>
              </w:rPr>
              <w:t xml:space="preserve">kurios privalo turėti leidimą pagal </w:t>
            </w:r>
            <w:r w:rsidRPr="00A23773">
              <w:rPr>
                <w:bCs/>
                <w:sz w:val="22"/>
                <w:szCs w:val="22"/>
              </w:rPr>
              <w:t>Lietuvos Respublikos</w:t>
            </w:r>
            <w:r w:rsidRPr="00A23773">
              <w:rPr>
                <w:sz w:val="22"/>
                <w:szCs w:val="22"/>
              </w:rPr>
              <w:t xml:space="preserve"> </w:t>
            </w:r>
            <w:r w:rsidR="00A968C3">
              <w:rPr>
                <w:sz w:val="22"/>
                <w:szCs w:val="22"/>
              </w:rPr>
              <w:t>a</w:t>
            </w:r>
            <w:r w:rsidRPr="00A23773">
              <w:rPr>
                <w:sz w:val="22"/>
                <w:szCs w:val="22"/>
              </w:rPr>
              <w:t>tliekų tvarkymo įstatymo 6 straipsnyje nustatytus reikalavimus, o ne tik pradedant atliekų naudojimo ir šalinimo veiklą, kaip šiuo metu yra nustatyta galiojančiame teisiniame reguliavime</w:t>
            </w:r>
            <w:r>
              <w:rPr>
                <w:sz w:val="22"/>
                <w:szCs w:val="22"/>
              </w:rPr>
              <w:t>.</w:t>
            </w:r>
          </w:p>
        </w:tc>
      </w:tr>
    </w:tbl>
    <w:p w:rsidR="00FC4891" w:rsidRDefault="00FC4891" w:rsidP="00780AEA">
      <w:pPr>
        <w:pStyle w:val="ListParagraph1"/>
        <w:ind w:left="0"/>
        <w:contextualSpacing/>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077"/>
      </w:tblGrid>
      <w:tr w:rsidR="005672D4" w:rsidRPr="005672D4" w:rsidTr="00A37004">
        <w:tc>
          <w:tcPr>
            <w:tcW w:w="2210" w:type="dxa"/>
            <w:tcBorders>
              <w:top w:val="nil"/>
              <w:left w:val="nil"/>
              <w:bottom w:val="nil"/>
              <w:right w:val="nil"/>
            </w:tcBorders>
            <w:shd w:val="clear" w:color="auto" w:fill="DBE5F1"/>
          </w:tcPr>
          <w:p w:rsidR="005672D4" w:rsidRPr="005672D4" w:rsidRDefault="005672D4" w:rsidP="00780AEA">
            <w:pPr>
              <w:spacing w:line="276" w:lineRule="auto"/>
              <w:rPr>
                <w:b/>
                <w:sz w:val="22"/>
                <w:szCs w:val="22"/>
                <w:lang w:eastAsia="en-US"/>
              </w:rPr>
            </w:pPr>
            <w:r w:rsidRPr="005672D4">
              <w:rPr>
                <w:b/>
                <w:sz w:val="22"/>
                <w:szCs w:val="22"/>
                <w:lang w:eastAsia="en-US"/>
              </w:rPr>
              <w:t xml:space="preserve">Poveikis </w:t>
            </w:r>
            <w:r>
              <w:rPr>
                <w:b/>
                <w:sz w:val="22"/>
                <w:szCs w:val="22"/>
                <w:lang w:eastAsia="en-US"/>
              </w:rPr>
              <w:t>viešojo valdymo sistemai (viešajam administravimui)</w:t>
            </w:r>
            <w:r w:rsidRPr="005672D4">
              <w:rPr>
                <w:b/>
                <w:sz w:val="22"/>
                <w:szCs w:val="22"/>
                <w:lang w:eastAsia="en-US"/>
              </w:rPr>
              <w:t xml:space="preserve"> </w:t>
            </w:r>
          </w:p>
        </w:tc>
        <w:tc>
          <w:tcPr>
            <w:tcW w:w="7077" w:type="dxa"/>
            <w:tcBorders>
              <w:top w:val="nil"/>
              <w:left w:val="nil"/>
              <w:bottom w:val="nil"/>
              <w:right w:val="nil"/>
            </w:tcBorders>
          </w:tcPr>
          <w:p w:rsidR="005672D4" w:rsidRPr="00937FCC" w:rsidRDefault="00937FCC" w:rsidP="00780AEA">
            <w:pPr>
              <w:jc w:val="both"/>
              <w:rPr>
                <w:sz w:val="22"/>
                <w:szCs w:val="22"/>
                <w:lang w:eastAsia="en-US"/>
              </w:rPr>
            </w:pPr>
            <w:r w:rsidRPr="00937FCC">
              <w:rPr>
                <w:bCs/>
                <w:sz w:val="22"/>
                <w:szCs w:val="22"/>
                <w:lang w:eastAsia="en-US"/>
              </w:rPr>
              <w:t>ATĮ pakeitimo įstatymo projekto nuostatos sudar</w:t>
            </w:r>
            <w:r>
              <w:rPr>
                <w:bCs/>
                <w:sz w:val="22"/>
                <w:szCs w:val="22"/>
                <w:lang w:eastAsia="en-US"/>
              </w:rPr>
              <w:t>ys</w:t>
            </w:r>
            <w:r w:rsidRPr="00937FCC">
              <w:rPr>
                <w:bCs/>
                <w:sz w:val="22"/>
                <w:szCs w:val="22"/>
                <w:lang w:eastAsia="en-US"/>
              </w:rPr>
              <w:t xml:space="preserve"> sąlygas</w:t>
            </w:r>
            <w:r>
              <w:rPr>
                <w:bCs/>
                <w:sz w:val="22"/>
                <w:szCs w:val="22"/>
                <w:lang w:eastAsia="en-US"/>
              </w:rPr>
              <w:t xml:space="preserve"> pag</w:t>
            </w:r>
            <w:r w:rsidR="002C3962">
              <w:rPr>
                <w:bCs/>
                <w:sz w:val="22"/>
                <w:szCs w:val="22"/>
                <w:lang w:eastAsia="en-US"/>
              </w:rPr>
              <w:t>reiti</w:t>
            </w:r>
            <w:r w:rsidR="00A968C3">
              <w:rPr>
                <w:bCs/>
                <w:sz w:val="22"/>
                <w:szCs w:val="22"/>
                <w:lang w:eastAsia="en-US"/>
              </w:rPr>
              <w:t>nti</w:t>
            </w:r>
            <w:r>
              <w:rPr>
                <w:bCs/>
                <w:sz w:val="22"/>
                <w:szCs w:val="22"/>
                <w:lang w:eastAsia="en-US"/>
              </w:rPr>
              <w:t xml:space="preserve"> sprendimų priėmimą</w:t>
            </w:r>
            <w:r w:rsidR="002C3962">
              <w:rPr>
                <w:bCs/>
                <w:sz w:val="22"/>
                <w:szCs w:val="22"/>
                <w:lang w:eastAsia="en-US"/>
              </w:rPr>
              <w:t xml:space="preserve"> dėl </w:t>
            </w:r>
            <w:r w:rsidR="002C3962" w:rsidRPr="002C3962">
              <w:rPr>
                <w:bCs/>
                <w:sz w:val="22"/>
                <w:szCs w:val="22"/>
                <w:lang w:eastAsia="en-US"/>
              </w:rPr>
              <w:t>taršos integruotos prevencijos ir kon</w:t>
            </w:r>
            <w:r w:rsidR="002C3962">
              <w:rPr>
                <w:bCs/>
                <w:sz w:val="22"/>
                <w:szCs w:val="22"/>
                <w:lang w:eastAsia="en-US"/>
              </w:rPr>
              <w:t>trolės ir</w:t>
            </w:r>
            <w:r w:rsidR="002C3962" w:rsidRPr="002C3962">
              <w:rPr>
                <w:bCs/>
                <w:sz w:val="22"/>
                <w:szCs w:val="22"/>
                <w:lang w:eastAsia="en-US"/>
              </w:rPr>
              <w:t xml:space="preserve"> </w:t>
            </w:r>
            <w:r w:rsidR="002C3962">
              <w:rPr>
                <w:bCs/>
                <w:sz w:val="22"/>
                <w:szCs w:val="22"/>
                <w:lang w:eastAsia="en-US"/>
              </w:rPr>
              <w:t>taršos leidimų išdavimo ar pakeitimo</w:t>
            </w:r>
            <w:r>
              <w:rPr>
                <w:bCs/>
                <w:sz w:val="22"/>
                <w:szCs w:val="22"/>
                <w:lang w:eastAsia="en-US"/>
              </w:rPr>
              <w:t xml:space="preserve">, nes </w:t>
            </w:r>
            <w:r w:rsidRPr="00937FCC">
              <w:rPr>
                <w:bCs/>
                <w:sz w:val="22"/>
                <w:szCs w:val="22"/>
                <w:lang w:eastAsia="en-US"/>
              </w:rPr>
              <w:t>at</w:t>
            </w:r>
            <w:r>
              <w:rPr>
                <w:bCs/>
                <w:sz w:val="22"/>
                <w:szCs w:val="22"/>
                <w:lang w:eastAsia="en-US"/>
              </w:rPr>
              <w:t xml:space="preserve">sisakoma </w:t>
            </w:r>
            <w:r w:rsidRPr="00937FCC">
              <w:rPr>
                <w:bCs/>
                <w:sz w:val="22"/>
                <w:szCs w:val="22"/>
                <w:lang w:eastAsia="en-US"/>
              </w:rPr>
              <w:t>atliekų naudojimo ar šalinimo veiklos nutraukimo plano</w:t>
            </w:r>
            <w:r w:rsidR="00A968C3">
              <w:rPr>
                <w:bCs/>
                <w:sz w:val="22"/>
                <w:szCs w:val="22"/>
                <w:lang w:eastAsia="en-US"/>
              </w:rPr>
              <w:t>,</w:t>
            </w:r>
            <w:r w:rsidRPr="00937FCC">
              <w:rPr>
                <w:bCs/>
                <w:sz w:val="22"/>
                <w:szCs w:val="22"/>
                <w:lang w:eastAsia="en-US"/>
              </w:rPr>
              <w:t xml:space="preserve"> kaip atskiro dokumento</w:t>
            </w:r>
            <w:r w:rsidR="002C3962">
              <w:rPr>
                <w:bCs/>
                <w:sz w:val="22"/>
                <w:szCs w:val="22"/>
                <w:lang w:eastAsia="en-US"/>
              </w:rPr>
              <w:t>, kurį</w:t>
            </w:r>
            <w:r>
              <w:rPr>
                <w:bCs/>
                <w:sz w:val="22"/>
                <w:szCs w:val="22"/>
                <w:lang w:eastAsia="en-US"/>
              </w:rPr>
              <w:t xml:space="preserve"> </w:t>
            </w:r>
            <w:r w:rsidR="002C3962" w:rsidRPr="002C3962">
              <w:rPr>
                <w:bCs/>
                <w:sz w:val="22"/>
                <w:szCs w:val="22"/>
                <w:lang w:eastAsia="en-US"/>
              </w:rPr>
              <w:t>vertin</w:t>
            </w:r>
            <w:r w:rsidR="00780AEA">
              <w:rPr>
                <w:bCs/>
                <w:sz w:val="22"/>
                <w:szCs w:val="22"/>
                <w:lang w:eastAsia="en-US"/>
              </w:rPr>
              <w:t>a</w:t>
            </w:r>
            <w:r w:rsidR="002C3962" w:rsidRPr="002C3962">
              <w:rPr>
                <w:bCs/>
                <w:sz w:val="22"/>
                <w:szCs w:val="22"/>
                <w:lang w:eastAsia="en-US"/>
              </w:rPr>
              <w:t xml:space="preserve"> ir tvirtin</w:t>
            </w:r>
            <w:r w:rsidR="00780AEA">
              <w:rPr>
                <w:bCs/>
                <w:sz w:val="22"/>
                <w:szCs w:val="22"/>
                <w:lang w:eastAsia="en-US"/>
              </w:rPr>
              <w:t>a</w:t>
            </w:r>
            <w:r w:rsidR="002C3962" w:rsidRPr="002C3962">
              <w:rPr>
                <w:bCs/>
                <w:sz w:val="22"/>
                <w:szCs w:val="22"/>
                <w:lang w:eastAsia="en-US"/>
              </w:rPr>
              <w:t xml:space="preserve"> įgaliota </w:t>
            </w:r>
            <w:r w:rsidR="002C3962">
              <w:rPr>
                <w:bCs/>
                <w:sz w:val="22"/>
                <w:szCs w:val="22"/>
                <w:lang w:eastAsia="en-US"/>
              </w:rPr>
              <w:t xml:space="preserve">institucija. </w:t>
            </w:r>
          </w:p>
        </w:tc>
      </w:tr>
    </w:tbl>
    <w:p w:rsidR="005672D4" w:rsidRDefault="005672D4" w:rsidP="009F33F0">
      <w:pPr>
        <w:pStyle w:val="ListParagraph1"/>
        <w:ind w:left="0"/>
        <w:contextualSpacing/>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077"/>
      </w:tblGrid>
      <w:tr w:rsidR="00B00188" w:rsidRPr="00B00188" w:rsidTr="00A37004">
        <w:tc>
          <w:tcPr>
            <w:tcW w:w="2210" w:type="dxa"/>
            <w:tcBorders>
              <w:top w:val="nil"/>
              <w:left w:val="nil"/>
              <w:bottom w:val="nil"/>
              <w:right w:val="nil"/>
            </w:tcBorders>
            <w:shd w:val="clear" w:color="auto" w:fill="DBE5F1"/>
          </w:tcPr>
          <w:p w:rsidR="00B00188" w:rsidRPr="00B00188" w:rsidRDefault="00B00188" w:rsidP="00B00188">
            <w:pPr>
              <w:spacing w:line="276" w:lineRule="auto"/>
              <w:rPr>
                <w:b/>
                <w:sz w:val="22"/>
                <w:szCs w:val="22"/>
                <w:lang w:eastAsia="en-US"/>
              </w:rPr>
            </w:pPr>
            <w:r w:rsidRPr="00B00188">
              <w:rPr>
                <w:b/>
                <w:sz w:val="22"/>
                <w:szCs w:val="22"/>
                <w:lang w:eastAsia="en-US"/>
              </w:rPr>
              <w:t xml:space="preserve">Poveikis </w:t>
            </w:r>
            <w:r>
              <w:rPr>
                <w:b/>
                <w:sz w:val="22"/>
                <w:szCs w:val="22"/>
                <w:lang w:eastAsia="en-US"/>
              </w:rPr>
              <w:t xml:space="preserve">teisinei sistemai </w:t>
            </w:r>
            <w:r w:rsidRPr="00B00188">
              <w:rPr>
                <w:b/>
                <w:sz w:val="22"/>
                <w:szCs w:val="22"/>
                <w:lang w:eastAsia="en-US"/>
              </w:rPr>
              <w:t xml:space="preserve"> </w:t>
            </w:r>
          </w:p>
        </w:tc>
        <w:tc>
          <w:tcPr>
            <w:tcW w:w="7077" w:type="dxa"/>
            <w:tcBorders>
              <w:top w:val="nil"/>
              <w:left w:val="nil"/>
              <w:bottom w:val="nil"/>
              <w:right w:val="nil"/>
            </w:tcBorders>
          </w:tcPr>
          <w:p w:rsidR="00B00188" w:rsidRPr="00B00188" w:rsidRDefault="00BE4EDB" w:rsidP="00BE4EDB">
            <w:pPr>
              <w:pStyle w:val="ListParagraph1"/>
              <w:ind w:left="58"/>
              <w:jc w:val="both"/>
              <w:rPr>
                <w:bCs/>
                <w:sz w:val="22"/>
                <w:szCs w:val="22"/>
              </w:rPr>
            </w:pPr>
            <w:r>
              <w:rPr>
                <w:bCs/>
                <w:sz w:val="22"/>
                <w:szCs w:val="22"/>
              </w:rPr>
              <w:t>Įvirtinus numatomą teisinį reguliavimą</w:t>
            </w:r>
            <w:r w:rsidR="002F4E1E">
              <w:rPr>
                <w:bCs/>
                <w:sz w:val="22"/>
                <w:szCs w:val="22"/>
              </w:rPr>
              <w:t>,</w:t>
            </w:r>
            <w:r>
              <w:rPr>
                <w:bCs/>
                <w:sz w:val="22"/>
                <w:szCs w:val="22"/>
              </w:rPr>
              <w:t xml:space="preserve"> neatsirastų teisės normų kolizijos ir konkurencijos. Numatomas teisinis reguliavimas neprieštarauja Europos Sąjungos teisei.</w:t>
            </w:r>
          </w:p>
        </w:tc>
      </w:tr>
    </w:tbl>
    <w:p w:rsidR="005672D4" w:rsidRDefault="005672D4" w:rsidP="009F33F0">
      <w:pPr>
        <w:pStyle w:val="ListParagraph1"/>
        <w:ind w:left="0"/>
        <w:contextualSpacing/>
        <w:jc w:val="both"/>
        <w:rPr>
          <w:b/>
          <w:sz w:val="22"/>
          <w:szCs w:val="22"/>
        </w:rPr>
      </w:pPr>
    </w:p>
    <w:p w:rsidR="005672D4" w:rsidRDefault="005672D4" w:rsidP="009F33F0">
      <w:pPr>
        <w:pStyle w:val="ListParagraph1"/>
        <w:ind w:left="0"/>
        <w:contextualSpacing/>
        <w:jc w:val="both"/>
        <w:rPr>
          <w:b/>
          <w:sz w:val="22"/>
          <w:szCs w:val="22"/>
        </w:rPr>
      </w:pPr>
    </w:p>
    <w:p w:rsidR="009F33F0" w:rsidRDefault="009F33F0" w:rsidP="009F33F0">
      <w:pPr>
        <w:pStyle w:val="ListParagraph1"/>
        <w:ind w:left="0"/>
        <w:contextualSpacing/>
        <w:jc w:val="both"/>
        <w:rPr>
          <w:b/>
          <w:sz w:val="22"/>
          <w:szCs w:val="22"/>
        </w:rPr>
      </w:pPr>
      <w:r>
        <w:rPr>
          <w:b/>
          <w:sz w:val="22"/>
          <w:szCs w:val="22"/>
        </w:rPr>
        <w:t>Informacija apie asmenį ir instituciją, atsakingą už poveikio vertinimą</w:t>
      </w:r>
    </w:p>
    <w:p w:rsidR="009F33F0" w:rsidRDefault="009F33F0" w:rsidP="009F33F0">
      <w:pPr>
        <w:pStyle w:val="ListParagraph1"/>
        <w:jc w:val="both"/>
        <w:rPr>
          <w:b/>
          <w:sz w:val="22"/>
          <w:szCs w:val="22"/>
        </w:rPr>
      </w:pP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735"/>
      </w:tblGrid>
      <w:tr w:rsidR="009F33F0" w:rsidTr="00B209F6">
        <w:tc>
          <w:tcPr>
            <w:tcW w:w="148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F33F0" w:rsidRDefault="009F33F0">
            <w:pPr>
              <w:pStyle w:val="ListParagraph1"/>
              <w:spacing w:line="276" w:lineRule="auto"/>
              <w:ind w:left="0"/>
              <w:rPr>
                <w:szCs w:val="22"/>
              </w:rPr>
            </w:pPr>
            <w:r>
              <w:rPr>
                <w:sz w:val="22"/>
                <w:szCs w:val="22"/>
              </w:rPr>
              <w:t>Vardas ir pavardė</w:t>
            </w:r>
          </w:p>
        </w:tc>
        <w:tc>
          <w:tcPr>
            <w:tcW w:w="351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F33F0" w:rsidRDefault="00EB00FA">
            <w:pPr>
              <w:pStyle w:val="ListParagraph1"/>
              <w:spacing w:line="276" w:lineRule="auto"/>
              <w:ind w:left="0"/>
              <w:rPr>
                <w:szCs w:val="22"/>
              </w:rPr>
            </w:pPr>
            <w:r>
              <w:rPr>
                <w:szCs w:val="22"/>
              </w:rPr>
              <w:t>Jovita Surdokienė</w:t>
            </w:r>
          </w:p>
        </w:tc>
      </w:tr>
      <w:tr w:rsidR="009F33F0" w:rsidTr="00B209F6">
        <w:tc>
          <w:tcPr>
            <w:tcW w:w="148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F33F0" w:rsidRDefault="009F33F0">
            <w:pPr>
              <w:pStyle w:val="ListParagraph1"/>
              <w:spacing w:line="276" w:lineRule="auto"/>
              <w:ind w:left="0"/>
              <w:rPr>
                <w:b/>
                <w:szCs w:val="22"/>
              </w:rPr>
            </w:pPr>
            <w:r>
              <w:rPr>
                <w:sz w:val="22"/>
                <w:szCs w:val="22"/>
              </w:rPr>
              <w:t>Pareigos</w:t>
            </w:r>
          </w:p>
        </w:tc>
        <w:tc>
          <w:tcPr>
            <w:tcW w:w="351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F33F0" w:rsidRDefault="00EB00FA">
            <w:pPr>
              <w:pStyle w:val="ListParagraph1"/>
              <w:spacing w:line="276" w:lineRule="auto"/>
              <w:ind w:left="0"/>
              <w:rPr>
                <w:szCs w:val="22"/>
              </w:rPr>
            </w:pPr>
            <w:r>
              <w:rPr>
                <w:szCs w:val="22"/>
              </w:rPr>
              <w:t>Atliekų politikos grupės patarėja</w:t>
            </w:r>
          </w:p>
        </w:tc>
      </w:tr>
      <w:tr w:rsidR="009F33F0" w:rsidTr="00B209F6">
        <w:tc>
          <w:tcPr>
            <w:tcW w:w="148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F33F0" w:rsidRDefault="009F33F0">
            <w:pPr>
              <w:pStyle w:val="ListParagraph1"/>
              <w:spacing w:line="276" w:lineRule="auto"/>
              <w:ind w:left="0"/>
              <w:rPr>
                <w:b/>
                <w:szCs w:val="22"/>
              </w:rPr>
            </w:pPr>
            <w:r>
              <w:rPr>
                <w:sz w:val="22"/>
                <w:szCs w:val="22"/>
              </w:rPr>
              <w:t>Institucija (padalinys)</w:t>
            </w:r>
          </w:p>
        </w:tc>
        <w:tc>
          <w:tcPr>
            <w:tcW w:w="351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F33F0" w:rsidRDefault="00EB00FA">
            <w:pPr>
              <w:pStyle w:val="ListParagraph1"/>
              <w:spacing w:line="276" w:lineRule="auto"/>
              <w:ind w:left="0"/>
              <w:rPr>
                <w:szCs w:val="22"/>
                <w:highlight w:val="yellow"/>
              </w:rPr>
            </w:pPr>
            <w:r w:rsidRPr="00EB00FA">
              <w:rPr>
                <w:szCs w:val="22"/>
              </w:rPr>
              <w:t>Lietuvos Respublikos aplinkos min</w:t>
            </w:r>
            <w:r w:rsidR="009E770F">
              <w:rPr>
                <w:szCs w:val="22"/>
              </w:rPr>
              <w:t>isterija</w:t>
            </w:r>
          </w:p>
        </w:tc>
      </w:tr>
      <w:tr w:rsidR="009F33F0" w:rsidTr="00B209F6">
        <w:tc>
          <w:tcPr>
            <w:tcW w:w="148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F33F0" w:rsidRDefault="009F33F0">
            <w:pPr>
              <w:pStyle w:val="ListParagraph1"/>
              <w:spacing w:line="276" w:lineRule="auto"/>
              <w:ind w:left="0"/>
              <w:rPr>
                <w:szCs w:val="22"/>
              </w:rPr>
            </w:pPr>
            <w:r>
              <w:rPr>
                <w:sz w:val="22"/>
                <w:szCs w:val="22"/>
              </w:rPr>
              <w:t>Telefono numeris ir elektroninio pašto adresas</w:t>
            </w:r>
          </w:p>
        </w:tc>
        <w:tc>
          <w:tcPr>
            <w:tcW w:w="351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9E770F" w:rsidRPr="009E770F" w:rsidRDefault="009E770F" w:rsidP="009E770F">
            <w:pPr>
              <w:pStyle w:val="ListParagraph1"/>
              <w:spacing w:line="276" w:lineRule="auto"/>
              <w:ind w:left="0"/>
              <w:rPr>
                <w:szCs w:val="22"/>
                <w:lang w:val="x-none"/>
              </w:rPr>
            </w:pPr>
            <w:r>
              <w:rPr>
                <w:szCs w:val="22"/>
              </w:rPr>
              <w:t xml:space="preserve">tel. </w:t>
            </w:r>
            <w:r w:rsidR="002C3962" w:rsidRPr="002C3962">
              <w:rPr>
                <w:szCs w:val="22"/>
              </w:rPr>
              <w:t>8 696 54712</w:t>
            </w:r>
            <w:r w:rsidRPr="009E770F">
              <w:rPr>
                <w:szCs w:val="22"/>
                <w:lang w:val="x-none"/>
              </w:rPr>
              <w:t xml:space="preserve">, el. p. </w:t>
            </w:r>
            <w:hyperlink r:id="rId8" w:history="1">
              <w:r w:rsidRPr="009E770F">
                <w:rPr>
                  <w:rStyle w:val="Hyperlink"/>
                  <w:szCs w:val="22"/>
                  <w:lang w:val="x-none"/>
                </w:rPr>
                <w:t>jovita.surdokiene@am.lt</w:t>
              </w:r>
            </w:hyperlink>
          </w:p>
          <w:p w:rsidR="009E770F" w:rsidRDefault="009E770F" w:rsidP="000234F0">
            <w:pPr>
              <w:pStyle w:val="ListParagraph1"/>
              <w:spacing w:line="276" w:lineRule="auto"/>
              <w:ind w:left="0"/>
              <w:rPr>
                <w:szCs w:val="22"/>
              </w:rPr>
            </w:pPr>
          </w:p>
        </w:tc>
      </w:tr>
    </w:tbl>
    <w:p w:rsidR="009F33F0" w:rsidRDefault="009F33F0" w:rsidP="009F33F0">
      <w:pPr>
        <w:jc w:val="both"/>
      </w:pPr>
    </w:p>
    <w:p w:rsidR="009F33F0" w:rsidRDefault="009F33F0" w:rsidP="009F33F0">
      <w:pPr>
        <w:pStyle w:val="Header"/>
        <w:tabs>
          <w:tab w:val="clear" w:pos="4153"/>
          <w:tab w:val="left" w:pos="6237"/>
        </w:tabs>
        <w:spacing w:line="360" w:lineRule="atLeast"/>
        <w:jc w:val="center"/>
      </w:pPr>
      <w:r>
        <w:t>__________________</w:t>
      </w:r>
    </w:p>
    <w:p w:rsidR="00421A9D" w:rsidRDefault="00421A9D"/>
    <w:sectPr w:rsidR="00421A9D" w:rsidSect="00E13AC6">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0FA" w:rsidRDefault="00EB00FA" w:rsidP="00EB00FA">
      <w:r>
        <w:separator/>
      </w:r>
    </w:p>
  </w:endnote>
  <w:endnote w:type="continuationSeparator" w:id="0">
    <w:p w:rsidR="00EB00FA" w:rsidRDefault="00EB00FA" w:rsidP="00EB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0FA" w:rsidRDefault="00EB00FA" w:rsidP="00EB00FA">
      <w:r>
        <w:separator/>
      </w:r>
    </w:p>
  </w:footnote>
  <w:footnote w:type="continuationSeparator" w:id="0">
    <w:p w:rsidR="00EB00FA" w:rsidRDefault="00EB00FA" w:rsidP="00EB0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804689"/>
      <w:docPartObj>
        <w:docPartGallery w:val="Page Numbers (Top of Page)"/>
        <w:docPartUnique/>
      </w:docPartObj>
    </w:sdtPr>
    <w:sdtEndPr/>
    <w:sdtContent>
      <w:p w:rsidR="00E13AC6" w:rsidRDefault="00E13AC6">
        <w:pPr>
          <w:pStyle w:val="Header"/>
          <w:jc w:val="center"/>
        </w:pPr>
        <w:r>
          <w:fldChar w:fldCharType="begin"/>
        </w:r>
        <w:r>
          <w:instrText>PAGE   \* MERGEFORMAT</w:instrText>
        </w:r>
        <w:r>
          <w:fldChar w:fldCharType="separate"/>
        </w:r>
        <w:r w:rsidR="0099699D">
          <w:rPr>
            <w:noProof/>
          </w:rPr>
          <w:t>2</w:t>
        </w:r>
        <w:r>
          <w:fldChar w:fldCharType="end"/>
        </w:r>
      </w:p>
    </w:sdtContent>
  </w:sdt>
  <w:p w:rsidR="00E13AC6" w:rsidRDefault="00E13A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915FE"/>
    <w:multiLevelType w:val="hybridMultilevel"/>
    <w:tmpl w:val="C2E2CFA6"/>
    <w:lvl w:ilvl="0" w:tplc="D5F4AE9A">
      <w:start w:val="1"/>
      <w:numFmt w:val="decimal"/>
      <w:lvlText w:val="%1)"/>
      <w:lvlJc w:val="left"/>
      <w:pPr>
        <w:ind w:left="1211"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3F0"/>
    <w:rsid w:val="00010696"/>
    <w:rsid w:val="000234F0"/>
    <w:rsid w:val="0007446F"/>
    <w:rsid w:val="0007449E"/>
    <w:rsid w:val="000C3559"/>
    <w:rsid w:val="000D374E"/>
    <w:rsid w:val="000F056E"/>
    <w:rsid w:val="00183944"/>
    <w:rsid w:val="002C3962"/>
    <w:rsid w:val="002F4E1E"/>
    <w:rsid w:val="00334E7E"/>
    <w:rsid w:val="00360767"/>
    <w:rsid w:val="003652CA"/>
    <w:rsid w:val="003F5E4B"/>
    <w:rsid w:val="00421A9D"/>
    <w:rsid w:val="004D1C84"/>
    <w:rsid w:val="005672D4"/>
    <w:rsid w:val="005F00F6"/>
    <w:rsid w:val="00631282"/>
    <w:rsid w:val="006967E8"/>
    <w:rsid w:val="0073021B"/>
    <w:rsid w:val="00760234"/>
    <w:rsid w:val="00780AEA"/>
    <w:rsid w:val="00852B56"/>
    <w:rsid w:val="008D59B9"/>
    <w:rsid w:val="00920A58"/>
    <w:rsid w:val="00923623"/>
    <w:rsid w:val="00937FCC"/>
    <w:rsid w:val="0099699D"/>
    <w:rsid w:val="009E770F"/>
    <w:rsid w:val="009F33F0"/>
    <w:rsid w:val="009F57CC"/>
    <w:rsid w:val="00A23773"/>
    <w:rsid w:val="00A40C73"/>
    <w:rsid w:val="00A968C3"/>
    <w:rsid w:val="00AE4F25"/>
    <w:rsid w:val="00B00188"/>
    <w:rsid w:val="00B209F6"/>
    <w:rsid w:val="00B344AF"/>
    <w:rsid w:val="00B52F2E"/>
    <w:rsid w:val="00BA7E0F"/>
    <w:rsid w:val="00BE4EDB"/>
    <w:rsid w:val="00C4179B"/>
    <w:rsid w:val="00D04108"/>
    <w:rsid w:val="00DA3C67"/>
    <w:rsid w:val="00DB5CC8"/>
    <w:rsid w:val="00DC0BAE"/>
    <w:rsid w:val="00DF7164"/>
    <w:rsid w:val="00E04497"/>
    <w:rsid w:val="00E13AC6"/>
    <w:rsid w:val="00EA51B7"/>
    <w:rsid w:val="00EB00FA"/>
    <w:rsid w:val="00FB3814"/>
    <w:rsid w:val="00FC1040"/>
    <w:rsid w:val="00FC4891"/>
    <w:rsid w:val="00FE16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7E8"/>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1">
    <w:name w:val="Header Char1"/>
    <w:aliases w:val="Char Char,Diagrama Char"/>
    <w:link w:val="Header"/>
    <w:uiPriority w:val="99"/>
    <w:locked/>
    <w:rsid w:val="009F33F0"/>
    <w:rPr>
      <w:rFonts w:ascii="Times New Roman" w:eastAsia="Times New Roman" w:hAnsi="Times New Roman" w:cs="Times New Roman"/>
      <w:sz w:val="24"/>
      <w:szCs w:val="20"/>
      <w:lang w:eastAsia="lt-LT"/>
    </w:rPr>
  </w:style>
  <w:style w:type="paragraph" w:styleId="Header">
    <w:name w:val="header"/>
    <w:aliases w:val="Char,Diagrama"/>
    <w:basedOn w:val="Normal"/>
    <w:link w:val="HeaderChar1"/>
    <w:uiPriority w:val="99"/>
    <w:unhideWhenUsed/>
    <w:rsid w:val="009F33F0"/>
    <w:pPr>
      <w:tabs>
        <w:tab w:val="center" w:pos="4153"/>
        <w:tab w:val="right" w:pos="8306"/>
      </w:tabs>
    </w:pPr>
  </w:style>
  <w:style w:type="character" w:customStyle="1" w:styleId="HeaderChar">
    <w:name w:val="Header Char"/>
    <w:basedOn w:val="DefaultParagraphFont"/>
    <w:uiPriority w:val="99"/>
    <w:rsid w:val="009F33F0"/>
    <w:rPr>
      <w:rFonts w:ascii="Times New Roman" w:eastAsia="Times New Roman" w:hAnsi="Times New Roman" w:cs="Times New Roman"/>
      <w:sz w:val="24"/>
      <w:szCs w:val="20"/>
      <w:lang w:eastAsia="lt-LT"/>
    </w:rPr>
  </w:style>
  <w:style w:type="paragraph" w:customStyle="1" w:styleId="ListParagraph1">
    <w:name w:val="List Paragraph1"/>
    <w:basedOn w:val="Normal"/>
    <w:qFormat/>
    <w:rsid w:val="009F33F0"/>
    <w:pPr>
      <w:ind w:left="1296"/>
    </w:pPr>
    <w:rPr>
      <w:lang w:eastAsia="en-US"/>
    </w:rPr>
  </w:style>
  <w:style w:type="paragraph" w:customStyle="1" w:styleId="WW-BodyTextIndent3">
    <w:name w:val="WW-Body Text Indent 3"/>
    <w:basedOn w:val="Normal"/>
    <w:rsid w:val="009F33F0"/>
    <w:pPr>
      <w:widowControl w:val="0"/>
      <w:suppressAutoHyphens/>
      <w:ind w:firstLine="567"/>
      <w:jc w:val="both"/>
    </w:pPr>
    <w:rPr>
      <w:rFonts w:eastAsia="Andale Sans UI" w:cs="Tahoma"/>
      <w:szCs w:val="24"/>
      <w:lang w:eastAsia="en-US" w:bidi="en-US"/>
    </w:rPr>
  </w:style>
  <w:style w:type="character" w:styleId="Hyperlink">
    <w:name w:val="Hyperlink"/>
    <w:basedOn w:val="DefaultParagraphFont"/>
    <w:uiPriority w:val="99"/>
    <w:unhideWhenUsed/>
    <w:rsid w:val="004D1C84"/>
    <w:rPr>
      <w:color w:val="0000FF" w:themeColor="hyperlink"/>
      <w:u w:val="single"/>
    </w:rPr>
  </w:style>
  <w:style w:type="character" w:styleId="CommentReference">
    <w:name w:val="annotation reference"/>
    <w:basedOn w:val="DefaultParagraphFont"/>
    <w:uiPriority w:val="99"/>
    <w:semiHidden/>
    <w:unhideWhenUsed/>
    <w:rsid w:val="00DF7164"/>
    <w:rPr>
      <w:sz w:val="16"/>
      <w:szCs w:val="16"/>
    </w:rPr>
  </w:style>
  <w:style w:type="paragraph" w:styleId="CommentText">
    <w:name w:val="annotation text"/>
    <w:basedOn w:val="Normal"/>
    <w:link w:val="CommentTextChar"/>
    <w:uiPriority w:val="99"/>
    <w:semiHidden/>
    <w:unhideWhenUsed/>
    <w:rsid w:val="00DF7164"/>
    <w:rPr>
      <w:sz w:val="20"/>
    </w:rPr>
  </w:style>
  <w:style w:type="character" w:customStyle="1" w:styleId="CommentTextChar">
    <w:name w:val="Comment Text Char"/>
    <w:basedOn w:val="DefaultParagraphFont"/>
    <w:link w:val="CommentText"/>
    <w:uiPriority w:val="99"/>
    <w:semiHidden/>
    <w:rsid w:val="00DF7164"/>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F7164"/>
    <w:rPr>
      <w:b/>
      <w:bCs/>
    </w:rPr>
  </w:style>
  <w:style w:type="character" w:customStyle="1" w:styleId="CommentSubjectChar">
    <w:name w:val="Comment Subject Char"/>
    <w:basedOn w:val="CommentTextChar"/>
    <w:link w:val="CommentSubject"/>
    <w:uiPriority w:val="99"/>
    <w:semiHidden/>
    <w:rsid w:val="00DF7164"/>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DF7164"/>
    <w:rPr>
      <w:rFonts w:ascii="Tahoma" w:hAnsi="Tahoma" w:cs="Tahoma"/>
      <w:sz w:val="16"/>
      <w:szCs w:val="16"/>
    </w:rPr>
  </w:style>
  <w:style w:type="character" w:customStyle="1" w:styleId="BalloonTextChar">
    <w:name w:val="Balloon Text Char"/>
    <w:basedOn w:val="DefaultParagraphFont"/>
    <w:link w:val="BalloonText"/>
    <w:uiPriority w:val="99"/>
    <w:semiHidden/>
    <w:rsid w:val="00DF7164"/>
    <w:rPr>
      <w:rFonts w:ascii="Tahoma" w:eastAsia="Times New Roman" w:hAnsi="Tahoma" w:cs="Tahoma"/>
      <w:sz w:val="16"/>
      <w:szCs w:val="16"/>
      <w:lang w:eastAsia="lt-LT"/>
    </w:rPr>
  </w:style>
  <w:style w:type="paragraph" w:styleId="FootnoteText">
    <w:name w:val="footnote text"/>
    <w:basedOn w:val="Normal"/>
    <w:link w:val="FootnoteTextChar"/>
    <w:uiPriority w:val="99"/>
    <w:semiHidden/>
    <w:unhideWhenUsed/>
    <w:rsid w:val="00EB00FA"/>
    <w:rPr>
      <w:sz w:val="20"/>
    </w:rPr>
  </w:style>
  <w:style w:type="character" w:customStyle="1" w:styleId="FootnoteTextChar">
    <w:name w:val="Footnote Text Char"/>
    <w:basedOn w:val="DefaultParagraphFont"/>
    <w:link w:val="FootnoteText"/>
    <w:uiPriority w:val="99"/>
    <w:semiHidden/>
    <w:rsid w:val="00EB00FA"/>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EB00FA"/>
    <w:rPr>
      <w:vertAlign w:val="superscript"/>
    </w:rPr>
  </w:style>
  <w:style w:type="character" w:customStyle="1" w:styleId="UnresolvedMention">
    <w:name w:val="Unresolved Mention"/>
    <w:basedOn w:val="DefaultParagraphFont"/>
    <w:uiPriority w:val="99"/>
    <w:semiHidden/>
    <w:unhideWhenUsed/>
    <w:rsid w:val="009E770F"/>
    <w:rPr>
      <w:color w:val="605E5C"/>
      <w:shd w:val="clear" w:color="auto" w:fill="E1DFDD"/>
    </w:rPr>
  </w:style>
  <w:style w:type="paragraph" w:styleId="ListParagraph">
    <w:name w:val="List Paragraph"/>
    <w:basedOn w:val="Normal"/>
    <w:uiPriority w:val="34"/>
    <w:qFormat/>
    <w:rsid w:val="00B344AF"/>
    <w:pPr>
      <w:ind w:left="720"/>
      <w:contextualSpacing/>
    </w:pPr>
  </w:style>
  <w:style w:type="paragraph" w:styleId="Footer">
    <w:name w:val="footer"/>
    <w:basedOn w:val="Normal"/>
    <w:link w:val="FooterChar"/>
    <w:uiPriority w:val="99"/>
    <w:unhideWhenUsed/>
    <w:rsid w:val="00E13AC6"/>
    <w:pPr>
      <w:tabs>
        <w:tab w:val="center" w:pos="4819"/>
        <w:tab w:val="right" w:pos="9638"/>
      </w:tabs>
    </w:pPr>
  </w:style>
  <w:style w:type="character" w:customStyle="1" w:styleId="FooterChar">
    <w:name w:val="Footer Char"/>
    <w:basedOn w:val="DefaultParagraphFont"/>
    <w:link w:val="Footer"/>
    <w:uiPriority w:val="99"/>
    <w:rsid w:val="00E13AC6"/>
    <w:rPr>
      <w:rFonts w:ascii="Times New Roman" w:eastAsia="Times New Roman" w:hAnsi="Times New Roman" w:cs="Times New Roman"/>
      <w:sz w:val="24"/>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7E8"/>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1">
    <w:name w:val="Header Char1"/>
    <w:aliases w:val="Char Char,Diagrama Char"/>
    <w:link w:val="Header"/>
    <w:uiPriority w:val="99"/>
    <w:locked/>
    <w:rsid w:val="009F33F0"/>
    <w:rPr>
      <w:rFonts w:ascii="Times New Roman" w:eastAsia="Times New Roman" w:hAnsi="Times New Roman" w:cs="Times New Roman"/>
      <w:sz w:val="24"/>
      <w:szCs w:val="20"/>
      <w:lang w:eastAsia="lt-LT"/>
    </w:rPr>
  </w:style>
  <w:style w:type="paragraph" w:styleId="Header">
    <w:name w:val="header"/>
    <w:aliases w:val="Char,Diagrama"/>
    <w:basedOn w:val="Normal"/>
    <w:link w:val="HeaderChar1"/>
    <w:uiPriority w:val="99"/>
    <w:unhideWhenUsed/>
    <w:rsid w:val="009F33F0"/>
    <w:pPr>
      <w:tabs>
        <w:tab w:val="center" w:pos="4153"/>
        <w:tab w:val="right" w:pos="8306"/>
      </w:tabs>
    </w:pPr>
  </w:style>
  <w:style w:type="character" w:customStyle="1" w:styleId="HeaderChar">
    <w:name w:val="Header Char"/>
    <w:basedOn w:val="DefaultParagraphFont"/>
    <w:uiPriority w:val="99"/>
    <w:rsid w:val="009F33F0"/>
    <w:rPr>
      <w:rFonts w:ascii="Times New Roman" w:eastAsia="Times New Roman" w:hAnsi="Times New Roman" w:cs="Times New Roman"/>
      <w:sz w:val="24"/>
      <w:szCs w:val="20"/>
      <w:lang w:eastAsia="lt-LT"/>
    </w:rPr>
  </w:style>
  <w:style w:type="paragraph" w:customStyle="1" w:styleId="ListParagraph1">
    <w:name w:val="List Paragraph1"/>
    <w:basedOn w:val="Normal"/>
    <w:qFormat/>
    <w:rsid w:val="009F33F0"/>
    <w:pPr>
      <w:ind w:left="1296"/>
    </w:pPr>
    <w:rPr>
      <w:lang w:eastAsia="en-US"/>
    </w:rPr>
  </w:style>
  <w:style w:type="paragraph" w:customStyle="1" w:styleId="WW-BodyTextIndent3">
    <w:name w:val="WW-Body Text Indent 3"/>
    <w:basedOn w:val="Normal"/>
    <w:rsid w:val="009F33F0"/>
    <w:pPr>
      <w:widowControl w:val="0"/>
      <w:suppressAutoHyphens/>
      <w:ind w:firstLine="567"/>
      <w:jc w:val="both"/>
    </w:pPr>
    <w:rPr>
      <w:rFonts w:eastAsia="Andale Sans UI" w:cs="Tahoma"/>
      <w:szCs w:val="24"/>
      <w:lang w:eastAsia="en-US" w:bidi="en-US"/>
    </w:rPr>
  </w:style>
  <w:style w:type="character" w:styleId="Hyperlink">
    <w:name w:val="Hyperlink"/>
    <w:basedOn w:val="DefaultParagraphFont"/>
    <w:uiPriority w:val="99"/>
    <w:unhideWhenUsed/>
    <w:rsid w:val="004D1C84"/>
    <w:rPr>
      <w:color w:val="0000FF" w:themeColor="hyperlink"/>
      <w:u w:val="single"/>
    </w:rPr>
  </w:style>
  <w:style w:type="character" w:styleId="CommentReference">
    <w:name w:val="annotation reference"/>
    <w:basedOn w:val="DefaultParagraphFont"/>
    <w:uiPriority w:val="99"/>
    <w:semiHidden/>
    <w:unhideWhenUsed/>
    <w:rsid w:val="00DF7164"/>
    <w:rPr>
      <w:sz w:val="16"/>
      <w:szCs w:val="16"/>
    </w:rPr>
  </w:style>
  <w:style w:type="paragraph" w:styleId="CommentText">
    <w:name w:val="annotation text"/>
    <w:basedOn w:val="Normal"/>
    <w:link w:val="CommentTextChar"/>
    <w:uiPriority w:val="99"/>
    <w:semiHidden/>
    <w:unhideWhenUsed/>
    <w:rsid w:val="00DF7164"/>
    <w:rPr>
      <w:sz w:val="20"/>
    </w:rPr>
  </w:style>
  <w:style w:type="character" w:customStyle="1" w:styleId="CommentTextChar">
    <w:name w:val="Comment Text Char"/>
    <w:basedOn w:val="DefaultParagraphFont"/>
    <w:link w:val="CommentText"/>
    <w:uiPriority w:val="99"/>
    <w:semiHidden/>
    <w:rsid w:val="00DF7164"/>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F7164"/>
    <w:rPr>
      <w:b/>
      <w:bCs/>
    </w:rPr>
  </w:style>
  <w:style w:type="character" w:customStyle="1" w:styleId="CommentSubjectChar">
    <w:name w:val="Comment Subject Char"/>
    <w:basedOn w:val="CommentTextChar"/>
    <w:link w:val="CommentSubject"/>
    <w:uiPriority w:val="99"/>
    <w:semiHidden/>
    <w:rsid w:val="00DF7164"/>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DF7164"/>
    <w:rPr>
      <w:rFonts w:ascii="Tahoma" w:hAnsi="Tahoma" w:cs="Tahoma"/>
      <w:sz w:val="16"/>
      <w:szCs w:val="16"/>
    </w:rPr>
  </w:style>
  <w:style w:type="character" w:customStyle="1" w:styleId="BalloonTextChar">
    <w:name w:val="Balloon Text Char"/>
    <w:basedOn w:val="DefaultParagraphFont"/>
    <w:link w:val="BalloonText"/>
    <w:uiPriority w:val="99"/>
    <w:semiHidden/>
    <w:rsid w:val="00DF7164"/>
    <w:rPr>
      <w:rFonts w:ascii="Tahoma" w:eastAsia="Times New Roman" w:hAnsi="Tahoma" w:cs="Tahoma"/>
      <w:sz w:val="16"/>
      <w:szCs w:val="16"/>
      <w:lang w:eastAsia="lt-LT"/>
    </w:rPr>
  </w:style>
  <w:style w:type="paragraph" w:styleId="FootnoteText">
    <w:name w:val="footnote text"/>
    <w:basedOn w:val="Normal"/>
    <w:link w:val="FootnoteTextChar"/>
    <w:uiPriority w:val="99"/>
    <w:semiHidden/>
    <w:unhideWhenUsed/>
    <w:rsid w:val="00EB00FA"/>
    <w:rPr>
      <w:sz w:val="20"/>
    </w:rPr>
  </w:style>
  <w:style w:type="character" w:customStyle="1" w:styleId="FootnoteTextChar">
    <w:name w:val="Footnote Text Char"/>
    <w:basedOn w:val="DefaultParagraphFont"/>
    <w:link w:val="FootnoteText"/>
    <w:uiPriority w:val="99"/>
    <w:semiHidden/>
    <w:rsid w:val="00EB00FA"/>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EB00FA"/>
    <w:rPr>
      <w:vertAlign w:val="superscript"/>
    </w:rPr>
  </w:style>
  <w:style w:type="character" w:customStyle="1" w:styleId="UnresolvedMention">
    <w:name w:val="Unresolved Mention"/>
    <w:basedOn w:val="DefaultParagraphFont"/>
    <w:uiPriority w:val="99"/>
    <w:semiHidden/>
    <w:unhideWhenUsed/>
    <w:rsid w:val="009E770F"/>
    <w:rPr>
      <w:color w:val="605E5C"/>
      <w:shd w:val="clear" w:color="auto" w:fill="E1DFDD"/>
    </w:rPr>
  </w:style>
  <w:style w:type="paragraph" w:styleId="ListParagraph">
    <w:name w:val="List Paragraph"/>
    <w:basedOn w:val="Normal"/>
    <w:uiPriority w:val="34"/>
    <w:qFormat/>
    <w:rsid w:val="00B344AF"/>
    <w:pPr>
      <w:ind w:left="720"/>
      <w:contextualSpacing/>
    </w:pPr>
  </w:style>
  <w:style w:type="paragraph" w:styleId="Footer">
    <w:name w:val="footer"/>
    <w:basedOn w:val="Normal"/>
    <w:link w:val="FooterChar"/>
    <w:uiPriority w:val="99"/>
    <w:unhideWhenUsed/>
    <w:rsid w:val="00E13AC6"/>
    <w:pPr>
      <w:tabs>
        <w:tab w:val="center" w:pos="4819"/>
        <w:tab w:val="right" w:pos="9638"/>
      </w:tabs>
    </w:pPr>
  </w:style>
  <w:style w:type="character" w:customStyle="1" w:styleId="FooterChar">
    <w:name w:val="Footer Char"/>
    <w:basedOn w:val="DefaultParagraphFont"/>
    <w:link w:val="Footer"/>
    <w:uiPriority w:val="99"/>
    <w:rsid w:val="00E13AC6"/>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75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jovita.surdokiene@am.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3080</Words>
  <Characters>1756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2020-06-05T07:51:00Z</dcterms:created>
  <dc:creator>Giedrė Juozapavičiūtė</dc:creator>
  <cp:lastModifiedBy>Jovita Surdokienė</cp:lastModifiedBy>
  <dcterms:modified xsi:type="dcterms:W3CDTF">2020-07-08T14:54:00Z</dcterms:modified>
  <cp:revision>4</cp:revision>
</cp:coreProperties>
</file>