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0D2" w:rsidRPr="000409C0" w:rsidRDefault="00F640D2" w:rsidP="00C0220E">
      <w:pPr>
        <w:pStyle w:val="Preformatted"/>
        <w:spacing w:line="276" w:lineRule="auto"/>
        <w:jc w:val="center"/>
        <w:rPr>
          <w:rFonts w:ascii="Times New Roman" w:hAnsi="Times New Roman"/>
          <w:b/>
          <w:sz w:val="24"/>
          <w:szCs w:val="24"/>
        </w:rPr>
      </w:pPr>
      <w:r w:rsidRPr="000409C0">
        <w:rPr>
          <w:rFonts w:ascii="Times New Roman" w:hAnsi="Times New Roman"/>
          <w:b/>
          <w:sz w:val="24"/>
          <w:szCs w:val="24"/>
        </w:rPr>
        <w:t>LIETUVOS RESPUBLIKOS VYRIAUSYBĖS KANCELIARIJA</w:t>
      </w:r>
    </w:p>
    <w:p w:rsidR="00F640D2" w:rsidRDefault="005740BA" w:rsidP="00C0220E">
      <w:pPr>
        <w:pStyle w:val="Antraste"/>
        <w:spacing w:line="276" w:lineRule="auto"/>
        <w:rPr>
          <w:szCs w:val="24"/>
        </w:rPr>
      </w:pPr>
      <w:r>
        <w:rPr>
          <w:szCs w:val="24"/>
        </w:rPr>
        <w:t>politikos įgyvendinimo grupė</w:t>
      </w:r>
    </w:p>
    <w:p w:rsidR="00C0220E" w:rsidRPr="000409C0" w:rsidRDefault="00C0220E" w:rsidP="00C0220E">
      <w:pPr>
        <w:pStyle w:val="Antraste"/>
        <w:spacing w:line="276" w:lineRule="auto"/>
        <w:rPr>
          <w:szCs w:val="24"/>
          <w:lang w:val="en-US" w:eastAsia="en-US"/>
        </w:rPr>
      </w:pPr>
    </w:p>
    <w:p w:rsidR="008C7AFF" w:rsidRDefault="00CD3F99" w:rsidP="008C7AFF">
      <w:pPr>
        <w:pStyle w:val="Antraste"/>
        <w:spacing w:line="276" w:lineRule="auto"/>
        <w:rPr>
          <w:szCs w:val="24"/>
        </w:rPr>
      </w:pPr>
      <w:r>
        <w:rPr>
          <w:szCs w:val="24"/>
        </w:rPr>
        <w:t>PAŽYMA</w:t>
      </w:r>
    </w:p>
    <w:p w:rsidR="00FC58B8" w:rsidRDefault="008D66F7" w:rsidP="0070574C">
      <w:pPr>
        <w:pStyle w:val="Antraste"/>
        <w:rPr>
          <w:szCs w:val="24"/>
        </w:rPr>
      </w:pPr>
      <w:r w:rsidRPr="00F714B9">
        <w:rPr>
          <w:bCs/>
          <w:smallCaps/>
          <w:szCs w:val="24"/>
          <w:lang w:eastAsia="lt-LT"/>
        </w:rPr>
        <w:t>Dėl Lietuvos Respublikos ginklų fondo prie Lietuvos Respublikos vidaus reikalų ministerijos įstatymo Nr. I-1485 pripažinimo netekusiu galios įstatymo, Lietuvos Respublikos ginklų ir šaudmenų kontrolės įstatymo Nr. IX-705 2, 8, 23, 24, 25, 41, 42, 43</w:t>
      </w:r>
      <w:r>
        <w:rPr>
          <w:bCs/>
          <w:smallCaps/>
          <w:szCs w:val="24"/>
          <w:lang w:eastAsia="lt-LT"/>
        </w:rPr>
        <w:t> </w:t>
      </w:r>
      <w:r w:rsidRPr="00F714B9">
        <w:rPr>
          <w:bCs/>
          <w:smallCaps/>
          <w:szCs w:val="24"/>
          <w:lang w:eastAsia="lt-LT"/>
        </w:rPr>
        <w:t>straipsnių pak</w:t>
      </w:r>
      <w:r>
        <w:rPr>
          <w:bCs/>
          <w:smallCaps/>
          <w:szCs w:val="24"/>
          <w:lang w:eastAsia="lt-LT"/>
        </w:rPr>
        <w:t>eitimo ir įstatymo papildymo 45</w:t>
      </w:r>
      <w:r w:rsidRPr="00F714B9">
        <w:rPr>
          <w:bCs/>
          <w:smallCaps/>
          <w:szCs w:val="24"/>
          <w:vertAlign w:val="superscript"/>
          <w:lang w:eastAsia="lt-LT"/>
        </w:rPr>
        <w:t>1</w:t>
      </w:r>
      <w:r w:rsidRPr="00F714B9">
        <w:rPr>
          <w:bCs/>
          <w:smallCaps/>
          <w:szCs w:val="24"/>
          <w:lang w:eastAsia="lt-LT"/>
        </w:rPr>
        <w:t xml:space="preserve"> straipsniu įstatymo, Lietuvos Respublikos sprogmenų apyvartos kontrolės įstatymo Nr. IX-1315 1 straipsnio pakeitimo įstatymo, Lietuvos Respublikos nepaprastosios padėties įstatymo Nr. IX-938 28 straipsnio pakeitimo įstatymo, Lietuvos Respublikos viešųjų pirkimų, atliekamų gynybos ir saugumo srityje, įstatymo Nr. XI-1491 17</w:t>
      </w:r>
      <w:r>
        <w:rPr>
          <w:bCs/>
          <w:smallCaps/>
          <w:szCs w:val="24"/>
          <w:lang w:eastAsia="lt-LT"/>
        </w:rPr>
        <w:t> </w:t>
      </w:r>
      <w:r w:rsidRPr="00F714B9">
        <w:rPr>
          <w:bCs/>
          <w:smallCaps/>
          <w:szCs w:val="24"/>
          <w:lang w:eastAsia="lt-LT"/>
        </w:rPr>
        <w:t xml:space="preserve">straipsnio pakeitimo įstatymo, Lietuvos Respublikos valstybės ir tarnybos paslapčių įstatymo Nr. VIII-1443 7 straipsnio pakeitimo įstatymo, Lietuvos Respublikos strateginių prekių kontrolės įstatymo Nr. I-1022 6 ir 7 straipsnių pakeitimo įstatymo ir Lietuvos Respublikos administracinių nusižengimų kodekso 589 straipsnio pakeitimo įstatymo projektų </w:t>
      </w:r>
      <w:r w:rsidRPr="00B94AF4">
        <w:rPr>
          <w:bCs/>
          <w:smallCaps/>
          <w:szCs w:val="24"/>
          <w:lang w:eastAsia="lt-LT"/>
        </w:rPr>
        <w:t>(</w:t>
      </w:r>
      <w:r w:rsidRPr="00F714B9">
        <w:rPr>
          <w:bCs/>
          <w:smallCaps/>
          <w:szCs w:val="24"/>
          <w:lang w:eastAsia="lt-LT"/>
        </w:rPr>
        <w:t>TAP-18-802</w:t>
      </w:r>
      <w:r>
        <w:rPr>
          <w:bCs/>
          <w:smallCaps/>
          <w:szCs w:val="24"/>
          <w:lang w:eastAsia="lt-LT"/>
        </w:rPr>
        <w:t xml:space="preserve">, </w:t>
      </w:r>
      <w:r w:rsidRPr="00F714B9">
        <w:rPr>
          <w:bCs/>
          <w:smallCaps/>
          <w:szCs w:val="24"/>
          <w:lang w:eastAsia="lt-LT"/>
        </w:rPr>
        <w:t>18-801</w:t>
      </w:r>
      <w:r>
        <w:rPr>
          <w:bCs/>
          <w:smallCaps/>
          <w:szCs w:val="24"/>
          <w:lang w:eastAsia="lt-LT"/>
        </w:rPr>
        <w:t xml:space="preserve">, </w:t>
      </w:r>
      <w:r w:rsidRPr="00F714B9">
        <w:rPr>
          <w:bCs/>
          <w:smallCaps/>
          <w:szCs w:val="24"/>
          <w:lang w:eastAsia="lt-LT"/>
        </w:rPr>
        <w:t>18-800</w:t>
      </w:r>
      <w:r>
        <w:rPr>
          <w:bCs/>
          <w:smallCaps/>
          <w:szCs w:val="24"/>
          <w:lang w:eastAsia="lt-LT"/>
        </w:rPr>
        <w:t xml:space="preserve">, </w:t>
      </w:r>
      <w:r w:rsidRPr="00F714B9">
        <w:rPr>
          <w:bCs/>
          <w:smallCaps/>
          <w:szCs w:val="24"/>
          <w:lang w:eastAsia="lt-LT"/>
        </w:rPr>
        <w:t>18-799</w:t>
      </w:r>
      <w:r>
        <w:rPr>
          <w:bCs/>
          <w:smallCaps/>
          <w:szCs w:val="24"/>
          <w:lang w:eastAsia="lt-LT"/>
        </w:rPr>
        <w:t xml:space="preserve">, </w:t>
      </w:r>
      <w:r w:rsidRPr="00F714B9">
        <w:rPr>
          <w:bCs/>
          <w:smallCaps/>
          <w:szCs w:val="24"/>
          <w:lang w:eastAsia="lt-LT"/>
        </w:rPr>
        <w:t>18-798</w:t>
      </w:r>
      <w:r>
        <w:rPr>
          <w:bCs/>
          <w:smallCaps/>
          <w:szCs w:val="24"/>
          <w:lang w:eastAsia="lt-LT"/>
        </w:rPr>
        <w:t xml:space="preserve">, </w:t>
      </w:r>
      <w:r w:rsidRPr="00F714B9">
        <w:rPr>
          <w:bCs/>
          <w:smallCaps/>
          <w:szCs w:val="24"/>
          <w:lang w:eastAsia="lt-LT"/>
        </w:rPr>
        <w:t>18-797</w:t>
      </w:r>
      <w:r>
        <w:rPr>
          <w:bCs/>
          <w:smallCaps/>
          <w:szCs w:val="24"/>
          <w:lang w:eastAsia="lt-LT"/>
        </w:rPr>
        <w:t xml:space="preserve">, </w:t>
      </w:r>
      <w:r w:rsidRPr="00F714B9">
        <w:rPr>
          <w:bCs/>
          <w:smallCaps/>
          <w:szCs w:val="24"/>
          <w:lang w:eastAsia="lt-LT"/>
        </w:rPr>
        <w:t>18-796</w:t>
      </w:r>
      <w:r>
        <w:rPr>
          <w:bCs/>
          <w:smallCaps/>
          <w:szCs w:val="24"/>
          <w:lang w:eastAsia="lt-LT"/>
        </w:rPr>
        <w:t xml:space="preserve">, </w:t>
      </w:r>
      <w:r w:rsidRPr="00F714B9">
        <w:rPr>
          <w:bCs/>
          <w:smallCaps/>
          <w:szCs w:val="24"/>
          <w:lang w:eastAsia="lt-LT"/>
        </w:rPr>
        <w:t>18-795</w:t>
      </w:r>
      <w:r>
        <w:rPr>
          <w:bCs/>
          <w:smallCaps/>
          <w:szCs w:val="24"/>
          <w:lang w:eastAsia="lt-LT"/>
        </w:rPr>
        <w:t xml:space="preserve">, </w:t>
      </w:r>
      <w:r w:rsidRPr="00F714B9">
        <w:rPr>
          <w:bCs/>
          <w:smallCaps/>
          <w:szCs w:val="24"/>
          <w:lang w:eastAsia="lt-LT"/>
        </w:rPr>
        <w:t>18-794</w:t>
      </w:r>
      <w:r>
        <w:rPr>
          <w:bCs/>
          <w:smallCaps/>
          <w:szCs w:val="24"/>
          <w:lang w:eastAsia="lt-LT"/>
        </w:rPr>
        <w:t xml:space="preserve">)(TAIS 18-3972(2), 18-3971(2), </w:t>
      </w:r>
      <w:r w:rsidRPr="002E441C">
        <w:rPr>
          <w:bCs/>
          <w:smallCaps/>
          <w:szCs w:val="24"/>
          <w:lang w:eastAsia="lt-LT"/>
        </w:rPr>
        <w:t>18-3970(2)</w:t>
      </w:r>
      <w:r>
        <w:rPr>
          <w:bCs/>
          <w:smallCaps/>
          <w:szCs w:val="24"/>
          <w:lang w:eastAsia="lt-LT"/>
        </w:rPr>
        <w:t xml:space="preserve">, </w:t>
      </w:r>
      <w:r w:rsidRPr="002E441C">
        <w:rPr>
          <w:bCs/>
          <w:smallCaps/>
          <w:szCs w:val="24"/>
          <w:lang w:eastAsia="lt-LT"/>
        </w:rPr>
        <w:t>18-3973(2)</w:t>
      </w:r>
      <w:r>
        <w:rPr>
          <w:bCs/>
          <w:smallCaps/>
          <w:szCs w:val="24"/>
          <w:lang w:eastAsia="lt-LT"/>
        </w:rPr>
        <w:t xml:space="preserve">, </w:t>
      </w:r>
      <w:r w:rsidRPr="002E441C">
        <w:rPr>
          <w:bCs/>
          <w:smallCaps/>
          <w:szCs w:val="24"/>
          <w:lang w:eastAsia="lt-LT"/>
        </w:rPr>
        <w:t>18-3974(2)</w:t>
      </w:r>
      <w:r>
        <w:rPr>
          <w:bCs/>
          <w:smallCaps/>
          <w:szCs w:val="24"/>
          <w:lang w:eastAsia="lt-LT"/>
        </w:rPr>
        <w:t xml:space="preserve">, </w:t>
      </w:r>
      <w:r w:rsidRPr="002E441C">
        <w:rPr>
          <w:bCs/>
          <w:smallCaps/>
          <w:szCs w:val="24"/>
          <w:lang w:eastAsia="lt-LT"/>
        </w:rPr>
        <w:t>18-3975(2)</w:t>
      </w:r>
      <w:r>
        <w:rPr>
          <w:bCs/>
          <w:smallCaps/>
          <w:szCs w:val="24"/>
          <w:lang w:eastAsia="lt-LT"/>
        </w:rPr>
        <w:t xml:space="preserve">, </w:t>
      </w:r>
      <w:r w:rsidRPr="002E441C">
        <w:rPr>
          <w:bCs/>
          <w:smallCaps/>
          <w:szCs w:val="24"/>
          <w:lang w:eastAsia="lt-LT"/>
        </w:rPr>
        <w:t>18-3976(2)</w:t>
      </w:r>
      <w:r>
        <w:rPr>
          <w:bCs/>
          <w:smallCaps/>
          <w:szCs w:val="24"/>
          <w:lang w:eastAsia="lt-LT"/>
        </w:rPr>
        <w:t xml:space="preserve">, </w:t>
      </w:r>
      <w:r w:rsidRPr="002E441C">
        <w:rPr>
          <w:bCs/>
          <w:smallCaps/>
          <w:szCs w:val="24"/>
          <w:lang w:eastAsia="lt-LT"/>
        </w:rPr>
        <w:t>18-397</w:t>
      </w:r>
      <w:r>
        <w:rPr>
          <w:bCs/>
          <w:smallCaps/>
          <w:szCs w:val="24"/>
          <w:lang w:eastAsia="lt-LT"/>
        </w:rPr>
        <w:t>7</w:t>
      </w:r>
      <w:r w:rsidRPr="002E441C">
        <w:rPr>
          <w:bCs/>
          <w:smallCaps/>
          <w:szCs w:val="24"/>
          <w:lang w:eastAsia="lt-LT"/>
        </w:rPr>
        <w:t>(2)</w:t>
      </w:r>
      <w:r w:rsidRPr="00B94AF4">
        <w:rPr>
          <w:bCs/>
          <w:smallCaps/>
          <w:szCs w:val="24"/>
          <w:lang w:eastAsia="lt-LT"/>
        </w:rPr>
        <w:t>)</w:t>
      </w: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640D2" w:rsidTr="002F3FB3">
        <w:tc>
          <w:tcPr>
            <w:tcW w:w="4536" w:type="dxa"/>
          </w:tcPr>
          <w:p w:rsidR="00F640D2" w:rsidRPr="00F94D25" w:rsidRDefault="0098539E" w:rsidP="002F3FB3">
            <w:pPr>
              <w:spacing w:before="60" w:after="60"/>
              <w:jc w:val="center"/>
              <w:rPr>
                <w:spacing w:val="-6"/>
              </w:rPr>
            </w:pPr>
            <w:sdt>
              <w:sdtPr>
                <w:rPr>
                  <w:spacing w:val="-6"/>
                </w:rPr>
                <w:tag w:val="registravimoData"/>
                <w:id w:val="-283805736"/>
                <w:placeholder>
                  <w:docPart w:val="807FACC0936A44D89378D0DFCFCE6723"/>
                </w:placeholder>
              </w:sdtPr>
              <w:sdtEndPr/>
              <w:sdtContent>
                <w:r>
                  <w:t/>
                </w:r>
              </w:sdtContent>
            </w:sdt>
            <w:r w:rsidR="00F640D2">
              <w:rPr>
                <w:spacing w:val="-6"/>
              </w:rPr>
              <w:t xml:space="preserve"> Nr. </w:t>
            </w:r>
          </w:p>
        </w:tc>
      </w:tr>
    </w:tbl>
    <w:p w:rsidR="00F640D2" w:rsidRDefault="00F640D2" w:rsidP="00F640D2">
      <w:pPr>
        <w:spacing w:line="360" w:lineRule="auto"/>
        <w:jc w:val="center"/>
      </w:pPr>
      <w:r>
        <w:t>Vilnius</w:t>
      </w:r>
    </w:p>
    <w:p w:rsidR="0078316E" w:rsidRDefault="00726F1D" w:rsidP="00473A7A">
      <w:r>
        <w:rPr>
          <w:b/>
        </w:rPr>
        <w:t>Projektų</w:t>
      </w:r>
      <w:r w:rsidR="00F640D2" w:rsidRPr="00003FB7">
        <w:rPr>
          <w:b/>
        </w:rPr>
        <w:t xml:space="preserve"> rengėjas.</w:t>
      </w:r>
      <w:r w:rsidR="00C0220E">
        <w:rPr>
          <w:b/>
        </w:rPr>
        <w:t xml:space="preserve"> </w:t>
      </w:r>
      <w:r w:rsidR="005740BA" w:rsidRPr="005740BA">
        <w:t>Vidaus reikalų ministerija.</w:t>
      </w:r>
    </w:p>
    <w:p w:rsidR="0002188A" w:rsidRDefault="009A5B6D" w:rsidP="00473A7A">
      <w:pPr>
        <w:autoSpaceDE w:val="0"/>
        <w:autoSpaceDN w:val="0"/>
        <w:adjustRightInd w:val="0"/>
        <w:rPr>
          <w:rFonts w:eastAsia="MS Mincho"/>
          <w:szCs w:val="24"/>
          <w:lang w:eastAsia="ar-SA"/>
        </w:rPr>
      </w:pPr>
      <w:r>
        <w:rPr>
          <w:b/>
          <w:szCs w:val="24"/>
        </w:rPr>
        <w:t>1</w:t>
      </w:r>
      <w:r w:rsidR="00DE57AC" w:rsidRPr="009C56E2">
        <w:rPr>
          <w:b/>
          <w:szCs w:val="24"/>
        </w:rPr>
        <w:t>.</w:t>
      </w:r>
      <w:r w:rsidR="00726F1D">
        <w:rPr>
          <w:b/>
          <w:szCs w:val="24"/>
        </w:rPr>
        <w:t>Projektų</w:t>
      </w:r>
      <w:r>
        <w:rPr>
          <w:b/>
          <w:szCs w:val="24"/>
        </w:rPr>
        <w:t xml:space="preserve"> tikslas</w:t>
      </w:r>
      <w:r w:rsidRPr="00532DA9">
        <w:rPr>
          <w:szCs w:val="24"/>
        </w:rPr>
        <w:t>.</w:t>
      </w:r>
      <w:r w:rsidR="009847DC" w:rsidRPr="00532DA9">
        <w:rPr>
          <w:szCs w:val="24"/>
        </w:rPr>
        <w:t xml:space="preserve"> </w:t>
      </w:r>
      <w:r w:rsidR="00726F1D" w:rsidRPr="00801520">
        <w:rPr>
          <w:rFonts w:eastAsia="MS Mincho"/>
          <w:szCs w:val="24"/>
          <w:lang w:eastAsia="ar-SA"/>
        </w:rPr>
        <w:t>Įstatymų projektais siekiama reorganizuoti Lietuvos Respublikos ginklų fondą prie Lietuvos Respublikos vidaus reikalų ministerijos (toliau – Ginklų fondas), atsisakyti Ginklų fondo vykdomos ūkinės komercinės veiklos ir ją perduoti privatiems asmenims, kitas šios įstaigos funkcijas perduodant kitoms valstybės institucijoms</w:t>
      </w:r>
      <w:r w:rsidR="00726F1D">
        <w:rPr>
          <w:rFonts w:eastAsia="MS Mincho"/>
          <w:szCs w:val="24"/>
          <w:lang w:eastAsia="ar-SA"/>
        </w:rPr>
        <w:t>,</w:t>
      </w:r>
      <w:r w:rsidR="00726F1D" w:rsidRPr="00801520">
        <w:rPr>
          <w:rFonts w:eastAsia="MS Mincho"/>
          <w:szCs w:val="24"/>
          <w:lang w:eastAsia="ar-SA"/>
        </w:rPr>
        <w:t xml:space="preserve"> ir pasiekti, kad Ginklų fondo funkcijos būtų vykdomos efektyviau, tam skiriant mažiau žmogiškųjų ir finansinių resursų.</w:t>
      </w:r>
    </w:p>
    <w:p w:rsidR="00726F1D" w:rsidRDefault="00726F1D" w:rsidP="00473A7A">
      <w:pPr>
        <w:autoSpaceDE w:val="0"/>
        <w:autoSpaceDN w:val="0"/>
        <w:adjustRightInd w:val="0"/>
        <w:rPr>
          <w:lang w:eastAsia="lt-LT"/>
        </w:rPr>
      </w:pPr>
    </w:p>
    <w:p w:rsidR="00726F1D" w:rsidRPr="00801520" w:rsidRDefault="009A5B6D" w:rsidP="00726F1D">
      <w:pPr>
        <w:spacing w:line="300" w:lineRule="atLeast"/>
        <w:rPr>
          <w:szCs w:val="24"/>
          <w:lang w:eastAsia="lt-LT"/>
        </w:rPr>
      </w:pPr>
      <w:r w:rsidRPr="000777BD">
        <w:rPr>
          <w:b/>
          <w:bCs/>
          <w:szCs w:val="24"/>
        </w:rPr>
        <w:t>2</w:t>
      </w:r>
      <w:r w:rsidR="00E719D4" w:rsidRPr="000777BD">
        <w:rPr>
          <w:b/>
          <w:bCs/>
          <w:szCs w:val="24"/>
        </w:rPr>
        <w:t>.</w:t>
      </w:r>
      <w:r w:rsidR="0070574C">
        <w:rPr>
          <w:b/>
          <w:bCs/>
          <w:szCs w:val="24"/>
        </w:rPr>
        <w:t xml:space="preserve"> </w:t>
      </w:r>
      <w:r w:rsidR="00E719D4" w:rsidRPr="000777BD">
        <w:rPr>
          <w:b/>
          <w:bCs/>
          <w:szCs w:val="24"/>
        </w:rPr>
        <w:t>Dabartinė situacija.</w:t>
      </w:r>
      <w:r w:rsidR="00C66C5B" w:rsidRPr="00C66C5B">
        <w:t xml:space="preserve"> </w:t>
      </w:r>
      <w:r w:rsidR="00726F1D" w:rsidRPr="00801520">
        <w:rPr>
          <w:szCs w:val="24"/>
          <w:lang w:eastAsia="lt-LT"/>
        </w:rPr>
        <w:t xml:space="preserve">Ginklų fondą sudaro 4 skyriai ir 27 pareigybės (iš jų užimtos – 21), o </w:t>
      </w:r>
      <w:r w:rsidR="00726F1D">
        <w:rPr>
          <w:szCs w:val="24"/>
          <w:lang w:eastAsia="lt-LT"/>
        </w:rPr>
        <w:t xml:space="preserve">Ginklų fondo </w:t>
      </w:r>
      <w:r w:rsidR="00726F1D" w:rsidRPr="00801520">
        <w:rPr>
          <w:szCs w:val="24"/>
          <w:lang w:eastAsia="lt-LT"/>
        </w:rPr>
        <w:t>įsta</w:t>
      </w:r>
      <w:r w:rsidR="00726F1D">
        <w:rPr>
          <w:szCs w:val="24"/>
          <w:lang w:eastAsia="lt-LT"/>
        </w:rPr>
        <w:t xml:space="preserve">tyme šiai įstaigai nustatytos 8 </w:t>
      </w:r>
      <w:r w:rsidR="00726F1D" w:rsidRPr="00801520">
        <w:rPr>
          <w:szCs w:val="24"/>
          <w:lang w:eastAsia="lt-LT"/>
        </w:rPr>
        <w:t>funkcijos. Ginklų fondui pavestoms funkcijoms vykdyti 2018 m. skirta 275 tūkst. Eur valstybės biudžeto lėšų (neįskaitant 1181 tūkst. Eur planuojamų gauti pajamų</w:t>
      </w:r>
      <w:r w:rsidR="00726F1D" w:rsidRPr="00801520">
        <w:rPr>
          <w:rFonts w:eastAsia="MS Mincho"/>
          <w:szCs w:val="24"/>
          <w:lang w:eastAsia="ar-SA"/>
        </w:rPr>
        <w:t xml:space="preserve"> iš </w:t>
      </w:r>
      <w:r w:rsidR="00726F1D" w:rsidRPr="00801520">
        <w:rPr>
          <w:szCs w:val="24"/>
          <w:lang w:eastAsia="lt-LT"/>
        </w:rPr>
        <w:t xml:space="preserve">vykdomos ūkinės komercinės veiklos). </w:t>
      </w:r>
    </w:p>
    <w:p w:rsidR="00726F1D" w:rsidRPr="00801520" w:rsidRDefault="00726F1D" w:rsidP="00726F1D">
      <w:pPr>
        <w:spacing w:line="300" w:lineRule="atLeast"/>
        <w:ind w:firstLine="709"/>
        <w:rPr>
          <w:szCs w:val="24"/>
          <w:lang w:eastAsia="lt-LT"/>
        </w:rPr>
      </w:pPr>
      <w:r w:rsidRPr="00801520">
        <w:rPr>
          <w:szCs w:val="24"/>
          <w:lang w:eastAsia="lt-LT"/>
        </w:rPr>
        <w:t>Vidaus reikalų ministerijos vertinimu Ginklų fondo funkcijų vykdymą galima užtikrinti su mažesniu pareigybių skaičiumi ir tam skiriant mažesnius žmogiškuosius ir finansinius išteklius. Ginklų fondo funkcij</w:t>
      </w:r>
      <w:r>
        <w:rPr>
          <w:szCs w:val="24"/>
          <w:lang w:eastAsia="lt-LT"/>
        </w:rPr>
        <w:t>oms</w:t>
      </w:r>
      <w:r w:rsidRPr="00801520">
        <w:rPr>
          <w:szCs w:val="24"/>
          <w:lang w:eastAsia="lt-LT"/>
        </w:rPr>
        <w:t xml:space="preserve"> vykdy</w:t>
      </w:r>
      <w:r>
        <w:rPr>
          <w:szCs w:val="24"/>
          <w:lang w:eastAsia="lt-LT"/>
        </w:rPr>
        <w:t>t</w:t>
      </w:r>
      <w:r w:rsidRPr="00801520">
        <w:rPr>
          <w:szCs w:val="24"/>
          <w:lang w:eastAsia="lt-LT"/>
        </w:rPr>
        <w:t>i nebūtina viena, atskira, įstatym</w:t>
      </w:r>
      <w:r>
        <w:rPr>
          <w:szCs w:val="24"/>
          <w:lang w:eastAsia="lt-LT"/>
        </w:rPr>
        <w:t>e</w:t>
      </w:r>
      <w:r w:rsidRPr="00801520">
        <w:rPr>
          <w:szCs w:val="24"/>
          <w:lang w:eastAsia="lt-LT"/>
        </w:rPr>
        <w:t xml:space="preserve"> reglamentuota valstybės įstaiga.</w:t>
      </w:r>
    </w:p>
    <w:p w:rsidR="00726F1D" w:rsidRPr="00EE27AB" w:rsidRDefault="00726F1D" w:rsidP="00726F1D">
      <w:pPr>
        <w:autoSpaceDE w:val="0"/>
        <w:autoSpaceDN w:val="0"/>
        <w:adjustRightInd w:val="0"/>
        <w:rPr>
          <w:szCs w:val="24"/>
          <w:lang w:eastAsia="lt-LT"/>
        </w:rPr>
      </w:pPr>
      <w:r w:rsidRPr="00801520">
        <w:rPr>
          <w:szCs w:val="24"/>
          <w:lang w:eastAsia="lt-LT"/>
        </w:rPr>
        <w:t>Ginklų fondas</w:t>
      </w:r>
      <w:r>
        <w:rPr>
          <w:szCs w:val="24"/>
          <w:lang w:eastAsia="lt-LT"/>
        </w:rPr>
        <w:t>,</w:t>
      </w:r>
      <w:r w:rsidRPr="00801520">
        <w:rPr>
          <w:szCs w:val="24"/>
          <w:lang w:eastAsia="lt-LT"/>
        </w:rPr>
        <w:t xml:space="preserve"> išimtinėmis teisėmis prekiaudamas B ir C kategorijų trumpaisiais šaunamaisiais ginklais, šaudmenimis, skirtais tik trumpiesiems šaunamiesiems ginklams, jų dalimis ir juos importuodamas (įveždamas) ar eksportuodamas (išveždamas)</w:t>
      </w:r>
      <w:r>
        <w:rPr>
          <w:szCs w:val="24"/>
          <w:lang w:eastAsia="lt-LT"/>
        </w:rPr>
        <w:t>,</w:t>
      </w:r>
      <w:r w:rsidRPr="00801520">
        <w:rPr>
          <w:szCs w:val="24"/>
          <w:lang w:eastAsia="lt-LT"/>
        </w:rPr>
        <w:t xml:space="preserve"> turi niekaip nepagrįstą pranašumą prieš ūkio subjektus, kurie turi leidimus prekiauti šaunamaisiais ginklais ir tokiu būdu yra dirbtinai ribojama konkurencija vykdant licencijuojamą su ginklais, šaudmenimis, jų dalimis susijusią veiklą</w:t>
      </w:r>
      <w:r>
        <w:rPr>
          <w:szCs w:val="24"/>
          <w:lang w:eastAsia="lt-LT"/>
        </w:rPr>
        <w:t>.</w:t>
      </w:r>
    </w:p>
    <w:p w:rsidR="009A3ABB" w:rsidRDefault="009A3ABB" w:rsidP="00473A7A">
      <w:pPr>
        <w:rPr>
          <w:b/>
          <w:bCs/>
          <w:szCs w:val="24"/>
        </w:rPr>
      </w:pPr>
    </w:p>
    <w:p w:rsidR="00726F1D" w:rsidRPr="00AD497F" w:rsidRDefault="00F264CC" w:rsidP="00726F1D">
      <w:pPr>
        <w:tabs>
          <w:tab w:val="num" w:pos="0"/>
        </w:tabs>
        <w:rPr>
          <w:szCs w:val="24"/>
        </w:rPr>
      </w:pPr>
      <w:r>
        <w:rPr>
          <w:b/>
          <w:bCs/>
          <w:szCs w:val="24"/>
        </w:rPr>
        <w:t>3. Projektų</w:t>
      </w:r>
      <w:r w:rsidR="009A5B6D" w:rsidRPr="00012CF8">
        <w:rPr>
          <w:b/>
          <w:bCs/>
          <w:szCs w:val="24"/>
        </w:rPr>
        <w:t xml:space="preserve"> esmė</w:t>
      </w:r>
      <w:r w:rsidR="009A5B6D" w:rsidRPr="00384735">
        <w:rPr>
          <w:bCs/>
          <w:szCs w:val="24"/>
        </w:rPr>
        <w:t>.</w:t>
      </w:r>
      <w:r w:rsidR="009406AC" w:rsidRPr="00384735">
        <w:rPr>
          <w:bCs/>
          <w:szCs w:val="24"/>
        </w:rPr>
        <w:t xml:space="preserve"> </w:t>
      </w:r>
      <w:r w:rsidR="00726F1D" w:rsidRPr="00AD497F">
        <w:rPr>
          <w:bCs/>
          <w:szCs w:val="24"/>
        </w:rPr>
        <w:t xml:space="preserve">Projektais siūloma </w:t>
      </w:r>
      <w:r w:rsidR="00726F1D" w:rsidRPr="00AD497F">
        <w:rPr>
          <w:szCs w:val="24"/>
        </w:rPr>
        <w:t>atsisakyti Ginklų fondo vykdomos ūkinės komercinės veiklos – prekiauti B, C kategorijų trumpaisiais šaunamaisiais ginklais, šaudmenimis, skirtais tik trumpiesiems šaunamiesiems ginklams, jų dalimis ir juos importuoti (įvežti) ar eksportuoti (išvežti) ir ją perduoti privatiems asmenims. Taip būtų atsisakyta valstybės įstaigai nebūdingos komercinės veiklos ir sudarytos konkurencinės sąlygos verslo subjektams</w:t>
      </w:r>
      <w:r>
        <w:rPr>
          <w:szCs w:val="24"/>
        </w:rPr>
        <w:t>.</w:t>
      </w:r>
      <w:r w:rsidR="00726F1D" w:rsidRPr="00AD497F">
        <w:rPr>
          <w:szCs w:val="24"/>
        </w:rPr>
        <w:t xml:space="preserve"> </w:t>
      </w:r>
    </w:p>
    <w:p w:rsidR="00726F1D" w:rsidRPr="00AD497F" w:rsidRDefault="002507F9" w:rsidP="00726F1D">
      <w:pPr>
        <w:tabs>
          <w:tab w:val="num" w:pos="0"/>
        </w:tabs>
        <w:ind w:firstLine="709"/>
        <w:rPr>
          <w:szCs w:val="24"/>
        </w:rPr>
      </w:pPr>
      <w:r>
        <w:rPr>
          <w:szCs w:val="24"/>
        </w:rPr>
        <w:t>Priėmus p</w:t>
      </w:r>
      <w:r w:rsidR="00726F1D" w:rsidRPr="00AD497F">
        <w:rPr>
          <w:szCs w:val="24"/>
        </w:rPr>
        <w:t>rojektus planuojama Ginklų fondo funkcijas perduoti Policijos departamentui prie VRM ir k</w:t>
      </w:r>
      <w:r>
        <w:rPr>
          <w:szCs w:val="24"/>
        </w:rPr>
        <w:t>itoms VRM pavaldžioms įstaigoms.</w:t>
      </w:r>
    </w:p>
    <w:p w:rsidR="00726F1D" w:rsidRPr="00F264CC" w:rsidRDefault="00726F1D" w:rsidP="00726F1D">
      <w:pPr>
        <w:tabs>
          <w:tab w:val="num" w:pos="0"/>
        </w:tabs>
        <w:ind w:firstLine="709"/>
        <w:rPr>
          <w:szCs w:val="24"/>
          <w:u w:val="single"/>
        </w:rPr>
      </w:pPr>
      <w:r w:rsidRPr="00F264CC">
        <w:rPr>
          <w:szCs w:val="24"/>
          <w:u w:val="single"/>
        </w:rPr>
        <w:lastRenderedPageBreak/>
        <w:t>P</w:t>
      </w:r>
      <w:r w:rsidR="00F264CC" w:rsidRPr="00F264CC">
        <w:rPr>
          <w:szCs w:val="24"/>
          <w:u w:val="single"/>
        </w:rPr>
        <w:t>olicijos departamentui</w:t>
      </w:r>
      <w:r w:rsidRPr="00F264CC">
        <w:rPr>
          <w:szCs w:val="24"/>
          <w:u w:val="single"/>
        </w:rPr>
        <w:t xml:space="preserve"> planuojama perduoti šias funkcijas:</w:t>
      </w:r>
    </w:p>
    <w:p w:rsidR="00726F1D" w:rsidRPr="00AD497F" w:rsidRDefault="00F264CC" w:rsidP="00726F1D">
      <w:pPr>
        <w:tabs>
          <w:tab w:val="num" w:pos="0"/>
        </w:tabs>
        <w:ind w:firstLine="709"/>
        <w:rPr>
          <w:szCs w:val="24"/>
        </w:rPr>
      </w:pPr>
      <w:r>
        <w:rPr>
          <w:szCs w:val="24"/>
        </w:rPr>
        <w:t xml:space="preserve">- </w:t>
      </w:r>
      <w:r w:rsidR="00726F1D" w:rsidRPr="00AD497F">
        <w:rPr>
          <w:szCs w:val="24"/>
        </w:rPr>
        <w:t xml:space="preserve"> informacijos apie šaunamųjų ginklų, šaudmenų, sprogmenų apyvartą Lietuvos Respublikoje rinkimas ir teikimas;</w:t>
      </w:r>
    </w:p>
    <w:p w:rsidR="00726F1D" w:rsidRPr="00AD497F" w:rsidRDefault="00F264CC" w:rsidP="00726F1D">
      <w:pPr>
        <w:ind w:firstLine="709"/>
        <w:rPr>
          <w:szCs w:val="24"/>
        </w:rPr>
      </w:pPr>
      <w:r>
        <w:rPr>
          <w:szCs w:val="24"/>
        </w:rPr>
        <w:t xml:space="preserve">- </w:t>
      </w:r>
      <w:r w:rsidR="00726F1D" w:rsidRPr="00AD497F">
        <w:rPr>
          <w:szCs w:val="24"/>
        </w:rPr>
        <w:t>prekybos B ir C kategorijų trumpaisiais šaunamaisiais ginklais, šaudmenimis, skirtais tik trumpiesiems šaunamiesiems ginklams, jų dalimis, kontrolė;</w:t>
      </w:r>
    </w:p>
    <w:p w:rsidR="00726F1D" w:rsidRPr="00AD497F" w:rsidRDefault="00F264CC" w:rsidP="00726F1D">
      <w:pPr>
        <w:tabs>
          <w:tab w:val="num" w:pos="0"/>
        </w:tabs>
        <w:ind w:firstLine="709"/>
        <w:rPr>
          <w:szCs w:val="24"/>
        </w:rPr>
      </w:pPr>
      <w:r>
        <w:rPr>
          <w:szCs w:val="24"/>
        </w:rPr>
        <w:t xml:space="preserve">- </w:t>
      </w:r>
      <w:r w:rsidR="00726F1D" w:rsidRPr="00AD497F">
        <w:rPr>
          <w:szCs w:val="24"/>
        </w:rPr>
        <w:t>galutinio vartotojo sertifikatų privatiems subjektams, importuojantiems ginklus, išdavimas.</w:t>
      </w:r>
    </w:p>
    <w:p w:rsidR="00726F1D" w:rsidRPr="00AD497F" w:rsidRDefault="00726F1D" w:rsidP="00726F1D">
      <w:pPr>
        <w:tabs>
          <w:tab w:val="num" w:pos="0"/>
        </w:tabs>
        <w:ind w:firstLine="709"/>
        <w:rPr>
          <w:szCs w:val="24"/>
        </w:rPr>
      </w:pPr>
      <w:r w:rsidRPr="00AD497F">
        <w:rPr>
          <w:szCs w:val="24"/>
        </w:rPr>
        <w:t xml:space="preserve">Papildomo lėšų poreikio perduodamoms funkcijoms atlikti nėra. </w:t>
      </w:r>
    </w:p>
    <w:p w:rsidR="00F264CC" w:rsidRPr="00F264CC" w:rsidRDefault="00726F1D" w:rsidP="00F264CC">
      <w:pPr>
        <w:tabs>
          <w:tab w:val="num" w:pos="0"/>
        </w:tabs>
        <w:ind w:firstLine="709"/>
        <w:rPr>
          <w:szCs w:val="24"/>
          <w:u w:val="single"/>
        </w:rPr>
      </w:pPr>
      <w:r w:rsidRPr="00F264CC">
        <w:rPr>
          <w:szCs w:val="24"/>
          <w:u w:val="single"/>
        </w:rPr>
        <w:t>Ginklų fondo vykdomą Ginklų registro valdytojo funkciją planuojama perduoti VRM.</w:t>
      </w:r>
    </w:p>
    <w:p w:rsidR="00726F1D" w:rsidRPr="00F264CC" w:rsidRDefault="00726F1D" w:rsidP="00F264CC">
      <w:pPr>
        <w:tabs>
          <w:tab w:val="num" w:pos="0"/>
        </w:tabs>
        <w:ind w:firstLine="709"/>
        <w:rPr>
          <w:szCs w:val="24"/>
          <w:u w:val="single"/>
        </w:rPr>
      </w:pPr>
      <w:r w:rsidRPr="00F264CC">
        <w:rPr>
          <w:szCs w:val="24"/>
          <w:u w:val="single"/>
        </w:rPr>
        <w:t>Informatikos ir ryšių departamentui prie VRM</w:t>
      </w:r>
      <w:r w:rsidR="00F264CC">
        <w:rPr>
          <w:szCs w:val="24"/>
          <w:u w:val="single"/>
        </w:rPr>
        <w:t xml:space="preserve"> </w:t>
      </w:r>
      <w:r w:rsidR="00F264CC" w:rsidRPr="00F264CC">
        <w:rPr>
          <w:szCs w:val="24"/>
          <w:u w:val="single"/>
        </w:rPr>
        <w:t>numatoma</w:t>
      </w:r>
      <w:r w:rsidRPr="00F264CC">
        <w:rPr>
          <w:szCs w:val="24"/>
          <w:u w:val="single"/>
        </w:rPr>
        <w:t xml:space="preserve"> perduoti šias funkcijas:</w:t>
      </w:r>
    </w:p>
    <w:p w:rsidR="00726F1D" w:rsidRPr="00AD497F" w:rsidRDefault="00F264CC" w:rsidP="00726F1D">
      <w:pPr>
        <w:ind w:firstLine="709"/>
        <w:rPr>
          <w:szCs w:val="24"/>
        </w:rPr>
      </w:pPr>
      <w:r>
        <w:rPr>
          <w:szCs w:val="24"/>
        </w:rPr>
        <w:t>-</w:t>
      </w:r>
      <w:r w:rsidR="00726F1D" w:rsidRPr="00AD497F">
        <w:rPr>
          <w:szCs w:val="24"/>
        </w:rPr>
        <w:t xml:space="preserve"> </w:t>
      </w:r>
      <w:r w:rsidR="002507F9">
        <w:rPr>
          <w:szCs w:val="24"/>
        </w:rPr>
        <w:t>registro tvarkytojo</w:t>
      </w:r>
      <w:r w:rsidR="00726F1D" w:rsidRPr="00AD497F">
        <w:rPr>
          <w:szCs w:val="24"/>
        </w:rPr>
        <w:t xml:space="preserve"> registro funkcionalumui užtikrinti;</w:t>
      </w:r>
    </w:p>
    <w:p w:rsidR="00726F1D" w:rsidRPr="00AD497F" w:rsidRDefault="00F264CC" w:rsidP="00726F1D">
      <w:pPr>
        <w:ind w:left="360" w:firstLine="349"/>
        <w:rPr>
          <w:szCs w:val="24"/>
        </w:rPr>
      </w:pPr>
      <w:r>
        <w:rPr>
          <w:szCs w:val="24"/>
        </w:rPr>
        <w:t>-</w:t>
      </w:r>
      <w:r w:rsidR="00726F1D" w:rsidRPr="00AD497F">
        <w:rPr>
          <w:szCs w:val="24"/>
        </w:rPr>
        <w:t xml:space="preserve"> pažymų apie ginklo savininką (pačiam savininkui, teismams, notarams ir kt.) išdavimas. </w:t>
      </w:r>
    </w:p>
    <w:p w:rsidR="00726F1D" w:rsidRPr="00AD497F" w:rsidRDefault="00726F1D" w:rsidP="00726F1D">
      <w:pPr>
        <w:tabs>
          <w:tab w:val="num" w:pos="0"/>
        </w:tabs>
        <w:ind w:firstLine="709"/>
        <w:rPr>
          <w:szCs w:val="24"/>
        </w:rPr>
      </w:pPr>
      <w:r w:rsidRPr="00AD497F">
        <w:rPr>
          <w:szCs w:val="24"/>
        </w:rPr>
        <w:t>Preliminarus pareig</w:t>
      </w:r>
      <w:r w:rsidR="00F264CC">
        <w:rPr>
          <w:szCs w:val="24"/>
        </w:rPr>
        <w:t>ybių šioms funkcijoms vykdyti</w:t>
      </w:r>
      <w:r w:rsidRPr="00AD497F">
        <w:rPr>
          <w:szCs w:val="24"/>
        </w:rPr>
        <w:t xml:space="preserve"> poreikis – 2 pareigybės.</w:t>
      </w:r>
    </w:p>
    <w:p w:rsidR="00726F1D" w:rsidRPr="00AD497F" w:rsidRDefault="00726F1D" w:rsidP="00726F1D">
      <w:pPr>
        <w:tabs>
          <w:tab w:val="num" w:pos="0"/>
        </w:tabs>
        <w:ind w:firstLine="709"/>
        <w:rPr>
          <w:szCs w:val="24"/>
        </w:rPr>
      </w:pPr>
      <w:r w:rsidRPr="00AD497F">
        <w:rPr>
          <w:szCs w:val="24"/>
        </w:rPr>
        <w:t>Preliminarus valstybės biudžeto l</w:t>
      </w:r>
      <w:r w:rsidR="00F264CC">
        <w:rPr>
          <w:szCs w:val="24"/>
        </w:rPr>
        <w:t xml:space="preserve">ėšų 2 pareigybėms išlaikyti </w:t>
      </w:r>
      <w:r w:rsidRPr="00AD497F">
        <w:rPr>
          <w:szCs w:val="24"/>
        </w:rPr>
        <w:t xml:space="preserve">poreikis – 39 tūkst. Eur. </w:t>
      </w:r>
    </w:p>
    <w:p w:rsidR="00726F1D" w:rsidRPr="00F264CC" w:rsidRDefault="00726F1D" w:rsidP="00726F1D">
      <w:pPr>
        <w:tabs>
          <w:tab w:val="num" w:pos="0"/>
        </w:tabs>
        <w:ind w:firstLine="709"/>
        <w:rPr>
          <w:szCs w:val="24"/>
          <w:u w:val="single"/>
        </w:rPr>
      </w:pPr>
      <w:r w:rsidRPr="00F264CC">
        <w:rPr>
          <w:szCs w:val="24"/>
          <w:u w:val="single"/>
        </w:rPr>
        <w:t xml:space="preserve">Turto valdymo ir ūkio departamentui prie VRM </w:t>
      </w:r>
      <w:r w:rsidR="0070574C">
        <w:rPr>
          <w:szCs w:val="24"/>
          <w:u w:val="single"/>
        </w:rPr>
        <w:t xml:space="preserve">( toliau – TVŪD) </w:t>
      </w:r>
      <w:r w:rsidRPr="00F264CC">
        <w:rPr>
          <w:szCs w:val="24"/>
          <w:u w:val="single"/>
        </w:rPr>
        <w:t>planuojama perduoti šias funkcijas:</w:t>
      </w:r>
    </w:p>
    <w:p w:rsidR="00726F1D" w:rsidRPr="00AD497F" w:rsidRDefault="00F264CC" w:rsidP="00726F1D">
      <w:pPr>
        <w:tabs>
          <w:tab w:val="num" w:pos="0"/>
        </w:tabs>
        <w:ind w:firstLine="709"/>
        <w:rPr>
          <w:szCs w:val="24"/>
        </w:rPr>
      </w:pPr>
      <w:r>
        <w:rPr>
          <w:szCs w:val="24"/>
        </w:rPr>
        <w:t>-</w:t>
      </w:r>
      <w:r w:rsidR="00726F1D" w:rsidRPr="00AD497F">
        <w:rPr>
          <w:szCs w:val="24"/>
        </w:rPr>
        <w:t xml:space="preserve"> valstybės institucijų ir įstaigų aprūpinimas visų kategorijų ginklais, šaudmenimis, sprogmenimis ir specialiomis priemonėmis;</w:t>
      </w:r>
    </w:p>
    <w:p w:rsidR="00726F1D" w:rsidRPr="00AD497F" w:rsidRDefault="00F264CC" w:rsidP="00726F1D">
      <w:pPr>
        <w:tabs>
          <w:tab w:val="num" w:pos="0"/>
        </w:tabs>
        <w:ind w:firstLine="709"/>
        <w:rPr>
          <w:szCs w:val="24"/>
        </w:rPr>
      </w:pPr>
      <w:r>
        <w:rPr>
          <w:szCs w:val="24"/>
        </w:rPr>
        <w:t xml:space="preserve">- </w:t>
      </w:r>
      <w:r w:rsidR="00726F1D" w:rsidRPr="00AD497F">
        <w:rPr>
          <w:szCs w:val="24"/>
        </w:rPr>
        <w:t>visų kategorijų ginklų ir šaudmenų naikinimas, ginklų, šaudmenų priėmimas iš teritorinių policijos įstaigų ir jų naikinimas vidaus reikalų ministro nustatyta tvarka;</w:t>
      </w:r>
    </w:p>
    <w:p w:rsidR="00726F1D" w:rsidRPr="00AD497F" w:rsidRDefault="00F264CC" w:rsidP="00726F1D">
      <w:pPr>
        <w:tabs>
          <w:tab w:val="num" w:pos="0"/>
        </w:tabs>
        <w:ind w:firstLine="709"/>
        <w:rPr>
          <w:szCs w:val="24"/>
        </w:rPr>
      </w:pPr>
      <w:r>
        <w:rPr>
          <w:szCs w:val="24"/>
        </w:rPr>
        <w:t>-</w:t>
      </w:r>
      <w:r w:rsidR="00726F1D" w:rsidRPr="00AD497F">
        <w:rPr>
          <w:szCs w:val="24"/>
        </w:rPr>
        <w:t xml:space="preserve"> daiktų ir įrenginių modelių priskyrimo ginklams ir konkrečiai jų kategorijai ekspertų komisijos ap</w:t>
      </w:r>
      <w:r>
        <w:rPr>
          <w:szCs w:val="24"/>
        </w:rPr>
        <w:t>tarnavimo sekretoriato funkcija.</w:t>
      </w:r>
    </w:p>
    <w:p w:rsidR="00726F1D" w:rsidRPr="009D45DA" w:rsidRDefault="00726F1D" w:rsidP="00F264CC">
      <w:pPr>
        <w:tabs>
          <w:tab w:val="num" w:pos="0"/>
        </w:tabs>
        <w:ind w:firstLine="709"/>
        <w:rPr>
          <w:szCs w:val="24"/>
          <w:u w:val="single"/>
        </w:rPr>
      </w:pPr>
      <w:r w:rsidRPr="009D45DA">
        <w:rPr>
          <w:szCs w:val="24"/>
          <w:u w:val="single"/>
        </w:rPr>
        <w:t>Konfiskuoti ar į valstybės pajamas perduoti ginklai bus realizuojami per Vyriausybės</w:t>
      </w:r>
      <w:r w:rsidRPr="009D45DA">
        <w:rPr>
          <w:bCs/>
          <w:iCs/>
          <w:szCs w:val="24"/>
          <w:u w:val="single"/>
        </w:rPr>
        <w:t xml:space="preserve"> įgaliotą instituciją arba per Vyriausybės įgaliotos institucijos viešuosius pirkimus </w:t>
      </w:r>
      <w:r w:rsidRPr="009D45DA">
        <w:rPr>
          <w:szCs w:val="24"/>
          <w:u w:val="single"/>
        </w:rPr>
        <w:t>reglamentuojančių teisės aktų nustatyta tvarka atrinktą subjektą, turintį teisę prekiauti tokios rūšies ginklais.</w:t>
      </w:r>
    </w:p>
    <w:p w:rsidR="00726F1D" w:rsidRPr="00AD497F" w:rsidRDefault="00F264CC" w:rsidP="00726F1D">
      <w:pPr>
        <w:tabs>
          <w:tab w:val="num" w:pos="0"/>
        </w:tabs>
        <w:ind w:firstLine="709"/>
        <w:rPr>
          <w:szCs w:val="24"/>
        </w:rPr>
      </w:pPr>
      <w:r>
        <w:rPr>
          <w:szCs w:val="24"/>
        </w:rPr>
        <w:t>S</w:t>
      </w:r>
      <w:r w:rsidR="00726F1D" w:rsidRPr="00AD497F">
        <w:rPr>
          <w:szCs w:val="24"/>
        </w:rPr>
        <w:t>iekiant teisinio reguliavimo nuoseklumo (palyginti su Lietuvos Respublikos strateginių prekių kontrolės įstatymo 6 straipsnio 3 ir 4 dalimis), siūloma nustatyti, kad Ūkio ministerijos išduodama karinės įrangos siuntimo Europos Sąjungoje licencija nereikalinga ne tik Krašto apsaugos ministerijai, bet ir jos įgaliotai institucijai.</w:t>
      </w:r>
    </w:p>
    <w:p w:rsidR="00726F1D" w:rsidRPr="009D45DA" w:rsidRDefault="00726F1D" w:rsidP="00726F1D">
      <w:pPr>
        <w:tabs>
          <w:tab w:val="left" w:pos="851"/>
        </w:tabs>
        <w:rPr>
          <w:szCs w:val="24"/>
          <w:u w:val="single"/>
        </w:rPr>
      </w:pPr>
      <w:r w:rsidRPr="00AD497F">
        <w:rPr>
          <w:szCs w:val="24"/>
        </w:rPr>
        <w:tab/>
      </w:r>
      <w:r w:rsidRPr="009D45DA">
        <w:rPr>
          <w:szCs w:val="24"/>
          <w:u w:val="single"/>
        </w:rPr>
        <w:t xml:space="preserve">Projektuose nenurodomos konkrečios institucijos, kurioms pavedamos atitinkamos Ginklų fondo atliekamos funkcijos, nes siekiama neriboti Vyriausybės </w:t>
      </w:r>
      <w:proofErr w:type="spellStart"/>
      <w:r w:rsidRPr="009D45DA">
        <w:rPr>
          <w:szCs w:val="24"/>
          <w:u w:val="single"/>
        </w:rPr>
        <w:t>diskrecijos</w:t>
      </w:r>
      <w:proofErr w:type="spellEnd"/>
      <w:r w:rsidRPr="009D45DA">
        <w:rPr>
          <w:szCs w:val="24"/>
          <w:u w:val="single"/>
        </w:rPr>
        <w:t xml:space="preserve"> priimti sprendimus dėl tokių funkcijų priskyrimo kompetentingoms, Vyriausybei pavaldžioms institucijoms.</w:t>
      </w:r>
    </w:p>
    <w:p w:rsidR="009D45DA" w:rsidRDefault="00726F1D" w:rsidP="009D45DA">
      <w:pPr>
        <w:tabs>
          <w:tab w:val="left" w:pos="851"/>
        </w:tabs>
        <w:ind w:firstLine="567"/>
        <w:rPr>
          <w:bCs/>
          <w:szCs w:val="24"/>
        </w:rPr>
      </w:pPr>
      <w:r w:rsidRPr="00AD497F">
        <w:rPr>
          <w:szCs w:val="24"/>
        </w:rPr>
        <w:tab/>
      </w:r>
      <w:r w:rsidRPr="00AD497F">
        <w:rPr>
          <w:bCs/>
          <w:szCs w:val="24"/>
        </w:rPr>
        <w:t>Tirti administracinius nusižengimus, numatytus ANK</w:t>
      </w:r>
      <w:r w:rsidRPr="00AD497F">
        <w:t> </w:t>
      </w:r>
      <w:r w:rsidRPr="00AD497F">
        <w:rPr>
          <w:bCs/>
          <w:szCs w:val="24"/>
        </w:rPr>
        <w:t xml:space="preserve">505 ir 507 straipsniuose, ir surašyti protokolus už </w:t>
      </w:r>
      <w:r w:rsidR="002507F9">
        <w:rPr>
          <w:bCs/>
          <w:szCs w:val="24"/>
        </w:rPr>
        <w:t xml:space="preserve">jų pažeidimus suteikta teisė </w:t>
      </w:r>
      <w:r w:rsidRPr="00AD497F">
        <w:rPr>
          <w:bCs/>
          <w:szCs w:val="24"/>
        </w:rPr>
        <w:t xml:space="preserve">policijai, todėl </w:t>
      </w:r>
      <w:r w:rsidR="009D45DA" w:rsidRPr="00AD497F">
        <w:rPr>
          <w:bCs/>
          <w:szCs w:val="24"/>
        </w:rPr>
        <w:t xml:space="preserve">ANK 589 straipsnio 39 punktą, kuriame nustatyta </w:t>
      </w:r>
      <w:r w:rsidR="009D45DA">
        <w:rPr>
          <w:bCs/>
          <w:szCs w:val="24"/>
        </w:rPr>
        <w:t>atitinkama Ginklų fondo kompetencija, siūloma</w:t>
      </w:r>
      <w:r w:rsidR="009D45DA" w:rsidRPr="00AD497F">
        <w:rPr>
          <w:bCs/>
          <w:szCs w:val="24"/>
        </w:rPr>
        <w:t xml:space="preserve"> pripažinti netekusiu galios.</w:t>
      </w:r>
      <w:r w:rsidR="009D45DA">
        <w:rPr>
          <w:bCs/>
          <w:szCs w:val="24"/>
        </w:rPr>
        <w:t xml:space="preserve"> </w:t>
      </w:r>
    </w:p>
    <w:p w:rsidR="00726F1D" w:rsidRDefault="00726F1D" w:rsidP="009D45DA">
      <w:pPr>
        <w:tabs>
          <w:tab w:val="left" w:pos="851"/>
        </w:tabs>
        <w:ind w:firstLine="567"/>
        <w:rPr>
          <w:bCs/>
          <w:szCs w:val="24"/>
        </w:rPr>
      </w:pPr>
      <w:r w:rsidRPr="00AD497F">
        <w:rPr>
          <w:bCs/>
          <w:szCs w:val="24"/>
        </w:rPr>
        <w:t>Pritarus Lietuvos Respublikos valstybės ir tarnybos paslapčių įstatymo Nr. VIII-1443 7</w:t>
      </w:r>
      <w:r>
        <w:rPr>
          <w:bCs/>
          <w:szCs w:val="24"/>
        </w:rPr>
        <w:t> </w:t>
      </w:r>
      <w:r w:rsidRPr="00AD497F">
        <w:rPr>
          <w:bCs/>
          <w:szCs w:val="24"/>
        </w:rPr>
        <w:t>straipsnio pakeitimo įstatymo projektui bus aiškiau apibrėžti įslaptinti duomenys.</w:t>
      </w:r>
    </w:p>
    <w:p w:rsidR="0070574C" w:rsidRPr="00AD497F" w:rsidRDefault="0070574C" w:rsidP="0070574C">
      <w:pPr>
        <w:tabs>
          <w:tab w:val="num" w:pos="0"/>
        </w:tabs>
        <w:ind w:firstLine="709"/>
        <w:rPr>
          <w:szCs w:val="24"/>
        </w:rPr>
      </w:pPr>
      <w:r w:rsidRPr="00AD497F">
        <w:rPr>
          <w:szCs w:val="24"/>
        </w:rPr>
        <w:t xml:space="preserve">Teikiamų įstatymų nuostatoms įgyvendinti </w:t>
      </w:r>
      <w:r w:rsidRPr="0070574C">
        <w:rPr>
          <w:i/>
          <w:szCs w:val="24"/>
        </w:rPr>
        <w:t>papildomų valstybės biudžeto lėšų nereikės</w:t>
      </w:r>
      <w:r w:rsidRPr="00AD497F">
        <w:rPr>
          <w:szCs w:val="24"/>
        </w:rPr>
        <w:t xml:space="preserve">. Įvykdžius Ginklų fondo reorganizavimą preliminariais skaičiavimais </w:t>
      </w:r>
      <w:r w:rsidRPr="0070574C">
        <w:rPr>
          <w:i/>
          <w:szCs w:val="24"/>
        </w:rPr>
        <w:t>bus sutaupyta apie 35 tūkst. Eur</w:t>
      </w:r>
      <w:r w:rsidRPr="00AD497F">
        <w:rPr>
          <w:szCs w:val="24"/>
        </w:rPr>
        <w:t xml:space="preserve"> valstybės biudžeto lėšų.</w:t>
      </w:r>
    </w:p>
    <w:p w:rsidR="0070574C" w:rsidRPr="009D45DA" w:rsidRDefault="0070574C" w:rsidP="009D45DA">
      <w:pPr>
        <w:tabs>
          <w:tab w:val="left" w:pos="851"/>
        </w:tabs>
        <w:ind w:firstLine="567"/>
        <w:rPr>
          <w:bCs/>
          <w:szCs w:val="24"/>
        </w:rPr>
      </w:pPr>
      <w:r w:rsidRPr="00AD497F">
        <w:rPr>
          <w:szCs w:val="24"/>
        </w:rPr>
        <w:t xml:space="preserve">Įstatymų priėmimas </w:t>
      </w:r>
      <w:r w:rsidRPr="0070574C">
        <w:rPr>
          <w:i/>
          <w:szCs w:val="24"/>
        </w:rPr>
        <w:t>turės įtakos valstybės institucinei sandarai</w:t>
      </w:r>
      <w:r w:rsidRPr="00AD497F">
        <w:rPr>
          <w:szCs w:val="24"/>
        </w:rPr>
        <w:t xml:space="preserve"> – reikės keisti TVŪD vidaus struktūrą</w:t>
      </w:r>
      <w:r>
        <w:rPr>
          <w:szCs w:val="24"/>
        </w:rPr>
        <w:t>,</w:t>
      </w:r>
      <w:r w:rsidRPr="00AD497F">
        <w:rPr>
          <w:szCs w:val="24"/>
        </w:rPr>
        <w:t xml:space="preserve"> ir </w:t>
      </w:r>
      <w:r w:rsidRPr="0070574C">
        <w:rPr>
          <w:i/>
          <w:szCs w:val="24"/>
        </w:rPr>
        <w:t>valstybės institucijų administraciniams gebėjimams</w:t>
      </w:r>
      <w:r w:rsidRPr="00AD497F">
        <w:rPr>
          <w:szCs w:val="24"/>
        </w:rPr>
        <w:t xml:space="preserve"> – naujoms funkcijoms atlikti reikės priimti nauj</w:t>
      </w:r>
      <w:r>
        <w:rPr>
          <w:szCs w:val="24"/>
        </w:rPr>
        <w:t>ų</w:t>
      </w:r>
      <w:r w:rsidRPr="00AD497F">
        <w:rPr>
          <w:szCs w:val="24"/>
        </w:rPr>
        <w:t xml:space="preserve"> darbuotoj</w:t>
      </w:r>
      <w:r>
        <w:rPr>
          <w:szCs w:val="24"/>
        </w:rPr>
        <w:t>ų</w:t>
      </w:r>
      <w:r w:rsidRPr="00AD497F">
        <w:rPr>
          <w:szCs w:val="24"/>
        </w:rPr>
        <w:t xml:space="preserve">. Reorganizavus Ginklų fondą </w:t>
      </w:r>
      <w:r w:rsidRPr="0070574C">
        <w:rPr>
          <w:i/>
          <w:szCs w:val="24"/>
        </w:rPr>
        <w:t>reikės skirti apie 80 tūkst. Eur darbuotojų išeitinėms išmokoms, kurios būtų kompensuojamos verslo</w:t>
      </w:r>
      <w:r w:rsidRPr="00AD497F">
        <w:rPr>
          <w:szCs w:val="24"/>
        </w:rPr>
        <w:t xml:space="preserve">, kuris perims komercinę funkciją prekiauti B, C kategorijų trumpaisiais šaunamaisiais ginklais, šaudmenimis, skirtais tik trumpiesiems šaunamiesiems ginklams, jų dalimis, </w:t>
      </w:r>
      <w:r w:rsidRPr="0070574C">
        <w:rPr>
          <w:i/>
          <w:szCs w:val="24"/>
        </w:rPr>
        <w:t>sumokamais į valstybės biudžetą mokesčiais ir vienkartinėmis įplaukomis į valstybės biudžetą už parduotas</w:t>
      </w:r>
      <w:r w:rsidRPr="00AD497F">
        <w:rPr>
          <w:szCs w:val="24"/>
        </w:rPr>
        <w:t xml:space="preserve"> Ginklų fondo sukauptas ginklų, šaudmenų, specialiųjų priemonių ir sprogmenų </w:t>
      </w:r>
      <w:r w:rsidRPr="0070574C">
        <w:rPr>
          <w:i/>
          <w:szCs w:val="24"/>
        </w:rPr>
        <w:t>atsargas.</w:t>
      </w:r>
    </w:p>
    <w:p w:rsidR="00726F1D" w:rsidRDefault="00726F1D" w:rsidP="003D603F">
      <w:pPr>
        <w:rPr>
          <w:b/>
        </w:rPr>
      </w:pPr>
    </w:p>
    <w:p w:rsidR="00473A7A" w:rsidRDefault="00BF71FC" w:rsidP="003D603F">
      <w:pPr>
        <w:rPr>
          <w:szCs w:val="24"/>
        </w:rPr>
      </w:pPr>
      <w:r w:rsidRPr="00F5036C">
        <w:rPr>
          <w:b/>
        </w:rPr>
        <w:t>4</w:t>
      </w:r>
      <w:r w:rsidR="00F640D2" w:rsidRPr="00F5036C">
        <w:rPr>
          <w:b/>
        </w:rPr>
        <w:t>. Derinimas</w:t>
      </w:r>
      <w:r w:rsidR="00F5036C">
        <w:t>.</w:t>
      </w:r>
      <w:r w:rsidR="00F640D2" w:rsidRPr="00F5036C">
        <w:t xml:space="preserve"> </w:t>
      </w:r>
      <w:r w:rsidR="00726F1D" w:rsidRPr="00801520">
        <w:rPr>
          <w:szCs w:val="24"/>
        </w:rPr>
        <w:t>Įstatymų projektai teikti derinti Teisingumo ministerijai, Krašto apsaugos ministerijai, Ūkio ministerijai, Finansų ministerijai, Viešųjų pirkimų tarnybai ir Valstybės saugumo departamentui. Teisingumo ministerijos, Krašto apsaugos ministerijos ir Valstybės saugumo departamento pastabos</w:t>
      </w:r>
      <w:r w:rsidR="00726F1D">
        <w:rPr>
          <w:szCs w:val="24"/>
        </w:rPr>
        <w:t>,</w:t>
      </w:r>
      <w:r w:rsidR="00726F1D" w:rsidRPr="00801520">
        <w:rPr>
          <w:szCs w:val="24"/>
        </w:rPr>
        <w:t xml:space="preserve"> į kurias neatsižvelgta</w:t>
      </w:r>
      <w:r w:rsidR="00726F1D">
        <w:rPr>
          <w:szCs w:val="24"/>
        </w:rPr>
        <w:t>,</w:t>
      </w:r>
      <w:r w:rsidR="00726F1D" w:rsidRPr="00801520">
        <w:rPr>
          <w:szCs w:val="24"/>
        </w:rPr>
        <w:t xml:space="preserve"> įvertintos įstatymų projektų derinimo pažymoje.</w:t>
      </w:r>
    </w:p>
    <w:p w:rsidR="00726F1D" w:rsidRPr="003D603F" w:rsidRDefault="00726F1D" w:rsidP="003D603F">
      <w:pPr>
        <w:rPr>
          <w:b/>
          <w:bCs/>
          <w:szCs w:val="24"/>
        </w:rPr>
      </w:pPr>
    </w:p>
    <w:p w:rsidR="002507F9" w:rsidRDefault="0099413B" w:rsidP="0070574C">
      <w:pPr>
        <w:rPr>
          <w:b/>
          <w:szCs w:val="24"/>
        </w:rPr>
      </w:pPr>
      <w:r w:rsidRPr="0099413B">
        <w:rPr>
          <w:b/>
          <w:szCs w:val="24"/>
        </w:rPr>
        <w:t>5</w:t>
      </w:r>
      <w:r w:rsidR="00E82A00" w:rsidRPr="0099413B">
        <w:rPr>
          <w:b/>
          <w:szCs w:val="24"/>
        </w:rPr>
        <w:t>. Atitikimas Vyriausybės programai.</w:t>
      </w:r>
      <w:r w:rsidR="00FB66CE" w:rsidRPr="0099413B">
        <w:rPr>
          <w:szCs w:val="24"/>
        </w:rPr>
        <w:t xml:space="preserve"> </w:t>
      </w:r>
      <w:r w:rsidR="002507F9">
        <w:rPr>
          <w:szCs w:val="24"/>
        </w:rPr>
        <w:t>Projektai</w:t>
      </w:r>
      <w:r w:rsidR="00E707D4" w:rsidRPr="00E707D4">
        <w:rPr>
          <w:szCs w:val="24"/>
        </w:rPr>
        <w:t xml:space="preserve"> </w:t>
      </w:r>
      <w:r w:rsidR="002507F9" w:rsidRPr="002507F9">
        <w:rPr>
          <w:szCs w:val="24"/>
          <w:lang w:eastAsia="lt-LT"/>
        </w:rPr>
        <w:t>prisideda prie Vyriausybės programos nuostatų dėl valstybės viešojo administravimo sistemos pertvarkos įgyvendinimo</w:t>
      </w:r>
      <w:r w:rsidR="002507F9">
        <w:rPr>
          <w:szCs w:val="24"/>
        </w:rPr>
        <w:t>. Projektai įtraukti į Seimo pavasario sesijos</w:t>
      </w:r>
      <w:r w:rsidR="002507F9" w:rsidRPr="00181C9E">
        <w:rPr>
          <w:szCs w:val="24"/>
        </w:rPr>
        <w:t xml:space="preserve"> darbotvarkę, </w:t>
      </w:r>
      <w:r w:rsidR="002507F9" w:rsidRPr="00181C9E">
        <w:rPr>
          <w:b/>
          <w:szCs w:val="24"/>
        </w:rPr>
        <w:t xml:space="preserve">svarstymas Seime </w:t>
      </w:r>
      <w:r w:rsidR="002507F9">
        <w:rPr>
          <w:b/>
          <w:szCs w:val="24"/>
        </w:rPr>
        <w:t xml:space="preserve">buvo numatytas </w:t>
      </w:r>
      <w:r w:rsidR="002507F9" w:rsidRPr="00181C9E">
        <w:rPr>
          <w:b/>
          <w:szCs w:val="24"/>
        </w:rPr>
        <w:t>gegužės mėn.</w:t>
      </w:r>
    </w:p>
    <w:p w:rsidR="00726F1D" w:rsidRPr="00EE27AB" w:rsidRDefault="00726F1D" w:rsidP="00473A7A">
      <w:pPr>
        <w:pStyle w:val="HTMLPreformatted"/>
        <w:ind w:left="0"/>
        <w:jc w:val="both"/>
        <w:rPr>
          <w:rFonts w:ascii="Times New Roman" w:hAnsi="Times New Roman" w:cs="Times New Roman"/>
          <w:color w:val="000000" w:themeColor="text1"/>
          <w:sz w:val="24"/>
          <w:szCs w:val="24"/>
        </w:rPr>
      </w:pPr>
    </w:p>
    <w:p w:rsidR="00353308" w:rsidRPr="0070574C" w:rsidRDefault="008C44C1" w:rsidP="00473A7A">
      <w:pPr>
        <w:pStyle w:val="HTMLPreformatted"/>
        <w:ind w:left="0"/>
        <w:jc w:val="both"/>
        <w:rPr>
          <w:rFonts w:ascii="Times New Roman" w:hAnsi="Times New Roman" w:cs="Times New Roman"/>
          <w:b/>
          <w:sz w:val="24"/>
          <w:szCs w:val="24"/>
        </w:rPr>
      </w:pPr>
      <w:bookmarkStart w:id="0" w:name="_Hlk508723668"/>
      <w:r w:rsidRPr="00C50AED">
        <w:rPr>
          <w:rFonts w:ascii="Times New Roman" w:hAnsi="Times New Roman" w:cs="Times New Roman"/>
          <w:b/>
          <w:sz w:val="24"/>
          <w:szCs w:val="24"/>
        </w:rPr>
        <w:t>6</w:t>
      </w:r>
      <w:r w:rsidR="00F640D2" w:rsidRPr="00C50AED">
        <w:rPr>
          <w:rFonts w:ascii="Times New Roman" w:hAnsi="Times New Roman" w:cs="Times New Roman"/>
          <w:b/>
          <w:sz w:val="24"/>
          <w:szCs w:val="24"/>
        </w:rPr>
        <w:t>. Dalykinio vertinimo išvada:</w:t>
      </w:r>
      <w:r w:rsidR="003D603F">
        <w:rPr>
          <w:rFonts w:ascii="Times New Roman" w:hAnsi="Times New Roman" w:cs="Times New Roman"/>
          <w:b/>
          <w:sz w:val="24"/>
          <w:szCs w:val="24"/>
        </w:rPr>
        <w:t xml:space="preserve"> </w:t>
      </w:r>
      <w:r w:rsidR="0070574C" w:rsidRPr="00955EC8">
        <w:rPr>
          <w:rFonts w:ascii="Times New Roman" w:hAnsi="Times New Roman" w:cs="Times New Roman"/>
          <w:sz w:val="24"/>
          <w:szCs w:val="24"/>
        </w:rPr>
        <w:t>Siūlytina projektus svarstyti</w:t>
      </w:r>
      <w:r w:rsidR="0070574C">
        <w:rPr>
          <w:rFonts w:ascii="Times New Roman" w:hAnsi="Times New Roman" w:cs="Times New Roman"/>
          <w:b/>
          <w:sz w:val="24"/>
          <w:szCs w:val="24"/>
        </w:rPr>
        <w:t xml:space="preserve"> Vyriausybės posėdžio B dalyje, prieš tai apsvarsčius </w:t>
      </w:r>
      <w:r w:rsidR="00955EC8">
        <w:rPr>
          <w:rFonts w:ascii="Times New Roman" w:hAnsi="Times New Roman" w:cs="Times New Roman"/>
          <w:b/>
          <w:sz w:val="24"/>
          <w:szCs w:val="24"/>
        </w:rPr>
        <w:t xml:space="preserve">Tarpinstituciniame pasitarime </w:t>
      </w:r>
      <w:r w:rsidR="00955EC8" w:rsidRPr="00955EC8">
        <w:rPr>
          <w:rFonts w:ascii="Times New Roman" w:hAnsi="Times New Roman" w:cs="Times New Roman"/>
          <w:sz w:val="24"/>
          <w:szCs w:val="24"/>
        </w:rPr>
        <w:t>ir patikslinus pagal</w:t>
      </w:r>
      <w:r w:rsidR="00955EC8">
        <w:rPr>
          <w:rFonts w:ascii="Times New Roman" w:hAnsi="Times New Roman" w:cs="Times New Roman"/>
          <w:b/>
          <w:sz w:val="24"/>
          <w:szCs w:val="24"/>
        </w:rPr>
        <w:t xml:space="preserve"> </w:t>
      </w:r>
      <w:r w:rsidR="009D45DA" w:rsidRPr="009D45DA">
        <w:rPr>
          <w:rFonts w:ascii="Times New Roman" w:hAnsi="Times New Roman" w:cs="Times New Roman"/>
          <w:sz w:val="24"/>
          <w:szCs w:val="24"/>
        </w:rPr>
        <w:t>Vyriausybės kanceliarijos Teisės grupės 2018 m. gegužės 31 d. išvadoje Nr. NV-1421</w:t>
      </w:r>
      <w:r w:rsidR="00955EC8">
        <w:rPr>
          <w:rFonts w:ascii="Times New Roman" w:hAnsi="Times New Roman" w:cs="Times New Roman"/>
          <w:sz w:val="24"/>
          <w:szCs w:val="24"/>
        </w:rPr>
        <w:t xml:space="preserve"> </w:t>
      </w:r>
      <w:r w:rsidR="009D45DA" w:rsidRPr="009D45DA">
        <w:rPr>
          <w:rFonts w:ascii="Times New Roman" w:hAnsi="Times New Roman" w:cs="Times New Roman"/>
          <w:sz w:val="24"/>
          <w:szCs w:val="24"/>
        </w:rPr>
        <w:t>pateiktas pastabas</w:t>
      </w:r>
      <w:r w:rsidR="00955EC8">
        <w:rPr>
          <w:rFonts w:ascii="Times New Roman" w:hAnsi="Times New Roman" w:cs="Times New Roman"/>
          <w:sz w:val="24"/>
          <w:szCs w:val="24"/>
        </w:rPr>
        <w:t>.</w:t>
      </w:r>
      <w:bookmarkStart w:id="1" w:name="_GoBack"/>
      <w:bookmarkEnd w:id="1"/>
      <w:r w:rsidR="009D45DA" w:rsidRPr="009D45DA">
        <w:rPr>
          <w:rFonts w:ascii="Times New Roman" w:hAnsi="Times New Roman" w:cs="Times New Roman"/>
          <w:sz w:val="24"/>
          <w:szCs w:val="24"/>
        </w:rPr>
        <w:t xml:space="preserve"> </w:t>
      </w:r>
      <w:bookmarkEnd w:id="0"/>
    </w:p>
    <w:p w:rsidR="0008519D" w:rsidRPr="0070574C" w:rsidRDefault="0008519D" w:rsidP="00473A7A">
      <w:pPr>
        <w:rPr>
          <w:b/>
          <w:szCs w:val="24"/>
        </w:rPr>
      </w:pPr>
    </w:p>
    <w:p w:rsidR="0070574C" w:rsidRPr="00995E5E" w:rsidRDefault="0070574C" w:rsidP="00473A7A">
      <w:pPr>
        <w:rPr>
          <w:szCs w:val="24"/>
        </w:rPr>
      </w:pPr>
    </w:p>
    <w:p w:rsidR="001331EC" w:rsidRDefault="000409C0" w:rsidP="00473A7A">
      <w:pPr>
        <w:pStyle w:val="Preformatted"/>
        <w:rPr>
          <w:rFonts w:ascii="Times New Roman" w:hAnsi="Times New Roman"/>
          <w:sz w:val="24"/>
          <w:szCs w:val="24"/>
        </w:rPr>
      </w:pPr>
      <w:r w:rsidRPr="00236252">
        <w:rPr>
          <w:rFonts w:ascii="Times New Roman" w:hAnsi="Times New Roman"/>
          <w:sz w:val="24"/>
          <w:szCs w:val="24"/>
        </w:rPr>
        <w:t>Skyriaus patarėja</w:t>
      </w:r>
      <w:r w:rsidR="00F640D2" w:rsidRPr="00236252">
        <w:rPr>
          <w:rFonts w:ascii="Times New Roman" w:hAnsi="Times New Roman"/>
          <w:sz w:val="24"/>
          <w:szCs w:val="24"/>
        </w:rPr>
        <w:tab/>
      </w:r>
      <w:r w:rsidR="00F640D2" w:rsidRPr="00236252">
        <w:rPr>
          <w:rFonts w:ascii="Times New Roman" w:hAnsi="Times New Roman"/>
          <w:sz w:val="24"/>
          <w:szCs w:val="24"/>
        </w:rPr>
        <w:tab/>
        <w:t xml:space="preserve">                                                             </w:t>
      </w:r>
      <w:r w:rsidRPr="00236252">
        <w:rPr>
          <w:rFonts w:ascii="Times New Roman" w:hAnsi="Times New Roman"/>
          <w:sz w:val="24"/>
          <w:szCs w:val="24"/>
        </w:rPr>
        <w:t xml:space="preserve">                   Aušrina Genienė</w:t>
      </w:r>
    </w:p>
    <w:p w:rsidR="0008519D" w:rsidRPr="00236252" w:rsidRDefault="0008519D" w:rsidP="00473A7A">
      <w:pPr>
        <w:pStyle w:val="Preformatted"/>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F640D2" w:rsidRPr="00236252" w:rsidTr="002F3FB3">
        <w:tc>
          <w:tcPr>
            <w:tcW w:w="9854" w:type="dxa"/>
          </w:tcPr>
          <w:p w:rsidR="00F640D2" w:rsidRPr="00236252" w:rsidRDefault="0098539E" w:rsidP="00473A7A">
            <w:pPr>
              <w:spacing w:before="60" w:after="60"/>
              <w:rPr>
                <w:szCs w:val="24"/>
              </w:rPr>
            </w:pPr>
            <w:sdt>
              <w:sdtPr>
                <w:rPr>
                  <w:szCs w:val="24"/>
                </w:rPr>
                <w:tag w:val="rengejoNuoroda"/>
                <w:id w:val="668683481"/>
                <w:placeholder>
                  <w:docPart w:val="5B9741BB9FDF48D48CE6BFCEAA21B070"/>
                </w:placeholder>
              </w:sdtPr>
              <w:sdtEndPr/>
              <w:sdtContent>
                <w:r>
                  <w:t>Aušrina Genienė</w:t>
                </w:r>
              </w:sdtContent>
            </w:sdt>
            <w:r w:rsidR="00F640D2" w:rsidRPr="00236252">
              <w:rPr>
                <w:szCs w:val="24"/>
              </w:rPr>
              <w:t xml:space="preserve">, tel. </w:t>
            </w:r>
            <w:sdt>
              <w:sdtPr>
                <w:rPr>
                  <w:szCs w:val="24"/>
                </w:rPr>
                <w:tag w:val="rengejoNuorodaTel"/>
                <w:id w:val="1793550689"/>
                <w:placeholder>
                  <w:docPart w:val="680A7D0A95B04F0AB8DF3330CB5D006A"/>
                </w:placeholder>
                <w:showingPlcHdr/>
              </w:sdtPr>
              <w:sdtEndPr/>
              <w:sdtContent>
                <w:r>
                  <w:t>8 706 63 769</w:t>
                </w:r>
              </w:sdtContent>
            </w:sdt>
            <w:r w:rsidR="00F640D2" w:rsidRPr="00236252">
              <w:rPr>
                <w:szCs w:val="24"/>
              </w:rPr>
              <w:t xml:space="preserve">, el. p. </w:t>
            </w:r>
            <w:sdt>
              <w:sdtPr>
                <w:rPr>
                  <w:szCs w:val="24"/>
                </w:rPr>
                <w:tag w:val="rengejoNuorodaEmail"/>
                <w:id w:val="-99482106"/>
                <w:placeholder>
                  <w:docPart w:val="680A7D0A95B04F0AB8DF3330CB5D006A"/>
                </w:placeholder>
                <w:showingPlcHdr/>
              </w:sdtPr>
              <w:sdtEndPr/>
              <w:sdtContent>
                <w:r>
                  <w:t>ausrina.geniene@lrv.lt</w:t>
                </w:r>
              </w:sdtContent>
            </w:sdt>
          </w:p>
        </w:tc>
      </w:tr>
    </w:tbl>
    <w:p w:rsidR="00B91354" w:rsidRDefault="00B91354" w:rsidP="00473A7A">
      <w:pPr>
        <w:pStyle w:val="Preformatted"/>
        <w:rPr>
          <w:rFonts w:ascii="Times New Roman" w:hAnsi="Times New Roman"/>
          <w:sz w:val="24"/>
        </w:rPr>
      </w:pPr>
    </w:p>
    <w:sectPr w:rsidR="00B91354" w:rsidSect="00A45939">
      <w:headerReference w:type="default" r:id="rId8"/>
      <w:footnotePr>
        <w:pos w:val="beneathText"/>
      </w:footnotePr>
      <w:pgSz w:w="11907" w:h="16840" w:code="9"/>
      <w:pgMar w:top="1134"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539E" w:rsidRDefault="0098539E">
      <w:r>
        <w:separator/>
      </w:r>
    </w:p>
  </w:endnote>
  <w:endnote w:type="continuationSeparator" w:id="0">
    <w:p w:rsidR="0098539E" w:rsidRDefault="0098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539E" w:rsidRDefault="0098539E">
      <w:r>
        <w:separator/>
      </w:r>
    </w:p>
  </w:footnote>
  <w:footnote w:type="continuationSeparator" w:id="0">
    <w:p w:rsidR="0098539E" w:rsidRDefault="00985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F640D2"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955EC8">
      <w:rPr>
        <w:noProof/>
        <w:szCs w:val="24"/>
      </w:rPr>
      <w:t>3</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4B5E"/>
    <w:multiLevelType w:val="hybridMultilevel"/>
    <w:tmpl w:val="E296567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F37801"/>
    <w:multiLevelType w:val="hybridMultilevel"/>
    <w:tmpl w:val="3D0084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E5661B"/>
    <w:multiLevelType w:val="hybridMultilevel"/>
    <w:tmpl w:val="C41E6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7C2187"/>
    <w:multiLevelType w:val="hybridMultilevel"/>
    <w:tmpl w:val="D9D8D65E"/>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4" w15:restartNumberingAfterBreak="0">
    <w:nsid w:val="24297E79"/>
    <w:multiLevelType w:val="hybridMultilevel"/>
    <w:tmpl w:val="6B761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BA33B6"/>
    <w:multiLevelType w:val="hybridMultilevel"/>
    <w:tmpl w:val="0BAE62F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44D61B42"/>
    <w:multiLevelType w:val="hybridMultilevel"/>
    <w:tmpl w:val="0EFC1C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5232F08"/>
    <w:multiLevelType w:val="hybridMultilevel"/>
    <w:tmpl w:val="42C4E260"/>
    <w:lvl w:ilvl="0" w:tplc="3102A766">
      <w:start w:val="1"/>
      <w:numFmt w:val="decimal"/>
      <w:lvlText w:val="%1."/>
      <w:lvlJc w:val="left"/>
      <w:pPr>
        <w:ind w:left="1991" w:hanging="114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6EB4473F"/>
    <w:multiLevelType w:val="hybridMultilevel"/>
    <w:tmpl w:val="F828C0FA"/>
    <w:lvl w:ilvl="0" w:tplc="868AF37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0CA3AA5"/>
    <w:multiLevelType w:val="hybridMultilevel"/>
    <w:tmpl w:val="8ADA6E66"/>
    <w:lvl w:ilvl="0" w:tplc="04270001">
      <w:start w:val="1"/>
      <w:numFmt w:val="bullet"/>
      <w:lvlText w:val=""/>
      <w:lvlJc w:val="left"/>
      <w:pPr>
        <w:ind w:left="720" w:hanging="360"/>
      </w:pPr>
      <w:rPr>
        <w:rFonts w:ascii="Symbol" w:hAnsi="Symbol" w:hint="default"/>
      </w:rPr>
    </w:lvl>
    <w:lvl w:ilvl="1" w:tplc="AA4A81E2">
      <w:numFmt w:val="bullet"/>
      <w:lvlText w:val="-"/>
      <w:lvlJc w:val="left"/>
      <w:pPr>
        <w:ind w:left="1440" w:hanging="360"/>
      </w:pPr>
      <w:rPr>
        <w:rFonts w:ascii="Times New Roman" w:eastAsia="Times New Roman" w:hAnsi="Times New Roman" w:cs="Times New Roman" w:hint="default"/>
        <w:b w:val="0"/>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5451DBA"/>
    <w:multiLevelType w:val="hybridMultilevel"/>
    <w:tmpl w:val="E5082B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0"/>
  </w:num>
  <w:num w:numId="4">
    <w:abstractNumId w:val="2"/>
  </w:num>
  <w:num w:numId="5">
    <w:abstractNumId w:val="1"/>
  </w:num>
  <w:num w:numId="6">
    <w:abstractNumId w:val="5"/>
  </w:num>
  <w:num w:numId="7">
    <w:abstractNumId w:val="3"/>
  </w:num>
  <w:num w:numId="8">
    <w:abstractNumId w:val="9"/>
  </w:num>
  <w:num w:numId="9">
    <w:abstractNumId w:val="8"/>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0D2"/>
    <w:rsid w:val="000069C4"/>
    <w:rsid w:val="00006E33"/>
    <w:rsid w:val="0000768F"/>
    <w:rsid w:val="00012CF8"/>
    <w:rsid w:val="0002188A"/>
    <w:rsid w:val="00024357"/>
    <w:rsid w:val="00035DA7"/>
    <w:rsid w:val="00037C16"/>
    <w:rsid w:val="000409C0"/>
    <w:rsid w:val="00056FBF"/>
    <w:rsid w:val="00063442"/>
    <w:rsid w:val="00067A08"/>
    <w:rsid w:val="000777BD"/>
    <w:rsid w:val="00077A4E"/>
    <w:rsid w:val="000829C8"/>
    <w:rsid w:val="0008519D"/>
    <w:rsid w:val="00091663"/>
    <w:rsid w:val="00092264"/>
    <w:rsid w:val="000B5779"/>
    <w:rsid w:val="000B7D2C"/>
    <w:rsid w:val="000C6528"/>
    <w:rsid w:val="000D087F"/>
    <w:rsid w:val="000D7DBD"/>
    <w:rsid w:val="000E2051"/>
    <w:rsid w:val="000E6DE6"/>
    <w:rsid w:val="000E6FB3"/>
    <w:rsid w:val="000F01E9"/>
    <w:rsid w:val="000F70F6"/>
    <w:rsid w:val="00107DDD"/>
    <w:rsid w:val="00110227"/>
    <w:rsid w:val="00122922"/>
    <w:rsid w:val="001331EC"/>
    <w:rsid w:val="00136077"/>
    <w:rsid w:val="001375AD"/>
    <w:rsid w:val="00137CD6"/>
    <w:rsid w:val="00140F6D"/>
    <w:rsid w:val="001425DC"/>
    <w:rsid w:val="00165005"/>
    <w:rsid w:val="0019087F"/>
    <w:rsid w:val="00195B54"/>
    <w:rsid w:val="001A2A9B"/>
    <w:rsid w:val="001B0AEC"/>
    <w:rsid w:val="001B7CB9"/>
    <w:rsid w:val="001C0C4D"/>
    <w:rsid w:val="001C4A6F"/>
    <w:rsid w:val="001E7C83"/>
    <w:rsid w:val="00212CD9"/>
    <w:rsid w:val="00216D03"/>
    <w:rsid w:val="00236252"/>
    <w:rsid w:val="00242076"/>
    <w:rsid w:val="0024279E"/>
    <w:rsid w:val="002507F9"/>
    <w:rsid w:val="002728D5"/>
    <w:rsid w:val="002823A9"/>
    <w:rsid w:val="002963BA"/>
    <w:rsid w:val="002A05D3"/>
    <w:rsid w:val="002A600C"/>
    <w:rsid w:val="002B3BA8"/>
    <w:rsid w:val="002C011D"/>
    <w:rsid w:val="002C536D"/>
    <w:rsid w:val="002D3156"/>
    <w:rsid w:val="002D4940"/>
    <w:rsid w:val="002D7164"/>
    <w:rsid w:val="002D7B84"/>
    <w:rsid w:val="002E34F4"/>
    <w:rsid w:val="002F33CC"/>
    <w:rsid w:val="002F3849"/>
    <w:rsid w:val="003002D0"/>
    <w:rsid w:val="0030313E"/>
    <w:rsid w:val="00311FCD"/>
    <w:rsid w:val="003157F3"/>
    <w:rsid w:val="0031594C"/>
    <w:rsid w:val="00320929"/>
    <w:rsid w:val="003214DE"/>
    <w:rsid w:val="00326D72"/>
    <w:rsid w:val="00326E9C"/>
    <w:rsid w:val="0035175F"/>
    <w:rsid w:val="00353308"/>
    <w:rsid w:val="00370DC4"/>
    <w:rsid w:val="0037757E"/>
    <w:rsid w:val="0038079E"/>
    <w:rsid w:val="00384735"/>
    <w:rsid w:val="003966B7"/>
    <w:rsid w:val="003A6F0F"/>
    <w:rsid w:val="003B2EC2"/>
    <w:rsid w:val="003D603F"/>
    <w:rsid w:val="003E04B5"/>
    <w:rsid w:val="003E0FFE"/>
    <w:rsid w:val="003E7E91"/>
    <w:rsid w:val="003F3D04"/>
    <w:rsid w:val="003F463D"/>
    <w:rsid w:val="004021B6"/>
    <w:rsid w:val="00412F5E"/>
    <w:rsid w:val="00416376"/>
    <w:rsid w:val="00453E9A"/>
    <w:rsid w:val="00455F4D"/>
    <w:rsid w:val="00462909"/>
    <w:rsid w:val="00473A7A"/>
    <w:rsid w:val="00473B88"/>
    <w:rsid w:val="004876EB"/>
    <w:rsid w:val="00490A4B"/>
    <w:rsid w:val="00492E0D"/>
    <w:rsid w:val="004A2170"/>
    <w:rsid w:val="004B566F"/>
    <w:rsid w:val="004B770B"/>
    <w:rsid w:val="004C2A5E"/>
    <w:rsid w:val="004C3CE4"/>
    <w:rsid w:val="004C797E"/>
    <w:rsid w:val="004D1371"/>
    <w:rsid w:val="004D2A07"/>
    <w:rsid w:val="004E5E3D"/>
    <w:rsid w:val="004E7571"/>
    <w:rsid w:val="005002D4"/>
    <w:rsid w:val="00503F9A"/>
    <w:rsid w:val="005227F9"/>
    <w:rsid w:val="00526432"/>
    <w:rsid w:val="00532C1D"/>
    <w:rsid w:val="00532DA9"/>
    <w:rsid w:val="00542546"/>
    <w:rsid w:val="0055062E"/>
    <w:rsid w:val="00552283"/>
    <w:rsid w:val="00572EC4"/>
    <w:rsid w:val="005740BA"/>
    <w:rsid w:val="00582A72"/>
    <w:rsid w:val="00595115"/>
    <w:rsid w:val="005A5B78"/>
    <w:rsid w:val="005B3BE5"/>
    <w:rsid w:val="005B7530"/>
    <w:rsid w:val="005C7202"/>
    <w:rsid w:val="005D26E4"/>
    <w:rsid w:val="005E40C3"/>
    <w:rsid w:val="005F07B4"/>
    <w:rsid w:val="005F0997"/>
    <w:rsid w:val="005F31D0"/>
    <w:rsid w:val="006042BF"/>
    <w:rsid w:val="006058E6"/>
    <w:rsid w:val="00605CA8"/>
    <w:rsid w:val="00616D89"/>
    <w:rsid w:val="006269EE"/>
    <w:rsid w:val="00637B2F"/>
    <w:rsid w:val="006426D8"/>
    <w:rsid w:val="00642703"/>
    <w:rsid w:val="006510AF"/>
    <w:rsid w:val="00651BA1"/>
    <w:rsid w:val="006533E0"/>
    <w:rsid w:val="00663B95"/>
    <w:rsid w:val="00670EB0"/>
    <w:rsid w:val="00677D67"/>
    <w:rsid w:val="00687A9E"/>
    <w:rsid w:val="006A3E8C"/>
    <w:rsid w:val="006A5D81"/>
    <w:rsid w:val="006C73CE"/>
    <w:rsid w:val="006D122D"/>
    <w:rsid w:val="006D5785"/>
    <w:rsid w:val="006D7216"/>
    <w:rsid w:val="006E01F8"/>
    <w:rsid w:val="006E7AB7"/>
    <w:rsid w:val="006F74A6"/>
    <w:rsid w:val="0070574C"/>
    <w:rsid w:val="007171E8"/>
    <w:rsid w:val="00726F1D"/>
    <w:rsid w:val="00733EF6"/>
    <w:rsid w:val="00740FAB"/>
    <w:rsid w:val="00743540"/>
    <w:rsid w:val="00745316"/>
    <w:rsid w:val="007754CC"/>
    <w:rsid w:val="0078316E"/>
    <w:rsid w:val="00785799"/>
    <w:rsid w:val="00791838"/>
    <w:rsid w:val="00797399"/>
    <w:rsid w:val="00797A3F"/>
    <w:rsid w:val="007A2B25"/>
    <w:rsid w:val="007A63E7"/>
    <w:rsid w:val="007B2197"/>
    <w:rsid w:val="007D02E7"/>
    <w:rsid w:val="007D21B3"/>
    <w:rsid w:val="007D49D8"/>
    <w:rsid w:val="007E0D87"/>
    <w:rsid w:val="007E20EB"/>
    <w:rsid w:val="007F55FB"/>
    <w:rsid w:val="007F5A65"/>
    <w:rsid w:val="007F5D05"/>
    <w:rsid w:val="0080226D"/>
    <w:rsid w:val="00811824"/>
    <w:rsid w:val="00812920"/>
    <w:rsid w:val="00814305"/>
    <w:rsid w:val="008202E6"/>
    <w:rsid w:val="00820493"/>
    <w:rsid w:val="008240E2"/>
    <w:rsid w:val="00833C80"/>
    <w:rsid w:val="00840766"/>
    <w:rsid w:val="008436F6"/>
    <w:rsid w:val="008502CD"/>
    <w:rsid w:val="00851400"/>
    <w:rsid w:val="00856C04"/>
    <w:rsid w:val="00861D5B"/>
    <w:rsid w:val="00863F4C"/>
    <w:rsid w:val="00866F5B"/>
    <w:rsid w:val="0086784A"/>
    <w:rsid w:val="008728B7"/>
    <w:rsid w:val="00873E45"/>
    <w:rsid w:val="00874FA7"/>
    <w:rsid w:val="00881FEB"/>
    <w:rsid w:val="008A460F"/>
    <w:rsid w:val="008A5688"/>
    <w:rsid w:val="008B3C20"/>
    <w:rsid w:val="008C40AD"/>
    <w:rsid w:val="008C44C1"/>
    <w:rsid w:val="008C7AFF"/>
    <w:rsid w:val="008D0347"/>
    <w:rsid w:val="008D1FC4"/>
    <w:rsid w:val="008D31AB"/>
    <w:rsid w:val="008D35FF"/>
    <w:rsid w:val="008D66F7"/>
    <w:rsid w:val="008E0C4F"/>
    <w:rsid w:val="008F1056"/>
    <w:rsid w:val="008F3397"/>
    <w:rsid w:val="008F37F3"/>
    <w:rsid w:val="008F7B99"/>
    <w:rsid w:val="008F7D55"/>
    <w:rsid w:val="009000F0"/>
    <w:rsid w:val="00914D79"/>
    <w:rsid w:val="00915206"/>
    <w:rsid w:val="00930303"/>
    <w:rsid w:val="009406AC"/>
    <w:rsid w:val="0095010A"/>
    <w:rsid w:val="00950D99"/>
    <w:rsid w:val="009536E5"/>
    <w:rsid w:val="00955EC8"/>
    <w:rsid w:val="00957E61"/>
    <w:rsid w:val="00965FB2"/>
    <w:rsid w:val="00977E93"/>
    <w:rsid w:val="0098191E"/>
    <w:rsid w:val="009847DC"/>
    <w:rsid w:val="0098539E"/>
    <w:rsid w:val="0099413B"/>
    <w:rsid w:val="00995E5E"/>
    <w:rsid w:val="009A1868"/>
    <w:rsid w:val="009A3ABB"/>
    <w:rsid w:val="009A5B6D"/>
    <w:rsid w:val="009A7231"/>
    <w:rsid w:val="009B14FA"/>
    <w:rsid w:val="009B7BFE"/>
    <w:rsid w:val="009C56E2"/>
    <w:rsid w:val="009C6AD0"/>
    <w:rsid w:val="009C6DCE"/>
    <w:rsid w:val="009C7945"/>
    <w:rsid w:val="009D45DA"/>
    <w:rsid w:val="009F567B"/>
    <w:rsid w:val="00A04E84"/>
    <w:rsid w:val="00A04F1C"/>
    <w:rsid w:val="00A0571F"/>
    <w:rsid w:val="00A06758"/>
    <w:rsid w:val="00A4590F"/>
    <w:rsid w:val="00A467E5"/>
    <w:rsid w:val="00A575F5"/>
    <w:rsid w:val="00A57E43"/>
    <w:rsid w:val="00A620FE"/>
    <w:rsid w:val="00A6575C"/>
    <w:rsid w:val="00A75E52"/>
    <w:rsid w:val="00A76C67"/>
    <w:rsid w:val="00A828EA"/>
    <w:rsid w:val="00A82AC1"/>
    <w:rsid w:val="00A83168"/>
    <w:rsid w:val="00A84989"/>
    <w:rsid w:val="00A87BD0"/>
    <w:rsid w:val="00A96707"/>
    <w:rsid w:val="00AB3F57"/>
    <w:rsid w:val="00AC5839"/>
    <w:rsid w:val="00AD09F2"/>
    <w:rsid w:val="00AD1975"/>
    <w:rsid w:val="00AD4B6F"/>
    <w:rsid w:val="00AE53C7"/>
    <w:rsid w:val="00AE7E0F"/>
    <w:rsid w:val="00B00B1C"/>
    <w:rsid w:val="00B01C24"/>
    <w:rsid w:val="00B0727E"/>
    <w:rsid w:val="00B12197"/>
    <w:rsid w:val="00B203A9"/>
    <w:rsid w:val="00B27DA7"/>
    <w:rsid w:val="00B307C3"/>
    <w:rsid w:val="00B37A23"/>
    <w:rsid w:val="00B410E5"/>
    <w:rsid w:val="00B47920"/>
    <w:rsid w:val="00B56D6F"/>
    <w:rsid w:val="00B573B9"/>
    <w:rsid w:val="00B83E41"/>
    <w:rsid w:val="00B91354"/>
    <w:rsid w:val="00BA0908"/>
    <w:rsid w:val="00BA165D"/>
    <w:rsid w:val="00BA2B7F"/>
    <w:rsid w:val="00BA4FE9"/>
    <w:rsid w:val="00BB13BC"/>
    <w:rsid w:val="00BB17C8"/>
    <w:rsid w:val="00BB792A"/>
    <w:rsid w:val="00BE1064"/>
    <w:rsid w:val="00BE3811"/>
    <w:rsid w:val="00BE464F"/>
    <w:rsid w:val="00BE55EB"/>
    <w:rsid w:val="00BF5AFD"/>
    <w:rsid w:val="00BF71FC"/>
    <w:rsid w:val="00C00DF8"/>
    <w:rsid w:val="00C01145"/>
    <w:rsid w:val="00C0220E"/>
    <w:rsid w:val="00C0329D"/>
    <w:rsid w:val="00C04154"/>
    <w:rsid w:val="00C177BE"/>
    <w:rsid w:val="00C178F9"/>
    <w:rsid w:val="00C405C6"/>
    <w:rsid w:val="00C45D5A"/>
    <w:rsid w:val="00C50915"/>
    <w:rsid w:val="00C50AED"/>
    <w:rsid w:val="00C54A9C"/>
    <w:rsid w:val="00C55E7F"/>
    <w:rsid w:val="00C66C5B"/>
    <w:rsid w:val="00C85CB0"/>
    <w:rsid w:val="00C872AA"/>
    <w:rsid w:val="00CA1EB8"/>
    <w:rsid w:val="00CB1954"/>
    <w:rsid w:val="00CB1C95"/>
    <w:rsid w:val="00CB2941"/>
    <w:rsid w:val="00CB3B9E"/>
    <w:rsid w:val="00CC1DF1"/>
    <w:rsid w:val="00CC7593"/>
    <w:rsid w:val="00CD162E"/>
    <w:rsid w:val="00CD3F99"/>
    <w:rsid w:val="00CD75CC"/>
    <w:rsid w:val="00CE43B5"/>
    <w:rsid w:val="00CE5B4E"/>
    <w:rsid w:val="00CF4977"/>
    <w:rsid w:val="00CF4C22"/>
    <w:rsid w:val="00D03B5B"/>
    <w:rsid w:val="00D05BD5"/>
    <w:rsid w:val="00D17B05"/>
    <w:rsid w:val="00D32020"/>
    <w:rsid w:val="00D339B4"/>
    <w:rsid w:val="00D37FE1"/>
    <w:rsid w:val="00D40B38"/>
    <w:rsid w:val="00D61FAD"/>
    <w:rsid w:val="00D6363D"/>
    <w:rsid w:val="00D747A3"/>
    <w:rsid w:val="00D94AE9"/>
    <w:rsid w:val="00DA3C66"/>
    <w:rsid w:val="00DA5F24"/>
    <w:rsid w:val="00DC0178"/>
    <w:rsid w:val="00DC4B5A"/>
    <w:rsid w:val="00DC594E"/>
    <w:rsid w:val="00DD7FCB"/>
    <w:rsid w:val="00DE57AC"/>
    <w:rsid w:val="00DE5E33"/>
    <w:rsid w:val="00DF24DB"/>
    <w:rsid w:val="00DF639F"/>
    <w:rsid w:val="00DF68FF"/>
    <w:rsid w:val="00E11101"/>
    <w:rsid w:val="00E217AF"/>
    <w:rsid w:val="00E23A4C"/>
    <w:rsid w:val="00E25156"/>
    <w:rsid w:val="00E324A6"/>
    <w:rsid w:val="00E33AB8"/>
    <w:rsid w:val="00E43D5E"/>
    <w:rsid w:val="00E451F7"/>
    <w:rsid w:val="00E56BE0"/>
    <w:rsid w:val="00E707D4"/>
    <w:rsid w:val="00E70F4F"/>
    <w:rsid w:val="00E719D4"/>
    <w:rsid w:val="00E82A00"/>
    <w:rsid w:val="00E97A94"/>
    <w:rsid w:val="00EA48C4"/>
    <w:rsid w:val="00EA7BFD"/>
    <w:rsid w:val="00EC2513"/>
    <w:rsid w:val="00EC6A2E"/>
    <w:rsid w:val="00ED2FFA"/>
    <w:rsid w:val="00ED5D6C"/>
    <w:rsid w:val="00EE27AB"/>
    <w:rsid w:val="00EE36D3"/>
    <w:rsid w:val="00EF1A59"/>
    <w:rsid w:val="00EF5E53"/>
    <w:rsid w:val="00F02EDF"/>
    <w:rsid w:val="00F13329"/>
    <w:rsid w:val="00F16EF2"/>
    <w:rsid w:val="00F264CC"/>
    <w:rsid w:val="00F27717"/>
    <w:rsid w:val="00F35DF6"/>
    <w:rsid w:val="00F37D61"/>
    <w:rsid w:val="00F43704"/>
    <w:rsid w:val="00F5036C"/>
    <w:rsid w:val="00F5532D"/>
    <w:rsid w:val="00F57CB0"/>
    <w:rsid w:val="00F640D2"/>
    <w:rsid w:val="00F800CB"/>
    <w:rsid w:val="00F839FA"/>
    <w:rsid w:val="00F930A0"/>
    <w:rsid w:val="00F9404D"/>
    <w:rsid w:val="00FA3A6D"/>
    <w:rsid w:val="00FA3DF5"/>
    <w:rsid w:val="00FB66CE"/>
    <w:rsid w:val="00FC58B8"/>
    <w:rsid w:val="00FD0B4D"/>
    <w:rsid w:val="00FE2119"/>
    <w:rsid w:val="00FE42DD"/>
    <w:rsid w:val="00FE5596"/>
    <w:rsid w:val="00FE5795"/>
    <w:rsid w:val="00FE7A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7F254"/>
  <w15:docId w15:val="{48963BD9-A531-4A8F-9F06-44F8AC8D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0D2"/>
    <w:pPr>
      <w:spacing w:after="0" w:line="240" w:lineRule="auto"/>
      <w:jc w:val="both"/>
    </w:pPr>
    <w:rPr>
      <w:rFonts w:ascii="Times New Roman" w:eastAsia="Times New Roman" w:hAnsi="Times New Roman" w:cs="Times New Roman"/>
      <w:sz w:val="24"/>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640D2"/>
    <w:pPr>
      <w:tabs>
        <w:tab w:val="center" w:pos="4153"/>
        <w:tab w:val="right" w:pos="8306"/>
      </w:tabs>
    </w:pPr>
  </w:style>
  <w:style w:type="character" w:customStyle="1" w:styleId="HeaderChar">
    <w:name w:val="Header Char"/>
    <w:basedOn w:val="DefaultParagraphFont"/>
    <w:link w:val="Header"/>
    <w:rsid w:val="00F640D2"/>
    <w:rPr>
      <w:rFonts w:ascii="Times New Roman" w:eastAsia="Times New Roman" w:hAnsi="Times New Roman" w:cs="Times New Roman"/>
      <w:sz w:val="24"/>
      <w:szCs w:val="20"/>
      <w:lang w:eastAsia="ru-RU"/>
    </w:rPr>
  </w:style>
  <w:style w:type="paragraph" w:customStyle="1" w:styleId="Antraste">
    <w:name w:val="Antraste"/>
    <w:basedOn w:val="Normal"/>
    <w:link w:val="AntrasteChar"/>
    <w:qFormat/>
    <w:rsid w:val="00F640D2"/>
    <w:pPr>
      <w:jc w:val="center"/>
    </w:pPr>
    <w:rPr>
      <w:b/>
      <w:caps/>
      <w:spacing w:val="-6"/>
    </w:rPr>
  </w:style>
  <w:style w:type="character" w:customStyle="1" w:styleId="AntrasteChar">
    <w:name w:val="Antraste Char"/>
    <w:basedOn w:val="DefaultParagraphFont"/>
    <w:link w:val="Antraste"/>
    <w:rsid w:val="00F640D2"/>
    <w:rPr>
      <w:rFonts w:ascii="Times New Roman" w:eastAsia="Times New Roman" w:hAnsi="Times New Roman" w:cs="Times New Roman"/>
      <w:b/>
      <w:caps/>
      <w:spacing w:val="-6"/>
      <w:sz w:val="24"/>
      <w:szCs w:val="20"/>
      <w:lang w:eastAsia="ru-RU"/>
    </w:rPr>
  </w:style>
  <w:style w:type="table" w:styleId="TableGrid">
    <w:name w:val="Table Grid"/>
    <w:basedOn w:val="TableNormal"/>
    <w:uiPriority w:val="59"/>
    <w:rsid w:val="00F640D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F640D2"/>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customStyle="1" w:styleId="bodytext">
    <w:name w:val="bodytext"/>
    <w:basedOn w:val="Normal"/>
    <w:rsid w:val="00F640D2"/>
    <w:pPr>
      <w:spacing w:before="100" w:beforeAutospacing="1" w:after="100" w:afterAutospacing="1"/>
      <w:jc w:val="left"/>
    </w:pPr>
    <w:rPr>
      <w:szCs w:val="24"/>
      <w:lang w:eastAsia="lt-LT"/>
    </w:rPr>
  </w:style>
  <w:style w:type="paragraph" w:styleId="BodyText2">
    <w:name w:val="Body Text 2"/>
    <w:basedOn w:val="Normal"/>
    <w:link w:val="BodyText2Char"/>
    <w:rsid w:val="00F640D2"/>
    <w:pPr>
      <w:spacing w:after="120" w:line="480" w:lineRule="auto"/>
      <w:jc w:val="left"/>
    </w:pPr>
    <w:rPr>
      <w:sz w:val="20"/>
      <w:lang w:eastAsia="en-US"/>
    </w:rPr>
  </w:style>
  <w:style w:type="character" w:customStyle="1" w:styleId="BodyText2Char">
    <w:name w:val="Body Text 2 Char"/>
    <w:basedOn w:val="DefaultParagraphFont"/>
    <w:link w:val="BodyText2"/>
    <w:rsid w:val="00F640D2"/>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863F4C"/>
    <w:rPr>
      <w:color w:val="0000FF"/>
      <w:u w:val="single"/>
    </w:rPr>
  </w:style>
  <w:style w:type="paragraph" w:styleId="BalloonText">
    <w:name w:val="Balloon Text"/>
    <w:basedOn w:val="Normal"/>
    <w:link w:val="BalloonTextChar"/>
    <w:uiPriority w:val="99"/>
    <w:semiHidden/>
    <w:unhideWhenUsed/>
    <w:rsid w:val="00532C1D"/>
    <w:rPr>
      <w:rFonts w:ascii="Tahoma" w:hAnsi="Tahoma" w:cs="Tahoma"/>
      <w:sz w:val="16"/>
      <w:szCs w:val="16"/>
    </w:rPr>
  </w:style>
  <w:style w:type="character" w:customStyle="1" w:styleId="BalloonTextChar">
    <w:name w:val="Balloon Text Char"/>
    <w:basedOn w:val="DefaultParagraphFont"/>
    <w:link w:val="BalloonText"/>
    <w:uiPriority w:val="99"/>
    <w:semiHidden/>
    <w:rsid w:val="00532C1D"/>
    <w:rPr>
      <w:rFonts w:ascii="Tahoma" w:eastAsia="Times New Roman" w:hAnsi="Tahoma" w:cs="Tahoma"/>
      <w:sz w:val="16"/>
      <w:szCs w:val="16"/>
      <w:lang w:eastAsia="ru-RU"/>
    </w:rPr>
  </w:style>
  <w:style w:type="paragraph" w:styleId="ListParagraph">
    <w:name w:val="List Paragraph"/>
    <w:basedOn w:val="Normal"/>
    <w:uiPriority w:val="34"/>
    <w:qFormat/>
    <w:rsid w:val="00DE57AC"/>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CharStyle3Exact">
    <w:name w:val="Char Style 3 Exact"/>
    <w:basedOn w:val="DefaultParagraphFont"/>
    <w:rsid w:val="001425DC"/>
    <w:rPr>
      <w:b w:val="0"/>
      <w:bCs w:val="0"/>
      <w:i w:val="0"/>
      <w:iCs w:val="0"/>
      <w:smallCaps w:val="0"/>
      <w:strike w:val="0"/>
      <w:sz w:val="22"/>
      <w:szCs w:val="22"/>
      <w:u w:val="none"/>
    </w:rPr>
  </w:style>
  <w:style w:type="character" w:customStyle="1" w:styleId="CharStyle7">
    <w:name w:val="Char Style 7"/>
    <w:basedOn w:val="DefaultParagraphFont"/>
    <w:rsid w:val="001425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paragraph" w:styleId="HTMLPreformatted">
    <w:name w:val="HTML Preformatted"/>
    <w:basedOn w:val="Normal"/>
    <w:link w:val="HTMLPreformattedChar"/>
    <w:uiPriority w:val="99"/>
    <w:unhideWhenUsed/>
    <w:rsid w:val="00140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rsid w:val="00140F6D"/>
    <w:rPr>
      <w:rFonts w:ascii="Courier New" w:eastAsia="Times New Roman" w:hAnsi="Courier New" w:cs="Courier New"/>
      <w:sz w:val="20"/>
      <w:szCs w:val="20"/>
      <w:lang w:eastAsia="lt-LT"/>
    </w:rPr>
  </w:style>
  <w:style w:type="character" w:customStyle="1" w:styleId="fontstyle51">
    <w:name w:val="fontstyle51"/>
    <w:basedOn w:val="DefaultParagraphFont"/>
    <w:rsid w:val="001C4A6F"/>
  </w:style>
  <w:style w:type="paragraph" w:styleId="BodyTextIndent">
    <w:name w:val="Body Text Indent"/>
    <w:basedOn w:val="Normal"/>
    <w:link w:val="BodyTextIndentChar"/>
    <w:uiPriority w:val="99"/>
    <w:semiHidden/>
    <w:unhideWhenUsed/>
    <w:rsid w:val="005F07B4"/>
    <w:pPr>
      <w:spacing w:after="120"/>
      <w:ind w:left="283"/>
    </w:pPr>
  </w:style>
  <w:style w:type="character" w:customStyle="1" w:styleId="BodyTextIndentChar">
    <w:name w:val="Body Text Indent Char"/>
    <w:basedOn w:val="DefaultParagraphFont"/>
    <w:link w:val="BodyTextIndent"/>
    <w:uiPriority w:val="99"/>
    <w:semiHidden/>
    <w:rsid w:val="005F07B4"/>
    <w:rPr>
      <w:rFonts w:ascii="Times New Roman" w:eastAsia="Times New Roman" w:hAnsi="Times New Roman" w:cs="Times New Roman"/>
      <w:sz w:val="24"/>
      <w:szCs w:val="20"/>
      <w:lang w:eastAsia="ru-RU"/>
    </w:rPr>
  </w:style>
  <w:style w:type="character" w:customStyle="1" w:styleId="dnr">
    <w:name w:val="dnr"/>
    <w:basedOn w:val="DefaultParagraphFont"/>
    <w:rsid w:val="005F07B4"/>
  </w:style>
  <w:style w:type="paragraph" w:customStyle="1" w:styleId="Puslapinantrat">
    <w:name w:val="Puslapinė antraštė"/>
    <w:basedOn w:val="Normal"/>
    <w:qFormat/>
    <w:rsid w:val="00E719D4"/>
    <w:pPr>
      <w:tabs>
        <w:tab w:val="center" w:pos="4153"/>
        <w:tab w:val="right" w:pos="8306"/>
      </w:tabs>
      <w:jc w:val="left"/>
      <w:textAlignment w:val="baseline"/>
    </w:pPr>
    <w:rPr>
      <w:rFonts w:eastAsia="Calibri"/>
      <w:color w:val="00000A"/>
      <w:sz w:val="20"/>
      <w:lang w:val="en-US" w:eastAsia="en-US"/>
    </w:rPr>
  </w:style>
  <w:style w:type="character" w:customStyle="1" w:styleId="CharStyle5">
    <w:name w:val="Char Style 5"/>
    <w:basedOn w:val="DefaultParagraphFont"/>
    <w:link w:val="Style4"/>
    <w:rsid w:val="00A04E84"/>
    <w:rPr>
      <w:b/>
      <w:bCs/>
      <w:shd w:val="clear" w:color="auto" w:fill="FFFFFF"/>
    </w:rPr>
  </w:style>
  <w:style w:type="paragraph" w:customStyle="1" w:styleId="Style4">
    <w:name w:val="Style 4"/>
    <w:basedOn w:val="Normal"/>
    <w:link w:val="CharStyle5"/>
    <w:rsid w:val="00A04E84"/>
    <w:pPr>
      <w:widowControl w:val="0"/>
      <w:shd w:val="clear" w:color="auto" w:fill="FFFFFF"/>
      <w:spacing w:after="940" w:line="278" w:lineRule="exact"/>
      <w:jc w:val="center"/>
    </w:pPr>
    <w:rPr>
      <w:rFonts w:asciiTheme="minorHAnsi" w:eastAsiaTheme="minorHAnsi" w:hAnsiTheme="minorHAnsi" w:cstheme="minorBidi"/>
      <w:b/>
      <w:bCs/>
      <w:sz w:val="22"/>
      <w:szCs w:val="22"/>
      <w:lang w:eastAsia="en-US"/>
    </w:rPr>
  </w:style>
  <w:style w:type="paragraph" w:styleId="BodyText0">
    <w:name w:val="Body Text"/>
    <w:basedOn w:val="Normal"/>
    <w:link w:val="BodyTextChar"/>
    <w:rsid w:val="006042BF"/>
    <w:pPr>
      <w:spacing w:after="120"/>
      <w:jc w:val="left"/>
    </w:pPr>
    <w:rPr>
      <w:lang w:eastAsia="lt-LT"/>
    </w:rPr>
  </w:style>
  <w:style w:type="character" w:customStyle="1" w:styleId="BodyTextChar">
    <w:name w:val="Body Text Char"/>
    <w:basedOn w:val="DefaultParagraphFont"/>
    <w:link w:val="BodyText0"/>
    <w:rsid w:val="006042BF"/>
    <w:rPr>
      <w:rFonts w:ascii="Times New Roman" w:eastAsia="Times New Roman" w:hAnsi="Times New Roman" w:cs="Times New Roman"/>
      <w:sz w:val="24"/>
      <w:szCs w:val="20"/>
      <w:lang w:eastAsia="lt-LT"/>
    </w:rPr>
  </w:style>
  <w:style w:type="character" w:styleId="Strong">
    <w:name w:val="Strong"/>
    <w:qFormat/>
    <w:rsid w:val="005740BA"/>
    <w:rPr>
      <w:b/>
      <w:bCs/>
    </w:rPr>
  </w:style>
  <w:style w:type="paragraph" w:customStyle="1" w:styleId="Standarduser">
    <w:name w:val="Standard (user)"/>
    <w:rsid w:val="00012CF8"/>
    <w:pPr>
      <w:suppressAutoHyphens/>
      <w:autoSpaceDN w:val="0"/>
      <w:spacing w:after="200" w:line="276" w:lineRule="auto"/>
      <w:textAlignment w:val="baseline"/>
    </w:pPr>
    <w:rPr>
      <w:rFonts w:ascii="Calibri" w:eastAsia="Calibri" w:hAnsi="Calibri" w:cs="Calibri"/>
      <w:color w:val="00000A"/>
      <w:kern w:val="3"/>
    </w:rPr>
  </w:style>
  <w:style w:type="paragraph" w:customStyle="1" w:styleId="a">
    <w:name w:val="Основной текст"/>
    <w:basedOn w:val="Standarduser"/>
    <w:rsid w:val="00012CF8"/>
    <w:pPr>
      <w:widowControl w:val="0"/>
      <w:shd w:val="clear" w:color="auto" w:fill="FFFFFF"/>
      <w:spacing w:before="600" w:after="240" w:line="278" w:lineRule="exact"/>
      <w:jc w:val="both"/>
    </w:pPr>
    <w:rPr>
      <w:rFonts w:ascii="Times New Roman" w:eastAsia="Times New Roman" w:hAnsi="Times New Roman" w:cs="Times New Roman"/>
      <w:sz w:val="23"/>
      <w:szCs w:val="23"/>
      <w:lang w:val="en-US"/>
    </w:rPr>
  </w:style>
  <w:style w:type="character" w:styleId="Emphasis">
    <w:name w:val="Emphasis"/>
    <w:rsid w:val="00012CF8"/>
    <w:rPr>
      <w:b/>
      <w:bCs/>
      <w:i w:val="0"/>
      <w:iCs w:val="0"/>
    </w:rPr>
  </w:style>
  <w:style w:type="character" w:customStyle="1" w:styleId="normal-h">
    <w:name w:val="normal-h"/>
    <w:basedOn w:val="DefaultParagraphFont"/>
    <w:rsid w:val="00012CF8"/>
  </w:style>
  <w:style w:type="character" w:styleId="PlaceholderText">
    <w:name w:val="Placeholder Text"/>
    <w:basedOn w:val="DefaultParagraphFont"/>
    <w:uiPriority w:val="99"/>
    <w:semiHidden/>
    <w:rsid w:val="00092264"/>
    <w:rPr>
      <w:color w:val="808080"/>
    </w:rPr>
  </w:style>
  <w:style w:type="paragraph" w:customStyle="1" w:styleId="tactin">
    <w:name w:val="tactin"/>
    <w:basedOn w:val="Normal"/>
    <w:rsid w:val="00091663"/>
    <w:pPr>
      <w:spacing w:before="100" w:beforeAutospacing="1" w:after="100" w:afterAutospacing="1"/>
      <w:jc w:val="left"/>
    </w:pPr>
    <w:rPr>
      <w:szCs w:val="24"/>
      <w:lang w:eastAsia="lt-LT"/>
    </w:rPr>
  </w:style>
  <w:style w:type="paragraph" w:styleId="NoSpacing">
    <w:name w:val="No Spacing"/>
    <w:uiPriority w:val="1"/>
    <w:qFormat/>
    <w:rsid w:val="00BE1064"/>
    <w:pPr>
      <w:spacing w:after="0" w:line="240" w:lineRule="auto"/>
    </w:pPr>
    <w:rPr>
      <w:rFonts w:ascii="Times New Roman" w:eastAsia="Times New Roman" w:hAnsi="Times New Roman" w:cs="Times New Roman"/>
      <w:sz w:val="24"/>
      <w:szCs w:val="20"/>
      <w:lang w:val="en-GB"/>
    </w:rPr>
  </w:style>
  <w:style w:type="character" w:customStyle="1" w:styleId="normaltextrun1">
    <w:name w:val="normaltextrun1"/>
    <w:basedOn w:val="DefaultParagraphFont"/>
    <w:rsid w:val="00783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6576">
      <w:bodyDiv w:val="1"/>
      <w:marLeft w:val="0"/>
      <w:marRight w:val="0"/>
      <w:marTop w:val="0"/>
      <w:marBottom w:val="0"/>
      <w:divBdr>
        <w:top w:val="none" w:sz="0" w:space="0" w:color="auto"/>
        <w:left w:val="none" w:sz="0" w:space="0" w:color="auto"/>
        <w:bottom w:val="none" w:sz="0" w:space="0" w:color="auto"/>
        <w:right w:val="none" w:sz="0" w:space="0" w:color="auto"/>
      </w:divBdr>
    </w:div>
    <w:div w:id="75172021">
      <w:bodyDiv w:val="1"/>
      <w:marLeft w:val="0"/>
      <w:marRight w:val="0"/>
      <w:marTop w:val="0"/>
      <w:marBottom w:val="0"/>
      <w:divBdr>
        <w:top w:val="none" w:sz="0" w:space="0" w:color="auto"/>
        <w:left w:val="none" w:sz="0" w:space="0" w:color="auto"/>
        <w:bottom w:val="none" w:sz="0" w:space="0" w:color="auto"/>
        <w:right w:val="none" w:sz="0" w:space="0" w:color="auto"/>
      </w:divBdr>
    </w:div>
    <w:div w:id="216936683">
      <w:bodyDiv w:val="1"/>
      <w:marLeft w:val="0"/>
      <w:marRight w:val="0"/>
      <w:marTop w:val="0"/>
      <w:marBottom w:val="0"/>
      <w:divBdr>
        <w:top w:val="none" w:sz="0" w:space="0" w:color="auto"/>
        <w:left w:val="none" w:sz="0" w:space="0" w:color="auto"/>
        <w:bottom w:val="none" w:sz="0" w:space="0" w:color="auto"/>
        <w:right w:val="none" w:sz="0" w:space="0" w:color="auto"/>
      </w:divBdr>
    </w:div>
    <w:div w:id="254214681">
      <w:bodyDiv w:val="1"/>
      <w:marLeft w:val="0"/>
      <w:marRight w:val="0"/>
      <w:marTop w:val="0"/>
      <w:marBottom w:val="0"/>
      <w:divBdr>
        <w:top w:val="none" w:sz="0" w:space="0" w:color="auto"/>
        <w:left w:val="none" w:sz="0" w:space="0" w:color="auto"/>
        <w:bottom w:val="none" w:sz="0" w:space="0" w:color="auto"/>
        <w:right w:val="none" w:sz="0" w:space="0" w:color="auto"/>
      </w:divBdr>
    </w:div>
    <w:div w:id="298340849">
      <w:bodyDiv w:val="1"/>
      <w:marLeft w:val="0"/>
      <w:marRight w:val="0"/>
      <w:marTop w:val="0"/>
      <w:marBottom w:val="0"/>
      <w:divBdr>
        <w:top w:val="none" w:sz="0" w:space="0" w:color="auto"/>
        <w:left w:val="none" w:sz="0" w:space="0" w:color="auto"/>
        <w:bottom w:val="none" w:sz="0" w:space="0" w:color="auto"/>
        <w:right w:val="none" w:sz="0" w:space="0" w:color="auto"/>
      </w:divBdr>
    </w:div>
    <w:div w:id="321467516">
      <w:bodyDiv w:val="1"/>
      <w:marLeft w:val="0"/>
      <w:marRight w:val="0"/>
      <w:marTop w:val="0"/>
      <w:marBottom w:val="0"/>
      <w:divBdr>
        <w:top w:val="none" w:sz="0" w:space="0" w:color="auto"/>
        <w:left w:val="none" w:sz="0" w:space="0" w:color="auto"/>
        <w:bottom w:val="none" w:sz="0" w:space="0" w:color="auto"/>
        <w:right w:val="none" w:sz="0" w:space="0" w:color="auto"/>
      </w:divBdr>
    </w:div>
    <w:div w:id="423577341">
      <w:bodyDiv w:val="1"/>
      <w:marLeft w:val="0"/>
      <w:marRight w:val="0"/>
      <w:marTop w:val="0"/>
      <w:marBottom w:val="0"/>
      <w:divBdr>
        <w:top w:val="none" w:sz="0" w:space="0" w:color="auto"/>
        <w:left w:val="none" w:sz="0" w:space="0" w:color="auto"/>
        <w:bottom w:val="none" w:sz="0" w:space="0" w:color="auto"/>
        <w:right w:val="none" w:sz="0" w:space="0" w:color="auto"/>
      </w:divBdr>
    </w:div>
    <w:div w:id="675226787">
      <w:bodyDiv w:val="1"/>
      <w:marLeft w:val="0"/>
      <w:marRight w:val="0"/>
      <w:marTop w:val="0"/>
      <w:marBottom w:val="0"/>
      <w:divBdr>
        <w:top w:val="none" w:sz="0" w:space="0" w:color="auto"/>
        <w:left w:val="none" w:sz="0" w:space="0" w:color="auto"/>
        <w:bottom w:val="none" w:sz="0" w:space="0" w:color="auto"/>
        <w:right w:val="none" w:sz="0" w:space="0" w:color="auto"/>
      </w:divBdr>
      <w:divsChild>
        <w:div w:id="453987461">
          <w:marLeft w:val="0"/>
          <w:marRight w:val="0"/>
          <w:marTop w:val="0"/>
          <w:marBottom w:val="0"/>
          <w:divBdr>
            <w:top w:val="none" w:sz="0" w:space="0" w:color="auto"/>
            <w:left w:val="none" w:sz="0" w:space="0" w:color="auto"/>
            <w:bottom w:val="none" w:sz="0" w:space="0" w:color="auto"/>
            <w:right w:val="none" w:sz="0" w:space="0" w:color="auto"/>
          </w:divBdr>
        </w:div>
      </w:divsChild>
    </w:div>
    <w:div w:id="824469145">
      <w:bodyDiv w:val="1"/>
      <w:marLeft w:val="0"/>
      <w:marRight w:val="0"/>
      <w:marTop w:val="0"/>
      <w:marBottom w:val="0"/>
      <w:divBdr>
        <w:top w:val="none" w:sz="0" w:space="0" w:color="auto"/>
        <w:left w:val="none" w:sz="0" w:space="0" w:color="auto"/>
        <w:bottom w:val="none" w:sz="0" w:space="0" w:color="auto"/>
        <w:right w:val="none" w:sz="0" w:space="0" w:color="auto"/>
      </w:divBdr>
    </w:div>
    <w:div w:id="949245464">
      <w:bodyDiv w:val="1"/>
      <w:marLeft w:val="0"/>
      <w:marRight w:val="0"/>
      <w:marTop w:val="0"/>
      <w:marBottom w:val="0"/>
      <w:divBdr>
        <w:top w:val="none" w:sz="0" w:space="0" w:color="auto"/>
        <w:left w:val="none" w:sz="0" w:space="0" w:color="auto"/>
        <w:bottom w:val="none" w:sz="0" w:space="0" w:color="auto"/>
        <w:right w:val="none" w:sz="0" w:space="0" w:color="auto"/>
      </w:divBdr>
    </w:div>
    <w:div w:id="1083916191">
      <w:bodyDiv w:val="1"/>
      <w:marLeft w:val="0"/>
      <w:marRight w:val="0"/>
      <w:marTop w:val="0"/>
      <w:marBottom w:val="0"/>
      <w:divBdr>
        <w:top w:val="none" w:sz="0" w:space="0" w:color="auto"/>
        <w:left w:val="none" w:sz="0" w:space="0" w:color="auto"/>
        <w:bottom w:val="none" w:sz="0" w:space="0" w:color="auto"/>
        <w:right w:val="none" w:sz="0" w:space="0" w:color="auto"/>
      </w:divBdr>
    </w:div>
    <w:div w:id="1264727724">
      <w:bodyDiv w:val="1"/>
      <w:marLeft w:val="0"/>
      <w:marRight w:val="0"/>
      <w:marTop w:val="0"/>
      <w:marBottom w:val="0"/>
      <w:divBdr>
        <w:top w:val="none" w:sz="0" w:space="0" w:color="auto"/>
        <w:left w:val="none" w:sz="0" w:space="0" w:color="auto"/>
        <w:bottom w:val="none" w:sz="0" w:space="0" w:color="auto"/>
        <w:right w:val="none" w:sz="0" w:space="0" w:color="auto"/>
      </w:divBdr>
    </w:div>
    <w:div w:id="1330596717">
      <w:bodyDiv w:val="1"/>
      <w:marLeft w:val="0"/>
      <w:marRight w:val="0"/>
      <w:marTop w:val="0"/>
      <w:marBottom w:val="0"/>
      <w:divBdr>
        <w:top w:val="none" w:sz="0" w:space="0" w:color="auto"/>
        <w:left w:val="none" w:sz="0" w:space="0" w:color="auto"/>
        <w:bottom w:val="none" w:sz="0" w:space="0" w:color="auto"/>
        <w:right w:val="none" w:sz="0" w:space="0" w:color="auto"/>
      </w:divBdr>
    </w:div>
    <w:div w:id="1402557749">
      <w:bodyDiv w:val="1"/>
      <w:marLeft w:val="0"/>
      <w:marRight w:val="0"/>
      <w:marTop w:val="0"/>
      <w:marBottom w:val="0"/>
      <w:divBdr>
        <w:top w:val="none" w:sz="0" w:space="0" w:color="auto"/>
        <w:left w:val="none" w:sz="0" w:space="0" w:color="auto"/>
        <w:bottom w:val="none" w:sz="0" w:space="0" w:color="auto"/>
        <w:right w:val="none" w:sz="0" w:space="0" w:color="auto"/>
      </w:divBdr>
    </w:div>
    <w:div w:id="1562326912">
      <w:bodyDiv w:val="1"/>
      <w:marLeft w:val="0"/>
      <w:marRight w:val="0"/>
      <w:marTop w:val="0"/>
      <w:marBottom w:val="0"/>
      <w:divBdr>
        <w:top w:val="none" w:sz="0" w:space="0" w:color="auto"/>
        <w:left w:val="none" w:sz="0" w:space="0" w:color="auto"/>
        <w:bottom w:val="none" w:sz="0" w:space="0" w:color="auto"/>
        <w:right w:val="none" w:sz="0" w:space="0" w:color="auto"/>
      </w:divBdr>
    </w:div>
    <w:div w:id="1632323898">
      <w:bodyDiv w:val="1"/>
      <w:marLeft w:val="0"/>
      <w:marRight w:val="0"/>
      <w:marTop w:val="0"/>
      <w:marBottom w:val="0"/>
      <w:divBdr>
        <w:top w:val="none" w:sz="0" w:space="0" w:color="auto"/>
        <w:left w:val="none" w:sz="0" w:space="0" w:color="auto"/>
        <w:bottom w:val="none" w:sz="0" w:space="0" w:color="auto"/>
        <w:right w:val="none" w:sz="0" w:space="0" w:color="auto"/>
      </w:divBdr>
    </w:div>
    <w:div w:id="1693919967">
      <w:bodyDiv w:val="1"/>
      <w:marLeft w:val="0"/>
      <w:marRight w:val="0"/>
      <w:marTop w:val="0"/>
      <w:marBottom w:val="0"/>
      <w:divBdr>
        <w:top w:val="none" w:sz="0" w:space="0" w:color="auto"/>
        <w:left w:val="none" w:sz="0" w:space="0" w:color="auto"/>
        <w:bottom w:val="none" w:sz="0" w:space="0" w:color="auto"/>
        <w:right w:val="none" w:sz="0" w:space="0" w:color="auto"/>
      </w:divBdr>
      <w:divsChild>
        <w:div w:id="1973708413">
          <w:marLeft w:val="0"/>
          <w:marRight w:val="0"/>
          <w:marTop w:val="0"/>
          <w:marBottom w:val="0"/>
          <w:divBdr>
            <w:top w:val="none" w:sz="0" w:space="0" w:color="auto"/>
            <w:left w:val="none" w:sz="0" w:space="0" w:color="auto"/>
            <w:bottom w:val="none" w:sz="0" w:space="0" w:color="auto"/>
            <w:right w:val="none" w:sz="0" w:space="0" w:color="auto"/>
          </w:divBdr>
        </w:div>
      </w:divsChild>
    </w:div>
    <w:div w:id="1999453855">
      <w:bodyDiv w:val="1"/>
      <w:marLeft w:val="0"/>
      <w:marRight w:val="0"/>
      <w:marTop w:val="0"/>
      <w:marBottom w:val="0"/>
      <w:divBdr>
        <w:top w:val="none" w:sz="0" w:space="0" w:color="auto"/>
        <w:left w:val="none" w:sz="0" w:space="0" w:color="auto"/>
        <w:bottom w:val="none" w:sz="0" w:space="0" w:color="auto"/>
        <w:right w:val="none" w:sz="0" w:space="0" w:color="auto"/>
      </w:divBdr>
    </w:div>
    <w:div w:id="20171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7FACC0936A44D89378D0DFCFCE6723"/>
        <w:category>
          <w:name w:val="General"/>
          <w:gallery w:val="placeholder"/>
        </w:category>
        <w:types>
          <w:type w:val="bbPlcHdr"/>
        </w:types>
        <w:behaviors>
          <w:behavior w:val="content"/>
        </w:behaviors>
        <w:guid w:val="{5236D88A-29B9-4006-8A4A-813F31696962}"/>
      </w:docPartPr>
      <w:docPartBody>
        <w:p w:rsidR="00564B97" w:rsidRDefault="00C506B1" w:rsidP="00C506B1">
          <w:pPr>
            <w:pStyle w:val="807FACC0936A44D89378D0DFCFCE6723"/>
          </w:pPr>
          <w:r w:rsidRPr="00833863">
            <w:rPr>
              <w:rStyle w:val="PlaceholderText"/>
            </w:rPr>
            <w:t>Click here to enter text.</w:t>
          </w:r>
        </w:p>
      </w:docPartBody>
    </w:docPart>
    <w:docPart>
      <w:docPartPr>
        <w:name w:val="5B9741BB9FDF48D48CE6BFCEAA21B070"/>
        <w:category>
          <w:name w:val="General"/>
          <w:gallery w:val="placeholder"/>
        </w:category>
        <w:types>
          <w:type w:val="bbPlcHdr"/>
        </w:types>
        <w:behaviors>
          <w:behavior w:val="content"/>
        </w:behaviors>
        <w:guid w:val="{21803F77-6168-428F-B24D-0E0E3770F8A0}"/>
      </w:docPartPr>
      <w:docPartBody>
        <w:p w:rsidR="00564B97" w:rsidRDefault="00C506B1" w:rsidP="00C506B1">
          <w:pPr>
            <w:pStyle w:val="5B9741BB9FDF48D48CE6BFCEAA21B070"/>
          </w:pPr>
          <w:r>
            <w:rPr>
              <w:rStyle w:val="PlaceholderText"/>
            </w:rPr>
            <w:t>Click here to enter text.</w:t>
          </w:r>
        </w:p>
      </w:docPartBody>
    </w:docPart>
    <w:docPart>
      <w:docPartPr>
        <w:name w:val="680A7D0A95B04F0AB8DF3330CB5D006A"/>
        <w:category>
          <w:name w:val="General"/>
          <w:gallery w:val="placeholder"/>
        </w:category>
        <w:types>
          <w:type w:val="bbPlcHdr"/>
        </w:types>
        <w:behaviors>
          <w:behavior w:val="content"/>
        </w:behaviors>
        <w:guid w:val="{569B8446-AFAB-4CA9-B2BA-A30779639193}"/>
      </w:docPartPr>
      <w:docPartBody>
        <w:p w:rsidR="00564B97" w:rsidRDefault="00C506B1" w:rsidP="00C506B1">
          <w:pPr>
            <w:pStyle w:val="680A7D0A95B04F0AB8DF3330CB5D006A"/>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6B1"/>
    <w:rsid w:val="000404D8"/>
    <w:rsid w:val="000A15F7"/>
    <w:rsid w:val="000B6061"/>
    <w:rsid w:val="000C56C2"/>
    <w:rsid w:val="00106D78"/>
    <w:rsid w:val="00132DCF"/>
    <w:rsid w:val="0016492F"/>
    <w:rsid w:val="0017039C"/>
    <w:rsid w:val="001954B4"/>
    <w:rsid w:val="001D0F6F"/>
    <w:rsid w:val="001F5808"/>
    <w:rsid w:val="00281306"/>
    <w:rsid w:val="00281999"/>
    <w:rsid w:val="002B0CD5"/>
    <w:rsid w:val="002D0C9B"/>
    <w:rsid w:val="002E0B3F"/>
    <w:rsid w:val="002E7B42"/>
    <w:rsid w:val="00330B7D"/>
    <w:rsid w:val="0033153E"/>
    <w:rsid w:val="003446DB"/>
    <w:rsid w:val="003B004D"/>
    <w:rsid w:val="003E44B8"/>
    <w:rsid w:val="00411765"/>
    <w:rsid w:val="00493F49"/>
    <w:rsid w:val="004B2628"/>
    <w:rsid w:val="004F6B04"/>
    <w:rsid w:val="00510E06"/>
    <w:rsid w:val="00525D63"/>
    <w:rsid w:val="005456D7"/>
    <w:rsid w:val="00564B97"/>
    <w:rsid w:val="00584820"/>
    <w:rsid w:val="0060479B"/>
    <w:rsid w:val="006069A6"/>
    <w:rsid w:val="0067223B"/>
    <w:rsid w:val="0072162E"/>
    <w:rsid w:val="007351E1"/>
    <w:rsid w:val="007A62FF"/>
    <w:rsid w:val="007B4DCC"/>
    <w:rsid w:val="007E7529"/>
    <w:rsid w:val="007F574A"/>
    <w:rsid w:val="0081531B"/>
    <w:rsid w:val="00855EC9"/>
    <w:rsid w:val="00880847"/>
    <w:rsid w:val="00892301"/>
    <w:rsid w:val="0089662E"/>
    <w:rsid w:val="008E7C9E"/>
    <w:rsid w:val="009366DC"/>
    <w:rsid w:val="00984640"/>
    <w:rsid w:val="009A4456"/>
    <w:rsid w:val="009C1277"/>
    <w:rsid w:val="00A03DD0"/>
    <w:rsid w:val="00A71C92"/>
    <w:rsid w:val="00B019F3"/>
    <w:rsid w:val="00B1400D"/>
    <w:rsid w:val="00B4211A"/>
    <w:rsid w:val="00B52624"/>
    <w:rsid w:val="00B719CF"/>
    <w:rsid w:val="00BA35E7"/>
    <w:rsid w:val="00C418BC"/>
    <w:rsid w:val="00C506B1"/>
    <w:rsid w:val="00C71E42"/>
    <w:rsid w:val="00CB16AF"/>
    <w:rsid w:val="00D437EC"/>
    <w:rsid w:val="00D4606F"/>
    <w:rsid w:val="00DB26E5"/>
    <w:rsid w:val="00E24C74"/>
    <w:rsid w:val="00E937D0"/>
    <w:rsid w:val="00ED04AB"/>
    <w:rsid w:val="00ED6A76"/>
    <w:rsid w:val="00ED712F"/>
    <w:rsid w:val="00EE4071"/>
    <w:rsid w:val="00EF4DF3"/>
    <w:rsid w:val="00F05315"/>
    <w:rsid w:val="00F45F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06B1"/>
    <w:rPr>
      <w:color w:val="808080"/>
    </w:rPr>
  </w:style>
  <w:style w:type="paragraph" w:customStyle="1" w:styleId="807FACC0936A44D89378D0DFCFCE6723">
    <w:name w:val="807FACC0936A44D89378D0DFCFCE6723"/>
    <w:rsid w:val="00C506B1"/>
  </w:style>
  <w:style w:type="paragraph" w:customStyle="1" w:styleId="5B9741BB9FDF48D48CE6BFCEAA21B070">
    <w:name w:val="5B9741BB9FDF48D48CE6BFCEAA21B070"/>
    <w:rsid w:val="00C506B1"/>
  </w:style>
  <w:style w:type="paragraph" w:customStyle="1" w:styleId="680A7D0A95B04F0AB8DF3330CB5D006A">
    <w:name w:val="680A7D0A95B04F0AB8DF3330CB5D006A"/>
    <w:rsid w:val="00C50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23DC1-F92F-484A-9144-C9F70569C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5244</Words>
  <Characters>2990</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2018-05-31T13:09:00Z</dcterms:created>
  <dc:creator>Marytė Rozalienė</dc:creator>
  <cp:lastModifiedBy>Aušrina Genienė</cp:lastModifiedBy>
  <cp:lastPrinted>2017-08-14T06:14:00Z</cp:lastPrinted>
  <dcterms:modified xsi:type="dcterms:W3CDTF">2018-06-01T07:04:00Z</dcterms:modified>
  <cp:revision>5</cp:revision>
</cp:coreProperties>
</file>