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78061787" w14:textId="77777777" w:rsidTr="004953C0">
        <w:trPr>
          <w:jc w:val="center"/>
        </w:trPr>
        <w:tc>
          <w:tcPr>
            <w:tcW w:w="3284" w:type="dxa"/>
          </w:tcPr>
          <w:p w14:paraId="78061784" w14:textId="77777777" w:rsidR="008C56AC" w:rsidRDefault="008C56AC">
            <w:pPr>
              <w:jc w:val="center"/>
            </w:pPr>
            <w:bookmarkStart w:id="0" w:name="_GoBack"/>
            <w:bookmarkEnd w:id="0"/>
          </w:p>
        </w:tc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1091041"/>
        <w:bookmarkStart w:id="6" w:name="_MON_1051091062"/>
        <w:bookmarkEnd w:id="1"/>
        <w:bookmarkEnd w:id="2"/>
        <w:bookmarkEnd w:id="3"/>
        <w:bookmarkEnd w:id="4"/>
        <w:bookmarkEnd w:id="5"/>
        <w:bookmarkEnd w:id="6"/>
        <w:bookmarkStart w:id="7" w:name="_MON_1051000241"/>
        <w:bookmarkEnd w:id="7"/>
        <w:tc>
          <w:tcPr>
            <w:tcW w:w="2920" w:type="dxa"/>
          </w:tcPr>
          <w:p w14:paraId="78061785" w14:textId="77777777" w:rsidR="008C56AC" w:rsidRDefault="008C56AC">
            <w:pPr>
              <w:jc w:val="center"/>
            </w:pPr>
            <w:r w:rsidRPr="004A3598">
              <w:object w:dxaOrig="753" w:dyaOrig="830" w14:anchorId="780617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631451564" r:id="rId8"/>
              </w:object>
            </w:r>
          </w:p>
        </w:tc>
        <w:tc>
          <w:tcPr>
            <w:tcW w:w="3629" w:type="dxa"/>
          </w:tcPr>
          <w:p w14:paraId="78061786" w14:textId="77777777" w:rsidR="008C56AC" w:rsidRDefault="008C56AC">
            <w:pPr>
              <w:jc w:val="center"/>
            </w:pPr>
          </w:p>
        </w:tc>
      </w:tr>
    </w:tbl>
    <w:p w14:paraId="78061788" w14:textId="77777777" w:rsidR="008C56AC" w:rsidRDefault="008C56AC">
      <w:pPr>
        <w:jc w:val="center"/>
        <w:rPr>
          <w:sz w:val="26"/>
        </w:rPr>
      </w:pPr>
    </w:p>
    <w:p w14:paraId="78061789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7806178A" w14:textId="77777777" w:rsidR="008C56AC" w:rsidRDefault="008C56AC">
      <w:pPr>
        <w:jc w:val="center"/>
        <w:rPr>
          <w:sz w:val="24"/>
        </w:rPr>
      </w:pPr>
    </w:p>
    <w:p w14:paraId="7806178B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Gedimino pr. 17, LT-01505 Vilnius,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7806178C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>p. sumin@sumin.lt</w:t>
      </w:r>
      <w:r w:rsidR="009A00B5">
        <w:rPr>
          <w:sz w:val="18"/>
        </w:rPr>
        <w:t>.</w:t>
      </w:r>
    </w:p>
    <w:p w14:paraId="7806178D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kodas 188620589</w:t>
      </w:r>
    </w:p>
    <w:p w14:paraId="7806178E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0617A8" wp14:editId="780617A9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962A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7806178F" w14:textId="77777777" w:rsidR="008C56AC" w:rsidRDefault="008C56AC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2231"/>
      </w:tblGrid>
      <w:tr w:rsidR="008C56AC" w:rsidRPr="00B331FB" w14:paraId="78061796" w14:textId="77777777" w:rsidTr="00E6301D">
        <w:tc>
          <w:tcPr>
            <w:tcW w:w="6062" w:type="dxa"/>
          </w:tcPr>
          <w:p w14:paraId="78061790" w14:textId="77777777" w:rsidR="00392CA4" w:rsidRDefault="00392CA4" w:rsidP="00206567">
            <w:pPr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</w:p>
          <w:p w14:paraId="78061791" w14:textId="77777777" w:rsidR="008C56AC" w:rsidRDefault="00392CA4" w:rsidP="00206567">
            <w:pPr>
              <w:rPr>
                <w:sz w:val="24"/>
              </w:rPr>
            </w:pPr>
            <w:r>
              <w:rPr>
                <w:sz w:val="24"/>
              </w:rPr>
              <w:t>ekonomikos ir inovacijų ministerijai</w:t>
            </w:r>
          </w:p>
        </w:tc>
        <w:tc>
          <w:tcPr>
            <w:tcW w:w="1559" w:type="dxa"/>
          </w:tcPr>
          <w:p w14:paraId="78061792" w14:textId="77777777" w:rsidR="008C56AC" w:rsidRDefault="00412D91" w:rsidP="004953C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78061793" w14:textId="77777777" w:rsidR="00412D91" w:rsidRDefault="00412D91" w:rsidP="004953C0">
            <w:pPr>
              <w:rPr>
                <w:sz w:val="24"/>
              </w:rPr>
            </w:pPr>
            <w:r>
              <w:rPr>
                <w:sz w:val="24"/>
              </w:rPr>
              <w:t xml:space="preserve">Į </w:t>
            </w:r>
            <w:r w:rsidR="00B3719F">
              <w:rPr>
                <w:sz w:val="24"/>
              </w:rPr>
              <w:t xml:space="preserve"> 2019-07-24</w:t>
            </w:r>
          </w:p>
        </w:tc>
        <w:tc>
          <w:tcPr>
            <w:tcW w:w="2231" w:type="dxa"/>
          </w:tcPr>
          <w:p w14:paraId="78061794" w14:textId="77777777" w:rsidR="008C56A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Nr. </w:t>
            </w:r>
          </w:p>
          <w:p w14:paraId="78061795" w14:textId="77777777" w:rsidR="008C56AC" w:rsidRDefault="008C56AC" w:rsidP="00962636">
            <w:pPr>
              <w:rPr>
                <w:sz w:val="26"/>
              </w:rPr>
            </w:pPr>
            <w:r>
              <w:rPr>
                <w:sz w:val="24"/>
              </w:rPr>
              <w:t>Nr.</w:t>
            </w:r>
            <w:r w:rsidR="00B3719F">
              <w:rPr>
                <w:sz w:val="24"/>
              </w:rPr>
              <w:t xml:space="preserve"> S-2549</w:t>
            </w:r>
          </w:p>
        </w:tc>
      </w:tr>
    </w:tbl>
    <w:p w14:paraId="78061797" w14:textId="77777777" w:rsidR="00E6301D" w:rsidRDefault="00E6301D" w:rsidP="00E6301D">
      <w:pPr>
        <w:rPr>
          <w:sz w:val="24"/>
        </w:rPr>
      </w:pPr>
    </w:p>
    <w:p w14:paraId="78061798" w14:textId="77777777" w:rsidR="00412D91" w:rsidRDefault="00412D91" w:rsidP="00E6301D">
      <w:pPr>
        <w:rPr>
          <w:sz w:val="24"/>
        </w:rPr>
      </w:pPr>
    </w:p>
    <w:p w14:paraId="78061799" w14:textId="77777777" w:rsidR="00E6301D" w:rsidRDefault="00E6301D" w:rsidP="00E6301D">
      <w:pPr>
        <w:rPr>
          <w:sz w:val="24"/>
        </w:rPr>
      </w:pPr>
    </w:p>
    <w:p w14:paraId="7806179A" w14:textId="77777777" w:rsidR="00392CA4" w:rsidRPr="004D24FC" w:rsidRDefault="00392CA4" w:rsidP="00392CA4">
      <w:pPr>
        <w:rPr>
          <w:b/>
          <w:bCs/>
          <w:sz w:val="24"/>
          <w:szCs w:val="24"/>
        </w:rPr>
      </w:pPr>
      <w:r w:rsidRPr="004D24FC">
        <w:rPr>
          <w:b/>
          <w:bCs/>
          <w:sz w:val="24"/>
          <w:szCs w:val="24"/>
        </w:rPr>
        <w:t xml:space="preserve">DĖL </w:t>
      </w:r>
      <w:r>
        <w:rPr>
          <w:b/>
          <w:bCs/>
          <w:sz w:val="24"/>
          <w:szCs w:val="24"/>
        </w:rPr>
        <w:t>2018 M. VALSTYBĖS VALDOMŲ ĮMONIŲ STRATEGIJŲ</w:t>
      </w:r>
      <w:r w:rsidRPr="004D24FC">
        <w:rPr>
          <w:b/>
          <w:bCs/>
          <w:sz w:val="24"/>
          <w:szCs w:val="24"/>
        </w:rPr>
        <w:t xml:space="preserve"> ĮGYVENDINIMO ATASKAITOS</w:t>
      </w:r>
    </w:p>
    <w:p w14:paraId="7806179B" w14:textId="77777777" w:rsidR="00392CA4" w:rsidRPr="004D24FC" w:rsidRDefault="00392CA4" w:rsidP="00392CA4">
      <w:pPr>
        <w:jc w:val="both"/>
        <w:rPr>
          <w:sz w:val="24"/>
          <w:szCs w:val="24"/>
        </w:rPr>
      </w:pPr>
    </w:p>
    <w:p w14:paraId="7806179C" w14:textId="77777777" w:rsidR="00392CA4" w:rsidRPr="004D24FC" w:rsidRDefault="00392CA4" w:rsidP="00392CA4">
      <w:pPr>
        <w:rPr>
          <w:sz w:val="24"/>
          <w:szCs w:val="24"/>
        </w:rPr>
        <w:sectPr w:rsidR="00392CA4" w:rsidRPr="004D24FC" w:rsidSect="00600391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624" w:right="567" w:bottom="1134" w:left="1701" w:header="567" w:footer="510" w:gutter="0"/>
          <w:cols w:space="1296"/>
          <w:titlePg/>
        </w:sectPr>
      </w:pPr>
    </w:p>
    <w:p w14:paraId="7806179D" w14:textId="77777777" w:rsidR="00392CA4" w:rsidRDefault="00392CA4" w:rsidP="00392CA4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Susisiekimo ministerija</w:t>
      </w:r>
      <w:r w:rsidR="00BB5E2C">
        <w:rPr>
          <w:color w:val="000000"/>
          <w:sz w:val="24"/>
          <w:szCs w:val="24"/>
        </w:rPr>
        <w:t xml:space="preserve"> (toliau – ministerija)</w:t>
      </w:r>
      <w:r>
        <w:rPr>
          <w:color w:val="000000"/>
          <w:sz w:val="24"/>
          <w:szCs w:val="24"/>
        </w:rPr>
        <w:t>, vykdydama</w:t>
      </w:r>
      <w:r>
        <w:rPr>
          <w:sz w:val="24"/>
        </w:rPr>
        <w:t xml:space="preserve"> Ministro Pirmininko pavedimą, įformintą Lietuvos Respublikos Vyriausybės kanclerio 2019 m. liepos 24 d. rezoliucija Nr. S-2549, informuoja, kad </w:t>
      </w:r>
      <w:r w:rsidR="00BB5E2C">
        <w:rPr>
          <w:sz w:val="24"/>
        </w:rPr>
        <w:t xml:space="preserve">visoms </w:t>
      </w:r>
      <w:r w:rsidR="00BB5E2C">
        <w:rPr>
          <w:color w:val="000000"/>
          <w:sz w:val="24"/>
          <w:szCs w:val="24"/>
        </w:rPr>
        <w:t>ministerijos valdymo sričiai priskirtoms valstybės įmonėms ir akcinėms bendrovėms (toliau – įmonės)</w:t>
      </w:r>
      <w:r>
        <w:rPr>
          <w:color w:val="000000"/>
          <w:sz w:val="24"/>
          <w:szCs w:val="24"/>
        </w:rPr>
        <w:t xml:space="preserve"> </w:t>
      </w:r>
      <w:r w:rsidR="00BB5E2C">
        <w:rPr>
          <w:color w:val="000000"/>
          <w:sz w:val="24"/>
          <w:szCs w:val="24"/>
        </w:rPr>
        <w:t xml:space="preserve">išsiuntė raštus dėl </w:t>
      </w:r>
      <w:r>
        <w:rPr>
          <w:color w:val="000000"/>
          <w:sz w:val="24"/>
          <w:szCs w:val="24"/>
        </w:rPr>
        <w:t>2018 metų valstybės valdomų įmonių s</w:t>
      </w:r>
      <w:r w:rsidR="00BB5E2C">
        <w:rPr>
          <w:color w:val="000000"/>
          <w:sz w:val="24"/>
          <w:szCs w:val="24"/>
        </w:rPr>
        <w:t>trategijų įgyvendinimo ataskaitoje (toliau – ataskaita) pateiktų išvadų ir rekomendacijų įvertinimo</w:t>
      </w:r>
      <w:r>
        <w:rPr>
          <w:color w:val="000000"/>
          <w:sz w:val="24"/>
          <w:szCs w:val="24"/>
        </w:rPr>
        <w:t>.</w:t>
      </w:r>
    </w:p>
    <w:p w14:paraId="7806179E" w14:textId="77777777" w:rsidR="00392CA4" w:rsidRPr="002A6935" w:rsidRDefault="00BB5E2C" w:rsidP="00392CA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392CA4">
        <w:rPr>
          <w:color w:val="000000"/>
          <w:sz w:val="24"/>
          <w:szCs w:val="24"/>
        </w:rPr>
        <w:t xml:space="preserve">inisterija </w:t>
      </w:r>
      <w:r>
        <w:rPr>
          <w:color w:val="000000"/>
          <w:sz w:val="24"/>
          <w:szCs w:val="24"/>
        </w:rPr>
        <w:t>pa</w:t>
      </w:r>
      <w:r w:rsidR="00392CA4">
        <w:rPr>
          <w:color w:val="000000"/>
          <w:sz w:val="24"/>
          <w:szCs w:val="24"/>
        </w:rPr>
        <w:t>praš</w:t>
      </w:r>
      <w:r>
        <w:rPr>
          <w:color w:val="000000"/>
          <w:sz w:val="24"/>
          <w:szCs w:val="24"/>
        </w:rPr>
        <w:t xml:space="preserve">ė </w:t>
      </w:r>
      <w:r w:rsidR="00392C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įmonių vadov</w:t>
      </w:r>
      <w:r w:rsidR="00B3719F">
        <w:rPr>
          <w:color w:val="000000"/>
          <w:sz w:val="24"/>
          <w:szCs w:val="24"/>
        </w:rPr>
        <w:t>us</w:t>
      </w:r>
      <w:r w:rsidR="00392CA4">
        <w:rPr>
          <w:color w:val="000000"/>
          <w:sz w:val="24"/>
          <w:szCs w:val="24"/>
        </w:rPr>
        <w:t xml:space="preserve"> kartu su </w:t>
      </w:r>
      <w:r w:rsidR="0082688A">
        <w:rPr>
          <w:color w:val="000000"/>
          <w:sz w:val="24"/>
          <w:szCs w:val="24"/>
        </w:rPr>
        <w:t>įmonių valdybomis</w:t>
      </w:r>
      <w:r w:rsidR="00392CA4">
        <w:rPr>
          <w:color w:val="000000"/>
          <w:sz w:val="24"/>
          <w:szCs w:val="24"/>
        </w:rPr>
        <w:t xml:space="preserve"> į</w:t>
      </w:r>
      <w:r w:rsidR="0082688A">
        <w:rPr>
          <w:color w:val="000000"/>
          <w:sz w:val="24"/>
          <w:szCs w:val="24"/>
        </w:rPr>
        <w:t>si</w:t>
      </w:r>
      <w:r w:rsidR="00392CA4">
        <w:rPr>
          <w:color w:val="000000"/>
          <w:sz w:val="24"/>
          <w:szCs w:val="24"/>
        </w:rPr>
        <w:t xml:space="preserve">vertinti </w:t>
      </w:r>
      <w:r>
        <w:rPr>
          <w:color w:val="000000"/>
          <w:sz w:val="24"/>
          <w:szCs w:val="24"/>
        </w:rPr>
        <w:t>ataskaitoje</w:t>
      </w:r>
      <w:r w:rsidR="00392CA4">
        <w:rPr>
          <w:color w:val="000000"/>
          <w:sz w:val="24"/>
          <w:szCs w:val="24"/>
        </w:rPr>
        <w:t xml:space="preserve"> pateiktas </w:t>
      </w:r>
      <w:r>
        <w:rPr>
          <w:color w:val="000000"/>
          <w:sz w:val="24"/>
          <w:szCs w:val="24"/>
        </w:rPr>
        <w:t>išvadas ir,</w:t>
      </w:r>
      <w:r w:rsidR="00392CA4" w:rsidRPr="002A6935">
        <w:rPr>
          <w:rFonts w:asciiTheme="majorBidi" w:hAnsiTheme="majorBidi" w:cstheme="majorBidi"/>
          <w:color w:val="000000"/>
          <w:sz w:val="24"/>
          <w:szCs w:val="24"/>
        </w:rPr>
        <w:t xml:space="preserve"> rengiant 2020–2023 m. strateginį veiklos planą</w:t>
      </w:r>
      <w:r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392CA4" w:rsidRPr="002A693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82688A">
        <w:rPr>
          <w:rFonts w:asciiTheme="majorBidi" w:hAnsiTheme="majorBidi" w:cstheme="majorBidi"/>
          <w:color w:val="000000"/>
          <w:sz w:val="24"/>
          <w:szCs w:val="24"/>
        </w:rPr>
        <w:t xml:space="preserve">atsižvelgti į pateiktas </w:t>
      </w:r>
      <w:r w:rsidR="0082688A">
        <w:rPr>
          <w:color w:val="000000"/>
          <w:sz w:val="24"/>
          <w:szCs w:val="24"/>
        </w:rPr>
        <w:t xml:space="preserve">rekomendacijas dėl pakankamo </w:t>
      </w:r>
      <w:r w:rsidR="00423C27">
        <w:rPr>
          <w:color w:val="000000"/>
          <w:sz w:val="24"/>
          <w:szCs w:val="24"/>
        </w:rPr>
        <w:t xml:space="preserve">ir ambicingo </w:t>
      </w:r>
      <w:r w:rsidR="0082688A">
        <w:rPr>
          <w:color w:val="000000"/>
          <w:sz w:val="24"/>
          <w:szCs w:val="24"/>
        </w:rPr>
        <w:t xml:space="preserve">finansinių rodiklių skaičiaus išsikėlimo, </w:t>
      </w:r>
      <w:r w:rsidR="00392CA4" w:rsidRPr="002A6935">
        <w:rPr>
          <w:rFonts w:asciiTheme="majorBidi" w:hAnsiTheme="majorBidi" w:cstheme="majorBidi"/>
          <w:color w:val="000000"/>
          <w:sz w:val="24"/>
          <w:szCs w:val="24"/>
        </w:rPr>
        <w:t xml:space="preserve">kaip pagrindinį pelningumo rodiklį kelti ne mažesnį nei Vyriausybės nustatytas nuosavo kapitalo grąžos </w:t>
      </w:r>
      <w:r w:rsidR="00DD7F4A">
        <w:rPr>
          <w:rFonts w:asciiTheme="majorBidi" w:hAnsiTheme="majorBidi" w:cstheme="majorBidi"/>
          <w:color w:val="000000"/>
          <w:sz w:val="24"/>
          <w:szCs w:val="24"/>
        </w:rPr>
        <w:t xml:space="preserve">(ROE) </w:t>
      </w:r>
      <w:r w:rsidR="00392CA4" w:rsidRPr="002A6935">
        <w:rPr>
          <w:rFonts w:asciiTheme="majorBidi" w:hAnsiTheme="majorBidi" w:cstheme="majorBidi"/>
          <w:color w:val="000000"/>
          <w:sz w:val="24"/>
          <w:szCs w:val="24"/>
        </w:rPr>
        <w:t xml:space="preserve">rodiklis. </w:t>
      </w:r>
      <w:r w:rsidR="00392CA4" w:rsidRPr="002A6935">
        <w:rPr>
          <w:rFonts w:asciiTheme="majorBidi" w:hAnsiTheme="majorBidi" w:cstheme="majorBidi"/>
          <w:sz w:val="24"/>
          <w:szCs w:val="24"/>
          <w:lang w:eastAsia="lt-LT"/>
        </w:rPr>
        <w:t xml:space="preserve">Taip pat, </w:t>
      </w:r>
      <w:r w:rsidR="0082688A">
        <w:rPr>
          <w:rFonts w:asciiTheme="majorBidi" w:hAnsiTheme="majorBidi" w:cstheme="majorBidi"/>
          <w:sz w:val="24"/>
          <w:szCs w:val="24"/>
          <w:lang w:eastAsia="lt-LT"/>
        </w:rPr>
        <w:t>atk</w:t>
      </w:r>
      <w:r w:rsidR="00423C27">
        <w:rPr>
          <w:rFonts w:asciiTheme="majorBidi" w:hAnsiTheme="majorBidi" w:cstheme="majorBidi"/>
          <w:sz w:val="24"/>
          <w:szCs w:val="24"/>
          <w:lang w:eastAsia="lt-LT"/>
        </w:rPr>
        <w:t>r</w:t>
      </w:r>
      <w:r w:rsidR="0082688A">
        <w:rPr>
          <w:rFonts w:asciiTheme="majorBidi" w:hAnsiTheme="majorBidi" w:cstheme="majorBidi"/>
          <w:sz w:val="24"/>
          <w:szCs w:val="24"/>
          <w:lang w:eastAsia="lt-LT"/>
        </w:rPr>
        <w:t>eip</w:t>
      </w:r>
      <w:r w:rsidR="00423C27">
        <w:rPr>
          <w:rFonts w:asciiTheme="majorBidi" w:hAnsiTheme="majorBidi" w:cstheme="majorBidi"/>
          <w:sz w:val="24"/>
          <w:szCs w:val="24"/>
          <w:lang w:eastAsia="lt-LT"/>
        </w:rPr>
        <w:t>ė</w:t>
      </w:r>
      <w:r w:rsidR="0082688A">
        <w:rPr>
          <w:rFonts w:asciiTheme="majorBidi" w:hAnsiTheme="majorBidi" w:cstheme="majorBidi"/>
          <w:sz w:val="24"/>
          <w:szCs w:val="24"/>
          <w:lang w:eastAsia="lt-LT"/>
        </w:rPr>
        <w:t xml:space="preserve"> dėmes</w:t>
      </w:r>
      <w:r w:rsidR="00F94ECA">
        <w:rPr>
          <w:rFonts w:asciiTheme="majorBidi" w:hAnsiTheme="majorBidi" w:cstheme="majorBidi"/>
          <w:sz w:val="24"/>
          <w:szCs w:val="24"/>
          <w:lang w:eastAsia="lt-LT"/>
        </w:rPr>
        <w:t>į</w:t>
      </w:r>
      <w:r w:rsidR="0082688A">
        <w:rPr>
          <w:rFonts w:asciiTheme="majorBidi" w:hAnsiTheme="majorBidi" w:cstheme="majorBidi"/>
          <w:sz w:val="24"/>
          <w:szCs w:val="24"/>
          <w:lang w:eastAsia="lt-LT"/>
        </w:rPr>
        <w:t xml:space="preserve"> į tai, kad </w:t>
      </w:r>
      <w:r w:rsidR="00B3719F">
        <w:rPr>
          <w:rFonts w:asciiTheme="majorBidi" w:hAnsiTheme="majorBidi" w:cstheme="majorBidi"/>
          <w:sz w:val="24"/>
          <w:szCs w:val="24"/>
          <w:lang w:eastAsia="lt-LT"/>
        </w:rPr>
        <w:t xml:space="preserve">2019 m. </w:t>
      </w:r>
      <w:r w:rsidR="0082688A">
        <w:rPr>
          <w:rFonts w:asciiTheme="majorBidi" w:hAnsiTheme="majorBidi" w:cstheme="majorBidi"/>
          <w:sz w:val="24"/>
          <w:szCs w:val="24"/>
          <w:lang w:eastAsia="lt-LT"/>
        </w:rPr>
        <w:t xml:space="preserve">strateginių veiklos planų įgyvendinimo ataskaitos būtų </w:t>
      </w:r>
      <w:r w:rsidR="00423C27">
        <w:rPr>
          <w:rFonts w:asciiTheme="majorBidi" w:hAnsiTheme="majorBidi" w:cstheme="majorBidi"/>
          <w:sz w:val="24"/>
          <w:szCs w:val="24"/>
          <w:lang w:eastAsia="lt-LT"/>
        </w:rPr>
        <w:t xml:space="preserve">parengtos kokybiškai, jose </w:t>
      </w:r>
      <w:r w:rsidR="00DD7F4A">
        <w:rPr>
          <w:rFonts w:asciiTheme="majorBidi" w:hAnsiTheme="majorBidi" w:cstheme="majorBidi"/>
          <w:sz w:val="24"/>
          <w:szCs w:val="24"/>
          <w:lang w:eastAsia="lt-LT"/>
        </w:rPr>
        <w:t>pateikiama informacija</w:t>
      </w:r>
      <w:r w:rsidR="00423C27">
        <w:rPr>
          <w:rFonts w:asciiTheme="majorBidi" w:hAnsiTheme="majorBidi" w:cstheme="majorBidi"/>
          <w:sz w:val="24"/>
          <w:szCs w:val="24"/>
          <w:lang w:eastAsia="lt-LT"/>
        </w:rPr>
        <w:t xml:space="preserve"> būtų</w:t>
      </w:r>
      <w:r w:rsidR="00423C27" w:rsidRPr="00423C27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423C27">
        <w:rPr>
          <w:rFonts w:asciiTheme="majorBidi" w:hAnsiTheme="majorBidi" w:cstheme="majorBidi"/>
          <w:sz w:val="24"/>
          <w:szCs w:val="24"/>
          <w:lang w:eastAsia="lt-LT"/>
        </w:rPr>
        <w:t>išsami</w:t>
      </w:r>
      <w:r w:rsidR="00B3719F">
        <w:rPr>
          <w:rFonts w:asciiTheme="majorBidi" w:hAnsiTheme="majorBidi" w:cstheme="majorBidi"/>
          <w:sz w:val="24"/>
          <w:szCs w:val="24"/>
          <w:lang w:eastAsia="lt-LT"/>
        </w:rPr>
        <w:t>, detaliai nurodytos priežastys, turėjusios įtakos strateginių tikslų ir uždavinių pasiekimui</w:t>
      </w:r>
      <w:r w:rsidR="0082688A">
        <w:rPr>
          <w:rFonts w:asciiTheme="majorBidi" w:hAnsiTheme="majorBidi" w:cstheme="majorBidi"/>
          <w:sz w:val="24"/>
          <w:szCs w:val="24"/>
          <w:lang w:eastAsia="lt-LT"/>
        </w:rPr>
        <w:t xml:space="preserve">, </w:t>
      </w:r>
      <w:r w:rsidR="00B3719F">
        <w:rPr>
          <w:rFonts w:asciiTheme="majorBidi" w:hAnsiTheme="majorBidi" w:cstheme="majorBidi"/>
          <w:sz w:val="24"/>
          <w:szCs w:val="24"/>
          <w:lang w:eastAsia="lt-LT"/>
        </w:rPr>
        <w:t>paaiškintos</w:t>
      </w:r>
      <w:r w:rsidR="0082688A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B3719F">
        <w:rPr>
          <w:rFonts w:asciiTheme="majorBidi" w:hAnsiTheme="majorBidi" w:cstheme="majorBidi"/>
          <w:sz w:val="24"/>
          <w:szCs w:val="24"/>
          <w:lang w:eastAsia="lt-LT"/>
        </w:rPr>
        <w:t xml:space="preserve">planuotų </w:t>
      </w:r>
      <w:r w:rsidR="0082688A">
        <w:rPr>
          <w:rFonts w:asciiTheme="majorBidi" w:hAnsiTheme="majorBidi" w:cstheme="majorBidi"/>
          <w:sz w:val="24"/>
          <w:szCs w:val="24"/>
          <w:lang w:eastAsia="lt-LT"/>
        </w:rPr>
        <w:t xml:space="preserve">rodiklių </w:t>
      </w:r>
      <w:proofErr w:type="spellStart"/>
      <w:r w:rsidR="0082688A">
        <w:rPr>
          <w:rFonts w:asciiTheme="majorBidi" w:hAnsiTheme="majorBidi" w:cstheme="majorBidi"/>
          <w:sz w:val="24"/>
          <w:szCs w:val="24"/>
          <w:lang w:eastAsia="lt-LT"/>
        </w:rPr>
        <w:t>nepasiekimo</w:t>
      </w:r>
      <w:proofErr w:type="spellEnd"/>
      <w:r w:rsidR="0082688A">
        <w:rPr>
          <w:rFonts w:asciiTheme="majorBidi" w:hAnsiTheme="majorBidi" w:cstheme="majorBidi"/>
          <w:sz w:val="24"/>
          <w:szCs w:val="24"/>
          <w:lang w:eastAsia="lt-LT"/>
        </w:rPr>
        <w:t xml:space="preserve"> ar žymaus viršijimo priežastys</w:t>
      </w:r>
      <w:r w:rsidR="00392CA4" w:rsidRPr="002A6935">
        <w:rPr>
          <w:rFonts w:asciiTheme="majorBidi" w:hAnsiTheme="majorBidi" w:cstheme="majorBidi"/>
          <w:sz w:val="24"/>
          <w:szCs w:val="24"/>
          <w:lang w:eastAsia="lt-LT"/>
        </w:rPr>
        <w:t>.</w:t>
      </w:r>
    </w:p>
    <w:p w14:paraId="7806179F" w14:textId="77777777" w:rsidR="00412D91" w:rsidRDefault="00412D91">
      <w:pPr>
        <w:rPr>
          <w:sz w:val="24"/>
        </w:rPr>
      </w:pPr>
    </w:p>
    <w:p w14:paraId="780617A0" w14:textId="77777777" w:rsidR="00A72990" w:rsidRDefault="00A72990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780617A4" w14:textId="77777777" w:rsidTr="004953C0">
        <w:trPr>
          <w:trHeight w:val="240"/>
        </w:trPr>
        <w:tc>
          <w:tcPr>
            <w:tcW w:w="3765" w:type="dxa"/>
          </w:tcPr>
          <w:p w14:paraId="780617A1" w14:textId="77777777" w:rsidR="008C56AC" w:rsidRDefault="00392CA4" w:rsidP="00392CA4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viceministras</w:t>
            </w:r>
          </w:p>
        </w:tc>
        <w:tc>
          <w:tcPr>
            <w:tcW w:w="2773" w:type="dxa"/>
          </w:tcPr>
          <w:p w14:paraId="780617A2" w14:textId="77777777" w:rsidR="008C56AC" w:rsidRDefault="008C56AC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780617A3" w14:textId="77777777" w:rsidR="008C56AC" w:rsidRDefault="00392CA4" w:rsidP="00392CA4">
            <w:pPr>
              <w:spacing w:before="4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Vladislav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Kondratovič</w:t>
            </w:r>
            <w:proofErr w:type="spellEnd"/>
          </w:p>
        </w:tc>
      </w:tr>
    </w:tbl>
    <w:p w14:paraId="780617A5" w14:textId="77777777" w:rsidR="000C36CA" w:rsidRPr="00392CA4" w:rsidRDefault="00392CA4" w:rsidP="000E476E">
      <w:pPr>
        <w:keepNext/>
        <w:framePr w:w="9549" w:h="346" w:hRule="exact" w:hSpace="181" w:wrap="around" w:vAnchor="page" w:hAnchor="page" w:x="1702" w:y="14945" w:anchorLock="1"/>
        <w:rPr>
          <w:sz w:val="24"/>
          <w:lang w:val="en-US"/>
        </w:rPr>
      </w:pPr>
      <w:r>
        <w:rPr>
          <w:sz w:val="24"/>
        </w:rPr>
        <w:t>J. Laskauskienė</w:t>
      </w:r>
      <w:r w:rsidR="00A77D9C">
        <w:rPr>
          <w:sz w:val="24"/>
        </w:rPr>
        <w:t>, tel.</w:t>
      </w:r>
      <w:r w:rsidR="00261B07">
        <w:rPr>
          <w:sz w:val="24"/>
        </w:rPr>
        <w:t xml:space="preserve"> (8 5)</w:t>
      </w:r>
      <w:r>
        <w:rPr>
          <w:sz w:val="24"/>
        </w:rPr>
        <w:t xml:space="preserve"> 239 3852</w:t>
      </w:r>
      <w:r w:rsidR="00261B07">
        <w:rPr>
          <w:sz w:val="24"/>
        </w:rPr>
        <w:t xml:space="preserve"> ,</w:t>
      </w:r>
      <w:r w:rsidR="00A77D9C">
        <w:rPr>
          <w:sz w:val="24"/>
        </w:rPr>
        <w:t xml:space="preserve"> el. p. </w:t>
      </w:r>
      <w:r>
        <w:rPr>
          <w:sz w:val="24"/>
        </w:rPr>
        <w:t>janina.laskauskiene</w:t>
      </w:r>
      <w:r>
        <w:rPr>
          <w:sz w:val="24"/>
          <w:lang w:val="en-US"/>
        </w:rPr>
        <w:t>@sumin.lt</w:t>
      </w:r>
    </w:p>
    <w:p w14:paraId="780617A6" w14:textId="77777777" w:rsidR="008C56AC" w:rsidRDefault="008C56AC">
      <w:pPr>
        <w:rPr>
          <w:sz w:val="24"/>
        </w:rPr>
      </w:pPr>
    </w:p>
    <w:sectPr w:rsidR="008C56AC" w:rsidSect="004953C0">
      <w:headerReference w:type="even" r:id="rId12"/>
      <w:headerReference w:type="default" r:id="rId13"/>
      <w:footerReference w:type="first" r:id="rId14"/>
      <w:type w:val="continuous"/>
      <w:pgSz w:w="11906" w:h="16838" w:code="9"/>
      <w:pgMar w:top="1135" w:right="567" w:bottom="1134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617AC" w14:textId="77777777" w:rsidR="0047245E" w:rsidRDefault="0047245E">
      <w:r>
        <w:separator/>
      </w:r>
    </w:p>
  </w:endnote>
  <w:endnote w:type="continuationSeparator" w:id="0">
    <w:p w14:paraId="780617AD" w14:textId="77777777" w:rsidR="0047245E" w:rsidRDefault="0047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17B2" w14:textId="77777777" w:rsidR="00392CA4" w:rsidRDefault="00392CA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17B7" w14:textId="77777777" w:rsidR="00845923" w:rsidRDefault="00845923" w:rsidP="00CC6858">
    <w:pPr>
      <w:pStyle w:val="Footer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17AA" w14:textId="77777777" w:rsidR="0047245E" w:rsidRDefault="0047245E">
      <w:r>
        <w:separator/>
      </w:r>
    </w:p>
  </w:footnote>
  <w:footnote w:type="continuationSeparator" w:id="0">
    <w:p w14:paraId="780617AB" w14:textId="77777777" w:rsidR="0047245E" w:rsidRDefault="0047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17AE" w14:textId="77777777" w:rsidR="00392CA4" w:rsidRDefault="00392C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0617AF" w14:textId="77777777" w:rsidR="00392CA4" w:rsidRDefault="00392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17B0" w14:textId="77777777" w:rsidR="00392CA4" w:rsidRDefault="00392C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0617B1" w14:textId="77777777" w:rsidR="00392CA4" w:rsidRDefault="00392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17B3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9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0617B4" w14:textId="77777777" w:rsidR="00845923" w:rsidRDefault="008459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17B5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C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0617B6" w14:textId="77777777" w:rsidR="00845923" w:rsidRDefault="00845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A4"/>
    <w:rsid w:val="00004CEE"/>
    <w:rsid w:val="000051C6"/>
    <w:rsid w:val="00042C43"/>
    <w:rsid w:val="00044B0D"/>
    <w:rsid w:val="000571EA"/>
    <w:rsid w:val="00057E08"/>
    <w:rsid w:val="0009661C"/>
    <w:rsid w:val="000B59D3"/>
    <w:rsid w:val="000C36CA"/>
    <w:rsid w:val="000E1445"/>
    <w:rsid w:val="000E476E"/>
    <w:rsid w:val="0013213C"/>
    <w:rsid w:val="001633C7"/>
    <w:rsid w:val="001B268A"/>
    <w:rsid w:val="001C3711"/>
    <w:rsid w:val="001D2CF7"/>
    <w:rsid w:val="001E1031"/>
    <w:rsid w:val="001E14B2"/>
    <w:rsid w:val="00206567"/>
    <w:rsid w:val="00220C03"/>
    <w:rsid w:val="00261B07"/>
    <w:rsid w:val="002666DE"/>
    <w:rsid w:val="0028220E"/>
    <w:rsid w:val="002D4BEE"/>
    <w:rsid w:val="00301E48"/>
    <w:rsid w:val="00303B45"/>
    <w:rsid w:val="003101BF"/>
    <w:rsid w:val="00312298"/>
    <w:rsid w:val="003906DE"/>
    <w:rsid w:val="00392CA4"/>
    <w:rsid w:val="003B30C1"/>
    <w:rsid w:val="004062A9"/>
    <w:rsid w:val="00412D91"/>
    <w:rsid w:val="00423C27"/>
    <w:rsid w:val="0047245E"/>
    <w:rsid w:val="00482645"/>
    <w:rsid w:val="004953C0"/>
    <w:rsid w:val="004A3598"/>
    <w:rsid w:val="004E3487"/>
    <w:rsid w:val="00500A44"/>
    <w:rsid w:val="0051427D"/>
    <w:rsid w:val="00517786"/>
    <w:rsid w:val="00583C24"/>
    <w:rsid w:val="0059210A"/>
    <w:rsid w:val="005B0BFB"/>
    <w:rsid w:val="005C411D"/>
    <w:rsid w:val="00615688"/>
    <w:rsid w:val="006274DB"/>
    <w:rsid w:val="00667691"/>
    <w:rsid w:val="006C0BE2"/>
    <w:rsid w:val="0070561B"/>
    <w:rsid w:val="0072003A"/>
    <w:rsid w:val="0077009C"/>
    <w:rsid w:val="00770725"/>
    <w:rsid w:val="007775A2"/>
    <w:rsid w:val="00782CD3"/>
    <w:rsid w:val="007C4430"/>
    <w:rsid w:val="007D1F85"/>
    <w:rsid w:val="007D5EE5"/>
    <w:rsid w:val="007E0792"/>
    <w:rsid w:val="007E786E"/>
    <w:rsid w:val="007F6C67"/>
    <w:rsid w:val="0082688A"/>
    <w:rsid w:val="00845923"/>
    <w:rsid w:val="00895891"/>
    <w:rsid w:val="008C56AC"/>
    <w:rsid w:val="008D1B01"/>
    <w:rsid w:val="008D5880"/>
    <w:rsid w:val="008E4AFA"/>
    <w:rsid w:val="008F27C3"/>
    <w:rsid w:val="00962636"/>
    <w:rsid w:val="009A00B5"/>
    <w:rsid w:val="009A151F"/>
    <w:rsid w:val="009A481E"/>
    <w:rsid w:val="009D7442"/>
    <w:rsid w:val="009F2C6A"/>
    <w:rsid w:val="009F5CAA"/>
    <w:rsid w:val="00A62E76"/>
    <w:rsid w:val="00A72990"/>
    <w:rsid w:val="00A77D9C"/>
    <w:rsid w:val="00A937A3"/>
    <w:rsid w:val="00AB2B35"/>
    <w:rsid w:val="00AE7092"/>
    <w:rsid w:val="00B331FB"/>
    <w:rsid w:val="00B3719F"/>
    <w:rsid w:val="00B96ABE"/>
    <w:rsid w:val="00BB5E2C"/>
    <w:rsid w:val="00BC1207"/>
    <w:rsid w:val="00BC2CB6"/>
    <w:rsid w:val="00BC5449"/>
    <w:rsid w:val="00C469F4"/>
    <w:rsid w:val="00C71C73"/>
    <w:rsid w:val="00C957F9"/>
    <w:rsid w:val="00C96AD1"/>
    <w:rsid w:val="00CA6E73"/>
    <w:rsid w:val="00CC4CF3"/>
    <w:rsid w:val="00CC5F99"/>
    <w:rsid w:val="00CC6858"/>
    <w:rsid w:val="00CE0F9D"/>
    <w:rsid w:val="00D3177C"/>
    <w:rsid w:val="00D81794"/>
    <w:rsid w:val="00D91FC5"/>
    <w:rsid w:val="00D944D9"/>
    <w:rsid w:val="00DC04B6"/>
    <w:rsid w:val="00DC0594"/>
    <w:rsid w:val="00DD3855"/>
    <w:rsid w:val="00DD7F4A"/>
    <w:rsid w:val="00E6301D"/>
    <w:rsid w:val="00E717AF"/>
    <w:rsid w:val="00F11979"/>
    <w:rsid w:val="00F6199D"/>
    <w:rsid w:val="00F94ECA"/>
    <w:rsid w:val="00F96674"/>
    <w:rsid w:val="00F966FB"/>
    <w:rsid w:val="00FB3283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061784"/>
  <w15:docId w15:val="{69E395BF-06A1-417D-A768-4E28B343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98"/>
    <w:rPr>
      <w:lang w:eastAsia="en-US"/>
    </w:rPr>
  </w:style>
  <w:style w:type="paragraph" w:styleId="Heading1">
    <w:name w:val="heading 1"/>
    <w:basedOn w:val="Normal"/>
    <w:next w:val="Normal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598"/>
    <w:pPr>
      <w:ind w:firstLine="1247"/>
      <w:jc w:val="both"/>
    </w:pPr>
    <w:rPr>
      <w:sz w:val="24"/>
    </w:rPr>
  </w:style>
  <w:style w:type="paragraph" w:styleId="Header">
    <w:name w:val="header"/>
    <w:basedOn w:val="Normal"/>
    <w:link w:val="HeaderChar"/>
    <w:rsid w:val="004A35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3598"/>
  </w:style>
  <w:style w:type="paragraph" w:styleId="Footer">
    <w:name w:val="footer"/>
    <w:basedOn w:val="Normal"/>
    <w:link w:val="FooterChar"/>
    <w:rsid w:val="004A35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331FB"/>
    <w:rPr>
      <w:color w:val="808080"/>
    </w:rPr>
  </w:style>
  <w:style w:type="character" w:customStyle="1" w:styleId="HeaderChar">
    <w:name w:val="Header Char"/>
    <w:basedOn w:val="DefaultParagraphFont"/>
    <w:link w:val="Header"/>
    <w:rsid w:val="00392CA4"/>
    <w:rPr>
      <w:lang w:eastAsia="en-US"/>
    </w:rPr>
  </w:style>
  <w:style w:type="character" w:customStyle="1" w:styleId="FooterChar">
    <w:name w:val="Footer Char"/>
    <w:basedOn w:val="DefaultParagraphFont"/>
    <w:link w:val="Footer"/>
    <w:rsid w:val="00392C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Rastas_2Adresata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196E4-1287-4A69-8F9E-C06D7BB8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Rastas_2Adresatai.dotx</Template>
  <TotalTime>0</TotalTime>
  <Pages>1</Pages>
  <Words>208</Words>
  <Characters>1543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Laskauskienė</dc:creator>
  <cp:lastModifiedBy>Garbauskiene Laurentina</cp:lastModifiedBy>
  <cp:revision>2</cp:revision>
  <cp:lastPrinted>2019-08-29T11:08:00Z</cp:lastPrinted>
  <dcterms:created xsi:type="dcterms:W3CDTF">2019-10-01T13:13:00Z</dcterms:created>
  <dcterms:modified xsi:type="dcterms:W3CDTF">2019-10-01T13:13:00Z</dcterms:modified>
</cp:coreProperties>
</file>